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D83F2">
      <w:pPr>
        <w:pStyle w:val="10"/>
        <w:ind w:left="0" w:leftChars="0" w:firstLine="0" w:firstLineChars="0"/>
        <w:rPr>
          <w:rFonts w:hint="eastAsia" w:ascii="宋体" w:hAnsi="宋体" w:eastAsia="宋体" w:cs="宋体"/>
          <w:b/>
          <w:bCs/>
          <w:color w:val="auto"/>
          <w:sz w:val="44"/>
          <w:szCs w:val="44"/>
          <w:highlight w:val="none"/>
          <w:lang w:eastAsia="zh-CN"/>
        </w:rPr>
      </w:pPr>
    </w:p>
    <w:p w14:paraId="6F2F3A77">
      <w:pPr>
        <w:pStyle w:val="10"/>
        <w:ind w:left="0" w:leftChars="0" w:firstLine="0" w:firstLineChars="0"/>
        <w:rPr>
          <w:rFonts w:hint="eastAsia" w:ascii="宋体" w:hAnsi="宋体" w:eastAsia="宋体" w:cs="宋体"/>
          <w:b/>
          <w:bCs/>
          <w:color w:val="auto"/>
          <w:sz w:val="44"/>
          <w:szCs w:val="44"/>
          <w:highlight w:val="none"/>
          <w:lang w:eastAsia="zh-CN"/>
        </w:rPr>
      </w:pPr>
    </w:p>
    <w:p w14:paraId="22E8F1E6">
      <w:pPr>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吉木萨尔县三台镇潘家台子村人居</w:t>
      </w:r>
    </w:p>
    <w:p w14:paraId="36F3A134">
      <w:pPr>
        <w:jc w:val="center"/>
        <w:rPr>
          <w:rFonts w:hint="eastAsia" w:ascii="宋体" w:hAnsi="宋体" w:eastAsia="宋体" w:cs="宋体"/>
          <w:color w:val="auto"/>
          <w:highlight w:val="none"/>
          <w:lang w:eastAsia="zh-CN"/>
        </w:rPr>
      </w:pPr>
      <w:r>
        <w:rPr>
          <w:rFonts w:hint="eastAsia" w:ascii="宋体" w:hAnsi="宋体" w:cs="宋体"/>
          <w:b/>
          <w:bCs/>
          <w:color w:val="auto"/>
          <w:sz w:val="44"/>
          <w:szCs w:val="44"/>
          <w:highlight w:val="none"/>
          <w:lang w:eastAsia="zh-CN"/>
        </w:rPr>
        <w:t>环境整治项目（</w:t>
      </w:r>
      <w:r>
        <w:rPr>
          <w:rFonts w:hint="eastAsia" w:ascii="宋体" w:hAnsi="宋体" w:cs="宋体"/>
          <w:b/>
          <w:bCs/>
          <w:color w:val="auto"/>
          <w:sz w:val="44"/>
          <w:szCs w:val="44"/>
          <w:highlight w:val="none"/>
          <w:lang w:val="en-US" w:eastAsia="zh-CN"/>
        </w:rPr>
        <w:t>二次</w:t>
      </w:r>
      <w:r>
        <w:rPr>
          <w:rFonts w:hint="eastAsia" w:ascii="宋体" w:hAnsi="宋体" w:cs="宋体"/>
          <w:b/>
          <w:bCs/>
          <w:color w:val="auto"/>
          <w:sz w:val="44"/>
          <w:szCs w:val="44"/>
          <w:highlight w:val="none"/>
          <w:lang w:eastAsia="zh-CN"/>
        </w:rPr>
        <w:t>）</w:t>
      </w:r>
    </w:p>
    <w:p w14:paraId="500A46B0">
      <w:pPr>
        <w:pStyle w:val="13"/>
        <w:rPr>
          <w:rFonts w:hint="eastAsia" w:ascii="宋体" w:hAnsi="宋体" w:eastAsia="宋体" w:cs="宋体"/>
          <w:color w:val="auto"/>
          <w:highlight w:val="none"/>
          <w:lang w:eastAsia="zh-CN"/>
        </w:rPr>
      </w:pPr>
    </w:p>
    <w:p w14:paraId="102C4499">
      <w:pPr>
        <w:rPr>
          <w:rFonts w:hint="eastAsia" w:ascii="宋体" w:hAnsi="宋体" w:eastAsia="宋体" w:cs="宋体"/>
          <w:color w:val="auto"/>
          <w:highlight w:val="none"/>
          <w:lang w:eastAsia="zh-CN"/>
        </w:rPr>
      </w:pPr>
    </w:p>
    <w:p w14:paraId="29FAEC5C">
      <w:pPr>
        <w:rPr>
          <w:rFonts w:hint="eastAsia" w:ascii="宋体" w:hAnsi="宋体" w:eastAsia="宋体" w:cs="宋体"/>
          <w:color w:val="auto"/>
          <w:highlight w:val="none"/>
          <w:lang w:eastAsia="zh-CN"/>
        </w:rPr>
      </w:pPr>
    </w:p>
    <w:p w14:paraId="4FBF6BAA">
      <w:pPr>
        <w:rPr>
          <w:rFonts w:hint="eastAsia" w:ascii="宋体" w:hAnsi="宋体" w:eastAsia="宋体" w:cs="宋体"/>
          <w:color w:val="auto"/>
          <w:highlight w:val="none"/>
          <w:lang w:eastAsia="zh-CN"/>
        </w:rPr>
      </w:pPr>
    </w:p>
    <w:p w14:paraId="06B28049">
      <w:pPr>
        <w:rPr>
          <w:rFonts w:hint="eastAsia" w:ascii="宋体" w:hAnsi="宋体" w:eastAsia="宋体" w:cs="宋体"/>
          <w:color w:val="auto"/>
          <w:highlight w:val="none"/>
          <w:lang w:eastAsia="zh-CN"/>
        </w:rPr>
      </w:pPr>
    </w:p>
    <w:p w14:paraId="151A0C60">
      <w:pPr>
        <w:rPr>
          <w:rFonts w:hint="eastAsia" w:ascii="宋体" w:hAnsi="宋体" w:eastAsia="宋体" w:cs="宋体"/>
          <w:color w:val="auto"/>
          <w:highlight w:val="none"/>
          <w:lang w:eastAsia="zh-CN"/>
        </w:rPr>
      </w:pPr>
    </w:p>
    <w:p w14:paraId="75B66C27">
      <w:pPr>
        <w:rPr>
          <w:rFonts w:hint="eastAsia" w:ascii="宋体" w:hAnsi="宋体" w:eastAsia="宋体" w:cs="宋体"/>
          <w:color w:val="auto"/>
          <w:highlight w:val="none"/>
          <w:lang w:eastAsia="zh-CN"/>
        </w:rPr>
      </w:pPr>
    </w:p>
    <w:p w14:paraId="25B0F69E">
      <w:pPr>
        <w:rPr>
          <w:rFonts w:hint="eastAsia" w:ascii="宋体" w:hAnsi="宋体" w:eastAsia="宋体" w:cs="宋体"/>
          <w:color w:val="auto"/>
          <w:highlight w:val="none"/>
          <w:lang w:eastAsia="zh-CN"/>
        </w:rPr>
      </w:pPr>
    </w:p>
    <w:p w14:paraId="5A98FF18">
      <w:pPr>
        <w:rPr>
          <w:rFonts w:hint="eastAsia" w:ascii="宋体" w:hAnsi="宋体" w:eastAsia="宋体" w:cs="宋体"/>
          <w:color w:val="auto"/>
          <w:highlight w:val="none"/>
          <w:lang w:eastAsia="zh-CN"/>
        </w:rPr>
      </w:pPr>
    </w:p>
    <w:p w14:paraId="090985BC">
      <w:pPr>
        <w:tabs>
          <w:tab w:val="left" w:pos="1134"/>
          <w:tab w:val="left" w:pos="5481"/>
          <w:tab w:val="left" w:pos="5859"/>
        </w:tabs>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竞争性磋商文件</w:t>
      </w:r>
    </w:p>
    <w:p w14:paraId="69F84FB9">
      <w:pPr>
        <w:tabs>
          <w:tab w:val="left" w:pos="1134"/>
          <w:tab w:val="left" w:pos="5481"/>
          <w:tab w:val="left" w:pos="5859"/>
        </w:tabs>
        <w:jc w:val="center"/>
        <w:rPr>
          <w:rFonts w:hint="default" w:ascii="宋体" w:hAnsi="宋体" w:eastAsia="宋体" w:cs="宋体"/>
          <w:b/>
          <w:bCs/>
          <w:color w:val="auto"/>
          <w:sz w:val="32"/>
          <w:szCs w:val="32"/>
          <w:highlight w:val="none"/>
          <w:lang w:val="en-US"/>
        </w:rPr>
      </w:pPr>
      <w:r>
        <w:rPr>
          <w:rFonts w:hint="eastAsia" w:ascii="宋体" w:hAnsi="宋体" w:eastAsia="宋体" w:cs="宋体"/>
          <w:b/>
          <w:bCs/>
          <w:color w:val="auto"/>
          <w:sz w:val="32"/>
          <w:szCs w:val="32"/>
          <w:highlight w:val="none"/>
          <w:lang w:eastAsia="zh-CN"/>
        </w:rPr>
        <w:t>项目编号：JZZB-2026-10-SG</w:t>
      </w:r>
      <w:r>
        <w:rPr>
          <w:rFonts w:hint="eastAsia" w:ascii="宋体" w:hAnsi="宋体" w:cs="宋体"/>
          <w:b/>
          <w:bCs/>
          <w:color w:val="auto"/>
          <w:sz w:val="32"/>
          <w:szCs w:val="32"/>
          <w:highlight w:val="none"/>
          <w:lang w:val="en-US" w:eastAsia="zh-CN"/>
        </w:rPr>
        <w:t>-1</w:t>
      </w:r>
    </w:p>
    <w:p w14:paraId="6A11F9C7">
      <w:pPr>
        <w:pStyle w:val="13"/>
        <w:ind w:left="0" w:leftChars="0" w:firstLine="0" w:firstLineChars="0"/>
        <w:rPr>
          <w:rFonts w:hint="eastAsia" w:ascii="宋体" w:hAnsi="宋体" w:eastAsia="宋体" w:cs="宋体"/>
          <w:b/>
          <w:bCs/>
          <w:color w:val="auto"/>
          <w:sz w:val="28"/>
          <w:szCs w:val="28"/>
          <w:highlight w:val="none"/>
        </w:rPr>
      </w:pPr>
    </w:p>
    <w:p w14:paraId="39A0C858">
      <w:pPr>
        <w:rPr>
          <w:rFonts w:hint="eastAsia" w:ascii="宋体" w:hAnsi="宋体" w:eastAsia="宋体" w:cs="宋体"/>
          <w:color w:val="auto"/>
          <w:highlight w:val="none"/>
        </w:rPr>
      </w:pPr>
    </w:p>
    <w:p w14:paraId="2346C603">
      <w:pPr>
        <w:tabs>
          <w:tab w:val="left" w:pos="1134"/>
          <w:tab w:val="left" w:pos="5481"/>
          <w:tab w:val="left" w:pos="5859"/>
        </w:tabs>
        <w:jc w:val="center"/>
        <w:rPr>
          <w:rFonts w:hint="eastAsia" w:ascii="宋体" w:hAnsi="宋体" w:eastAsia="宋体" w:cs="宋体"/>
          <w:b/>
          <w:bCs/>
          <w:color w:val="auto"/>
          <w:sz w:val="32"/>
          <w:highlight w:val="none"/>
        </w:rPr>
      </w:pPr>
    </w:p>
    <w:p w14:paraId="72ECE281">
      <w:pPr>
        <w:tabs>
          <w:tab w:val="left" w:pos="1134"/>
          <w:tab w:val="left" w:pos="5481"/>
          <w:tab w:val="left" w:pos="5859"/>
        </w:tabs>
        <w:rPr>
          <w:rFonts w:hint="eastAsia" w:ascii="宋体" w:hAnsi="宋体" w:eastAsia="宋体" w:cs="宋体"/>
          <w:b/>
          <w:color w:val="auto"/>
          <w:sz w:val="32"/>
          <w:highlight w:val="none"/>
        </w:rPr>
      </w:pPr>
    </w:p>
    <w:p w14:paraId="05BEEA79">
      <w:pPr>
        <w:rPr>
          <w:rFonts w:hint="eastAsia" w:ascii="宋体" w:hAnsi="宋体" w:eastAsia="宋体" w:cs="宋体"/>
          <w:color w:val="auto"/>
          <w:highlight w:val="none"/>
        </w:rPr>
      </w:pPr>
    </w:p>
    <w:p w14:paraId="165396BD">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采购人（盖章）：</w:t>
      </w:r>
      <w:r>
        <w:rPr>
          <w:rFonts w:hint="eastAsia" w:ascii="宋体" w:hAnsi="宋体" w:cs="宋体"/>
          <w:b/>
          <w:color w:val="auto"/>
          <w:sz w:val="32"/>
          <w:szCs w:val="32"/>
          <w:highlight w:val="none"/>
          <w:lang w:eastAsia="zh-CN"/>
        </w:rPr>
        <w:t>吉木萨尔县三台镇人民政府</w:t>
      </w:r>
    </w:p>
    <w:p w14:paraId="26AF0660">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联系人：</w:t>
      </w:r>
      <w:r>
        <w:rPr>
          <w:rFonts w:hint="eastAsia" w:ascii="宋体" w:hAnsi="宋体" w:cs="宋体"/>
          <w:b/>
          <w:color w:val="auto"/>
          <w:sz w:val="32"/>
          <w:szCs w:val="32"/>
          <w:highlight w:val="none"/>
          <w:lang w:val="en-US" w:eastAsia="zh-CN"/>
        </w:rPr>
        <w:t>吴先生</w:t>
      </w:r>
    </w:p>
    <w:p w14:paraId="14B5558D">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采购代理机构（盖章）：新疆晶智工程项目管理有限公司</w:t>
      </w:r>
    </w:p>
    <w:p w14:paraId="5B164210">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联系人</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马女士 李先生</w:t>
      </w:r>
    </w:p>
    <w:p w14:paraId="00D7D172">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color w:val="auto"/>
          <w:sz w:val="32"/>
          <w:szCs w:val="32"/>
          <w:highlight w:val="none"/>
        </w:rPr>
      </w:pPr>
    </w:p>
    <w:p w14:paraId="192F84D7">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color w:val="auto"/>
          <w:sz w:val="32"/>
          <w:szCs w:val="32"/>
          <w:highlight w:val="none"/>
        </w:rPr>
      </w:pPr>
    </w:p>
    <w:p w14:paraId="7C589742">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color w:val="auto"/>
          <w:sz w:val="32"/>
          <w:szCs w:val="32"/>
          <w:highlight w:val="none"/>
        </w:rPr>
      </w:pPr>
    </w:p>
    <w:p w14:paraId="6873D1DC">
      <w:pPr>
        <w:pStyle w:val="14"/>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color w:val="auto"/>
          <w:highlight w:val="none"/>
        </w:rPr>
        <w:sectPr>
          <w:footerReference r:id="rId4" w:type="first"/>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lang w:val="en-US" w:eastAsia="zh-CN"/>
        </w:rPr>
        <w:t>月</w:t>
      </w:r>
    </w:p>
    <w:sdt>
      <w:sdtPr>
        <w:rPr>
          <w:rFonts w:ascii="宋体" w:hAnsi="宋体" w:eastAsia="宋体" w:cs="Times New Roman"/>
          <w:kern w:val="2"/>
          <w:sz w:val="21"/>
          <w:lang w:val="en-US" w:eastAsia="zh-CN" w:bidi="ar-SA"/>
        </w:rPr>
        <w:id w:val="147452568"/>
        <w15:color w:val="DBDBDB"/>
        <w:docPartObj>
          <w:docPartGallery w:val="Table of Contents"/>
          <w:docPartUnique/>
        </w:docPartObj>
      </w:sdtPr>
      <w:sdtEndPr>
        <w:rPr>
          <w:rFonts w:hint="eastAsia" w:ascii="Times New Roman" w:hAnsi="Times New Roman" w:eastAsia="宋体" w:cs="Times New Roman"/>
          <w:kern w:val="2"/>
          <w:sz w:val="21"/>
          <w:lang w:val="en-US" w:eastAsia="zh-CN" w:bidi="ar-SA"/>
        </w:rPr>
      </w:sdtEndPr>
      <w:sdtContent>
        <w:p w14:paraId="6065F24D">
          <w:pPr>
            <w:spacing w:before="0" w:beforeLines="0" w:after="0" w:afterLines="0" w:line="240" w:lineRule="auto"/>
            <w:ind w:left="0" w:leftChars="0" w:right="0" w:rightChars="0" w:firstLine="0" w:firstLineChars="0"/>
            <w:jc w:val="cente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36E61C0A">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rPr>
            <w:fldChar w:fldCharType="begin"/>
          </w:r>
          <w:r>
            <w:rPr>
              <w:rFonts w:hint="eastAsia"/>
            </w:rPr>
            <w:instrText xml:space="preserve">TOC \o "1-1" \h \u </w:instrText>
          </w:r>
          <w:r>
            <w:rPr>
              <w:rFonts w:hint="eastAsia"/>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_Toc3044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_Toc3044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F9DDDD">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_Toc31495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第二章  磋商供应商须知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_Toc31495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ACEFAA">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_Toc4538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工程量清单（另附）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_Toc4538 \h </w:instrText>
          </w:r>
          <w:r>
            <w:rPr>
              <w:rFonts w:hint="eastAsia" w:ascii="宋体" w:hAnsi="宋体" w:eastAsia="宋体" w:cs="宋体"/>
              <w:sz w:val="28"/>
              <w:szCs w:val="28"/>
            </w:rPr>
            <w:fldChar w:fldCharType="separate"/>
          </w:r>
          <w:r>
            <w:rPr>
              <w:rFonts w:hint="eastAsia" w:ascii="宋体" w:hAnsi="宋体" w:eastAsia="宋体" w:cs="宋体"/>
              <w:sz w:val="28"/>
              <w:szCs w:val="28"/>
            </w:rPr>
            <w:t>- 40 -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F46C57">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_Toc3072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 xml:space="preserve">第四章  </w:t>
          </w:r>
          <w:r>
            <w:rPr>
              <w:rFonts w:hint="eastAsia" w:ascii="宋体" w:hAnsi="宋体" w:eastAsia="宋体" w:cs="宋体"/>
              <w:sz w:val="28"/>
              <w:szCs w:val="28"/>
              <w:highlight w:val="none"/>
            </w:rPr>
            <w:t>合同格式及合同条款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_Toc3072 \h </w:instrText>
          </w:r>
          <w:r>
            <w:rPr>
              <w:rFonts w:hint="eastAsia" w:ascii="宋体" w:hAnsi="宋体" w:eastAsia="宋体" w:cs="宋体"/>
              <w:sz w:val="28"/>
              <w:szCs w:val="28"/>
            </w:rPr>
            <w:fldChar w:fldCharType="separate"/>
          </w:r>
          <w:r>
            <w:rPr>
              <w:rFonts w:hint="eastAsia" w:ascii="宋体" w:hAnsi="宋体" w:eastAsia="宋体" w:cs="宋体"/>
              <w:sz w:val="28"/>
              <w:szCs w:val="28"/>
            </w:rPr>
            <w:t>- 41 -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F50DDC">
          <w:pPr>
            <w:pStyle w:val="23"/>
            <w:keepNext w:val="0"/>
            <w:keepLines w:val="0"/>
            <w:pageBreakBefore w:val="0"/>
            <w:widowControl w:val="0"/>
            <w:tabs>
              <w:tab w:val="right" w:leader="dot" w:pos="9026"/>
            </w:tabs>
            <w:kinsoku/>
            <w:wordWrap w:val="0"/>
            <w:overflowPunct/>
            <w:topLinePunct/>
            <w:autoSpaceDE/>
            <w:autoSpaceDN/>
            <w:bidi w:val="0"/>
            <w:adjustRightInd/>
            <w:snapToGrid/>
            <w:spacing w:line="560" w:lineRule="exact"/>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_Toc25089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_Toc25089 \h </w:instrText>
          </w:r>
          <w:r>
            <w:rPr>
              <w:rFonts w:hint="eastAsia" w:ascii="宋体" w:hAnsi="宋体" w:eastAsia="宋体" w:cs="宋体"/>
              <w:sz w:val="28"/>
              <w:szCs w:val="28"/>
            </w:rPr>
            <w:fldChar w:fldCharType="separate"/>
          </w:r>
          <w:r>
            <w:rPr>
              <w:rFonts w:hint="eastAsia" w:ascii="宋体" w:hAnsi="宋体" w:eastAsia="宋体" w:cs="宋体"/>
              <w:sz w:val="28"/>
              <w:szCs w:val="28"/>
            </w:rPr>
            <w:t>- 83 -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727238">
          <w:pPr>
            <w:rPr>
              <w:rFonts w:hint="eastAsia" w:ascii="Times New Roman" w:hAnsi="Times New Roman" w:eastAsia="宋体" w:cs="Times New Roman"/>
              <w:kern w:val="2"/>
              <w:sz w:val="21"/>
              <w:lang w:val="en-US" w:eastAsia="zh-CN" w:bidi="ar-SA"/>
            </w:rPr>
            <w:sectPr>
              <w:headerReference r:id="rId5" w:type="default"/>
              <w:footerReference r:id="rId6" w:type="default"/>
              <w:pgSz w:w="11906" w:h="16838"/>
              <w:pgMar w:top="1701" w:right="1440" w:bottom="1440" w:left="1440" w:header="851" w:footer="992" w:gutter="0"/>
              <w:cols w:space="720" w:num="1"/>
              <w:docGrid w:linePitch="312" w:charSpace="0"/>
            </w:sectPr>
          </w:pPr>
          <w:r>
            <w:rPr>
              <w:rFonts w:hint="eastAsia"/>
            </w:rPr>
            <w:fldChar w:fldCharType="end"/>
          </w:r>
        </w:p>
      </w:sdtContent>
    </w:sdt>
    <w:p w14:paraId="51D85BFE">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zh-CN"/>
        </w:rPr>
      </w:pPr>
      <w:bookmarkStart w:id="0" w:name="_Toc3044"/>
      <w:bookmarkStart w:id="1" w:name="_Toc3051"/>
      <w:r>
        <w:rPr>
          <w:rFonts w:hint="eastAsia" w:ascii="宋体" w:hAnsi="宋体" w:eastAsia="宋体" w:cs="宋体"/>
          <w:color w:val="auto"/>
          <w:sz w:val="30"/>
          <w:szCs w:val="30"/>
          <w:highlight w:val="none"/>
          <w:lang w:val="en-US" w:eastAsia="zh-CN"/>
        </w:rPr>
        <w:t>第一章  竞争性磋商公告</w:t>
      </w:r>
      <w:bookmarkEnd w:id="0"/>
      <w:bookmarkEnd w:id="1"/>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14:paraId="190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noWrap w:val="0"/>
            <w:vAlign w:val="top"/>
          </w:tcPr>
          <w:p w14:paraId="0C880CA5">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项目概况</w:t>
            </w:r>
          </w:p>
          <w:p w14:paraId="0E94A19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rPr>
                <w:rFonts w:hint="default" w:ascii="宋体" w:hAnsi="宋体" w:eastAsia="宋体" w:cs="宋体"/>
                <w:b w:val="0"/>
                <w:color w:val="auto"/>
                <w:kern w:val="2"/>
                <w:sz w:val="24"/>
                <w:szCs w:val="24"/>
                <w:highlight w:val="none"/>
                <w:vertAlign w:val="baseline"/>
                <w:lang w:val="en-US" w:eastAsia="zh-CN" w:bidi="ar-SA"/>
              </w:rPr>
            </w:pPr>
            <w:r>
              <w:rPr>
                <w:rFonts w:hint="eastAsia" w:ascii="宋体" w:hAnsi="宋体" w:cs="宋体"/>
                <w:b w:val="0"/>
                <w:color w:val="auto"/>
                <w:kern w:val="2"/>
                <w:sz w:val="24"/>
                <w:szCs w:val="24"/>
                <w:highlight w:val="none"/>
                <w:lang w:val="en-US" w:eastAsia="zh-CN" w:bidi="ar-SA"/>
              </w:rPr>
              <w:t>吉木萨尔县三台镇潘家台子村人居环境整治项目（二次）</w:t>
            </w:r>
            <w:r>
              <w:rPr>
                <w:rFonts w:hint="eastAsia" w:ascii="宋体" w:hAnsi="宋体" w:eastAsia="宋体" w:cs="宋体"/>
                <w:b w:val="0"/>
                <w:color w:val="auto"/>
                <w:kern w:val="2"/>
                <w:sz w:val="24"/>
                <w:szCs w:val="24"/>
                <w:highlight w:val="none"/>
                <w:lang w:val="en-US" w:eastAsia="zh-CN" w:bidi="ar-SA"/>
              </w:rPr>
              <w:t>的潜在投标人应在政采云平台线上获取招标文件，并于2026年</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月</w:t>
            </w:r>
            <w:r>
              <w:rPr>
                <w:rFonts w:hint="eastAsia" w:ascii="宋体" w:hAnsi="宋体" w:cs="宋体"/>
                <w:b w:val="0"/>
                <w:color w:val="auto"/>
                <w:kern w:val="2"/>
                <w:sz w:val="24"/>
                <w:szCs w:val="24"/>
                <w:highlight w:val="none"/>
                <w:lang w:val="en-US" w:eastAsia="zh-CN" w:bidi="ar-SA"/>
              </w:rPr>
              <w:t>19</w:t>
            </w:r>
            <w:r>
              <w:rPr>
                <w:rFonts w:hint="eastAsia" w:ascii="宋体" w:hAnsi="宋体" w:eastAsia="宋体" w:cs="宋体"/>
                <w:b w:val="0"/>
                <w:color w:val="auto"/>
                <w:kern w:val="2"/>
                <w:sz w:val="24"/>
                <w:szCs w:val="24"/>
                <w:highlight w:val="none"/>
                <w:lang w:val="en-US" w:eastAsia="zh-CN" w:bidi="ar-SA"/>
              </w:rPr>
              <w:t>日1</w:t>
            </w:r>
            <w:r>
              <w:rPr>
                <w:rFonts w:hint="eastAsia" w:ascii="宋体" w:hAnsi="宋体" w:cs="宋体"/>
                <w:b w:val="0"/>
                <w:color w:val="auto"/>
                <w:kern w:val="2"/>
                <w:sz w:val="24"/>
                <w:szCs w:val="24"/>
                <w:highlight w:val="none"/>
                <w:lang w:val="en-US" w:eastAsia="zh-CN" w:bidi="ar-SA"/>
              </w:rPr>
              <w:t>6</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0（北京时间）前递交投标文件</w:t>
            </w:r>
          </w:p>
        </w:tc>
      </w:tr>
    </w:tbl>
    <w:p w14:paraId="176B3500">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一、项目基本情况</w:t>
      </w:r>
    </w:p>
    <w:p w14:paraId="0ABEFD6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t>JZZB-2026-10-SG-1</w:t>
      </w:r>
    </w:p>
    <w:p w14:paraId="07DEA53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吉木萨尔县三台镇潘家台子村人居环境整治项目（二次）</w:t>
      </w:r>
    </w:p>
    <w:p w14:paraId="739ED3CD">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采购方式：竞争性磋商</w:t>
      </w:r>
    </w:p>
    <w:p w14:paraId="2C4E5834">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439149.44</w:t>
      </w:r>
    </w:p>
    <w:p w14:paraId="656BC222">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 xml:space="preserve">439149.44 </w:t>
      </w:r>
    </w:p>
    <w:p w14:paraId="30DFA0E5">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lang w:val="en-US" w:eastAsia="zh-CN"/>
        </w:rPr>
      </w:pPr>
      <w:r>
        <w:rPr>
          <w:rFonts w:hint="eastAsia" w:ascii="宋体" w:hAnsi="宋体" w:eastAsia="宋体" w:cs="宋体"/>
          <w:color w:val="auto"/>
          <w:sz w:val="24"/>
          <w:szCs w:val="24"/>
          <w:highlight w:val="none"/>
          <w:lang w:val="en-US" w:eastAsia="zh-CN"/>
        </w:rPr>
        <w:t>采购需求：</w:t>
      </w:r>
    </w:p>
    <w:p w14:paraId="0E2B1A9F">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cs="宋体"/>
          <w:color w:val="auto"/>
          <w:sz w:val="24"/>
          <w:szCs w:val="24"/>
          <w:highlight w:val="none"/>
          <w:lang w:val="en-US" w:eastAsia="zh-CN"/>
        </w:rPr>
        <w:t>吉木萨尔县三台镇潘家台子村人居环境整治项目（二次）</w:t>
      </w:r>
    </w:p>
    <w:p w14:paraId="5854B40F">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35DE926C">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439149.44</w:t>
      </w:r>
    </w:p>
    <w:p w14:paraId="7D8A702A">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简要规格描述或项目基本概况介绍、用途：新建路灯220盏及配套附属设施建设，具体内容详见工程量清单。</w:t>
      </w:r>
    </w:p>
    <w:p w14:paraId="14D5188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700A2C5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r>
        <w:rPr>
          <w:rFonts w:hint="eastAsia" w:ascii="宋体" w:hAnsi="宋体" w:cs="宋体"/>
          <w:color w:val="auto"/>
          <w:sz w:val="24"/>
          <w:szCs w:val="24"/>
          <w:highlight w:val="none"/>
          <w:lang w:val="en-US" w:eastAsia="zh-CN"/>
        </w:rPr>
        <w:t>自合同签订之日起60日内完工</w:t>
      </w:r>
      <w:r>
        <w:rPr>
          <w:rFonts w:hint="eastAsia" w:ascii="宋体" w:hAnsi="宋体" w:eastAsia="宋体" w:cs="宋体"/>
          <w:color w:val="auto"/>
          <w:sz w:val="24"/>
          <w:szCs w:val="24"/>
          <w:highlight w:val="none"/>
          <w:lang w:val="en-US" w:eastAsia="zh-CN"/>
        </w:rPr>
        <w:t>。</w:t>
      </w:r>
    </w:p>
    <w:p w14:paraId="50AC10BA">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本项目（否）接受联合体投标。</w:t>
      </w:r>
    </w:p>
    <w:p w14:paraId="16E21F2A">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二、申请人的资格要求：</w:t>
      </w:r>
    </w:p>
    <w:p w14:paraId="7A5D2ACD">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2107822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2.落实政府采购政策需满足的资格要求：本项目专门面向中小企业采购；</w:t>
      </w:r>
    </w:p>
    <w:p w14:paraId="3918BF73">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3.本项目的特定资格要求：（1）施工企业资格要求：</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具备</w:t>
      </w:r>
      <w:r>
        <w:rPr>
          <w:rFonts w:hint="eastAsia" w:ascii="宋体" w:hAnsi="宋体" w:cs="宋体"/>
          <w:color w:val="auto"/>
          <w:sz w:val="24"/>
          <w:szCs w:val="24"/>
          <w:highlight w:val="none"/>
          <w:lang w:val="en-US" w:eastAsia="zh-CN"/>
        </w:rPr>
        <w:t>市政公用工程施工总承包</w:t>
      </w:r>
      <w:r>
        <w:rPr>
          <w:rFonts w:hint="eastAsia" w:ascii="宋体" w:hAnsi="宋体" w:eastAsia="宋体" w:cs="宋体"/>
          <w:color w:val="auto"/>
          <w:sz w:val="24"/>
          <w:szCs w:val="24"/>
          <w:highlight w:val="none"/>
          <w:lang w:val="en-US" w:eastAsia="zh-CN"/>
        </w:rPr>
        <w:t>叁级及以上资质，具有有效的安全生产许可证，并在人员、设备、资金等方面具有相应的施工能力；</w:t>
      </w:r>
    </w:p>
    <w:p w14:paraId="16A30BD8">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（2）项目负责人资格要求：拟派的项目负责人（项目经理）</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具备</w:t>
      </w:r>
      <w:r>
        <w:rPr>
          <w:rFonts w:hint="eastAsia" w:ascii="宋体" w:hAnsi="宋体" w:cs="宋体"/>
          <w:color w:val="auto"/>
          <w:sz w:val="24"/>
          <w:szCs w:val="24"/>
          <w:highlight w:val="none"/>
          <w:lang w:val="en-US" w:eastAsia="zh-CN"/>
        </w:rPr>
        <w:t>市政公用工程</w:t>
      </w:r>
      <w:r>
        <w:rPr>
          <w:rFonts w:hint="eastAsia" w:ascii="宋体" w:hAnsi="宋体" w:eastAsia="宋体" w:cs="宋体"/>
          <w:color w:val="auto"/>
          <w:sz w:val="24"/>
          <w:szCs w:val="24"/>
          <w:highlight w:val="none"/>
          <w:lang w:val="en-US" w:eastAsia="zh-CN"/>
        </w:rPr>
        <w:t>专业二级（含二级）以上注册建造师执业资格，具备有效的安全生产考核合格证书（B类）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未担任其他在建工程项目的项目经理。</w:t>
      </w:r>
    </w:p>
    <w:p w14:paraId="54F92C91">
      <w:pPr>
        <w:keepNext w:val="0"/>
        <w:pageBreakBefore w:val="0"/>
        <w:widowControl w:val="0"/>
        <w:kinsoku/>
        <w:wordWrap w:val="0"/>
        <w:overflowPunct/>
        <w:topLinePunct/>
        <w:autoSpaceDE/>
        <w:autoSpaceDN/>
        <w:bidi w:val="0"/>
        <w:adjustRightInd/>
        <w:snapToGrid/>
        <w:spacing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三、获取招标文件</w:t>
      </w:r>
    </w:p>
    <w:p w14:paraId="589421E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lang w:val="en-US" w:eastAsia="zh-CN"/>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val="en-US" w:eastAsia="zh-CN"/>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lang w:val="en-US" w:eastAsia="zh-CN"/>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val="en-US" w:eastAsia="zh-CN"/>
        </w:rPr>
        <w:t>日，每天</w:t>
      </w:r>
      <w:r>
        <w:rPr>
          <w:rFonts w:hint="eastAsia" w:ascii="宋体" w:hAnsi="宋体" w:eastAsia="宋体" w:cs="宋体"/>
          <w:color w:val="auto"/>
          <w:sz w:val="24"/>
          <w:szCs w:val="24"/>
          <w:highlight w:val="none"/>
          <w:lang w:val="en-US" w:eastAsia="zh-CN"/>
        </w:rPr>
        <w:t>上午00</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至1</w:t>
      </w:r>
      <w:r>
        <w:rPr>
          <w:rFonts w:hint="eastAsia" w:ascii="宋体" w:hAnsi="宋体" w:cs="宋体"/>
          <w:color w:val="auto"/>
          <w:sz w:val="24"/>
          <w:szCs w:val="24"/>
          <w:highlight w:val="none"/>
          <w:lang w:val="en-US" w:eastAsia="zh-CN"/>
        </w:rPr>
        <w:t>4时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，下午1</w:t>
      </w:r>
      <w:r>
        <w:rPr>
          <w:rFonts w:hint="eastAsia" w:ascii="宋体" w:hAnsi="宋体" w:cs="宋体"/>
          <w:color w:val="auto"/>
          <w:sz w:val="24"/>
          <w:szCs w:val="24"/>
          <w:highlight w:val="none"/>
          <w:lang w:val="en-US" w:eastAsia="zh-CN"/>
        </w:rPr>
        <w:t>4时</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至23</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lang w:val="en-US" w:eastAsia="zh-CN"/>
        </w:rPr>
        <w:t>59</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（北京时间，法定节假日除外）</w:t>
      </w:r>
    </w:p>
    <w:p w14:paraId="0CB933D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地点：政采云平台线上获取</w:t>
      </w:r>
    </w:p>
    <w:p w14:paraId="21D75C5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14:paraId="19A577F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p w14:paraId="0094BF96">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四、提交投标文件截止时间、开标时间和地点</w:t>
      </w:r>
    </w:p>
    <w:p w14:paraId="5D79AE9F">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16时3</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w:t>
      </w:r>
    </w:p>
    <w:p w14:paraId="47B15450">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投标地点：请登录政采云投标客户端投标</w:t>
      </w:r>
    </w:p>
    <w:p w14:paraId="617466B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16时3</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w:t>
      </w:r>
    </w:p>
    <w:p w14:paraId="712AF04C">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开标地点：政采云平台（https://www.zcygov.cn/）</w:t>
      </w:r>
    </w:p>
    <w:p w14:paraId="0DE377F6">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五、公告期限</w:t>
      </w:r>
    </w:p>
    <w:p w14:paraId="4C39F17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14:paraId="273FBA19">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六、其他补充事宜</w:t>
      </w:r>
    </w:p>
    <w:p w14:paraId="22E1DE1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通过新疆CA申领渠道“新疆政务通”申请政采云平台可使用的CA设备，如原有兵团或公共资源使用的CA，可与新疆CA联系，申请增加电子证书即可，无需重复申领。</w:t>
      </w:r>
    </w:p>
    <w:p w14:paraId="7C07DA91">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5106A70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575278D4">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0AB191A">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5.供应商在开标时须使用制作加密电子投标文件所使用的CA锁及电脑，电脑须提前配置好浏览器，以便开标时解锁。</w:t>
      </w:r>
    </w:p>
    <w:p w14:paraId="1A866493">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6.投标保证金缴纳及确认时间：凡拟参加本次招标项目的供应商，必须在开标前将投标保证金汇入指定账户。投标保证金汇款凭证上用途栏应注明:项目名称+投标保证金。</w:t>
      </w:r>
    </w:p>
    <w:p w14:paraId="597802D7">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BC2079E">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8.本公告在新疆政府采购网发布。</w:t>
      </w:r>
    </w:p>
    <w:p w14:paraId="551F528E">
      <w:pPr>
        <w:keepNext w:val="0"/>
        <w:keepLines w:val="0"/>
        <w:pageBreakBefore w:val="0"/>
        <w:widowControl w:val="0"/>
        <w:kinsoku/>
        <w:wordWrap w:val="0"/>
        <w:overflowPunct/>
        <w:topLinePunct/>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特别提示：</w:t>
      </w:r>
    </w:p>
    <w:p w14:paraId="315EFC41">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0E6F02C0">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14:paraId="03B1A06A">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44A104C8">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295CF43">
      <w:pPr>
        <w:keepNext w:val="0"/>
        <w:keepLines w:val="0"/>
        <w:pageBreakBefore w:val="0"/>
        <w:widowControl w:val="0"/>
        <w:kinsoku/>
        <w:wordWrap w:val="0"/>
        <w:overflowPunct/>
        <w:topLinePunct/>
        <w:autoSpaceDE/>
        <w:autoSpaceDN/>
        <w:bidi w:val="0"/>
        <w:adjustRightInd/>
        <w:snapToGrid/>
        <w:spacing w:line="560" w:lineRule="exact"/>
        <w:ind w:lef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48D1EA">
      <w:pPr>
        <w:keepNext w:val="0"/>
        <w:keepLines/>
        <w:pageBreakBefore w:val="0"/>
        <w:widowControl w:val="0"/>
        <w:kinsoku/>
        <w:wordWrap w:val="0"/>
        <w:overflowPunct/>
        <w:topLinePunct/>
        <w:autoSpaceDE/>
        <w:autoSpaceDN/>
        <w:bidi w:val="0"/>
        <w:adjustRightInd/>
        <w:snapToGrid/>
        <w:spacing w:beforeAutospacing="0" w:afterAutospacing="0" w:line="560" w:lineRule="exact"/>
        <w:ind w:firstLine="482" w:firstLineChars="200"/>
        <w:jc w:val="both"/>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七、对本次采购提出询问，请按以下方式联系</w:t>
      </w:r>
    </w:p>
    <w:p w14:paraId="5E97E991">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招标人：</w:t>
      </w:r>
      <w:r>
        <w:rPr>
          <w:rFonts w:hint="eastAsia" w:ascii="宋体" w:hAnsi="宋体" w:cs="宋体"/>
          <w:b w:val="0"/>
          <w:bCs/>
          <w:color w:val="auto"/>
          <w:sz w:val="24"/>
          <w:szCs w:val="24"/>
          <w:highlight w:val="none"/>
          <w:lang w:val="en-US" w:eastAsia="zh-CN"/>
        </w:rPr>
        <w:t>吉木萨尔县三台镇人民政府</w:t>
      </w:r>
    </w:p>
    <w:p w14:paraId="6B24C56B">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吴先生</w:t>
      </w:r>
    </w:p>
    <w:p w14:paraId="16D1EB3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联系电话：15199678567</w:t>
      </w:r>
    </w:p>
    <w:p w14:paraId="7155055C">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招标代理机构：</w:t>
      </w:r>
      <w:r>
        <w:rPr>
          <w:rFonts w:hint="eastAsia" w:ascii="宋体" w:hAnsi="宋体" w:cs="宋体"/>
          <w:b w:val="0"/>
          <w:bCs/>
          <w:color w:val="auto"/>
          <w:sz w:val="24"/>
          <w:szCs w:val="24"/>
          <w:highlight w:val="none"/>
          <w:lang w:val="en-US" w:eastAsia="zh-CN"/>
        </w:rPr>
        <w:t>新疆晶智工程项目管理有限公司</w:t>
      </w:r>
    </w:p>
    <w:p w14:paraId="7FE1A170">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cs="宋体"/>
          <w:b w:val="0"/>
          <w:bCs/>
          <w:color w:val="auto"/>
          <w:sz w:val="24"/>
          <w:szCs w:val="24"/>
          <w:highlight w:val="none"/>
          <w:lang w:val="en-US" w:eastAsia="zh-CN"/>
        </w:rPr>
        <w:t>新疆晶智工程项目管理有限公司</w:t>
      </w:r>
    </w:p>
    <w:p w14:paraId="70A701C6">
      <w:pPr>
        <w:keepNext w:val="0"/>
        <w:pageBreakBefore w:val="0"/>
        <w:widowControl w:val="0"/>
        <w:kinsoku/>
        <w:wordWrap w:val="0"/>
        <w:overflowPunct/>
        <w:topLinePunct/>
        <w:autoSpaceDE/>
        <w:autoSpaceDN/>
        <w:bidi w:val="0"/>
        <w:adjustRightInd/>
        <w:snapToGrid/>
        <w:spacing w:line="560" w:lineRule="exact"/>
        <w:ind w:firstLine="480" w:firstLineChars="200"/>
        <w:jc w:val="both"/>
        <w:textAlignment w:val="auto"/>
        <w:outlineLvl w:val="9"/>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马女士</w:t>
      </w:r>
      <w:r>
        <w:rPr>
          <w:rFonts w:hint="eastAsia" w:ascii="宋体" w:hAnsi="宋体" w:eastAsia="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lang w:val="en-US" w:eastAsia="zh-CN"/>
        </w:rPr>
        <w:t>李先生</w:t>
      </w:r>
    </w:p>
    <w:p w14:paraId="42B03A33">
      <w:pPr>
        <w:keepNext w:val="0"/>
        <w:pageBreakBefore w:val="0"/>
        <w:kinsoku/>
        <w:wordWrap w:val="0"/>
        <w:overflowPunct/>
        <w:topLinePunct/>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cs="宋体"/>
          <w:color w:val="auto"/>
          <w:sz w:val="24"/>
          <w:szCs w:val="24"/>
          <w:highlight w:val="none"/>
          <w:lang w:val="en-US" w:eastAsia="zh-CN"/>
        </w:rPr>
        <w:t>15509940888  13309948438</w:t>
      </w:r>
    </w:p>
    <w:p w14:paraId="03C296A5">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en-US" w:eastAsia="zh-CN"/>
        </w:rPr>
      </w:pPr>
      <w:bookmarkStart w:id="2" w:name="_Toc31495"/>
    </w:p>
    <w:p w14:paraId="5C766E97">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en-US" w:eastAsia="zh-CN"/>
        </w:rPr>
      </w:pPr>
    </w:p>
    <w:p w14:paraId="400D2546">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第二章  磋商供应商须知</w:t>
      </w:r>
      <w:bookmarkEnd w:id="2"/>
    </w:p>
    <w:p w14:paraId="790A9BCB">
      <w:pPr>
        <w:pageBreakBefore w:val="0"/>
        <w:numPr>
          <w:ilvl w:val="0"/>
          <w:numId w:val="0"/>
        </w:numPr>
        <w:kinsoku/>
        <w:wordWrap w:val="0"/>
        <w:overflowPunct/>
        <w:topLinePunct/>
        <w:autoSpaceDE/>
        <w:autoSpaceDN/>
        <w:bidi w:val="0"/>
        <w:adjustRightInd/>
        <w:snapToGrid/>
        <w:spacing w:line="560" w:lineRule="exact"/>
        <w:ind w:left="0" w:leftChars="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供应商须知前附表</w:t>
      </w:r>
    </w:p>
    <w:tbl>
      <w:tblPr>
        <w:tblStyle w:val="3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88"/>
        <w:gridCol w:w="7101"/>
      </w:tblGrid>
      <w:tr w14:paraId="25A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F900C7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2934D34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163B89C1">
            <w:pPr>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6EE0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7E868C8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SEQ前附表\*MERGEFORMAT</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p>
          <w:p w14:paraId="303D7F1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90476F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5B59A378">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eastAsia="zh-CN"/>
              </w:rPr>
            </w:pPr>
            <w:bookmarkStart w:id="382" w:name="_GoBack"/>
            <w:r>
              <w:rPr>
                <w:rFonts w:hint="eastAsia" w:ascii="宋体" w:hAnsi="宋体" w:cs="宋体"/>
                <w:color w:val="auto"/>
                <w:sz w:val="24"/>
                <w:szCs w:val="24"/>
                <w:highlight w:val="none"/>
                <w:lang w:eastAsia="zh-CN"/>
              </w:rPr>
              <w:t>吉木萨尔县三台镇潘家台子村人居环境整治项目（二次）</w:t>
            </w:r>
            <w:bookmarkEnd w:id="382"/>
          </w:p>
        </w:tc>
      </w:tr>
      <w:tr w14:paraId="722C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Merge w:val="continue"/>
            <w:tcBorders>
              <w:left w:val="single" w:color="auto" w:sz="4" w:space="0"/>
              <w:right w:val="single" w:color="auto" w:sz="4" w:space="0"/>
            </w:tcBorders>
            <w:noWrap w:val="0"/>
            <w:vAlign w:val="center"/>
          </w:tcPr>
          <w:p w14:paraId="372F6C9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7093AD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项目编号</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15E7D20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JZZB-2026-10-SG</w:t>
            </w:r>
            <w:r>
              <w:rPr>
                <w:rFonts w:hint="eastAsia" w:ascii="宋体" w:hAnsi="宋体" w:cs="宋体"/>
                <w:color w:val="auto"/>
                <w:sz w:val="24"/>
                <w:szCs w:val="24"/>
                <w:highlight w:val="none"/>
                <w:lang w:val="en-US" w:eastAsia="zh-CN"/>
              </w:rPr>
              <w:t>-1</w:t>
            </w:r>
          </w:p>
        </w:tc>
      </w:tr>
      <w:tr w14:paraId="017E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17" w:type="dxa"/>
            <w:vMerge w:val="continue"/>
            <w:tcBorders>
              <w:left w:val="single" w:color="auto" w:sz="4" w:space="0"/>
              <w:right w:val="single" w:color="auto" w:sz="4" w:space="0"/>
            </w:tcBorders>
            <w:noWrap w:val="0"/>
            <w:vAlign w:val="center"/>
          </w:tcPr>
          <w:p w14:paraId="2291E4E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604C05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1A4FD03D">
            <w:pPr>
              <w:keepNext w:val="0"/>
              <w:keepLines w:val="0"/>
              <w:pageBreakBefore w:val="0"/>
              <w:kinsoku/>
              <w:wordWrap w:val="0"/>
              <w:overflowPunct/>
              <w:topLinePunct/>
              <w:autoSpaceDE/>
              <w:autoSpaceDN/>
              <w:bidi w:val="0"/>
              <w:adjustRightInd/>
              <w:snapToGrid/>
              <w:spacing w:line="560" w:lineRule="exact"/>
              <w:ind w:firstLine="0" w:firstLineChars="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采购人名称：</w:t>
            </w:r>
            <w:r>
              <w:rPr>
                <w:rFonts w:hint="eastAsia" w:ascii="宋体" w:hAnsi="宋体" w:cs="宋体"/>
                <w:color w:val="auto"/>
                <w:kern w:val="0"/>
                <w:sz w:val="24"/>
                <w:szCs w:val="24"/>
                <w:highlight w:val="none"/>
                <w:lang w:val="en-US" w:eastAsia="zh-CN" w:bidi="zh-CN"/>
              </w:rPr>
              <w:t>吉木萨尔县三台镇人民政府</w:t>
            </w:r>
          </w:p>
          <w:p w14:paraId="3804FEAB">
            <w:pPr>
              <w:keepNext w:val="0"/>
              <w:keepLines w:val="0"/>
              <w:pageBreakBefore w:val="0"/>
              <w:kinsoku/>
              <w:wordWrap w:val="0"/>
              <w:overflowPunct/>
              <w:topLinePunct/>
              <w:autoSpaceDE/>
              <w:autoSpaceDN/>
              <w:bidi w:val="0"/>
              <w:adjustRightInd/>
              <w:snapToGrid/>
              <w:spacing w:line="560" w:lineRule="exact"/>
              <w:ind w:firstLine="0" w:firstLineChars="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联系人：</w:t>
            </w:r>
            <w:r>
              <w:rPr>
                <w:rFonts w:hint="eastAsia" w:ascii="宋体" w:hAnsi="宋体" w:cs="宋体"/>
                <w:color w:val="auto"/>
                <w:kern w:val="0"/>
                <w:sz w:val="24"/>
                <w:szCs w:val="24"/>
                <w:highlight w:val="none"/>
                <w:lang w:val="en-US" w:eastAsia="zh-CN" w:bidi="zh-CN"/>
              </w:rPr>
              <w:t>吴先生</w:t>
            </w:r>
          </w:p>
          <w:p w14:paraId="20BB136D">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联系电话：</w:t>
            </w:r>
            <w:r>
              <w:rPr>
                <w:rFonts w:hint="eastAsia" w:ascii="宋体" w:hAnsi="宋体" w:cs="宋体"/>
                <w:color w:val="auto"/>
                <w:kern w:val="0"/>
                <w:sz w:val="24"/>
                <w:szCs w:val="24"/>
                <w:highlight w:val="none"/>
                <w:lang w:val="en-US" w:eastAsia="zh-CN" w:bidi="zh-CN"/>
              </w:rPr>
              <w:t>15199678567</w:t>
            </w:r>
          </w:p>
        </w:tc>
      </w:tr>
      <w:tr w14:paraId="7AE5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17" w:type="dxa"/>
            <w:vMerge w:val="continue"/>
            <w:tcBorders>
              <w:left w:val="single" w:color="auto" w:sz="4" w:space="0"/>
              <w:right w:val="single" w:color="auto" w:sz="4" w:space="0"/>
            </w:tcBorders>
            <w:noWrap w:val="0"/>
            <w:vAlign w:val="center"/>
          </w:tcPr>
          <w:p w14:paraId="263104D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5585EA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采购代理机构</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5B8182A9">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名称：</w:t>
            </w:r>
            <w:r>
              <w:rPr>
                <w:rFonts w:hint="eastAsia" w:ascii="宋体" w:hAnsi="宋体" w:cs="宋体"/>
                <w:color w:val="auto"/>
                <w:kern w:val="0"/>
                <w:sz w:val="24"/>
                <w:szCs w:val="24"/>
                <w:highlight w:val="none"/>
                <w:lang w:val="en-US" w:eastAsia="zh-CN" w:bidi="zh-CN"/>
              </w:rPr>
              <w:t>新疆晶智工程项目管理有限公司</w:t>
            </w:r>
          </w:p>
          <w:p w14:paraId="404CF9F2">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地址：</w:t>
            </w:r>
            <w:r>
              <w:rPr>
                <w:rFonts w:hint="eastAsia" w:ascii="宋体" w:hAnsi="宋体" w:cs="宋体"/>
                <w:color w:val="auto"/>
                <w:kern w:val="0"/>
                <w:sz w:val="24"/>
                <w:szCs w:val="24"/>
                <w:highlight w:val="none"/>
                <w:lang w:val="en-US" w:eastAsia="zh-CN" w:bidi="zh-CN"/>
              </w:rPr>
              <w:t>新疆晶智工程项目管理有限公司</w:t>
            </w:r>
          </w:p>
          <w:p w14:paraId="365E3F4D">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联系人：</w:t>
            </w:r>
            <w:r>
              <w:rPr>
                <w:rFonts w:hint="eastAsia" w:ascii="宋体" w:hAnsi="宋体" w:cs="宋体"/>
                <w:color w:val="auto"/>
                <w:kern w:val="0"/>
                <w:sz w:val="24"/>
                <w:szCs w:val="24"/>
                <w:highlight w:val="none"/>
                <w:lang w:val="en-US" w:eastAsia="zh-CN" w:bidi="zh-CN"/>
              </w:rPr>
              <w:t>马女士 李先生</w:t>
            </w:r>
          </w:p>
          <w:p w14:paraId="67D276DF">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联系电话：</w:t>
            </w:r>
            <w:r>
              <w:rPr>
                <w:rFonts w:hint="eastAsia" w:ascii="宋体" w:hAnsi="宋体" w:cs="宋体"/>
                <w:color w:val="auto"/>
                <w:sz w:val="24"/>
                <w:szCs w:val="24"/>
                <w:highlight w:val="none"/>
                <w:lang w:val="en-US" w:eastAsia="zh-CN"/>
              </w:rPr>
              <w:t>15509940888  13309948438</w:t>
            </w:r>
          </w:p>
        </w:tc>
      </w:tr>
      <w:tr w14:paraId="2EC8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17" w:type="dxa"/>
            <w:vMerge w:val="continue"/>
            <w:tcBorders>
              <w:left w:val="single" w:color="auto" w:sz="4" w:space="0"/>
              <w:right w:val="single" w:color="auto" w:sz="4" w:space="0"/>
            </w:tcBorders>
            <w:noWrap w:val="0"/>
            <w:vAlign w:val="center"/>
          </w:tcPr>
          <w:p w14:paraId="7E8D1C4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FA3202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资金落实情况</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4AF3866">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已落实</w:t>
            </w:r>
          </w:p>
        </w:tc>
      </w:tr>
      <w:tr w14:paraId="47A4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17" w:type="dxa"/>
            <w:vMerge w:val="continue"/>
            <w:tcBorders>
              <w:left w:val="single" w:color="auto" w:sz="4" w:space="0"/>
              <w:right w:val="single" w:color="auto" w:sz="4" w:space="0"/>
            </w:tcBorders>
            <w:noWrap w:val="0"/>
            <w:vAlign w:val="center"/>
          </w:tcPr>
          <w:p w14:paraId="1516E98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2540331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资金来源</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0BA3C9CF">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自治区农村综合改革专项资金</w:t>
            </w:r>
          </w:p>
        </w:tc>
      </w:tr>
      <w:tr w14:paraId="175C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17" w:type="dxa"/>
            <w:vMerge w:val="continue"/>
            <w:tcBorders>
              <w:left w:val="single" w:color="auto" w:sz="4" w:space="0"/>
              <w:right w:val="single" w:color="auto" w:sz="4" w:space="0"/>
            </w:tcBorders>
            <w:noWrap w:val="0"/>
            <w:vAlign w:val="center"/>
          </w:tcPr>
          <w:p w14:paraId="6720D17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19CBC7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项目预算</w:t>
            </w:r>
          </w:p>
          <w:p w14:paraId="46CD822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最高限价</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167BEA13">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最高限</w:t>
            </w:r>
            <w:r>
              <w:rPr>
                <w:rFonts w:hint="eastAsia" w:ascii="宋体" w:hAnsi="宋体" w:eastAsia="宋体" w:cs="宋体"/>
                <w:b/>
                <w:bCs/>
                <w:color w:val="auto"/>
                <w:sz w:val="24"/>
                <w:szCs w:val="24"/>
                <w:highlight w:val="none"/>
                <w:lang w:val="en-US" w:eastAsia="zh-CN"/>
              </w:rPr>
              <w:t>价：439149.44元 （投标报价超过最高限价将作废标处理）</w:t>
            </w:r>
          </w:p>
        </w:tc>
      </w:tr>
      <w:tr w14:paraId="3226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17" w:type="dxa"/>
            <w:vMerge w:val="continue"/>
            <w:tcBorders>
              <w:left w:val="single" w:color="auto" w:sz="4" w:space="0"/>
              <w:right w:val="single" w:color="auto" w:sz="4" w:space="0"/>
            </w:tcBorders>
            <w:noWrap w:val="0"/>
            <w:vAlign w:val="center"/>
          </w:tcPr>
          <w:p w14:paraId="0AD81E5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61D01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B4225">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竞争性磋商</w:t>
            </w:r>
          </w:p>
        </w:tc>
      </w:tr>
      <w:tr w14:paraId="1A01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17" w:type="dxa"/>
            <w:vMerge w:val="continue"/>
            <w:tcBorders>
              <w:left w:val="single" w:color="auto" w:sz="4" w:space="0"/>
              <w:right w:val="single" w:color="auto" w:sz="4" w:space="0"/>
            </w:tcBorders>
            <w:noWrap w:val="0"/>
            <w:vAlign w:val="center"/>
          </w:tcPr>
          <w:p w14:paraId="11B5DD8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8186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项目简要描述</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E38C4">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新建路灯220盏及配套附属设施建设，具体内容详见工程量清单。</w:t>
            </w:r>
          </w:p>
        </w:tc>
      </w:tr>
      <w:tr w14:paraId="0BB5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7" w:type="dxa"/>
            <w:vMerge w:val="continue"/>
            <w:tcBorders>
              <w:left w:val="single" w:color="auto" w:sz="4" w:space="0"/>
              <w:bottom w:val="single" w:color="auto" w:sz="4" w:space="0"/>
              <w:right w:val="single" w:color="auto" w:sz="4" w:space="0"/>
            </w:tcBorders>
            <w:noWrap w:val="0"/>
            <w:vAlign w:val="center"/>
          </w:tcPr>
          <w:p w14:paraId="6ACBF7A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1A60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采购范围</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E66C6">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全套施工图纸及工程量清单范围内的全部工作内容（包括招标文件、设计变更、答疑及招标文件补充等内容）。</w:t>
            </w:r>
          </w:p>
        </w:tc>
      </w:tr>
      <w:tr w14:paraId="584E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2" w:hRule="atLeast"/>
          <w:jc w:val="center"/>
        </w:trPr>
        <w:tc>
          <w:tcPr>
            <w:tcW w:w="817" w:type="dxa"/>
            <w:tcBorders>
              <w:left w:val="single" w:color="auto" w:sz="4" w:space="0"/>
              <w:bottom w:val="single" w:color="auto" w:sz="4" w:space="0"/>
              <w:right w:val="single" w:color="auto" w:sz="4" w:space="0"/>
            </w:tcBorders>
            <w:noWrap w:val="0"/>
            <w:vAlign w:val="center"/>
          </w:tcPr>
          <w:p w14:paraId="69521F4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097CFC0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0C94A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w:t>
            </w:r>
          </w:p>
          <w:p w14:paraId="7F51ABA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资格条件</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79DA80">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w:t>
            </w:r>
          </w:p>
          <w:p w14:paraId="3977DCA2">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2.落实政府采购政策需满足的资格要求：本项目专门面向中小企业采购；</w:t>
            </w:r>
          </w:p>
          <w:p w14:paraId="621E12BB">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施工企业资格要求：须具备市政公用工程施工总承包叁级及以上资质，具有有效的安全生产许可证，并在人员、设备、资金等方面具有相应的施工能力；</w:t>
            </w:r>
          </w:p>
          <w:p w14:paraId="30E6C413">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（2）项目负责人资格要求：拟派的项目负责人（项目经理）须具备</w:t>
            </w:r>
            <w:r>
              <w:rPr>
                <w:rFonts w:hint="eastAsia" w:ascii="宋体" w:hAnsi="宋体" w:cs="宋体"/>
                <w:color w:val="auto"/>
                <w:kern w:val="0"/>
                <w:sz w:val="24"/>
                <w:szCs w:val="24"/>
                <w:highlight w:val="none"/>
                <w:lang w:val="en-US" w:eastAsia="zh-CN"/>
              </w:rPr>
              <w:t>市政公用工程</w:t>
            </w:r>
            <w:r>
              <w:rPr>
                <w:rFonts w:hint="eastAsia" w:ascii="宋体" w:hAnsi="宋体" w:eastAsia="宋体" w:cs="宋体"/>
                <w:color w:val="auto"/>
                <w:kern w:val="0"/>
                <w:sz w:val="24"/>
                <w:szCs w:val="24"/>
                <w:highlight w:val="none"/>
                <w:lang w:val="en-US" w:eastAsia="zh-CN"/>
              </w:rPr>
              <w:t>专业二级（含二级）以上注册建造师执业资格，具备有效的安全生产考核合格证书（B类），未担任其他在建工程项目的项目经理。</w:t>
            </w:r>
          </w:p>
        </w:tc>
      </w:tr>
      <w:tr w14:paraId="2F56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69CCE2C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61A5431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F52DC8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施工工期</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453FBDBC">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60日</w:t>
            </w:r>
            <w:r>
              <w:rPr>
                <w:rFonts w:hint="eastAsia" w:ascii="宋体" w:hAnsi="宋体" w:eastAsia="宋体" w:cs="宋体"/>
                <w:b w:val="0"/>
                <w:bCs w:val="0"/>
                <w:color w:val="auto"/>
                <w:sz w:val="24"/>
                <w:szCs w:val="24"/>
                <w:highlight w:val="none"/>
                <w:lang w:val="en-US" w:eastAsia="zh-CN"/>
              </w:rPr>
              <w:t>内完工。</w:t>
            </w:r>
          </w:p>
        </w:tc>
      </w:tr>
      <w:tr w14:paraId="2144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7" w:type="dxa"/>
            <w:vMerge w:val="continue"/>
            <w:tcBorders>
              <w:left w:val="single" w:color="auto" w:sz="4" w:space="0"/>
              <w:right w:val="single" w:color="auto" w:sz="4" w:space="0"/>
            </w:tcBorders>
            <w:noWrap w:val="0"/>
            <w:vAlign w:val="center"/>
          </w:tcPr>
          <w:p w14:paraId="65AA0EDE">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D18F98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rPr>
              <w:t>实施</w:t>
            </w:r>
            <w:r>
              <w:rPr>
                <w:rFonts w:hint="eastAsia" w:ascii="宋体" w:hAnsi="宋体" w:eastAsia="宋体" w:cs="宋体"/>
                <w:color w:val="auto"/>
                <w:kern w:val="0"/>
                <w:sz w:val="24"/>
                <w:szCs w:val="24"/>
                <w:highlight w:val="none"/>
                <w:lang w:eastAsia="zh-CN"/>
              </w:rPr>
              <w:t>地</w:t>
            </w:r>
            <w:r>
              <w:rPr>
                <w:rFonts w:hint="eastAsia" w:ascii="宋体" w:hAnsi="宋体" w:eastAsia="宋体" w:cs="宋体"/>
                <w:b w:val="0"/>
                <w:bCs w:val="0"/>
                <w:color w:val="auto"/>
                <w:sz w:val="24"/>
                <w:szCs w:val="24"/>
                <w:highlight w:val="none"/>
              </w:rPr>
              <w:t>点</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FA5669C">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吉木萨尔县三台镇潘家台子村</w:t>
            </w:r>
          </w:p>
        </w:tc>
      </w:tr>
      <w:tr w14:paraId="7D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17" w:type="dxa"/>
            <w:vMerge w:val="continue"/>
            <w:tcBorders>
              <w:left w:val="single" w:color="auto" w:sz="4" w:space="0"/>
              <w:right w:val="single" w:color="auto" w:sz="4" w:space="0"/>
            </w:tcBorders>
            <w:noWrap w:val="0"/>
            <w:vAlign w:val="center"/>
          </w:tcPr>
          <w:p w14:paraId="69800AA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0E4DFF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0469AA0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合格</w:t>
            </w:r>
          </w:p>
        </w:tc>
      </w:tr>
      <w:tr w14:paraId="5AFC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vMerge w:val="continue"/>
            <w:tcBorders>
              <w:left w:val="single" w:color="auto" w:sz="4" w:space="0"/>
              <w:right w:val="single" w:color="auto" w:sz="4" w:space="0"/>
            </w:tcBorders>
            <w:noWrap w:val="0"/>
            <w:vAlign w:val="center"/>
          </w:tcPr>
          <w:p w14:paraId="1E4D48E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255122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质保期</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B5EA1D2">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cs="宋体"/>
                <w:i w:val="0"/>
                <w:iCs w:val="0"/>
                <w:caps w:val="0"/>
                <w:color w:val="auto"/>
                <w:spacing w:val="0"/>
                <w:sz w:val="24"/>
                <w:szCs w:val="24"/>
                <w:highlight w:val="none"/>
                <w:lang w:val="en-US" w:eastAsia="zh-CN"/>
              </w:rPr>
              <w:t>2年</w:t>
            </w:r>
          </w:p>
        </w:tc>
      </w:tr>
      <w:tr w14:paraId="181F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vMerge w:val="continue"/>
            <w:tcBorders>
              <w:left w:val="single" w:color="auto" w:sz="4" w:space="0"/>
              <w:right w:val="single" w:color="auto" w:sz="4" w:space="0"/>
            </w:tcBorders>
            <w:noWrap w:val="0"/>
            <w:vAlign w:val="center"/>
          </w:tcPr>
          <w:p w14:paraId="5C17420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47D6E4F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是否允许分包</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11FCAF43">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不允许分包</w:t>
            </w:r>
          </w:p>
        </w:tc>
      </w:tr>
      <w:tr w14:paraId="20B0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Merge w:val="continue"/>
            <w:tcBorders>
              <w:left w:val="single" w:color="auto" w:sz="4" w:space="0"/>
              <w:right w:val="single" w:color="auto" w:sz="4" w:space="0"/>
            </w:tcBorders>
            <w:noWrap w:val="0"/>
            <w:vAlign w:val="center"/>
          </w:tcPr>
          <w:p w14:paraId="6485DED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673D8AC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付款方式</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6592DC4">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甲乙双方合同约定。</w:t>
            </w:r>
          </w:p>
        </w:tc>
      </w:tr>
      <w:tr w14:paraId="1489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Merge w:val="continue"/>
            <w:tcBorders>
              <w:left w:val="single" w:color="auto" w:sz="4" w:space="0"/>
              <w:bottom w:val="single" w:color="auto" w:sz="4" w:space="0"/>
              <w:right w:val="single" w:color="auto" w:sz="4" w:space="0"/>
            </w:tcBorders>
            <w:noWrap w:val="0"/>
            <w:vAlign w:val="center"/>
          </w:tcPr>
          <w:p w14:paraId="3E011766">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A7A64E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技术规范</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723ADFE">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本工程技术标准、技术要求必须符合国家和地方现行相关质量评定标准和施工技术规范。</w:t>
            </w:r>
          </w:p>
        </w:tc>
      </w:tr>
      <w:tr w14:paraId="5A62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A0C84E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44A844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联合体投标</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585E5BF">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w:t>
            </w:r>
          </w:p>
        </w:tc>
      </w:tr>
      <w:tr w14:paraId="4CD0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F432D49">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F8BC3A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踏勘现场</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64F62E53">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zh-CN"/>
              </w:rPr>
              <w:t>☑不组织□组织</w:t>
            </w:r>
          </w:p>
        </w:tc>
      </w:tr>
      <w:tr w14:paraId="4D3D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FA6432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F37ACDE">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备选方案</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6BFF3287">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不接受□接受</w:t>
            </w:r>
          </w:p>
        </w:tc>
      </w:tr>
      <w:tr w14:paraId="216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EAA549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28F33CF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磋商有效期</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2B7EF97">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60</w:t>
            </w:r>
            <w:r>
              <w:rPr>
                <w:rFonts w:hint="eastAsia" w:ascii="宋体" w:hAnsi="宋体" w:eastAsia="宋体" w:cs="宋体"/>
                <w:color w:val="auto"/>
                <w:kern w:val="0"/>
                <w:sz w:val="24"/>
                <w:szCs w:val="24"/>
                <w:highlight w:val="none"/>
                <w:lang w:bidi="zh-CN"/>
              </w:rPr>
              <w:t>日历天（从投标截止之日算起）</w:t>
            </w:r>
          </w:p>
        </w:tc>
      </w:tr>
      <w:tr w14:paraId="2D47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35ADB5E">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DCFC39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保证金</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7A773BEB">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投标保证金额：</w:t>
            </w:r>
            <w:r>
              <w:rPr>
                <w:rFonts w:hint="eastAsia" w:ascii="宋体" w:hAnsi="宋体" w:cs="宋体"/>
                <w:color w:val="auto"/>
                <w:sz w:val="24"/>
                <w:szCs w:val="24"/>
                <w:highlight w:val="none"/>
                <w:lang w:val="en-US" w:eastAsia="zh-CN"/>
              </w:rPr>
              <w:t>8600.00</w:t>
            </w:r>
            <w:r>
              <w:rPr>
                <w:rFonts w:hint="eastAsia" w:ascii="宋体" w:hAnsi="宋体" w:eastAsia="宋体" w:cs="宋体"/>
                <w:color w:val="auto"/>
                <w:sz w:val="24"/>
                <w:szCs w:val="24"/>
                <w:highlight w:val="none"/>
                <w:lang w:val="en-US"/>
              </w:rPr>
              <w:t>元（</w:t>
            </w:r>
            <w:r>
              <w:rPr>
                <w:rFonts w:hint="eastAsia" w:ascii="宋体" w:hAnsi="宋体" w:cs="宋体"/>
                <w:color w:val="auto"/>
                <w:sz w:val="24"/>
                <w:szCs w:val="24"/>
                <w:highlight w:val="none"/>
                <w:lang w:val="en-US" w:eastAsia="zh-CN"/>
              </w:rPr>
              <w:t>捌仟陆佰元整</w:t>
            </w:r>
            <w:r>
              <w:rPr>
                <w:rFonts w:hint="eastAsia" w:ascii="宋体" w:hAnsi="宋体" w:eastAsia="宋体" w:cs="宋体"/>
                <w:color w:val="auto"/>
                <w:sz w:val="24"/>
                <w:szCs w:val="24"/>
                <w:highlight w:val="none"/>
                <w:lang w:val="en-US"/>
              </w:rPr>
              <w:t>）</w:t>
            </w:r>
          </w:p>
          <w:p w14:paraId="6A39ADA3">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bookmarkStart w:id="3" w:name="_Toc12194"/>
            <w:bookmarkStart w:id="4" w:name="_Toc31527"/>
            <w:r>
              <w:rPr>
                <w:rFonts w:hint="eastAsia" w:ascii="宋体" w:hAnsi="宋体" w:eastAsia="宋体" w:cs="宋体"/>
                <w:color w:val="auto"/>
                <w:sz w:val="24"/>
                <w:szCs w:val="24"/>
                <w:highlight w:val="none"/>
                <w:lang w:val="en-US"/>
              </w:rPr>
              <w:t>投标保证金的缴纳时间为（</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日00时00分-2026年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日1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lang w:val="en-US"/>
              </w:rPr>
              <w:t>，投标人应充分考虑资金到账时间，在规定的时限前自行办妥投标保证金缴纳手续，投标保证金的缴付时间以电汇凭证和网银对账单上的时间为准，超过缴纳的时限缴纳投标保证金视为报名无效。</w:t>
            </w:r>
            <w:bookmarkEnd w:id="3"/>
            <w:bookmarkEnd w:id="4"/>
          </w:p>
          <w:p w14:paraId="702C1DEC">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bookmarkStart w:id="5" w:name="_Toc11901"/>
            <w:bookmarkStart w:id="6" w:name="_Toc1564"/>
            <w:r>
              <w:rPr>
                <w:rFonts w:hint="eastAsia" w:ascii="宋体" w:hAnsi="宋体" w:eastAsia="宋体" w:cs="宋体"/>
                <w:color w:val="auto"/>
                <w:sz w:val="24"/>
                <w:szCs w:val="24"/>
                <w:highlight w:val="none"/>
                <w:lang w:val="en-US"/>
              </w:rPr>
              <w:t>投标保证金</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lang w:val="en-US"/>
              </w:rPr>
              <w:t>采用保函、电汇或网银转帐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rPr>
              <w:t>方式，由投标单位基本帐户汇至</w:t>
            </w:r>
            <w:r>
              <w:rPr>
                <w:rFonts w:hint="eastAsia" w:ascii="宋体" w:hAnsi="宋体" w:cs="宋体"/>
                <w:color w:val="auto"/>
                <w:sz w:val="24"/>
                <w:szCs w:val="24"/>
                <w:highlight w:val="none"/>
                <w:lang w:val="en-US" w:eastAsia="zh-CN"/>
              </w:rPr>
              <w:t>新疆晶智工程项目管理有限公司</w:t>
            </w:r>
            <w:r>
              <w:rPr>
                <w:rFonts w:hint="eastAsia" w:ascii="宋体" w:hAnsi="宋体" w:eastAsia="宋体" w:cs="宋体"/>
                <w:color w:val="auto"/>
                <w:sz w:val="24"/>
                <w:szCs w:val="24"/>
                <w:highlight w:val="none"/>
                <w:lang w:val="en-US"/>
              </w:rPr>
              <w:t>（账户单位：</w:t>
            </w:r>
            <w:r>
              <w:rPr>
                <w:rFonts w:hint="eastAsia" w:ascii="宋体" w:hAnsi="宋体" w:cs="宋体"/>
                <w:color w:val="auto"/>
                <w:sz w:val="24"/>
                <w:szCs w:val="24"/>
                <w:highlight w:val="none"/>
                <w:lang w:val="en-US" w:eastAsia="zh-CN"/>
              </w:rPr>
              <w:t>新疆晶智工程项目管理有限公司</w:t>
            </w:r>
            <w:r>
              <w:rPr>
                <w:rFonts w:hint="eastAsia" w:ascii="宋体" w:hAnsi="宋体" w:eastAsia="宋体" w:cs="宋体"/>
                <w:color w:val="auto"/>
                <w:sz w:val="24"/>
                <w:szCs w:val="24"/>
                <w:highlight w:val="none"/>
                <w:lang w:val="en-US"/>
              </w:rPr>
              <w:t>，开户行：</w:t>
            </w:r>
            <w:r>
              <w:rPr>
                <w:rFonts w:hint="eastAsia" w:ascii="宋体" w:hAnsi="宋体" w:eastAsia="宋体" w:cs="宋体"/>
                <w:color w:val="auto"/>
                <w:sz w:val="24"/>
                <w:szCs w:val="24"/>
                <w:highlight w:val="none"/>
                <w:lang w:val="en-US" w:eastAsia="zh-CN"/>
              </w:rPr>
              <w:t>新疆昌吉农商银行股份有限公司</w:t>
            </w:r>
            <w:r>
              <w:rPr>
                <w:rFonts w:hint="eastAsia" w:ascii="宋体" w:hAnsi="宋体" w:eastAsia="宋体" w:cs="宋体"/>
                <w:color w:val="auto"/>
                <w:sz w:val="24"/>
                <w:szCs w:val="24"/>
                <w:highlight w:val="none"/>
                <w:lang w:val="en-US"/>
              </w:rPr>
              <w:t>，账号：</w:t>
            </w:r>
            <w:r>
              <w:rPr>
                <w:rFonts w:hint="eastAsia" w:ascii="宋体" w:hAnsi="宋体" w:eastAsia="宋体" w:cs="宋体"/>
                <w:color w:val="auto"/>
                <w:sz w:val="24"/>
                <w:szCs w:val="24"/>
                <w:highlight w:val="none"/>
                <w:lang w:val="en-US" w:eastAsia="zh-CN"/>
              </w:rPr>
              <w:t>806001012010148329008</w:t>
            </w:r>
            <w:r>
              <w:rPr>
                <w:rFonts w:hint="eastAsia" w:ascii="宋体" w:hAnsi="宋体" w:eastAsia="宋体" w:cs="宋体"/>
                <w:color w:val="auto"/>
                <w:sz w:val="24"/>
                <w:szCs w:val="24"/>
                <w:highlight w:val="none"/>
                <w:lang w:val="en-US"/>
              </w:rPr>
              <w:t>，开户行</w:t>
            </w:r>
            <w:r>
              <w:rPr>
                <w:rFonts w:hint="eastAsia" w:ascii="宋体" w:hAnsi="宋体" w:eastAsia="宋体" w:cs="宋体"/>
                <w:color w:val="auto"/>
                <w:sz w:val="24"/>
                <w:szCs w:val="24"/>
                <w:highlight w:val="none"/>
                <w:lang w:val="en-US" w:eastAsia="zh-CN"/>
              </w:rPr>
              <w:t>号：402885000016），</w:t>
            </w:r>
            <w:r>
              <w:rPr>
                <w:rFonts w:hint="eastAsia" w:ascii="宋体" w:hAnsi="宋体" w:eastAsia="宋体" w:cs="宋体"/>
                <w:color w:val="auto"/>
                <w:sz w:val="24"/>
                <w:szCs w:val="24"/>
                <w:highlight w:val="none"/>
                <w:lang w:val="en-US"/>
              </w:rPr>
              <w:t>不得以分公司、办事处或其他机构名义缴纳，投标人在缴纳投标保证金时，需在进帐凭证上明确资金用途和投标项目名称</w:t>
            </w:r>
            <w:r>
              <w:rPr>
                <w:rFonts w:hint="eastAsia" w:ascii="宋体" w:hAnsi="宋体" w:eastAsia="宋体" w:cs="宋体"/>
                <w:color w:val="auto"/>
                <w:sz w:val="24"/>
                <w:szCs w:val="24"/>
                <w:highlight w:val="none"/>
                <w:lang w:val="en-US" w:eastAsia="zh-CN"/>
              </w:rPr>
              <w:t>（简称即可）</w:t>
            </w:r>
            <w:r>
              <w:rPr>
                <w:rFonts w:hint="eastAsia" w:ascii="宋体" w:hAnsi="宋体" w:eastAsia="宋体" w:cs="宋体"/>
                <w:color w:val="auto"/>
                <w:sz w:val="24"/>
                <w:szCs w:val="24"/>
                <w:highlight w:val="none"/>
                <w:lang w:val="en-US"/>
              </w:rPr>
              <w:t>，并注明联系人及电话，以便查对核实。</w:t>
            </w:r>
            <w:bookmarkEnd w:id="5"/>
            <w:bookmarkEnd w:id="6"/>
          </w:p>
        </w:tc>
      </w:tr>
      <w:tr w14:paraId="6616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F0BF71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4E836E4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供应商提出问题的截止时间</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5B64A59A">
            <w:pPr>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在响应文件递交截止时间5日前</w:t>
            </w:r>
          </w:p>
        </w:tc>
      </w:tr>
      <w:tr w14:paraId="5CD2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526769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C0CC31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采购人书面澄清的时间</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3AF84832">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在响应文件递交截止时间5日前</w:t>
            </w:r>
          </w:p>
        </w:tc>
      </w:tr>
      <w:tr w14:paraId="0002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DEC39A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54BE82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4C5816C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综合评分法</w:t>
            </w:r>
          </w:p>
        </w:tc>
      </w:tr>
      <w:tr w14:paraId="543C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7381707">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80CB1F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w:t>
            </w:r>
          </w:p>
          <w:p w14:paraId="5940A31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的组建</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6F7565F8">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eastAsia="zh-CN"/>
              </w:rPr>
              <w:t>招标采购单位依法组建磋商小组共</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lang w:val="en-US" w:eastAsia="zh-CN"/>
              </w:rPr>
              <w:t>人组成。小组确定方式：从政采云专家库中随机抽取确定。</w:t>
            </w:r>
          </w:p>
        </w:tc>
      </w:tr>
      <w:tr w14:paraId="7F9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8D2AA">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D3405">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投标文件的份数</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8611F">
            <w:pPr>
              <w:keepNext w:val="0"/>
              <w:keepLines w:val="0"/>
              <w:pageBreakBefore w:val="0"/>
              <w:widowControl w:val="0"/>
              <w:kinsoku/>
              <w:wordWrap w:val="0"/>
              <w:overflowPunct/>
              <w:topLinePunct/>
              <w:autoSpaceDE/>
              <w:autoSpaceDN/>
              <w:bidi w:val="0"/>
              <w:adjustRightInd/>
              <w:snapToGrid/>
              <w:spacing w:line="560" w:lineRule="exact"/>
              <w:ind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napToGrid w:val="0"/>
                <w:sz w:val="24"/>
                <w:szCs w:val="24"/>
                <w:highlight w:val="none"/>
                <w:lang w:val="en-US" w:eastAsia="zh-CN"/>
              </w:rPr>
              <w:t>中标公示结束后</w:t>
            </w:r>
            <w:r>
              <w:rPr>
                <w:rFonts w:hint="eastAsia" w:ascii="宋体" w:hAnsi="宋体" w:eastAsia="宋体" w:cs="宋体"/>
                <w:snapToGrid w:val="0"/>
                <w:sz w:val="24"/>
                <w:szCs w:val="24"/>
                <w:highlight w:val="none"/>
              </w:rPr>
              <w:t>中标单位提供纸质版标书一正两副</w:t>
            </w:r>
            <w:r>
              <w:rPr>
                <w:rFonts w:hint="eastAsia" w:ascii="宋体" w:hAnsi="宋体" w:eastAsia="宋体" w:cs="宋体"/>
                <w:snapToGrid w:val="0"/>
                <w:sz w:val="24"/>
                <w:szCs w:val="24"/>
                <w:highlight w:val="none"/>
                <w:lang w:eastAsia="zh-CN"/>
              </w:rPr>
              <w:t>。</w:t>
            </w:r>
          </w:p>
        </w:tc>
      </w:tr>
      <w:tr w14:paraId="1748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11850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0027A">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增值税开票要求</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830AE">
            <w:pPr>
              <w:keepNext w:val="0"/>
              <w:keepLines w:val="0"/>
              <w:pageBreakBefore w:val="0"/>
              <w:widowControl w:val="0"/>
              <w:kinsoku/>
              <w:wordWrap w:val="0"/>
              <w:overflowPunct/>
              <w:topLinePunct/>
              <w:autoSpaceDE/>
              <w:autoSpaceDN/>
              <w:bidi w:val="0"/>
              <w:adjustRightInd/>
              <w:snapToGrid/>
              <w:spacing w:line="560" w:lineRule="exact"/>
              <w:ind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highlight w:val="none"/>
              </w:rPr>
              <w:t>/</w:t>
            </w:r>
          </w:p>
        </w:tc>
      </w:tr>
      <w:tr w14:paraId="2A77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104B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7A849">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p>
          <w:p w14:paraId="05542212">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递交</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7D670">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16时3</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w:t>
            </w:r>
          </w:p>
          <w:p w14:paraId="15B037C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递交地点：政采云平台（https://www.zcygov.cn/）</w:t>
            </w:r>
          </w:p>
          <w:p w14:paraId="56202DF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不见面开标默认解密时长：30分钟</w:t>
            </w:r>
          </w:p>
          <w:p w14:paraId="79955C99">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highlight w:val="none"/>
                <w:lang w:val="en-US" w:eastAsia="zh-CN"/>
              </w:rPr>
              <w:t>关于能否延长解密时间的约定：开标现场若发现默认解密时长不足，由采购人决定是否延长解密时长</w:t>
            </w:r>
          </w:p>
        </w:tc>
      </w:tr>
      <w:tr w14:paraId="273D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08E74C">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09E18">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开标时间及地点</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88B5E">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lang w:val="en-US" w:eastAsia="zh-CN"/>
              </w:rPr>
              <w:t>日</w:t>
            </w:r>
            <w:r>
              <w:rPr>
                <w:rFonts w:hint="eastAsia" w:ascii="宋体" w:hAnsi="宋体" w:cs="宋体"/>
                <w:color w:val="auto"/>
                <w:sz w:val="24"/>
                <w:szCs w:val="24"/>
                <w:highlight w:val="none"/>
                <w:lang w:val="en-US" w:eastAsia="zh-CN"/>
              </w:rPr>
              <w:t>16时3</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（北京时间）</w:t>
            </w:r>
          </w:p>
          <w:p w14:paraId="077D6F23">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highlight w:val="none"/>
              </w:rPr>
              <w:t>递交地点：政采云平台（https://www.zcygov.cn/）</w:t>
            </w:r>
          </w:p>
        </w:tc>
      </w:tr>
      <w:tr w14:paraId="7882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101E2">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17</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92D58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投标计价</w:t>
            </w:r>
          </w:p>
          <w:p w14:paraId="61532C0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方式</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BBA6">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工程量清单计价</w:t>
            </w:r>
          </w:p>
        </w:tc>
      </w:tr>
      <w:tr w14:paraId="5016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7" w:type="dxa"/>
            <w:tcBorders>
              <w:top w:val="single" w:color="auto" w:sz="4" w:space="0"/>
              <w:left w:val="single" w:color="auto" w:sz="4" w:space="0"/>
              <w:right w:val="single" w:color="auto" w:sz="4" w:space="0"/>
            </w:tcBorders>
            <w:noWrap w:val="0"/>
            <w:vAlign w:val="center"/>
          </w:tcPr>
          <w:p w14:paraId="12A539F1">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3882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p w14:paraId="234487DF">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要求</w:t>
            </w:r>
          </w:p>
        </w:tc>
        <w:tc>
          <w:tcPr>
            <w:tcW w:w="71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4FEC0">
            <w:pPr>
              <w:keepNext w:val="0"/>
              <w:keepLines w:val="0"/>
              <w:pageBreakBefore w:val="0"/>
              <w:widowControl/>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（1）不论投标结果如何，投标人均应自行承担所有与投标有关的全部费用。</w:t>
            </w:r>
          </w:p>
          <w:p w14:paraId="25AC930D">
            <w:pPr>
              <w:keepNext w:val="0"/>
              <w:keepLines w:val="0"/>
              <w:pageBreakBefore w:val="0"/>
              <w:widowControl/>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（2）本项目的报价和结算支付均以人民币为货币单位。</w:t>
            </w:r>
          </w:p>
          <w:p w14:paraId="58BAB21E">
            <w:pPr>
              <w:keepNext w:val="0"/>
              <w:keepLines w:val="0"/>
              <w:pageBreakBefore w:val="0"/>
              <w:widowControl/>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（3）工程量清单中所列工程量仅作为各投标人投标报价的共同基础，不能作为最终结算与支付的唯一依据。结算工程经招标人和承包人双方核定确认，最终以招标人的审计结果为准。</w:t>
            </w:r>
          </w:p>
          <w:p w14:paraId="095764A7">
            <w:pPr>
              <w:pStyle w:val="45"/>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14:paraId="30B994EC">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投标人可自行工地踏勘以充分了解工地位置、情况、道路、储存空间、装卸限制及任何其它足以影响承包价的情况，在投标报价中考虑，任何因忽视或误解工地情况而导致的索赔或工期延长申请将不获批准。</w:t>
            </w:r>
          </w:p>
        </w:tc>
      </w:tr>
      <w:tr w14:paraId="0A0E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tcBorders>
              <w:left w:val="single" w:color="auto" w:sz="4" w:space="0"/>
              <w:bottom w:val="single" w:color="auto" w:sz="4" w:space="0"/>
              <w:right w:val="single" w:color="auto" w:sz="4" w:space="0"/>
            </w:tcBorders>
            <w:noWrap w:val="0"/>
            <w:vAlign w:val="center"/>
          </w:tcPr>
          <w:p w14:paraId="065C113D">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69B030A0">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低于成本价不正当竞争预防措施</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101C9649">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在评标过程中，投标人报价低于其他有效投标人报价有可能影响产品质量或者不能诚信履约的，评标委员会应当要求其在评标现场合理的时间内提供成本构成书面说明，并提交相关证明材料。</w:t>
            </w:r>
          </w:p>
          <w:p w14:paraId="624C21BD">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FC49A25">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29351AB">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491B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0BBA9B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6069B7A3">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磋商轮数</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4819D6A2">
            <w:pPr>
              <w:keepNext w:val="0"/>
              <w:keepLines w:val="0"/>
              <w:pageBreakBefore w:val="0"/>
              <w:kinsoku/>
              <w:wordWrap w:val="0"/>
              <w:overflowPunct/>
              <w:topLinePunct/>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磋商轮数:二次（</w:t>
            </w:r>
            <w:r>
              <w:rPr>
                <w:rFonts w:hint="eastAsia" w:ascii="宋体" w:hAnsi="宋体" w:eastAsia="宋体" w:cs="宋体"/>
                <w:color w:val="auto"/>
                <w:sz w:val="24"/>
                <w:szCs w:val="24"/>
                <w:highlight w:val="none"/>
                <w:lang w:val="en-US" w:eastAsia="zh-CN"/>
              </w:rPr>
              <w:t>二次报价不得高于一次报价</w:t>
            </w:r>
            <w:r>
              <w:rPr>
                <w:rFonts w:hint="eastAsia" w:ascii="宋体" w:hAnsi="宋体" w:eastAsia="宋体" w:cs="宋体"/>
                <w:color w:val="auto"/>
                <w:sz w:val="24"/>
                <w:szCs w:val="24"/>
                <w:highlight w:val="none"/>
                <w:lang w:val="zh-CN"/>
              </w:rPr>
              <w:t>）；</w:t>
            </w:r>
          </w:p>
        </w:tc>
      </w:tr>
      <w:tr w14:paraId="1390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D2237EB">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21</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63F80CE4">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中标公示</w:t>
            </w:r>
          </w:p>
          <w:p w14:paraId="7D4944F6">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媒介</w:t>
            </w:r>
          </w:p>
        </w:tc>
        <w:tc>
          <w:tcPr>
            <w:tcW w:w="7101" w:type="dxa"/>
            <w:tcBorders>
              <w:top w:val="single" w:color="auto" w:sz="4" w:space="0"/>
              <w:left w:val="single" w:color="auto" w:sz="4" w:space="0"/>
              <w:bottom w:val="single" w:color="auto" w:sz="4" w:space="0"/>
              <w:right w:val="single" w:color="auto" w:sz="4" w:space="0"/>
            </w:tcBorders>
            <w:noWrap w:val="0"/>
            <w:vAlign w:val="center"/>
          </w:tcPr>
          <w:p w14:paraId="4F1A0F7E">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在新疆政府采购网发布</w:t>
            </w:r>
          </w:p>
        </w:tc>
      </w:tr>
      <w:tr w14:paraId="44AF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48191EB">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22</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514007C2">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说明：</w:t>
            </w:r>
            <w:r>
              <w:rPr>
                <w:rFonts w:hint="eastAsia" w:ascii="宋体" w:hAnsi="宋体" w:eastAsia="宋体" w:cs="宋体"/>
                <w:sz w:val="24"/>
                <w:szCs w:val="24"/>
                <w:highlight w:val="none"/>
              </w:rPr>
              <w:t xml:space="preserve">1.本项目采用全流程不见面电子开评标，投标投标人需要使用CA加密设备， 投标人可通过新疆数字证书认证中心官网（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"https://www.xjca.com.cn/"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https://www.xjca.com.cn/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）或下载“新疆政务通”APP自行进行申领。</w:t>
            </w:r>
          </w:p>
          <w:p w14:paraId="1B30D42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2.本项目实行网上投标，采用加密电子投标文件(投标人须使用CA加密设备通过政采云电子投标客户端制作投标文件)。若投标人参与投标，自行承担投标一切费用。</w:t>
            </w:r>
          </w:p>
          <w:p w14:paraId="1C80A039">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各投标人在开标前应确保成为新疆维吾尔自治区政府采购网正式注册入库投标人（已在政采云平台其他省份入驻的投标人无须重复注册），并完成CA数字证书申领。因未注册入库、未办理CA数字证书等原因造成无法投标或投标失败等后果由投标人自行承担。</w:t>
            </w:r>
          </w:p>
          <w:p w14:paraId="2B97F930">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http://www.ccgp-xinjiang.gov.cn/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）下载专区查看，如有问题可拨打政采云客户服务热线95763进行咨询。</w:t>
            </w:r>
          </w:p>
          <w:p w14:paraId="6D39305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5.投标人在开标时须使用制作加密电子投标文件所使用的CA锁及电脑，电脑须提前配置好浏览器（建议使用谷歌浏览器），以便开标时解锁。</w:t>
            </w:r>
          </w:p>
          <w:p w14:paraId="039D1E0B">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6.投标人对不见面开评标系统的技术操作咨询，可通过</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https://edu.zcygov.cn/luban/xinjiang-e-biding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https://service.zcygov.cn/#/help</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，“项目采购”—“操作流程-电子招投标”—“政府采购项目电子交易管理操作指南-投标人”版面获取操作指南。</w:t>
            </w:r>
          </w:p>
          <w:p w14:paraId="0F74E93A">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7.为了保证开评标顺利进行，政采云线上开标功能完全实现，投标人开标所使用</w:t>
            </w:r>
          </w:p>
          <w:p w14:paraId="0278DE60">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rPr>
              <w:t>的电脑设备须具有视频及语音功能。</w:t>
            </w:r>
          </w:p>
        </w:tc>
      </w:tr>
      <w:tr w14:paraId="65A2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480798A">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23</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24AF828D">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1、电子招投标情况说明：</w:t>
            </w:r>
          </w:p>
          <w:p w14:paraId="3B15DA53">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）电子招投标：本项目以数据电文形式，依托“政府采购云平台（www.zcygov.cn）”进行招投标活动。</w:t>
            </w:r>
          </w:p>
          <w:p w14:paraId="318317F1">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投标准备：注册账号--点击“商家入驻”，进行政府采购投标人资料填写；申领CA数字证书---申领流程详见“新疆政府采购网-下载专区-电子交易客户端-CA驱动和申领流程”；安装“政采云电子交易客户端”----前往“新疆政府采购网-下载专区-电子交易客户端”进行下载并安装。</w:t>
            </w:r>
          </w:p>
          <w:p w14:paraId="28D800C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（3）招标文件的获取：使用账号登录或者短信验证码或者使用CA登录政采云平台；进入“项目采购”应用，在获取招标文件菜单中选择项目，获取招标文件。</w:t>
            </w:r>
          </w:p>
          <w:p w14:paraId="768254F8">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投标文件的解密：投标人按照平台提示和招标文件的规定在半小时内完成在线解密。通过“政府采购云平台”上传递交的投标文件无法按时解密，投标人提供了备份投标文件的，以备份投标文件为依据，否则视为投标文件撤回。通过“政府采购云平台”上传递交的投标文件已按时解密的，备份投标文件自动失效。投标人仅提供备份投标文件，没有在电子交易平台传输递交投标文件的，投标无效。</w:t>
            </w:r>
          </w:p>
          <w:p w14:paraId="5FC53E33">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（5）具体操作指南：详见政采云平台“服务中心-帮助文档-项目采购-操作流程-电子招投标-政府采购项目电子交易管理操作指南-投标人”。</w:t>
            </w:r>
          </w:p>
          <w:p w14:paraId="469FB9AA">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（6）投标人在进行上述操作时，如遇技术问题可登录政采云</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"http://www.zcygov.cn/"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（https://www.zcygov.cn/</w:t>
            </w:r>
            <w:r>
              <w:rPr>
                <w:rFonts w:hint="eastAsia" w:ascii="宋体" w:hAnsi="宋体" w:eastAsia="宋体" w:cs="宋体"/>
                <w:sz w:val="24"/>
                <w:szCs w:val="24"/>
                <w:highlight w:val="none"/>
                <w:lang w:eastAsia="zh-CN"/>
              </w:rPr>
              <w:fldChar w:fldCharType="end"/>
            </w:r>
            <w:r>
              <w:rPr>
                <w:rFonts w:hint="eastAsia" w:ascii="宋体" w:hAnsi="宋体" w:eastAsia="宋体" w:cs="宋体"/>
                <w:sz w:val="24"/>
                <w:szCs w:val="24"/>
                <w:highlight w:val="none"/>
                <w:lang w:eastAsia="zh-CN"/>
              </w:rPr>
              <w:t>），点击右侧咨询小采，获取采小蜜智能服务管家帮助，或拨打政采云服务热线95763获取热线服务帮助。</w:t>
            </w:r>
          </w:p>
          <w:p w14:paraId="4F755DCF">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温馨提醒：投标人应提前上传，以便在上传时遇到技术问题，有充足的时间请教平台的技术人员。</w:t>
            </w:r>
          </w:p>
          <w:p w14:paraId="29EF7483">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2、投标人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投标人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14:paraId="5119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F6DEF1A">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24</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490D8E6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中小微企业政策文件：</w:t>
            </w:r>
          </w:p>
          <w:p w14:paraId="143B4A23">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（1）根据财政部、工业和信息化部关于印发《政府采购促进中小企业发展管理办法》的通知（财库[2020]46 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p w14:paraId="3F5CDB75">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14:paraId="7187059C">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2ED1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2AE9AB2">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25</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307D1121">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落实政府采购政策预留份额要求：1.中小企业政策</w:t>
            </w:r>
          </w:p>
          <w:p w14:paraId="5ABB6E72">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□本项目非专门面向中小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企业预留采购项目。对于未预留份额专门面向中小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企业的采购项目，以及预留份额项目中的非预留部分采购包，采购人、采购代理机构应当对符合规定的中小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6C5C6A">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专门面向中小/小微企业采购，不享受价格扣除政策。即：供应商为中小微企业或监狱企业或残疾人福利性单位；供应商提供的货物全部由符合政策要求的中小/小微企业制造、服务和工程全部由符合政策要求的中小/小微企业承接。</w:t>
            </w:r>
          </w:p>
          <w:p w14:paraId="7807D0AD">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2.其它落实政府采购政策的资格要求：/。</w:t>
            </w:r>
          </w:p>
        </w:tc>
      </w:tr>
      <w:tr w14:paraId="797F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8BB00E1">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26</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5B21B86B">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价格评审优惠</w:t>
            </w:r>
          </w:p>
          <w:p w14:paraId="5924E1AC">
            <w:pPr>
              <w:keepNext w:val="0"/>
              <w:keepLines w:val="0"/>
              <w:pageBreakBefore w:val="0"/>
              <w:widowControl w:val="0"/>
              <w:kinsoku/>
              <w:wordWrap w:val="0"/>
              <w:overflowPunct/>
              <w:topLinePunct/>
              <w:autoSpaceDE/>
              <w:autoSpaceDN/>
              <w:bidi w:val="0"/>
              <w:adjustRightInd/>
              <w:snapToGrid/>
              <w:spacing w:line="560" w:lineRule="exact"/>
              <w:ind w:right="0" w:rightChars="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val="en-US" w:eastAsia="zh-CN"/>
              </w:rPr>
              <w:t>中</w:t>
            </w:r>
            <w:r>
              <w:rPr>
                <w:rFonts w:hint="eastAsia" w:ascii="宋体" w:hAnsi="宋体" w:eastAsia="宋体" w:cs="宋体"/>
                <w:b/>
                <w:bCs/>
                <w:sz w:val="24"/>
                <w:szCs w:val="24"/>
                <w:highlight w:val="none"/>
                <w:lang w:eastAsia="zh-CN"/>
              </w:rPr>
              <w:t>小微企业报价给予扣除：</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eastAsia="zh-CN"/>
              </w:rPr>
              <w:t xml:space="preserve">    </w:t>
            </w:r>
          </w:p>
          <w:p w14:paraId="3661C933">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eastAsia="zh-CN"/>
              </w:rPr>
              <w:t>☑报价不给予扣除</w:t>
            </w:r>
          </w:p>
        </w:tc>
      </w:tr>
      <w:tr w14:paraId="799A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E5BC880">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27</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399599A6">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sz w:val="24"/>
                <w:szCs w:val="24"/>
                <w:highlight w:val="none"/>
                <w:lang w:eastAsia="zh-CN"/>
              </w:rPr>
              <w:t>本项目采购标的对应的中小企业划分标准所属行业为</w:t>
            </w:r>
            <w:r>
              <w:rPr>
                <w:rFonts w:hint="eastAsia" w:ascii="宋体" w:hAnsi="宋体" w:eastAsia="宋体" w:cs="宋体"/>
                <w:b/>
                <w:bCs/>
                <w:sz w:val="24"/>
                <w:szCs w:val="24"/>
                <w:highlight w:val="none"/>
                <w:lang w:val="en-US" w:eastAsia="zh-CN"/>
              </w:rPr>
              <w:t>建筑业</w:t>
            </w:r>
            <w:r>
              <w:rPr>
                <w:rFonts w:hint="eastAsia" w:ascii="宋体" w:hAnsi="宋体" w:eastAsia="宋体" w:cs="宋体"/>
                <w:b/>
                <w:bCs/>
                <w:sz w:val="24"/>
                <w:szCs w:val="24"/>
                <w:highlight w:val="none"/>
                <w:lang w:eastAsia="zh-CN"/>
              </w:rPr>
              <w:t>。</w:t>
            </w:r>
          </w:p>
        </w:tc>
      </w:tr>
      <w:tr w14:paraId="34C2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F5BCADC">
            <w:pPr>
              <w:keepNext w:val="0"/>
              <w:keepLines w:val="0"/>
              <w:pageBreakBefore w:val="0"/>
              <w:widowControl w:val="0"/>
              <w:kinsoku/>
              <w:wordWrap w:val="0"/>
              <w:overflowPunct/>
              <w:topLinePunct/>
              <w:autoSpaceDE/>
              <w:autoSpaceDN/>
              <w:bidi w:val="0"/>
              <w:adjustRightInd/>
              <w:snapToGrid/>
              <w:spacing w:line="560" w:lineRule="exact"/>
              <w:ind w:right="0" w:right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28</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1688858E">
            <w:pPr>
              <w:keepNext w:val="0"/>
              <w:keepLines w:val="0"/>
              <w:pageBreakBefore w:val="0"/>
              <w:widowControl w:val="0"/>
              <w:kinsoku/>
              <w:wordWrap w:val="0"/>
              <w:overflowPunct/>
              <w:topLinePunct/>
              <w:autoSpaceDE/>
              <w:autoSpaceDN/>
              <w:bidi w:val="0"/>
              <w:adjustRightInd/>
              <w:snapToGrid/>
              <w:spacing w:line="560" w:lineRule="exact"/>
              <w:ind w:right="0" w:rightChars="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000000"/>
                <w:sz w:val="24"/>
                <w:szCs w:val="24"/>
                <w:highlight w:val="none"/>
                <w:lang w:val="en-US" w:eastAsia="zh-CN"/>
              </w:rPr>
              <w:t>本项目招标代理服务费由中标单位</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eastAsia="zh-CN"/>
              </w:rPr>
              <w:t>领取中标通知书时</w:t>
            </w:r>
            <w:r>
              <w:rPr>
                <w:rFonts w:hint="eastAsia" w:ascii="宋体" w:hAnsi="宋体" w:eastAsia="宋体" w:cs="宋体"/>
                <w:color w:val="000000"/>
                <w:sz w:val="24"/>
                <w:szCs w:val="24"/>
                <w:highlight w:val="none"/>
              </w:rPr>
              <w:t>向招标代理公司一次性支付。</w:t>
            </w:r>
          </w:p>
        </w:tc>
      </w:tr>
      <w:tr w14:paraId="63FF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A56C8B5">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注意</w:t>
            </w:r>
          </w:p>
          <w:p w14:paraId="719DFF28">
            <w:pPr>
              <w:keepNext w:val="0"/>
              <w:keepLines w:val="0"/>
              <w:pageBreakBefore w:val="0"/>
              <w:kinsoku/>
              <w:wordWrap w:val="0"/>
              <w:overflowPunct/>
              <w:topLinePunct/>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事项</w:t>
            </w:r>
          </w:p>
        </w:tc>
        <w:tc>
          <w:tcPr>
            <w:tcW w:w="8789" w:type="dxa"/>
            <w:gridSpan w:val="2"/>
            <w:tcBorders>
              <w:top w:val="single" w:color="auto" w:sz="4" w:space="0"/>
              <w:left w:val="single" w:color="auto" w:sz="4" w:space="0"/>
              <w:bottom w:val="single" w:color="auto" w:sz="4" w:space="0"/>
              <w:right w:val="single" w:color="auto" w:sz="4" w:space="0"/>
            </w:tcBorders>
            <w:noWrap w:val="0"/>
            <w:vAlign w:val="center"/>
          </w:tcPr>
          <w:p w14:paraId="28E5EEE5">
            <w:pPr>
              <w:pStyle w:val="13"/>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301CD3A8">
            <w:pPr>
              <w:pStyle w:val="31"/>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本表内容与招标文件其它内容不一致的，应当以本表内容为准。</w:t>
            </w:r>
          </w:p>
        </w:tc>
      </w:tr>
    </w:tbl>
    <w:p w14:paraId="365D8C13">
      <w:pPr>
        <w:pStyle w:val="3"/>
        <w:pageBreakBefore w:val="0"/>
        <w:widowControl w:val="0"/>
        <w:kinsoku/>
        <w:wordWrap w:val="0"/>
        <w:overflowPunct/>
        <w:topLinePunct/>
        <w:autoSpaceDE/>
        <w:autoSpaceDN/>
        <w:bidi w:val="0"/>
        <w:adjustRightInd/>
        <w:snapToGrid/>
        <w:spacing w:before="0" w:after="0" w:line="560" w:lineRule="exact"/>
        <w:ind w:left="0" w:leftChars="0" w:right="0" w:rightChars="0" w:firstLine="0" w:firstLineChars="0"/>
        <w:jc w:val="center"/>
        <w:rPr>
          <w:rFonts w:hint="eastAsia" w:ascii="宋体" w:hAnsi="宋体" w:eastAsia="宋体" w:cs="宋体"/>
          <w:color w:val="auto"/>
          <w:sz w:val="28"/>
          <w:szCs w:val="28"/>
          <w:highlight w:val="none"/>
        </w:rPr>
      </w:pPr>
      <w:bookmarkStart w:id="7" w:name="_Toc163267141"/>
    </w:p>
    <w:p w14:paraId="106BDF30">
      <w:pPr>
        <w:rPr>
          <w:rFonts w:hint="eastAsia" w:ascii="宋体" w:hAnsi="宋体" w:eastAsia="宋体" w:cs="宋体"/>
          <w:color w:val="auto"/>
          <w:sz w:val="28"/>
          <w:szCs w:val="28"/>
          <w:highlight w:val="none"/>
        </w:rPr>
      </w:pPr>
    </w:p>
    <w:p w14:paraId="7B98C596">
      <w:pPr>
        <w:rPr>
          <w:rFonts w:hint="eastAsia" w:ascii="宋体" w:hAnsi="宋体" w:eastAsia="宋体" w:cs="宋体"/>
          <w:color w:val="auto"/>
          <w:sz w:val="28"/>
          <w:szCs w:val="28"/>
          <w:highlight w:val="none"/>
        </w:rPr>
      </w:pPr>
    </w:p>
    <w:p w14:paraId="2455B387">
      <w:pPr>
        <w:pStyle w:val="3"/>
        <w:pageBreakBefore w:val="0"/>
        <w:widowControl w:val="0"/>
        <w:kinsoku/>
        <w:wordWrap w:val="0"/>
        <w:overflowPunct/>
        <w:topLinePunct/>
        <w:autoSpaceDE/>
        <w:autoSpaceDN/>
        <w:bidi w:val="0"/>
        <w:adjustRightInd/>
        <w:snapToGrid/>
        <w:spacing w:before="0" w:after="0" w:line="560" w:lineRule="exact"/>
        <w:ind w:left="0" w:leftChars="0" w:right="0" w:rightChars="0" w:firstLine="0" w:firstLineChars="0"/>
        <w:jc w:val="center"/>
        <w:rPr>
          <w:rFonts w:hint="eastAsia" w:ascii="宋体" w:hAnsi="宋体" w:eastAsia="宋体" w:cs="宋体"/>
          <w:color w:val="auto"/>
          <w:sz w:val="28"/>
          <w:szCs w:val="28"/>
          <w:highlight w:val="none"/>
        </w:rPr>
        <w:sectPr>
          <w:footerReference r:id="rId7" w:type="default"/>
          <w:pgSz w:w="11906" w:h="16838"/>
          <w:pgMar w:top="1701" w:right="1440" w:bottom="1440" w:left="1440" w:header="851" w:footer="992" w:gutter="0"/>
          <w:pgNumType w:fmt="numberInDash" w:start="1"/>
          <w:cols w:space="720" w:num="1"/>
          <w:docGrid w:linePitch="312" w:charSpace="0"/>
        </w:sectPr>
      </w:pPr>
    </w:p>
    <w:p w14:paraId="7255C957">
      <w:pPr>
        <w:pStyle w:val="3"/>
        <w:pageBreakBefore w:val="0"/>
        <w:widowControl w:val="0"/>
        <w:kinsoku/>
        <w:wordWrap w:val="0"/>
        <w:overflowPunct/>
        <w:topLinePunct/>
        <w:autoSpaceDE/>
        <w:autoSpaceDN/>
        <w:bidi w:val="0"/>
        <w:adjustRightInd/>
        <w:snapToGrid/>
        <w:spacing w:before="0" w:after="0" w:line="560" w:lineRule="exact"/>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bookmarkEnd w:id="7"/>
    </w:p>
    <w:p w14:paraId="498435E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1.适用范围：</w:t>
      </w:r>
    </w:p>
    <w:p w14:paraId="6AD179E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1.1本磋商文件仅适用于</w:t>
      </w:r>
      <w:r>
        <w:rPr>
          <w:rStyle w:val="80"/>
          <w:rFonts w:hint="eastAsia" w:ascii="宋体" w:hAnsi="宋体" w:cs="宋体"/>
          <w:color w:val="auto"/>
          <w:sz w:val="24"/>
          <w:szCs w:val="24"/>
          <w:highlight w:val="none"/>
        </w:rPr>
        <w:t>吉木萨尔县三台镇潘家台子村人居环境整治项目（二次）</w:t>
      </w:r>
      <w:r>
        <w:rPr>
          <w:rStyle w:val="80"/>
          <w:rFonts w:hint="eastAsia" w:ascii="宋体" w:hAnsi="宋体" w:eastAsia="宋体" w:cs="宋体"/>
          <w:color w:val="auto"/>
          <w:sz w:val="24"/>
          <w:szCs w:val="24"/>
          <w:highlight w:val="none"/>
        </w:rPr>
        <w:t>。</w:t>
      </w:r>
    </w:p>
    <w:p w14:paraId="4265752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1.2磋商依据</w:t>
      </w:r>
    </w:p>
    <w:p w14:paraId="2A19D1C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根据《中华人民共和国政府采购法》、《中华人民共和国政府采购实施条例》、《中华人民共和国</w:t>
      </w:r>
      <w:r>
        <w:rPr>
          <w:rStyle w:val="80"/>
          <w:rFonts w:hint="eastAsia" w:ascii="宋体" w:hAnsi="宋体" w:eastAsia="宋体" w:cs="宋体"/>
          <w:color w:val="auto"/>
          <w:sz w:val="24"/>
          <w:szCs w:val="24"/>
          <w:highlight w:val="none"/>
          <w:lang w:val="en-US"/>
        </w:rPr>
        <w:t>招投标法</w:t>
      </w:r>
      <w:r>
        <w:rPr>
          <w:rStyle w:val="80"/>
          <w:rFonts w:hint="eastAsia" w:ascii="宋体" w:hAnsi="宋体" w:eastAsia="宋体" w:cs="宋体"/>
          <w:color w:val="auto"/>
          <w:sz w:val="24"/>
          <w:szCs w:val="24"/>
          <w:highlight w:val="none"/>
        </w:rPr>
        <w:t>》等有关法律、法规。</w:t>
      </w:r>
    </w:p>
    <w:p w14:paraId="23BF2EB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7538FB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2.1“采购人”系</w:t>
      </w:r>
      <w:r>
        <w:rPr>
          <w:rFonts w:hint="eastAsia" w:ascii="宋体" w:hAnsi="宋体" w:eastAsia="宋体" w:cs="宋体"/>
          <w:color w:val="auto"/>
          <w:sz w:val="24"/>
          <w:szCs w:val="24"/>
          <w:highlight w:val="none"/>
          <w:lang w:val="en-US" w:eastAsia="zh-CN"/>
        </w:rPr>
        <w:t>指：</w:t>
      </w:r>
      <w:r>
        <w:rPr>
          <w:rFonts w:hint="eastAsia" w:ascii="宋体" w:hAnsi="宋体" w:cs="宋体"/>
          <w:color w:val="auto"/>
          <w:sz w:val="24"/>
          <w:szCs w:val="24"/>
          <w:highlight w:val="none"/>
          <w:lang w:val="en-US" w:eastAsia="zh-CN"/>
        </w:rPr>
        <w:t>吉木萨尔县三台镇人民政府</w:t>
      </w:r>
      <w:r>
        <w:rPr>
          <w:rFonts w:hint="eastAsia" w:ascii="宋体" w:hAnsi="宋体" w:eastAsia="宋体" w:cs="宋体"/>
          <w:color w:val="auto"/>
          <w:sz w:val="24"/>
          <w:szCs w:val="24"/>
          <w:highlight w:val="none"/>
        </w:rPr>
        <w:t>。</w:t>
      </w:r>
    </w:p>
    <w:p w14:paraId="3ADDD0B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2.2“采购代理机构”指：</w:t>
      </w:r>
      <w:r>
        <w:rPr>
          <w:rFonts w:hint="eastAsia" w:ascii="宋体" w:hAnsi="宋体" w:cs="宋体"/>
          <w:color w:val="auto"/>
          <w:sz w:val="24"/>
          <w:szCs w:val="24"/>
          <w:highlight w:val="none"/>
          <w:lang w:val="en-US" w:eastAsia="zh-CN"/>
        </w:rPr>
        <w:t>新疆晶智工程项目管理有限公司</w:t>
      </w:r>
      <w:r>
        <w:rPr>
          <w:rFonts w:hint="eastAsia" w:ascii="宋体" w:hAnsi="宋体" w:eastAsia="宋体" w:cs="宋体"/>
          <w:color w:val="auto"/>
          <w:sz w:val="24"/>
          <w:szCs w:val="24"/>
          <w:highlight w:val="none"/>
        </w:rPr>
        <w:t>。</w:t>
      </w:r>
    </w:p>
    <w:p w14:paraId="5714C489">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2.3“供应商”系指具备资格并响应磋商文件要求提交响应文件的法人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其他组织或者自然人，供应商若成交，在签订和执行合同阶段称“乙方”。</w:t>
      </w:r>
    </w:p>
    <w:p w14:paraId="6E61FCE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2.4“磋商文件”系指由采购人向供应商发出的本采购项目的全部文件（包括修改文件、补充文件、答疑纪要、各种通知和附件等）。</w:t>
      </w:r>
    </w:p>
    <w:p w14:paraId="66A210C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2.5“响应文件”系指供应商根据磋商文件提交的所有文件。</w:t>
      </w:r>
    </w:p>
    <w:p w14:paraId="4A9E8E3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2.6“货物”，系指供方根据合同规定须向采购人提供的各种形态和种类的物品，包括产品、</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配</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等。</w:t>
      </w:r>
    </w:p>
    <w:p w14:paraId="591CE58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服务</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系指合同文本、技术规范及标准、项目采购需求、本磋商文件规定，成交供应商完成应承担的所有工作并提交相关成果资料。</w:t>
      </w:r>
    </w:p>
    <w:p w14:paraId="4A70F7A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bCs/>
          <w:color w:val="auto"/>
          <w:sz w:val="24"/>
          <w:szCs w:val="24"/>
          <w:highlight w:val="none"/>
        </w:rPr>
        <w:t>“工程”</w:t>
      </w:r>
      <w:r>
        <w:rPr>
          <w:rFonts w:hint="eastAsia" w:ascii="宋体" w:hAnsi="宋体" w:eastAsia="宋体" w:cs="宋体"/>
          <w:color w:val="auto"/>
          <w:sz w:val="24"/>
          <w:szCs w:val="24"/>
          <w:highlight w:val="none"/>
        </w:rPr>
        <w:t>系指供方根据合同规定须向采购人提供的永久或临时工程。</w:t>
      </w:r>
    </w:p>
    <w:p w14:paraId="6C5D66F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2.9凡提及的“天、日期、星期、月份和年份”系指公历日历的日历天、日期、星期、月份和年份。</w:t>
      </w:r>
    </w:p>
    <w:p w14:paraId="63A0307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2.10.本文件及本合同的货币单位为人民币。</w:t>
      </w:r>
    </w:p>
    <w:p w14:paraId="71E7B02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bookmarkStart w:id="8" w:name="_Toc243907573"/>
      <w:bookmarkStart w:id="9" w:name="_Toc233274813"/>
      <w:bookmarkStart w:id="10" w:name="_Toc246216182"/>
      <w:bookmarkStart w:id="11" w:name="_Toc243906313"/>
      <w:r>
        <w:rPr>
          <w:rFonts w:hint="eastAsia" w:ascii="宋体" w:hAnsi="宋体" w:eastAsia="宋体" w:cs="宋体"/>
          <w:b/>
          <w:color w:val="auto"/>
          <w:sz w:val="24"/>
          <w:szCs w:val="24"/>
          <w:highlight w:val="none"/>
        </w:rPr>
        <w:t>3、采购范围及</w:t>
      </w:r>
      <w:bookmarkEnd w:id="8"/>
      <w:bookmarkEnd w:id="9"/>
      <w:bookmarkEnd w:id="10"/>
      <w:bookmarkEnd w:id="11"/>
      <w:r>
        <w:rPr>
          <w:rFonts w:hint="eastAsia" w:ascii="宋体" w:hAnsi="宋体" w:eastAsia="宋体" w:cs="宋体"/>
          <w:b/>
          <w:color w:val="auto"/>
          <w:sz w:val="24"/>
          <w:szCs w:val="24"/>
          <w:highlight w:val="none"/>
        </w:rPr>
        <w:t>相关要求</w:t>
      </w:r>
    </w:p>
    <w:p w14:paraId="3417B1A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3.1采购范围：</w:t>
      </w:r>
      <w:r>
        <w:rPr>
          <w:rFonts w:hint="eastAsia" w:ascii="宋体" w:hAnsi="宋体" w:eastAsia="宋体" w:cs="宋体"/>
          <w:color w:val="auto"/>
          <w:kern w:val="0"/>
          <w:sz w:val="24"/>
          <w:szCs w:val="24"/>
          <w:highlight w:val="none"/>
          <w:lang w:val="en-US" w:eastAsia="zh-CN"/>
        </w:rPr>
        <w:t>本工程施工包括工程量清单、招标文件范围内所有内容</w:t>
      </w:r>
      <w:r>
        <w:rPr>
          <w:rFonts w:hint="eastAsia" w:ascii="宋体" w:hAnsi="宋体" w:eastAsia="宋体" w:cs="宋体"/>
          <w:color w:val="auto"/>
          <w:kern w:val="2"/>
          <w:sz w:val="24"/>
          <w:szCs w:val="24"/>
          <w:highlight w:val="none"/>
          <w:lang w:val="en-US" w:eastAsia="zh-CN" w:bidi="ar-SA"/>
        </w:rPr>
        <w:t>。</w:t>
      </w:r>
      <w:bookmarkStart w:id="12" w:name="_Toc233274814"/>
      <w:bookmarkStart w:id="13" w:name="_Toc243906314"/>
      <w:bookmarkStart w:id="14" w:name="_Toc246216183"/>
      <w:bookmarkStart w:id="15" w:name="_Toc243907574"/>
    </w:p>
    <w:p w14:paraId="1D551DD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eastAsia="zh-CN"/>
        </w:rPr>
      </w:pPr>
      <w:r>
        <w:rPr>
          <w:rStyle w:val="80"/>
          <w:rFonts w:hint="eastAsia" w:ascii="宋体" w:hAnsi="宋体" w:eastAsia="宋体" w:cs="宋体"/>
          <w:color w:val="auto"/>
          <w:sz w:val="24"/>
          <w:szCs w:val="24"/>
          <w:highlight w:val="none"/>
        </w:rPr>
        <w:t>3.2</w:t>
      </w:r>
      <w:r>
        <w:rPr>
          <w:rStyle w:val="80"/>
          <w:rFonts w:hint="eastAsia" w:ascii="宋体" w:hAnsi="宋体" w:eastAsia="宋体" w:cs="宋体"/>
          <w:color w:val="auto"/>
          <w:sz w:val="24"/>
          <w:szCs w:val="24"/>
          <w:highlight w:val="none"/>
          <w:lang w:val="en-US"/>
        </w:rPr>
        <w:t>施工工期</w:t>
      </w:r>
      <w:r>
        <w:rPr>
          <w:rStyle w:val="80"/>
          <w:rFonts w:hint="eastAsia" w:ascii="宋体" w:hAnsi="宋体" w:eastAsia="宋体" w:cs="宋体"/>
          <w:color w:val="auto"/>
          <w:sz w:val="24"/>
          <w:szCs w:val="24"/>
          <w:highlight w:val="none"/>
        </w:rPr>
        <w:t>：</w:t>
      </w:r>
      <w:r>
        <w:rPr>
          <w:rStyle w:val="80"/>
          <w:rFonts w:hint="eastAsia" w:ascii="宋体" w:hAnsi="宋体" w:eastAsia="宋体" w:cs="宋体"/>
          <w:color w:val="auto"/>
          <w:sz w:val="24"/>
          <w:szCs w:val="24"/>
          <w:highlight w:val="none"/>
          <w:lang w:val="en-US" w:eastAsia="zh-CN"/>
        </w:rPr>
        <w:t>自合同签订之日起</w:t>
      </w:r>
      <w:r>
        <w:rPr>
          <w:rStyle w:val="80"/>
          <w:rFonts w:hint="eastAsia" w:ascii="宋体" w:hAnsi="宋体" w:cs="宋体"/>
          <w:color w:val="auto"/>
          <w:sz w:val="24"/>
          <w:szCs w:val="24"/>
          <w:highlight w:val="none"/>
          <w:lang w:val="en-US" w:eastAsia="zh-CN"/>
        </w:rPr>
        <w:t>60日</w:t>
      </w:r>
      <w:r>
        <w:rPr>
          <w:rStyle w:val="80"/>
          <w:rFonts w:hint="eastAsia" w:ascii="宋体" w:hAnsi="宋体" w:eastAsia="宋体" w:cs="宋体"/>
          <w:color w:val="auto"/>
          <w:sz w:val="24"/>
          <w:szCs w:val="24"/>
          <w:highlight w:val="none"/>
          <w:lang w:val="en-US" w:eastAsia="zh-CN"/>
        </w:rPr>
        <w:t>内完工；</w:t>
      </w:r>
    </w:p>
    <w:p w14:paraId="10131F1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rPr>
      </w:pPr>
      <w:r>
        <w:rPr>
          <w:rStyle w:val="80"/>
          <w:rFonts w:hint="eastAsia" w:ascii="宋体" w:hAnsi="宋体" w:eastAsia="宋体" w:cs="宋体"/>
          <w:color w:val="auto"/>
          <w:sz w:val="24"/>
          <w:szCs w:val="24"/>
          <w:highlight w:val="none"/>
          <w:lang w:val="en-US"/>
        </w:rPr>
        <w:t>3.3</w:t>
      </w:r>
      <w:r>
        <w:rPr>
          <w:rStyle w:val="80"/>
          <w:rFonts w:hint="eastAsia" w:ascii="宋体" w:hAnsi="宋体" w:eastAsia="宋体" w:cs="宋体"/>
          <w:color w:val="auto"/>
          <w:sz w:val="24"/>
          <w:szCs w:val="24"/>
          <w:highlight w:val="none"/>
          <w:lang w:val="en-US" w:eastAsia="zh-CN"/>
        </w:rPr>
        <w:t>实施</w:t>
      </w:r>
      <w:r>
        <w:rPr>
          <w:rStyle w:val="80"/>
          <w:rFonts w:hint="eastAsia" w:ascii="宋体" w:hAnsi="宋体" w:eastAsia="宋体" w:cs="宋体"/>
          <w:color w:val="auto"/>
          <w:sz w:val="24"/>
          <w:szCs w:val="24"/>
          <w:highlight w:val="none"/>
          <w:lang w:val="en-US"/>
        </w:rPr>
        <w:t>地点：</w:t>
      </w:r>
      <w:r>
        <w:rPr>
          <w:rStyle w:val="80"/>
          <w:rFonts w:hint="eastAsia" w:ascii="宋体" w:hAnsi="宋体" w:cs="宋体"/>
          <w:color w:val="auto"/>
          <w:sz w:val="24"/>
          <w:szCs w:val="24"/>
          <w:highlight w:val="none"/>
          <w:lang w:val="en-US" w:eastAsia="zh-CN"/>
        </w:rPr>
        <w:t>吉木萨尔县三台镇潘家台子村；</w:t>
      </w:r>
    </w:p>
    <w:p w14:paraId="525BD4A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eastAsia="zh-CN"/>
        </w:rPr>
      </w:pPr>
      <w:r>
        <w:rPr>
          <w:rStyle w:val="80"/>
          <w:rFonts w:hint="eastAsia" w:ascii="宋体" w:hAnsi="宋体" w:eastAsia="宋体" w:cs="宋体"/>
          <w:color w:val="auto"/>
          <w:sz w:val="24"/>
          <w:szCs w:val="24"/>
          <w:highlight w:val="none"/>
          <w:lang w:val="en-US"/>
        </w:rPr>
        <w:t>3.4质量要求：</w:t>
      </w:r>
      <w:r>
        <w:rPr>
          <w:rStyle w:val="80"/>
          <w:rFonts w:hint="eastAsia" w:ascii="宋体" w:hAnsi="宋体" w:eastAsia="宋体" w:cs="宋体"/>
          <w:color w:val="auto"/>
          <w:sz w:val="24"/>
          <w:szCs w:val="24"/>
          <w:highlight w:val="none"/>
          <w:lang w:val="en-US" w:eastAsia="zh-CN"/>
        </w:rPr>
        <w:t>合格；</w:t>
      </w:r>
    </w:p>
    <w:p w14:paraId="4D94DF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Style w:val="80"/>
          <w:rFonts w:hint="eastAsia" w:ascii="宋体" w:hAnsi="宋体" w:eastAsia="宋体" w:cs="宋体"/>
          <w:color w:val="auto"/>
          <w:sz w:val="24"/>
          <w:szCs w:val="24"/>
          <w:highlight w:val="none"/>
          <w:lang w:val="en-US" w:eastAsia="zh-CN"/>
        </w:rPr>
      </w:pPr>
      <w:r>
        <w:rPr>
          <w:rStyle w:val="80"/>
          <w:rFonts w:hint="eastAsia" w:ascii="宋体" w:hAnsi="宋体" w:eastAsia="宋体" w:cs="宋体"/>
          <w:color w:val="auto"/>
          <w:sz w:val="24"/>
          <w:szCs w:val="24"/>
          <w:highlight w:val="none"/>
          <w:lang w:val="en-US"/>
        </w:rPr>
        <w:t>3.5付款方式：</w:t>
      </w:r>
      <w:bookmarkEnd w:id="12"/>
      <w:bookmarkEnd w:id="13"/>
      <w:bookmarkEnd w:id="14"/>
      <w:bookmarkEnd w:id="15"/>
      <w:r>
        <w:rPr>
          <w:rStyle w:val="80"/>
          <w:rFonts w:hint="eastAsia" w:ascii="宋体" w:hAnsi="宋体" w:eastAsia="宋体" w:cs="宋体"/>
          <w:color w:val="auto"/>
          <w:sz w:val="24"/>
          <w:szCs w:val="24"/>
          <w:highlight w:val="none"/>
          <w:lang w:val="en-US" w:eastAsia="zh-CN"/>
        </w:rPr>
        <w:t>甲乙双方合同约定。</w:t>
      </w:r>
    </w:p>
    <w:p w14:paraId="095EFCB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合格供应商资格要求</w:t>
      </w:r>
    </w:p>
    <w:p w14:paraId="2BB27EA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4.1详见第一章“竞争性磋商采购公告”中的供应商资格要求。</w:t>
      </w:r>
    </w:p>
    <w:p w14:paraId="7E2DAB0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投标人或投标人之间如果存在下列情形之一的，不得同时参加同一包（标段）或者不分包（标段）的同一项目投标：</w:t>
      </w:r>
    </w:p>
    <w:p w14:paraId="5839051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（1）单位负责人为同一个人或者存在直接控股、管理关系的不同投标人；</w:t>
      </w:r>
    </w:p>
    <w:p w14:paraId="5A91C91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（2）母公司、全资子公司及其控股公司；</w:t>
      </w:r>
    </w:p>
    <w:p w14:paraId="1C8856F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（3）为本次采购项目提供整体设计、规范编制或者项目管理、监理、检测等服务的投标人；</w:t>
      </w:r>
    </w:p>
    <w:p w14:paraId="53F0145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（4）参加投标的其他组织之间存在特殊的利害关系的；</w:t>
      </w:r>
    </w:p>
    <w:p w14:paraId="2506CEA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（5）法律法规规定的其他情形。</w:t>
      </w:r>
    </w:p>
    <w:p w14:paraId="131E329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5、投标保证金</w:t>
      </w:r>
    </w:p>
    <w:p w14:paraId="3103C40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.1投标人在领取招标文件时，应提供不少于投标人须知前附表</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规定数额的投标保证金。</w:t>
      </w:r>
    </w:p>
    <w:p w14:paraId="07DBBBF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.2投标人有下列情形之一者，投标保证金将被没收：</w:t>
      </w:r>
    </w:p>
    <w:p w14:paraId="69CFF16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.2.1投标人在投标有效期内撤回其投标文件；</w:t>
      </w:r>
    </w:p>
    <w:p w14:paraId="5FEC15C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.2.2投标人不接受按招标文件规定对其投标报价进行修正的；</w:t>
      </w:r>
    </w:p>
    <w:p w14:paraId="51F12A6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.2.3中标人未能在规定期限内签署合同协议书或提交履约保证金的；</w:t>
      </w:r>
    </w:p>
    <w:p w14:paraId="0EBBB02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.2.4投标人超过投标截止时间送达投标文件的。</w:t>
      </w:r>
    </w:p>
    <w:p w14:paraId="3BE2F54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.3退还投标保证金</w:t>
      </w:r>
    </w:p>
    <w:p w14:paraId="23E02B6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.3.1未中标的投标人的投标保证金，将在中标通知书发出后5个工作日内无息退还。</w:t>
      </w:r>
    </w:p>
    <w:p w14:paraId="0875F98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.3.2、中标方的投标保证金，将在领取中标通知书，缴纳履约保证金并签订合同后5个工作日内无息退还，中标企业退还保证金时，还需提供采购合同复印件。</w:t>
      </w:r>
    </w:p>
    <w:p w14:paraId="4E2B71D5">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6、政府采购活动中，采购人员及相关人员与供应商有下列利害关系之一的，应当回避：</w:t>
      </w:r>
    </w:p>
    <w:p w14:paraId="7D853BF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6.1参加采购活动前3年内与供应商存在劳动关系；</w:t>
      </w:r>
    </w:p>
    <w:p w14:paraId="5EEA5AE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6.2参加采购活动前3年内担任供应商的董事、监事；</w:t>
      </w:r>
    </w:p>
    <w:p w14:paraId="3B79D39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6.3参加采购活动前3年内是供应商的控股股东或者实际控制人；</w:t>
      </w:r>
    </w:p>
    <w:p w14:paraId="0059AFB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6.4与供应商的法定代表人或者负责人有夫妻、直系血亲、三代以内旁系血亲或者近姻亲关系；</w:t>
      </w:r>
    </w:p>
    <w:p w14:paraId="3784483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6.5与供应商有其他可能影响政府采购活动公平、公正进行的关系。</w:t>
      </w:r>
    </w:p>
    <w:p w14:paraId="3F829EBC">
      <w:pPr>
        <w:pStyle w:val="81"/>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512"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568A9034">
      <w:pPr>
        <w:pStyle w:val="81"/>
        <w:keepNext w:val="0"/>
        <w:keepLines w:val="0"/>
        <w:pageBreakBefore w:val="0"/>
        <w:widowControl w:val="0"/>
        <w:kinsoku/>
        <w:wordWrap w:val="0"/>
        <w:overflowPunct/>
        <w:topLinePunct/>
        <w:autoSpaceDE/>
        <w:autoSpaceDN/>
        <w:bidi w:val="0"/>
        <w:adjustRightInd/>
        <w:snapToGrid/>
        <w:spacing w:after="0" w:line="560" w:lineRule="exact"/>
        <w:ind w:left="0" w:leftChars="0" w:right="0" w:rightChars="0" w:firstLine="512"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2F499DA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color w:val="auto"/>
          <w:kern w:val="2"/>
          <w:sz w:val="24"/>
          <w:szCs w:val="24"/>
          <w:highlight w:val="none"/>
          <w:lang w:val="en-US" w:eastAsia="zh-CN" w:bidi="ar-SA"/>
        </w:rPr>
        <w:t>7</w:t>
      </w:r>
      <w:r>
        <w:rPr>
          <w:rFonts w:hint="eastAsia" w:ascii="宋体" w:hAnsi="宋体" w:eastAsia="宋体" w:cs="宋体"/>
          <w:b/>
          <w:color w:val="auto"/>
          <w:kern w:val="2"/>
          <w:sz w:val="24"/>
          <w:szCs w:val="24"/>
          <w:highlight w:val="none"/>
          <w:lang w:val="zh-CN" w:eastAsia="zh-CN" w:bidi="ar-SA"/>
        </w:rPr>
        <w:t>、招标控制价</w:t>
      </w:r>
    </w:p>
    <w:p w14:paraId="4EA6B4F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7.1招标控制价：指招标人根据国家或省级、行业建设主管部门颁发的有关计价依据和办法，按设计施工图纸计算的，对招标工程限定的最高工程造价。</w:t>
      </w:r>
    </w:p>
    <w:p w14:paraId="1D2125E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7.2国有资金投资的工程建设项目应实行工程量清单招标，并应编制招标控制价。招标控制价超过批准的概算时，招标人应将其报原概算部门审核。投标人的投标报价高于招标控制价的，其投标应予以拒绝。</w:t>
      </w:r>
    </w:p>
    <w:p w14:paraId="7F0FAF9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7.3招标控制价应由具有编制能力的招标人，或受其委托具有相应资质的工程造价咨询人编制。</w:t>
      </w:r>
    </w:p>
    <w:p w14:paraId="36669BD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rPr>
        <w:t>招标控制价应在招标时公布，不应上调或下浮。</w:t>
      </w:r>
    </w:p>
    <w:p w14:paraId="5E2F607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、参与磋商费用</w:t>
      </w:r>
    </w:p>
    <w:p w14:paraId="78D2868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.1供应商应承担所有与磋商准备和磋商有关的全部费用，不论磋商结果如何，采购人和采购代理机构无义务和责任承担供应商所发生的一切费用。</w:t>
      </w:r>
    </w:p>
    <w:p w14:paraId="3E90A02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.2供应商在磋商准备、实地考察和磋商的全过程中，如果发生人身伤亡、财物或其它任何损失，不论何种原因所造成，均由供应商自行承担全部责任和损失。</w:t>
      </w:r>
    </w:p>
    <w:p w14:paraId="2F518D3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rPr>
          <w:rFonts w:hint="eastAsia" w:ascii="宋体" w:hAnsi="宋体" w:eastAsia="宋体" w:cs="宋体"/>
          <w:b/>
          <w:color w:val="auto"/>
          <w:sz w:val="24"/>
          <w:szCs w:val="24"/>
          <w:highlight w:val="none"/>
        </w:rPr>
      </w:pPr>
      <w:bookmarkStart w:id="16" w:name="_Toc245897276"/>
      <w:bookmarkStart w:id="17" w:name="_Toc233274816"/>
      <w:bookmarkStart w:id="18" w:name="_Toc243906316"/>
      <w:bookmarkStart w:id="19" w:name="_Toc243907576"/>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、法律适用</w:t>
      </w:r>
      <w:bookmarkEnd w:id="16"/>
      <w:bookmarkEnd w:id="17"/>
      <w:bookmarkEnd w:id="18"/>
      <w:bookmarkEnd w:id="19"/>
    </w:p>
    <w:p w14:paraId="5E48145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.1本次磋商活动及由本次磋商产生的合同受中国法律制约和保护。</w:t>
      </w:r>
    </w:p>
    <w:p w14:paraId="24FC8BA9">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rPr>
          <w:rFonts w:hint="eastAsia" w:ascii="宋体" w:hAnsi="宋体" w:eastAsia="宋体" w:cs="宋体"/>
          <w:b/>
          <w:color w:val="auto"/>
          <w:sz w:val="24"/>
          <w:szCs w:val="24"/>
          <w:highlight w:val="none"/>
        </w:rPr>
      </w:pPr>
      <w:bookmarkStart w:id="20" w:name="_Toc243906317"/>
      <w:bookmarkStart w:id="21" w:name="_Toc233274817"/>
      <w:bookmarkStart w:id="22" w:name="_Toc245897277"/>
      <w:bookmarkStart w:id="23" w:name="_Toc243907577"/>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、磋商文件的约束力</w:t>
      </w:r>
      <w:bookmarkEnd w:id="20"/>
      <w:bookmarkEnd w:id="21"/>
      <w:bookmarkEnd w:id="22"/>
      <w:bookmarkEnd w:id="23"/>
    </w:p>
    <w:p w14:paraId="4484A83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.1供应商若成交，即被认为接受了本磋商文件中的所有条件和规定。是采购人与成交供应商签订合同的依据且是合同的组成部分。</w:t>
      </w:r>
    </w:p>
    <w:p w14:paraId="1E0AB776">
      <w:pPr>
        <w:pStyle w:val="82"/>
        <w:pageBreakBefore w:val="0"/>
        <w:widowControl w:val="0"/>
        <w:tabs>
          <w:tab w:val="left" w:pos="0"/>
        </w:tabs>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磋商响应文件的编制、递交</w:t>
      </w:r>
    </w:p>
    <w:p w14:paraId="64D10BD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24" w:name="_Toc243907579"/>
      <w:bookmarkStart w:id="25" w:name="_Toc246216188"/>
      <w:bookmarkStart w:id="26" w:name="_Toc233274819"/>
      <w:bookmarkStart w:id="27" w:name="_Toc243906319"/>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、磋商文件的组成</w:t>
      </w:r>
      <w:bookmarkEnd w:id="24"/>
      <w:bookmarkEnd w:id="25"/>
      <w:bookmarkEnd w:id="26"/>
      <w:bookmarkEnd w:id="27"/>
    </w:p>
    <w:p w14:paraId="4870044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.1本磋商文件是</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吉木萨尔县三台镇潘家台子村人居环境整治项目（二次）</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sz w:val="24"/>
          <w:szCs w:val="24"/>
          <w:highlight w:val="none"/>
        </w:rPr>
        <w:t>磋商程序、合同文本</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进行说明。</w:t>
      </w:r>
    </w:p>
    <w:p w14:paraId="1864DF1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磋商文件包括下列内容：</w:t>
      </w:r>
    </w:p>
    <w:p w14:paraId="39FD23B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HYPERLINK\l"_Toc13129_WPSOffice_Level1"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fldChar w:fldCharType="end"/>
      </w:r>
    </w:p>
    <w:p w14:paraId="592F78C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HYPERLINK\l"_Toc32258_WPSOffice_Level1"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磋商供应商须知</w:t>
      </w:r>
      <w:r>
        <w:rPr>
          <w:rFonts w:hint="eastAsia" w:ascii="宋体" w:hAnsi="宋体" w:eastAsia="宋体" w:cs="宋体"/>
          <w:color w:val="auto"/>
          <w:sz w:val="24"/>
          <w:szCs w:val="24"/>
          <w:highlight w:val="none"/>
        </w:rPr>
        <w:fldChar w:fldCharType="end"/>
      </w:r>
    </w:p>
    <w:p w14:paraId="3E33D7C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HYPERLINK\l"_Toc3717_WPSOffice_Level1"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工程量清单（另附）</w:t>
      </w:r>
      <w:r>
        <w:rPr>
          <w:rFonts w:hint="eastAsia" w:ascii="宋体" w:hAnsi="宋体" w:eastAsia="宋体" w:cs="宋体"/>
          <w:color w:val="auto"/>
          <w:sz w:val="24"/>
          <w:szCs w:val="24"/>
          <w:highlight w:val="none"/>
        </w:rPr>
        <w:fldChar w:fldCharType="end"/>
      </w:r>
    </w:p>
    <w:p w14:paraId="7A9395D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HYPERLINK\l"_Toc12453_WPSOffice_Level1"</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eastAsia="zh-CN"/>
        </w:rPr>
        <w:t>、合同格式及合同条款</w:t>
      </w:r>
    </w:p>
    <w:p w14:paraId="6ADF3D3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14:paraId="5CE5FCE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文件由本文件及由招标人按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文件有关规定发出的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文件补充构成。</w:t>
      </w:r>
    </w:p>
    <w:p w14:paraId="62B79DE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文件的澄清、修改、招标答疑会纪要等书面材料在本招标工程中均称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w:t>
      </w:r>
    </w:p>
    <w:p w14:paraId="59B0947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文件补充作为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文件的组成部分，对投标人起同等约束作用。如果</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文件补充内容与在此</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文件补充发出之前的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文件等书面材料中相关内容相冲突，请投标人执行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文件补充的相关内容，先前发出的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文件等书面材料中相关内容自动废止。</w:t>
      </w:r>
    </w:p>
    <w:p w14:paraId="7F590D5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1.5投标人应认真审阅和理解招标文件所有内容，尤其应注意有“废标”、“拒绝评审”加黑字体字样等有关条款，否则引起的后果由投标人自</w:t>
      </w:r>
      <w:r>
        <w:rPr>
          <w:rFonts w:hint="eastAsia" w:ascii="宋体" w:hAnsi="宋体" w:eastAsia="宋体" w:cs="宋体"/>
          <w:color w:val="auto"/>
          <w:sz w:val="24"/>
          <w:szCs w:val="24"/>
          <w:highlight w:val="none"/>
        </w:rPr>
        <w:t>负。</w:t>
      </w:r>
    </w:p>
    <w:p w14:paraId="6D1CFCC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除非有特殊要求，磋商文件不单独提供采购项目使用地的自然环境、气候条件、劳动力及公用设施等情况，供应商被视为熟悉上述条件或若成交履行合同有关的一切情况。</w:t>
      </w:r>
    </w:p>
    <w:p w14:paraId="6FC2593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采购人向供应商提供的有关数据和资料，是采购人现有的能被供应商利用的资料，供应商对此做出的推论、理解和结论自行负责。</w:t>
      </w:r>
    </w:p>
    <w:p w14:paraId="5BFDC49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28" w:name="_Toc243906320"/>
      <w:bookmarkStart w:id="29" w:name="_Toc243907580"/>
      <w:bookmarkStart w:id="30" w:name="_Toc233274820"/>
      <w:bookmarkStart w:id="31" w:name="_Toc245897280"/>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、磋商文件的澄清</w:t>
      </w:r>
      <w:bookmarkEnd w:id="28"/>
      <w:bookmarkEnd w:id="29"/>
      <w:bookmarkEnd w:id="30"/>
      <w:bookmarkEnd w:id="31"/>
    </w:p>
    <w:p w14:paraId="5C78F7E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.1供应商对磋商文件如有疑问，可要求澄清，应按磋商文件规定的时间前</w:t>
      </w:r>
      <w:r>
        <w:rPr>
          <w:rFonts w:hint="eastAsia" w:ascii="宋体" w:hAnsi="宋体" w:eastAsia="宋体" w:cs="宋体"/>
          <w:color w:val="auto"/>
          <w:sz w:val="24"/>
          <w:szCs w:val="24"/>
          <w:highlight w:val="none"/>
          <w:lang w:val="en-US" w:eastAsia="zh-CN"/>
        </w:rPr>
        <w:t>向招标代理机构</w:t>
      </w:r>
      <w:r>
        <w:rPr>
          <w:rFonts w:hint="eastAsia" w:ascii="宋体" w:hAnsi="宋体" w:eastAsia="宋体" w:cs="宋体"/>
          <w:color w:val="auto"/>
          <w:sz w:val="24"/>
          <w:szCs w:val="24"/>
          <w:highlight w:val="none"/>
        </w:rPr>
        <w:t>提出，采购人和采购代理机构将视情况在政采云平台上予以澄清，答复中包括所提问题，但不包括问题的来源，答复一经发布将视为已经通知所有潜在投标供应商，请各投标供应商及时关注相关信息。</w:t>
      </w:r>
    </w:p>
    <w:p w14:paraId="3D836CF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14:paraId="49407CB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32" w:name="_Toc243906321"/>
      <w:bookmarkStart w:id="33" w:name="_Toc245897281"/>
      <w:bookmarkStart w:id="34" w:name="_Toc233274821"/>
      <w:bookmarkStart w:id="35" w:name="_Toc243907581"/>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、磋商文件的修改和补充</w:t>
      </w:r>
      <w:bookmarkEnd w:id="32"/>
      <w:bookmarkEnd w:id="33"/>
      <w:bookmarkEnd w:id="34"/>
      <w:bookmarkEnd w:id="35"/>
    </w:p>
    <w:p w14:paraId="3C6255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36" w:name="_Toc233274823"/>
      <w:bookmarkStart w:id="37" w:name="_Toc245897283"/>
      <w:bookmarkStart w:id="38" w:name="_Toc243907583"/>
      <w:bookmarkStart w:id="39" w:name="_Toc243906323"/>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递交响应文件截止日期5日前的任何时候，采购人可主动地或依据供应商要求澄清的疑问而修改、补充磋商文件，采购代理机构将对修改和补充的内容在政采云平台上发布，修改和补充文件将作为磋商文件的组成部分，对所有供应商具有约束力。</w:t>
      </w:r>
    </w:p>
    <w:p w14:paraId="0A8ECDC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为使供应商在准备响应文件时有合理的时间考虑磋商文件的修改和/或补充，采购代理机构可延长递交响应文件截止时间和开启时间，但至少应当在规定的递交响应文件的截止时间5日前，在政采云平台上通知所有领取磋商文件的每位供应商，不足5日的，应当顺延提交响应文件截止日期。</w:t>
      </w:r>
    </w:p>
    <w:bookmarkEnd w:id="36"/>
    <w:p w14:paraId="5B4AF22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、响应文件的编写</w:t>
      </w:r>
      <w:bookmarkEnd w:id="37"/>
      <w:bookmarkEnd w:id="38"/>
      <w:bookmarkEnd w:id="39"/>
    </w:p>
    <w:p w14:paraId="186616C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40" w:name="_Toc243907584"/>
      <w:bookmarkStart w:id="41" w:name="_Toc243906324"/>
      <w:bookmarkStart w:id="42" w:name="_Toc233274824"/>
      <w:bookmarkStart w:id="43" w:name="_Toc245897284"/>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合同文本后编制响应文件。</w:t>
      </w:r>
    </w:p>
    <w:p w14:paraId="571A638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供应商应按磋商文件提供的格式及要求完整地填写所投标文件各项内容。</w:t>
      </w:r>
    </w:p>
    <w:p w14:paraId="54F45B7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、响应文件的语言及计量单位</w:t>
      </w:r>
      <w:bookmarkEnd w:id="40"/>
      <w:bookmarkEnd w:id="41"/>
      <w:bookmarkEnd w:id="42"/>
      <w:bookmarkEnd w:id="43"/>
    </w:p>
    <w:p w14:paraId="22170A3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2B4A974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.2除在磋商文件的项目采购需求中另有规定外，计量单位应使用中华人民共和国法定计量单位（国际单位制和国家选定的其它计量单位）。如供应商采用其它计量单位，需事先得到采购人的同意。</w:t>
      </w:r>
    </w:p>
    <w:p w14:paraId="3D3A0FD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44" w:name="_Toc243907585"/>
      <w:bookmarkStart w:id="45" w:name="_Toc243906325"/>
      <w:bookmarkStart w:id="46" w:name="_Toc245897285"/>
      <w:bookmarkStart w:id="47" w:name="_Toc233274825"/>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、响应文件的组成</w:t>
      </w:r>
      <w:bookmarkEnd w:id="44"/>
      <w:bookmarkEnd w:id="45"/>
      <w:bookmarkEnd w:id="46"/>
      <w:bookmarkEnd w:id="47"/>
    </w:p>
    <w:p w14:paraId="4C8FF4A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响应文件包括但不限于以下内容，各供应商应对照磋商文件要求提供相关的证明资料（具体详见第八章目录内容）：</w:t>
      </w:r>
    </w:p>
    <w:p w14:paraId="1E16C1F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53DF546F">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报价一览表</w:t>
      </w:r>
    </w:p>
    <w:p w14:paraId="7E798B6B">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14:paraId="7870B48D">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供应商基本情况</w:t>
      </w:r>
    </w:p>
    <w:p w14:paraId="44AAF56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同类项目业绩一览表</w:t>
      </w:r>
    </w:p>
    <w:p w14:paraId="6EB4B961">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拟驻项目负责人情况表</w:t>
      </w:r>
    </w:p>
    <w:p w14:paraId="7D5FE31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“信用中国”“中国政府采购网”网站查询截图</w:t>
      </w:r>
    </w:p>
    <w:p w14:paraId="1909AB3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投标保证金或投标保函缴纳证明材料</w:t>
      </w:r>
    </w:p>
    <w:p w14:paraId="0CFEA115">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商务条款偏离表</w:t>
      </w:r>
    </w:p>
    <w:p w14:paraId="1204294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（投标人）《反商业贿赂承诺书》</w:t>
      </w:r>
    </w:p>
    <w:p w14:paraId="1C8F1DE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已标价的工程量清单（按招标工程量清单给定格式填报）</w:t>
      </w:r>
    </w:p>
    <w:p w14:paraId="2095CE2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供应商认为有必要提供的其它材料</w:t>
      </w:r>
    </w:p>
    <w:p w14:paraId="431C066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竞争性磋商第二次报价单（单独提供）</w:t>
      </w:r>
    </w:p>
    <w:p w14:paraId="328182D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中小企业声明函（工程）</w:t>
      </w:r>
    </w:p>
    <w:p w14:paraId="1E14FB3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监狱企业声明函</w:t>
      </w:r>
    </w:p>
    <w:p w14:paraId="439BF7B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rPr>
      </w:pPr>
      <w:r>
        <w:rPr>
          <w:rFonts w:hint="eastAsia" w:ascii="宋体" w:hAnsi="宋体" w:eastAsia="宋体" w:cs="宋体"/>
          <w:color w:val="auto"/>
          <w:kern w:val="2"/>
          <w:sz w:val="24"/>
          <w:szCs w:val="24"/>
          <w:highlight w:val="none"/>
          <w:lang w:val="en-US" w:eastAsia="zh-CN" w:bidi="ar-SA"/>
        </w:rPr>
        <w:t>残疾人福利性单位声明函</w:t>
      </w:r>
    </w:p>
    <w:p w14:paraId="3506D9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49DCF6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上述各种证件、证书等资料原件的扫描件，供应商应如实提供资料，并保证真实可靠，不得弄虚作假。如供应商隐瞒事实真相、弄虚作假，一经查实，取消该供应商的磋商资格，若成交的，取消其成交资格。</w:t>
      </w:r>
    </w:p>
    <w:p w14:paraId="4253899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48" w:name="_Toc243907587"/>
      <w:bookmarkStart w:id="49" w:name="_Toc243906326"/>
      <w:bookmarkStart w:id="50" w:name="_Toc233274827"/>
      <w:bookmarkStart w:id="51" w:name="_Toc246216196"/>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商务报价</w:t>
      </w:r>
      <w:bookmarkEnd w:id="48"/>
      <w:bookmarkEnd w:id="49"/>
      <w:bookmarkEnd w:id="50"/>
      <w:bookmarkEnd w:id="51"/>
    </w:p>
    <w:p w14:paraId="23282D1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本工程投标计价方式已在投标人须知前附表中列清。</w:t>
      </w:r>
    </w:p>
    <w:p w14:paraId="6AD9AAD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投标人应当根据《建设工程工程量清单计价规范》GB50500-2013、企业定额及当地市场因素及工程特点等报出综合单价；投标人应按招标人提供的工程量填报价格。</w:t>
      </w:r>
    </w:p>
    <w:p w14:paraId="075047D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7.3除非招标人对磋商文件予以修改，投标人应按招标人提供的工程量清单中列出的工程项目和工程量填报单价和合价。</w:t>
      </w:r>
    </w:p>
    <w:p w14:paraId="3A8C029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4招标人认为投标人的投标报价已包括本招标范围内的全部内容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如果投标人没有填入单价或价格的细目在实施时业主将不予支付，并认为此细目的费用已包括在工程量清单的其它单价和价格之中。</w:t>
      </w:r>
    </w:p>
    <w:p w14:paraId="07DAA05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lang w:val="zh-CN" w:eastAsia="zh-CN"/>
        </w:rPr>
        <w:t>投标价由投标人自主确定，但不得低于成本；</w:t>
      </w:r>
    </w:p>
    <w:p w14:paraId="052692A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7.6商务报价总价应包括的内容和计价因素</w:t>
      </w:r>
    </w:p>
    <w:p w14:paraId="79294563">
      <w:pPr>
        <w:pStyle w:val="50"/>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（1）完成</w:t>
      </w:r>
      <w:r>
        <w:rPr>
          <w:rFonts w:hint="eastAsia" w:ascii="宋体" w:hAnsi="宋体" w:cs="宋体"/>
          <w:color w:val="auto"/>
          <w:kern w:val="2"/>
          <w:sz w:val="24"/>
          <w:szCs w:val="24"/>
          <w:highlight w:val="none"/>
          <w:lang w:val="zh-CN" w:eastAsia="zh-CN" w:bidi="ar-SA"/>
        </w:rPr>
        <w:t>吉木萨尔县三台镇潘家台子村人居环境整治项目（二次）</w:t>
      </w:r>
      <w:r>
        <w:rPr>
          <w:rFonts w:hint="eastAsia" w:ascii="宋体" w:hAnsi="宋体" w:eastAsia="宋体" w:cs="宋体"/>
          <w:color w:val="auto"/>
          <w:kern w:val="2"/>
          <w:sz w:val="24"/>
          <w:szCs w:val="24"/>
          <w:highlight w:val="none"/>
          <w:lang w:val="zh-CN" w:eastAsia="zh-CN" w:bidi="ar-SA"/>
        </w:rPr>
        <w:t>应承担的所有工作。</w:t>
      </w:r>
    </w:p>
    <w:p w14:paraId="5C67293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（2）供应商的商务报价应是为采购人提供全部合同工作内容，以及合同文本、技术规范及标准、项目采购需求及本磋商文件约定的所有费用的总和。</w:t>
      </w:r>
    </w:p>
    <w:p w14:paraId="2B899C3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任何因供应商忽视或误解采购范围、技术规范及标准、项目采购需求、合同文本和项目现场情况，若成交，采购人将不予批准由此而产生的索赔或服务期延长申请。</w:t>
      </w:r>
    </w:p>
    <w:p w14:paraId="1D7CA23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zh-CN" w:eastAsia="zh-CN" w:bidi="ar-SA"/>
        </w:rPr>
        <w:t>供应商根据对本磋商文件、技术规范和标准、项目采购需求、合同文本的理解，应达到的</w:t>
      </w:r>
      <w:r>
        <w:rPr>
          <w:rFonts w:hint="eastAsia" w:ascii="宋体" w:hAnsi="宋体" w:eastAsia="宋体" w:cs="宋体"/>
          <w:color w:val="auto"/>
          <w:kern w:val="2"/>
          <w:sz w:val="24"/>
          <w:szCs w:val="24"/>
          <w:highlight w:val="none"/>
          <w:lang w:val="en-US" w:eastAsia="zh-CN" w:bidi="ar-SA"/>
        </w:rPr>
        <w:t>质量</w:t>
      </w:r>
      <w:r>
        <w:rPr>
          <w:rFonts w:hint="eastAsia" w:ascii="宋体" w:hAnsi="宋体" w:eastAsia="宋体" w:cs="宋体"/>
          <w:color w:val="auto"/>
          <w:kern w:val="2"/>
          <w:sz w:val="24"/>
          <w:szCs w:val="24"/>
          <w:highlight w:val="none"/>
          <w:lang w:val="zh-CN" w:eastAsia="zh-CN" w:bidi="ar-SA"/>
        </w:rPr>
        <w:t>验收标准等要求，结合市场情况进行商务报价。供应商应</w:t>
      </w:r>
      <w:r>
        <w:rPr>
          <w:rFonts w:hint="eastAsia" w:ascii="宋体" w:hAnsi="宋体" w:eastAsia="宋体" w:cs="宋体"/>
          <w:color w:val="auto"/>
          <w:sz w:val="24"/>
          <w:szCs w:val="24"/>
          <w:highlight w:val="none"/>
        </w:rPr>
        <w:t>充分考虑合同执行期内工程的市场风险和国家政策性调整风险等因素对商务报价的影响。</w:t>
      </w:r>
    </w:p>
    <w:p w14:paraId="2A24B6D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bookmarkStart w:id="52" w:name="_Toc246216197"/>
      <w:bookmarkStart w:id="53" w:name="_Toc243906327"/>
      <w:bookmarkStart w:id="54" w:name="_Toc233274828"/>
      <w:bookmarkStart w:id="55" w:name="_Toc243907588"/>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供应商应按照磋商文件所附的格式完整地填写开标一览表。供应商应对采购范围内的全部内容进行报价。</w:t>
      </w:r>
    </w:p>
    <w:p w14:paraId="0072E09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供应商若成交，不得以任何理由在合同执行期间对其投标文件响应内容进行调整。任何调整的要求将被认为是非响应而予以拒绝。</w:t>
      </w:r>
    </w:p>
    <w:bookmarkEnd w:id="52"/>
    <w:bookmarkEnd w:id="53"/>
    <w:bookmarkEnd w:id="54"/>
    <w:bookmarkEnd w:id="55"/>
    <w:p w14:paraId="261FE15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56" w:name="_Toc245897288"/>
      <w:r>
        <w:rPr>
          <w:rFonts w:hint="eastAsia" w:ascii="宋体" w:hAnsi="宋体" w:eastAsia="宋体" w:cs="宋体"/>
          <w:b/>
          <w:bCs/>
          <w:color w:val="auto"/>
          <w:kern w:val="2"/>
          <w:sz w:val="24"/>
          <w:szCs w:val="24"/>
          <w:highlight w:val="none"/>
          <w:lang w:val="en-US" w:eastAsia="zh-CN" w:bidi="ar-SA"/>
        </w:rPr>
        <w:t>8、商务报价货币</w:t>
      </w:r>
      <w:bookmarkEnd w:id="56"/>
    </w:p>
    <w:p w14:paraId="3CDAE81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.1开标一览表和响应文件中的所有报价一律使用人民币填报。</w:t>
      </w:r>
    </w:p>
    <w:p w14:paraId="67A35B5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57" w:name="_Toc233274829"/>
      <w:bookmarkStart w:id="58" w:name="_Toc243906328"/>
      <w:bookmarkStart w:id="59" w:name="_Toc243907589"/>
      <w:bookmarkStart w:id="60" w:name="_Toc245897289"/>
      <w:r>
        <w:rPr>
          <w:rFonts w:hint="eastAsia" w:ascii="宋体" w:hAnsi="宋体" w:eastAsia="宋体" w:cs="宋体"/>
          <w:b/>
          <w:bCs/>
          <w:color w:val="auto"/>
          <w:kern w:val="2"/>
          <w:sz w:val="24"/>
          <w:szCs w:val="24"/>
          <w:highlight w:val="none"/>
          <w:lang w:val="en-US" w:eastAsia="zh-CN" w:bidi="ar-SA"/>
        </w:rPr>
        <w:t>9、供应商资格证明文件</w:t>
      </w:r>
      <w:bookmarkEnd w:id="57"/>
      <w:bookmarkEnd w:id="58"/>
      <w:bookmarkEnd w:id="59"/>
      <w:bookmarkEnd w:id="60"/>
    </w:p>
    <w:p w14:paraId="7D907D1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.1供应商必须提交证明其有资格参加磋商和成交后有能力履行合同的文件。</w:t>
      </w:r>
    </w:p>
    <w:p w14:paraId="3BA9A64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61" w:name="_Toc243906329"/>
      <w:bookmarkStart w:id="62" w:name="_Toc243907590"/>
      <w:bookmarkStart w:id="63" w:name="_Toc245897290"/>
      <w:bookmarkStart w:id="64" w:name="_Toc233274830"/>
      <w:r>
        <w:rPr>
          <w:rFonts w:hint="eastAsia" w:ascii="宋体" w:hAnsi="宋体" w:eastAsia="宋体" w:cs="宋体"/>
          <w:b/>
          <w:bCs/>
          <w:color w:val="auto"/>
          <w:kern w:val="2"/>
          <w:sz w:val="24"/>
          <w:szCs w:val="24"/>
          <w:highlight w:val="none"/>
          <w:lang w:val="en-US" w:eastAsia="zh-CN" w:bidi="ar-SA"/>
        </w:rPr>
        <w:t>10、提供符合磋商文件规定的技术响应文件</w:t>
      </w:r>
      <w:bookmarkEnd w:id="61"/>
      <w:bookmarkEnd w:id="62"/>
      <w:bookmarkEnd w:id="63"/>
      <w:bookmarkEnd w:id="64"/>
    </w:p>
    <w:p w14:paraId="2A7773C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.1供应商须提交证明其拟</w:t>
      </w:r>
      <w:r>
        <w:rPr>
          <w:rFonts w:hint="eastAsia" w:ascii="宋体" w:hAnsi="宋体" w:eastAsia="宋体" w:cs="宋体"/>
          <w:color w:val="auto"/>
          <w:sz w:val="24"/>
          <w:szCs w:val="24"/>
          <w:highlight w:val="none"/>
          <w:lang w:val="en-US" w:eastAsia="zh-CN"/>
        </w:rPr>
        <w:t>施工工程</w:t>
      </w:r>
      <w:r>
        <w:rPr>
          <w:rFonts w:hint="eastAsia" w:ascii="宋体" w:hAnsi="宋体" w:eastAsia="宋体" w:cs="宋体"/>
          <w:color w:val="auto"/>
          <w:sz w:val="24"/>
          <w:szCs w:val="24"/>
          <w:highlight w:val="none"/>
        </w:rPr>
        <w:t>符合磋商文件、技术规范及标准、项目采购需求规定的技术响应文件，作为响应文件的一部分；</w:t>
      </w:r>
    </w:p>
    <w:p w14:paraId="667781E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.2供应商应逐条对磋商文件、项目采购需求、合同文本等进行仔细阅读，提出自己的施工内容是否对其做出了实质性的响应。</w:t>
      </w:r>
    </w:p>
    <w:p w14:paraId="6E43E67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65" w:name="_Toc243907591"/>
      <w:bookmarkStart w:id="66" w:name="_Toc233274831"/>
      <w:bookmarkStart w:id="67" w:name="_Toc245897291"/>
      <w:bookmarkStart w:id="68" w:name="_Toc243906330"/>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、响应文件有效期</w:t>
      </w:r>
      <w:bookmarkEnd w:id="65"/>
      <w:bookmarkEnd w:id="66"/>
      <w:bookmarkEnd w:id="67"/>
      <w:bookmarkEnd w:id="68"/>
    </w:p>
    <w:p w14:paraId="4DB0F42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.1响应文件有效期为</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kern w:val="0"/>
          <w:sz w:val="24"/>
          <w:szCs w:val="24"/>
          <w:highlight w:val="none"/>
          <w:lang w:bidi="zh-CN"/>
        </w:rPr>
        <w:t>（从投标截止之日算起）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供应商的响应文件有效期比规定的有效期短的，将被视为非响应而予以拒绝。</w:t>
      </w:r>
    </w:p>
    <w:p w14:paraId="45594B9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特殊情况下，在原有效期届满之前，采购人可征得供应商的同意延长其有效期，这种要求与答复均应以书面形式。供应商拒绝延长的，其响应文件失效。同意延长有效期的供应商，既不要求也不允许其修改响应文件。</w:t>
      </w:r>
    </w:p>
    <w:p w14:paraId="7670D4E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69" w:name="_Toc245897292"/>
      <w:bookmarkStart w:id="70" w:name="_Toc243906331"/>
      <w:bookmarkStart w:id="71" w:name="_Toc233274832"/>
      <w:bookmarkStart w:id="72" w:name="_Toc243907592"/>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、响应文件的签署及规定</w:t>
      </w:r>
      <w:bookmarkEnd w:id="69"/>
      <w:bookmarkEnd w:id="70"/>
      <w:bookmarkEnd w:id="71"/>
      <w:bookmarkEnd w:id="72"/>
    </w:p>
    <w:p w14:paraId="3708DDE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.1所有响应文件均为明标。</w:t>
      </w:r>
    </w:p>
    <w:p w14:paraId="29EFD58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.2供应商将政采云电子交易客户端下载、安装完成后，可通过账号密码或CA登录客户端进行投标文件制作；</w:t>
      </w:r>
      <w:r>
        <w:rPr>
          <w:rFonts w:hint="eastAsia" w:ascii="宋体" w:hAnsi="宋体" w:eastAsia="宋体" w:cs="宋体"/>
          <w:color w:val="auto"/>
          <w:sz w:val="24"/>
          <w:szCs w:val="24"/>
          <w:highlight w:val="none"/>
          <w:lang w:val="zh-CN"/>
        </w:rPr>
        <w:t>投标文件应根据格式要求在需要盖章和（或）签字的地方进行签章和（或）签字；</w:t>
      </w:r>
      <w:r>
        <w:rPr>
          <w:rFonts w:hint="eastAsia" w:ascii="宋体" w:hAnsi="宋体" w:eastAsia="宋体" w:cs="宋体"/>
          <w:color w:val="auto"/>
          <w:sz w:val="24"/>
          <w:szCs w:val="24"/>
          <w:highlight w:val="none"/>
        </w:rPr>
        <w:t>在使用政采云投标客户端时，建议使用WIN7及以上操作系统。客户端请至新疆政府采购网下载专区查看，如有问题可拨打政采云客户服务热线政采云客户服务热线</w:t>
      </w:r>
      <w:r>
        <w:rPr>
          <w:rFonts w:hint="eastAsia" w:ascii="宋体" w:hAnsi="宋体" w:eastAsia="宋体" w:cs="宋体"/>
          <w:color w:val="auto"/>
          <w:sz w:val="24"/>
          <w:szCs w:val="24"/>
          <w:highlight w:val="none"/>
          <w:lang w:val="en-US"/>
        </w:rPr>
        <w:t>95763</w:t>
      </w:r>
      <w:r>
        <w:rPr>
          <w:rFonts w:hint="eastAsia" w:ascii="宋体" w:hAnsi="宋体" w:eastAsia="宋体" w:cs="宋体"/>
          <w:color w:val="auto"/>
          <w:sz w:val="24"/>
          <w:szCs w:val="24"/>
          <w:highlight w:val="none"/>
        </w:rPr>
        <w:t>进行咨询进行咨询。</w:t>
      </w:r>
    </w:p>
    <w:p w14:paraId="5810246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.3供应商应</w:t>
      </w:r>
      <w:r>
        <w:rPr>
          <w:rFonts w:hint="eastAsia" w:ascii="宋体" w:hAnsi="宋体" w:eastAsia="宋体" w:cs="宋体"/>
          <w:color w:val="auto"/>
          <w:sz w:val="24"/>
          <w:szCs w:val="24"/>
          <w:highlight w:val="none"/>
          <w:lang w:val="en-US" w:eastAsia="zh-CN"/>
        </w:rPr>
        <w:t>按投标须知相关要求</w:t>
      </w:r>
      <w:r>
        <w:rPr>
          <w:rFonts w:hint="eastAsia" w:ascii="宋体" w:hAnsi="宋体" w:eastAsia="宋体" w:cs="宋体"/>
          <w:color w:val="auto"/>
          <w:sz w:val="24"/>
          <w:szCs w:val="24"/>
          <w:highlight w:val="none"/>
        </w:rPr>
        <w:t>提交响应文件。</w:t>
      </w:r>
    </w:p>
    <w:p w14:paraId="780FC3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（投标现场无需递交投标文件，中标单位公示完之后需提供）：纸质版投标文件：一式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份，其中正本壹份，副本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份，按A4打印纸页面编制、装订；需编制目录及页码；在每一份响应文件上要明确注明“正本”或“副本”字样，如正、副本之间有差异，以正本为准；投标文件电子版：以光盘</w:t>
      </w:r>
      <w:r>
        <w:rPr>
          <w:rFonts w:hint="eastAsia" w:ascii="宋体" w:hAnsi="宋体" w:eastAsia="宋体" w:cs="宋体"/>
          <w:color w:val="auto"/>
          <w:sz w:val="24"/>
          <w:szCs w:val="24"/>
          <w:highlight w:val="none"/>
          <w:lang w:val="en-US" w:eastAsia="zh-CN"/>
        </w:rPr>
        <w:t>或u盘</w:t>
      </w:r>
      <w:r>
        <w:rPr>
          <w:rFonts w:hint="eastAsia" w:ascii="宋体" w:hAnsi="宋体" w:eastAsia="宋体" w:cs="宋体"/>
          <w:color w:val="auto"/>
          <w:sz w:val="24"/>
          <w:szCs w:val="24"/>
          <w:highlight w:val="none"/>
        </w:rPr>
        <w:t>为介质的投标文件电子版</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w:t>
      </w:r>
    </w:p>
    <w:p w14:paraId="2BCD0AE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12.4采购人概不接受电报、电传、电话、邮寄以及电子邮件等方式的磋商。</w:t>
      </w:r>
    </w:p>
    <w:p w14:paraId="01835C2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73" w:name="_Toc233274838"/>
      <w:bookmarkStart w:id="74" w:name="_Toc245897298"/>
      <w:bookmarkStart w:id="75" w:name="_Toc243906337"/>
      <w:bookmarkStart w:id="76" w:name="_Toc243907598"/>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、响应文件的递交、修改和撤回</w:t>
      </w:r>
      <w:bookmarkEnd w:id="73"/>
      <w:bookmarkEnd w:id="74"/>
      <w:bookmarkEnd w:id="75"/>
      <w:bookmarkEnd w:id="76"/>
    </w:p>
    <w:p w14:paraId="6384EC6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.1投标人必须按投标人须知前附表</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规定，将投标文件</w:t>
      </w:r>
      <w:r>
        <w:rPr>
          <w:rFonts w:hint="eastAsia" w:ascii="宋体" w:hAnsi="宋体" w:eastAsia="宋体" w:cs="宋体"/>
          <w:color w:val="auto"/>
          <w:sz w:val="24"/>
          <w:szCs w:val="24"/>
          <w:highlight w:val="none"/>
          <w:lang w:val="en-US" w:eastAsia="zh-CN"/>
        </w:rPr>
        <w:t>按规定的时间上传政采云平台。</w:t>
      </w:r>
      <w:r>
        <w:rPr>
          <w:rFonts w:hint="eastAsia" w:ascii="宋体" w:hAnsi="宋体" w:eastAsia="宋体" w:cs="宋体"/>
          <w:color w:val="auto"/>
          <w:kern w:val="2"/>
          <w:sz w:val="24"/>
          <w:szCs w:val="24"/>
          <w:highlight w:val="none"/>
          <w:lang w:val="en-US" w:eastAsia="zh-CN" w:bidi="ar-SA"/>
        </w:rPr>
        <w:t>投标截止时间以后上传递交的磋商响应文件将被“政府采购云平台”拒收。</w:t>
      </w:r>
    </w:p>
    <w:p w14:paraId="18975C1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招标人事先约定延长投标截止时间的，招标人与投标人以前的投标截止期方面的全部权利、责任和义务，将适用延长至新的投标截止期。</w:t>
      </w:r>
    </w:p>
    <w:p w14:paraId="1E7B91A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供应商在提交响应文件后可在截止时间前对其响应文件进行修改或撤回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截止时间之后，除磋商阶段外供应商不得对已投响应文件做任何修改。</w:t>
      </w:r>
    </w:p>
    <w:p w14:paraId="53C5FCA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供应商不得在截止时间起至响应文件有效期期满前撤回响应文件。</w:t>
      </w:r>
    </w:p>
    <w:p w14:paraId="531CE65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、响应文件的澄清</w:t>
      </w:r>
    </w:p>
    <w:p w14:paraId="6EB35E1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.1评标过程中，评标委员会为了有助于投标文件的评审，可以要求投标人就投标文件中非改变实质性内容的部分，做出说明并提供相关材料进行澄清，但改变投标文件实质性内容的澄清评标委员会将不予接受。</w:t>
      </w:r>
    </w:p>
    <w:p w14:paraId="29955A51">
      <w:pPr>
        <w:pStyle w:val="82"/>
        <w:pageBreakBefore w:val="0"/>
        <w:widowControl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磋商、评审、确定成交供应商</w:t>
      </w:r>
    </w:p>
    <w:p w14:paraId="5E69CCB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77" w:name="_Toc243907601"/>
      <w:bookmarkStart w:id="78" w:name="_Toc243906340"/>
      <w:bookmarkStart w:id="79" w:name="_Toc245897301"/>
      <w:bookmarkStart w:id="80" w:name="_Toc233274841"/>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bookmarkEnd w:id="77"/>
      <w:bookmarkEnd w:id="78"/>
      <w:bookmarkEnd w:id="79"/>
      <w:bookmarkEnd w:id="80"/>
      <w:r>
        <w:rPr>
          <w:rFonts w:hint="eastAsia" w:ascii="宋体" w:hAnsi="宋体" w:eastAsia="宋体" w:cs="宋体"/>
          <w:b/>
          <w:bCs/>
          <w:color w:val="auto"/>
          <w:sz w:val="24"/>
          <w:szCs w:val="24"/>
          <w:highlight w:val="none"/>
        </w:rPr>
        <w:t>磋商会议</w:t>
      </w:r>
    </w:p>
    <w:p w14:paraId="2FA6997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.1采购人在本供应商须知前附表规定的时间和地点组织磋商会议。</w:t>
      </w:r>
    </w:p>
    <w:p w14:paraId="1519F80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.2本次竞争性磋商采用</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见面方式。</w:t>
      </w:r>
    </w:p>
    <w:p w14:paraId="668DEFE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.3磋商会议由采购代理机构组织并主持。</w:t>
      </w:r>
    </w:p>
    <w:p w14:paraId="47FB49E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.4在磋商过程中，工作人员如发现响应文件组成部分不齐全，由磋商小组认定其有效性。磋商小组认定的无效响应文件将不进入磋商、评审阶段。</w:t>
      </w:r>
    </w:p>
    <w:p w14:paraId="0CAD444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81" w:name="_Toc243907602"/>
      <w:bookmarkStart w:id="82" w:name="_Toc233274842"/>
      <w:bookmarkStart w:id="83" w:name="_Toc245897302"/>
      <w:bookmarkStart w:id="84" w:name="_Toc243906341"/>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、磋商小组</w:t>
      </w:r>
      <w:bookmarkEnd w:id="81"/>
      <w:bookmarkEnd w:id="82"/>
      <w:bookmarkEnd w:id="83"/>
      <w:bookmarkEnd w:id="84"/>
    </w:p>
    <w:p w14:paraId="1965CDA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2.1磋商小组成员组成：按照《中华人民共和国政府采购法》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中华人民共和国招投标法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及相关法律、法规</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规定组建，由采购人代表和评审专家组成。磋商小组将负责对供应商提交的响应文件进行磋商、评审，确保磋商、评审过程公正、合法、保密，并向采购人推荐成交候选供应商。</w:t>
      </w:r>
    </w:p>
    <w:p w14:paraId="5C92D8D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85" w:name="_Toc224620071"/>
      <w:bookmarkStart w:id="86" w:name="_Toc245897305"/>
      <w:bookmarkStart w:id="87" w:name="_Toc224623557"/>
      <w:bookmarkStart w:id="88" w:name="_Toc233274843"/>
      <w:bookmarkStart w:id="89" w:name="_Toc224624488"/>
      <w:bookmarkStart w:id="90" w:name="_Toc224624767"/>
      <w:bookmarkStart w:id="91" w:name="_Toc243906344"/>
      <w:bookmarkStart w:id="92" w:name="_Toc243906345"/>
      <w:bookmarkStart w:id="93" w:name="_Toc243907605"/>
      <w:bookmarkStart w:id="94" w:name="_Toc224623663"/>
      <w:bookmarkStart w:id="95" w:name="_Toc224622928"/>
      <w:bookmarkStart w:id="96" w:name="_Toc243907606"/>
      <w:bookmarkStart w:id="97" w:name="_Toc224624628"/>
      <w:bookmarkStart w:id="98" w:name="_Toc224623451"/>
      <w:bookmarkStart w:id="99" w:name="_Toc224620150"/>
      <w:bookmarkStart w:id="100" w:name="_Toc245897304"/>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、磋商</w:t>
      </w:r>
    </w:p>
    <w:p w14:paraId="61E6076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所有成员集中与单一供应商分别进行磋商。供应商应由法定代表或法定代表授权的供应商代表及专业技术人员参与磋商。供应商所作的重要答复作为响应文件的一部分，对供应商具有约束力，但不得对磋商内容进行实质性修改。在磋商中，磋商的任何一方不得透露与磋商有关的其他供应商的技术资料和其他信息。</w:t>
      </w:r>
    </w:p>
    <w:p w14:paraId="012F88C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在磋商小组与各供应商进行了相同轮次的磋商后，为了更好地实现采购目标，磋商小组可以修改磋商文件，但涉及实质性变动的，将通知所有参加磋商的供应商。供应商收到修改磋商文件的通知后，可以决定是否继续参加磋商活动。</w:t>
      </w:r>
    </w:p>
    <w:p w14:paraId="09CD2FC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.3供应商应当按照磋商文件的变动情况和磋商小组的要求重新提交响应文件，并由其法定代表或委托代理人签字或者加盖公章。由委托代理人签字的，应当附法定代表授权书。</w:t>
      </w:r>
    </w:p>
    <w:p w14:paraId="15D10DE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.4磋商文件能够详细列明采购标的的技术、</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要求的，磋商小组在磋商结束后，磋商小组应当要求所有实质性响应的供应商在规定时间内提交最后报价，最后报价是供应商响应文件的有效组成部分。</w:t>
      </w:r>
    </w:p>
    <w:p w14:paraId="29880D6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.5磋商文件不能详细列明采购标的的技术、</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要求，需经磋商由供应商提供最终整修方案或解决方案的，磋商结束后，磋商小组应当按照少数服从多数的原则投票推荐3家</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以上供应商的整修方案或者解决方案，并要求其在规定时间内提交最后报价。</w:t>
      </w:r>
    </w:p>
    <w:p w14:paraId="2276052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.6已提交响应文件的供应商，在提交最后报价之前，可以根据磋商情况退出磋商。</w:t>
      </w:r>
    </w:p>
    <w:p w14:paraId="305A446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.7磋商小组判断响应文件的响应性仅基于响应文件本身而不依靠任何外部证据，但响应文件有不真实、不正确的内容除外。</w:t>
      </w:r>
    </w:p>
    <w:p w14:paraId="6FF9E6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.8如果响应文件实质上没有响应磋商文件的要求，磋商小组将予以拒绝，供应商不得通过修正或撤消不符合要求的偏离或保留，而使其成为实质上响应。</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4E99427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kern w:val="2"/>
          <w:sz w:val="24"/>
          <w:szCs w:val="24"/>
          <w:highlight w:val="none"/>
          <w:lang w:val="en-US" w:eastAsia="zh-CN" w:bidi="ar-SA"/>
        </w:rPr>
      </w:pPr>
      <w:bookmarkStart w:id="101" w:name="_Toc245897306"/>
      <w:bookmarkStart w:id="102" w:name="_Toc233274845"/>
      <w:bookmarkStart w:id="103" w:name="_Toc243906346"/>
      <w:bookmarkStart w:id="104" w:name="_Toc243907607"/>
      <w:r>
        <w:rPr>
          <w:rFonts w:hint="eastAsia" w:ascii="宋体" w:hAnsi="宋体" w:eastAsia="宋体" w:cs="宋体"/>
          <w:b/>
          <w:bCs/>
          <w:color w:val="auto"/>
          <w:kern w:val="2"/>
          <w:sz w:val="24"/>
          <w:szCs w:val="24"/>
          <w:highlight w:val="none"/>
          <w:lang w:val="en-US" w:eastAsia="zh-CN" w:bidi="ar-SA"/>
        </w:rPr>
        <w:t>4、评审</w:t>
      </w:r>
    </w:p>
    <w:p w14:paraId="6D10908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4.1经磋商确定最终采购需求和提交最后报价的供应商后，由磋商小组采用综合评分法对提交最后报价的供应商响应文件和最后报价进行综合评分。</w:t>
      </w:r>
    </w:p>
    <w:p w14:paraId="349A750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4.2磋商小组将对实质性响应磋商文件的响应文件进行详细评审和比较。对商务部分、技术部分、价格等进行比较，并与磋商文件、项目采购需求和采购人的实际需要进行比较和评价。</w:t>
      </w:r>
    </w:p>
    <w:p w14:paraId="748D8EF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4.3商务报价错误的修正</w:t>
      </w:r>
    </w:p>
    <w:p w14:paraId="330442D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如果发现商务报价存在计算或表达上错误，则按下列原则进行修正：</w:t>
      </w:r>
    </w:p>
    <w:p w14:paraId="62705CD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（1）用数字表示的数额与用文字表示的数额不一致时，以文字数额为准；</w:t>
      </w:r>
    </w:p>
    <w:p w14:paraId="7AA32CA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（2）单价与工程量的乘积与总价之间不一致时，以单价为准。若单价有明显小数点错位，应以总价为准，并修改单价。</w:t>
      </w:r>
    </w:p>
    <w:p w14:paraId="5394D1F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4.4磋商小组将按本章第5.3条原则修正报价，并要求供应商进行确认。确认后的报价和文件将对供应商具有约束力。并以修正后的报价作为评审的依据。</w:t>
      </w:r>
    </w:p>
    <w:p w14:paraId="308228A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、响应文件的澄清</w:t>
      </w:r>
    </w:p>
    <w:p w14:paraId="694CC51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.1为有助于对响应文件的审查、评价和比较，磋商小组在评审过程中有权随时请供应商对其响应文件进行澄清，但不得寻求、提供或允许对最后报价或响应文件中的其他实质性内容做任何更改。</w:t>
      </w:r>
    </w:p>
    <w:p w14:paraId="6189DE19">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.2供应商在评审过程中应保证随时接受磋商小组质询。若供应商因故不能接受质询，其响应文件仍有效，但应视为供应商已默认磋商小组对缺席的质询所作出的结论。</w:t>
      </w:r>
    </w:p>
    <w:p w14:paraId="032DBAD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.3磋商小组允许供应商通过澄清答复修正其最后报价中不构成重大偏离的、微小的、非正规的、不一致的或不规范的地方，但这些修正不能影响任何供应商的相关名次排列。</w:t>
      </w:r>
    </w:p>
    <w:p w14:paraId="7C99F89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.4如果供应商在响应文件中未对磋商文件、技术规格及标准、项目采购需求、合同主要内容等提出偏离意见或澄清，将视同供应商同意上述文件的全部条款和要求。</w:t>
      </w:r>
    </w:p>
    <w:bookmarkEnd w:id="101"/>
    <w:bookmarkEnd w:id="102"/>
    <w:bookmarkEnd w:id="103"/>
    <w:bookmarkEnd w:id="104"/>
    <w:p w14:paraId="68FBD5F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bookmarkStart w:id="105" w:name="_Toc243907609"/>
      <w:bookmarkStart w:id="106" w:name="_Toc233274847"/>
      <w:bookmarkStart w:id="107" w:name="_Toc245897308"/>
      <w:bookmarkStart w:id="108" w:name="_Toc243906348"/>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、重大偏离</w:t>
      </w:r>
    </w:p>
    <w:p w14:paraId="4933108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09" w:name="_Toc243907608"/>
      <w:bookmarkStart w:id="110" w:name="_Toc245897307"/>
      <w:bookmarkStart w:id="111" w:name="_Toc233274846"/>
      <w:bookmarkStart w:id="112" w:name="_Toc243906347"/>
      <w:r>
        <w:rPr>
          <w:rFonts w:hint="eastAsia" w:ascii="宋体" w:hAnsi="宋体" w:eastAsia="宋体" w:cs="宋体"/>
          <w:color w:val="auto"/>
          <w:sz w:val="24"/>
          <w:szCs w:val="24"/>
          <w:highlight w:val="none"/>
        </w:rPr>
        <w:t>重大偏离是指实质上影响</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质量和</w:t>
      </w:r>
      <w:r>
        <w:rPr>
          <w:rFonts w:hint="eastAsia" w:ascii="宋体" w:hAnsi="宋体" w:eastAsia="宋体" w:cs="宋体"/>
          <w:color w:val="auto"/>
          <w:sz w:val="24"/>
          <w:szCs w:val="24"/>
          <w:highlight w:val="none"/>
          <w:lang w:val="en-US" w:eastAsia="zh-CN"/>
        </w:rPr>
        <w:t>工期、安全</w:t>
      </w:r>
      <w:r>
        <w:rPr>
          <w:rFonts w:hint="eastAsia" w:ascii="宋体" w:hAnsi="宋体" w:eastAsia="宋体" w:cs="宋体"/>
          <w:color w:val="auto"/>
          <w:sz w:val="24"/>
          <w:szCs w:val="24"/>
          <w:highlight w:val="none"/>
        </w:rPr>
        <w:t>等，或者实质上不满足磋商文件的要求，而且限制了采购人的权力或减轻了供应商的义务。纠正或承认这些偏离将会对其他实质上响应要求的供应商合理的竞争地位产生不公正的影响。</w:t>
      </w:r>
    </w:p>
    <w:p w14:paraId="707BAD5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bookmarkEnd w:id="109"/>
      <w:bookmarkEnd w:id="110"/>
      <w:bookmarkEnd w:id="111"/>
      <w:bookmarkEnd w:id="112"/>
      <w:r>
        <w:rPr>
          <w:rFonts w:hint="eastAsia" w:ascii="宋体" w:hAnsi="宋体" w:eastAsia="宋体" w:cs="宋体"/>
          <w:b/>
          <w:bCs/>
          <w:color w:val="auto"/>
          <w:sz w:val="24"/>
          <w:szCs w:val="24"/>
          <w:highlight w:val="none"/>
        </w:rPr>
        <w:t>无效响应文件</w:t>
      </w:r>
    </w:p>
    <w:p w14:paraId="0B16D6D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响应文件有下列情形之一的，由磋商小组评审后按无效响应文件处理：</w:t>
      </w:r>
    </w:p>
    <w:p w14:paraId="178E1F0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.1供应商的商务报价高于采购项目预算；</w:t>
      </w:r>
    </w:p>
    <w:p w14:paraId="581DEF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.2响应文件附有采购人不能接受条件的；</w:t>
      </w:r>
    </w:p>
    <w:p w14:paraId="47C622B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.3出现重大偏离的；</w:t>
      </w:r>
    </w:p>
    <w:p w14:paraId="30DF2FF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.4对磋商文件提出的实质性要求和条件未能实质性响应；</w:t>
      </w:r>
    </w:p>
    <w:p w14:paraId="3FE3820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.5《中华人民共和国政府采购法》、《中华人民共和国政府采购实施条例》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中华人民共和国招投标法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其它</w:t>
      </w:r>
      <w:r>
        <w:rPr>
          <w:rFonts w:hint="eastAsia" w:ascii="宋体" w:hAnsi="宋体" w:eastAsia="宋体" w:cs="宋体"/>
          <w:color w:val="auto"/>
          <w:sz w:val="24"/>
          <w:szCs w:val="24"/>
          <w:highlight w:val="none"/>
        </w:rPr>
        <w:t>相关法律法规及磋商文件明确规定可以作无效响应的其他情形。</w:t>
      </w:r>
    </w:p>
    <w:p w14:paraId="0561ED9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、评审标准</w:t>
      </w:r>
    </w:p>
    <w:p w14:paraId="1322FC2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.1本项目评审采用综合评分法，严格按照磋商文件的要求和条件进行。</w:t>
      </w:r>
    </w:p>
    <w:p w14:paraId="46A5A31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.2响应文件初审。</w:t>
      </w:r>
    </w:p>
    <w:p w14:paraId="5BB7FCE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8.2.1</w:t>
      </w:r>
      <w:r>
        <w:rPr>
          <w:rFonts w:hint="eastAsia" w:ascii="宋体" w:hAnsi="宋体" w:eastAsia="宋体" w:cs="宋体"/>
          <w:color w:val="auto"/>
          <w:sz w:val="24"/>
          <w:szCs w:val="24"/>
          <w:highlight w:val="none"/>
        </w:rPr>
        <w:t>初审分为资格性审查和符合性审查。响应文件初审由磋商小组根据</w:t>
      </w:r>
      <w:r>
        <w:rPr>
          <w:rFonts w:hint="eastAsia" w:ascii="宋体" w:hAnsi="宋体" w:eastAsia="宋体" w:cs="宋体"/>
          <w:color w:val="auto"/>
          <w:sz w:val="24"/>
          <w:szCs w:val="24"/>
          <w:highlight w:val="none"/>
          <w:lang w:val="en-US" w:eastAsia="zh-CN"/>
        </w:rPr>
        <w:t>磋商文件要求对</w:t>
      </w:r>
      <w:r>
        <w:rPr>
          <w:rFonts w:hint="eastAsia" w:ascii="宋体" w:hAnsi="宋体" w:eastAsia="宋体" w:cs="宋体"/>
          <w:color w:val="auto"/>
          <w:sz w:val="24"/>
          <w:szCs w:val="24"/>
          <w:highlight w:val="none"/>
        </w:rPr>
        <w:t>各供应商响应文件进行评审，未通过初审的供应商其响应文件将按照无效磋商处理。</w:t>
      </w:r>
    </w:p>
    <w:p w14:paraId="781493C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资格性审查。依据法律法规和磋商文件的规定，对响应文件中的资格证明等进行审查，以确定供应商是否具备磋商资格。</w:t>
      </w:r>
    </w:p>
    <w:p w14:paraId="6B935C9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（1）磋商小组根据评审办法规定的评审因素和评审标准，对供应商的响应文件进行资格评审。资格性检查不合格的供应商的响应文件作无效文件处理。</w:t>
      </w:r>
    </w:p>
    <w:p w14:paraId="1678F5C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（2）磋商小组在进行资格检查时，不得改变磋商文件中已载明的资格条件、标准和办法。</w:t>
      </w:r>
    </w:p>
    <w:p w14:paraId="28E6087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（3）磋商小组应逐项对照资格性检查要求所提交的相应证明文件。</w:t>
      </w:r>
    </w:p>
    <w:p w14:paraId="3F0C7BA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（4）磋商小组在评审中必要时可按供应商提供的联系方式就有关问题进行查询核实，或要求供应商做出澄清，查询及澄清结果将作为审查的依据。</w:t>
      </w:r>
    </w:p>
    <w:p w14:paraId="0CE6F72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（5）通过全部资格性检查条件合格的供应商才能通过资格检查，其响应文件方可进入下一个检查阶段。</w:t>
      </w:r>
    </w:p>
    <w:p w14:paraId="45CC088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符合性审查。依据磋商文件的规定，从响应文件的有效性、完整性和对磋商文件的响应程度</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进行审查，以确定是否对磋商文件的实质性要求作出响应。</w:t>
      </w:r>
    </w:p>
    <w:p w14:paraId="30CDEFC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磋商小组根据评审办法规定的评审因素和评审标准，对供应商的响应文件进行符合性检查。符合性检查不合格的供应商的响应文件作无效文件处理。</w:t>
      </w:r>
    </w:p>
    <w:p w14:paraId="731F43A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澄清有关问题。对响应文件中含义不明确、同类问题表述不一致或者有明显文字和计算错误的内容，磋商小组可要求供应商作出必要的澄清、说明或者纠正，并不得超出响应文件的范围或者改变响应文件的实质性内容。</w:t>
      </w:r>
    </w:p>
    <w:p w14:paraId="51F70BA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.4比较与评价。磋商小组按磋商文件中规定的评审标准，对资格性检查和符合性检查合格的响应文件进行商务和技术评估，综合比较与评价。</w:t>
      </w:r>
    </w:p>
    <w:p w14:paraId="39F10E2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.5磋商结束后，磋商小组应当要求所有实质性响应的供应商在规定时间内提交最后报价。供应商在未提高响应文件中承诺的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进度等</w:t>
      </w:r>
      <w:r>
        <w:rPr>
          <w:rFonts w:hint="eastAsia" w:ascii="宋体" w:hAnsi="宋体" w:eastAsia="宋体" w:cs="宋体"/>
          <w:color w:val="auto"/>
          <w:sz w:val="24"/>
          <w:szCs w:val="24"/>
          <w:highlight w:val="none"/>
        </w:rPr>
        <w:t>的情况下，其最后报价不得高于对该项目之前的报价，否则，磋商小组应当对其响应文件按无效处理，不允许进入综合评分，并书面告知供应商，说明理由。</w:t>
      </w:r>
    </w:p>
    <w:p w14:paraId="13552C8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.6评审分值：总分值为100分，其中价格分值为30分，其余部分（技术及商务）分值为70分。</w:t>
      </w:r>
      <w:bookmarkEnd w:id="105"/>
      <w:bookmarkEnd w:id="106"/>
      <w:bookmarkEnd w:id="107"/>
      <w:bookmarkEnd w:id="108"/>
    </w:p>
    <w:p w14:paraId="3F39F28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8.7推荐成交候选供应商</w:t>
      </w:r>
    </w:p>
    <w:p w14:paraId="2FC22DD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8.7.1各供应商的评审得分由高至低排序，评审得分排列前3名的供应商被推荐为成交候选供应商。评审得分相同的，按照最后报价由低到高的顺序推荐。评审得分且最后报价相同的，由磋商小组按照技术指标优劣顺序推荐第一名中标候选人。</w:t>
      </w:r>
    </w:p>
    <w:p w14:paraId="6F298D7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8.7.2评分计算结果保留两位小数，第三位小数四舍五入。</w:t>
      </w:r>
    </w:p>
    <w:p w14:paraId="0B2843F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bookmarkStart w:id="113" w:name="_Toc245897309"/>
      <w:bookmarkStart w:id="114" w:name="_Toc243906349"/>
      <w:bookmarkStart w:id="115" w:name="_Toc243907610"/>
      <w:bookmarkStart w:id="116" w:name="_Toc233274848"/>
      <w:r>
        <w:rPr>
          <w:rFonts w:hint="eastAsia" w:ascii="宋体" w:hAnsi="宋体" w:eastAsia="宋体" w:cs="宋体"/>
          <w:color w:val="auto"/>
          <w:kern w:val="2"/>
          <w:sz w:val="24"/>
          <w:szCs w:val="24"/>
          <w:highlight w:val="none"/>
          <w:lang w:val="en-US" w:eastAsia="zh-CN" w:bidi="ar-SA"/>
        </w:rPr>
        <w:t>8.8</w:t>
      </w:r>
      <w:r>
        <w:rPr>
          <w:rFonts w:hint="eastAsia" w:ascii="宋体" w:hAnsi="宋体" w:eastAsia="宋体" w:cs="宋体"/>
          <w:color w:val="auto"/>
          <w:sz w:val="24"/>
          <w:szCs w:val="24"/>
          <w:highlight w:val="none"/>
        </w:rPr>
        <w:t>磋商小组复核。磋商小组评分汇总结束后，磋商小组应当进行评审复核，对拟推荐为成交候选供应商的、报价最低的、供应商资格审查未通过的、供应商</w:t>
      </w:r>
      <w:r>
        <w:rPr>
          <w:rFonts w:hint="eastAsia" w:ascii="宋体" w:hAnsi="宋体" w:eastAsia="宋体" w:cs="宋体"/>
          <w:color w:val="auto"/>
          <w:kern w:val="2"/>
          <w:sz w:val="24"/>
          <w:szCs w:val="24"/>
          <w:highlight w:val="none"/>
          <w:lang w:val="en-US" w:eastAsia="zh-CN" w:bidi="ar-SA"/>
        </w:rPr>
        <w:t>响应文件作无效处理的</w:t>
      </w:r>
      <w:r>
        <w:rPr>
          <w:rFonts w:hint="eastAsia" w:ascii="宋体" w:hAnsi="宋体" w:eastAsia="宋体" w:cs="宋体"/>
          <w:color w:val="auto"/>
          <w:sz w:val="24"/>
          <w:szCs w:val="24"/>
          <w:highlight w:val="none"/>
          <w:lang w:val="en-US" w:eastAsia="zh-CN"/>
        </w:rPr>
        <w:t>重点复核。</w:t>
      </w:r>
    </w:p>
    <w:p w14:paraId="0467D0E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8.9采</w:t>
      </w:r>
      <w:r>
        <w:rPr>
          <w:rFonts w:hint="eastAsia" w:ascii="宋体" w:hAnsi="宋体" w:eastAsia="宋体" w:cs="宋体"/>
          <w:color w:val="auto"/>
          <w:sz w:val="24"/>
          <w:szCs w:val="24"/>
          <w:highlight w:val="none"/>
        </w:rPr>
        <w:t>购人根据磋商小组推荐的成交候选供应商及有关规定确定成交供应商。</w:t>
      </w:r>
    </w:p>
    <w:p w14:paraId="5677A16F">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8.10在</w:t>
      </w:r>
      <w:r>
        <w:rPr>
          <w:rFonts w:hint="eastAsia" w:ascii="宋体" w:hAnsi="宋体" w:eastAsia="宋体" w:cs="宋体"/>
          <w:color w:val="auto"/>
          <w:sz w:val="24"/>
          <w:szCs w:val="24"/>
          <w:highlight w:val="none"/>
        </w:rPr>
        <w:t>确定成交供应商之前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采购人保留依法接受或拒绝任一或所有供应商的权力。</w:t>
      </w:r>
    </w:p>
    <w:p w14:paraId="4A4EB32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成交通知</w:t>
      </w:r>
      <w:bookmarkEnd w:id="113"/>
      <w:bookmarkEnd w:id="114"/>
      <w:bookmarkEnd w:id="115"/>
      <w:bookmarkEnd w:id="116"/>
      <w:r>
        <w:rPr>
          <w:rFonts w:hint="eastAsia" w:ascii="宋体" w:hAnsi="宋体" w:eastAsia="宋体" w:cs="宋体"/>
          <w:b/>
          <w:bCs/>
          <w:color w:val="auto"/>
          <w:sz w:val="24"/>
          <w:szCs w:val="24"/>
          <w:highlight w:val="none"/>
        </w:rPr>
        <w:t>书</w:t>
      </w:r>
    </w:p>
    <w:p w14:paraId="10FF33D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.1在评审结束后将评审报告送采购人，采购人在收到评审报告后确定成交供应商。</w:t>
      </w:r>
    </w:p>
    <w:p w14:paraId="4FDB052D">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.2采购人确定成交供应商后，及时通知采购代理机构，采购代理机构将按程序在成交供应商确定后</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个工作内公告成交结果，公告内容合法，同时向成交供应商发出成交通知书，成交通知书一经发出即发生法律效力。</w:t>
      </w:r>
    </w:p>
    <w:p w14:paraId="6B2521F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.3《成交通知书》将是合同的组成部分。</w:t>
      </w:r>
    </w:p>
    <w:p w14:paraId="40E3EA4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.4采购人将通知其他未成交的供应商。</w:t>
      </w:r>
    </w:p>
    <w:p w14:paraId="647DA9E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sz w:val="24"/>
          <w:szCs w:val="24"/>
          <w:highlight w:val="none"/>
        </w:rPr>
      </w:pPr>
      <w:bookmarkStart w:id="117" w:name="_Toc233274849"/>
      <w:bookmarkStart w:id="118" w:name="_Toc245897310"/>
      <w:bookmarkStart w:id="119" w:name="_Toc243906350"/>
      <w:bookmarkStart w:id="120" w:name="_Toc243907611"/>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、纪律与保密事项</w:t>
      </w:r>
      <w:bookmarkEnd w:id="117"/>
      <w:bookmarkEnd w:id="118"/>
      <w:bookmarkEnd w:id="119"/>
      <w:bookmarkEnd w:id="120"/>
    </w:p>
    <w:p w14:paraId="22100D8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.1凡参与磋商工作的有关人员均应自觉接受有关主管部门的监督，不得向他人透露可能影响公平竞争的有关磋商的其他情况。</w:t>
      </w:r>
    </w:p>
    <w:p w14:paraId="54009E1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领取本磋商文件及其它相关资料者，应对文件进行保密，不得用作本次磋商以外的任何用途。由采购人向供应商提供的图纸、技术资料和所有其它资料，均视为保密资料，除非得到采购人的同意，不得向第三方透露。</w:t>
      </w:r>
    </w:p>
    <w:p w14:paraId="00DEB1B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.3供应商不得与采购人串通磋商，不得向采购人或者磋商小组成员行贿谋取成交，不得以他人名义参与磋商或者以其它任何方式弄虚作假骗取参与磋商。供应商不得以任何方式干扰、影响评审工作。</w:t>
      </w:r>
    </w:p>
    <w:p w14:paraId="15295C98">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45328B8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.5磋商之日起直至授予成交供应商合同为止，凡属于对响应文件的审查、澄清、评价、比较有关的资料和成交候选人的推荐情况及与评审有关的其他任何情况均严格保密。</w:t>
      </w:r>
    </w:p>
    <w:p w14:paraId="097103A7">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.6从磋商之日起至授予合同期间，供应商试图向磋商小组、采购代理机构施加任何影响或对采购人的比较及授予合同的决定进行影响，都可能导致其响应文件被拒绝。</w:t>
      </w:r>
    </w:p>
    <w:p w14:paraId="1ABDE2A6">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.7除供应商被要求对响应文件进行澄清外，从磋商之时起至授予合同期间，供应商不得就与其响应文件有关的事项主动与磋商小组、采购代理机构以及采购人联系。</w:t>
      </w:r>
    </w:p>
    <w:p w14:paraId="256A23FB">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.8成交供应商确定后，采购人不对未成交供应商就评审过程以及未能成交原因作出任何解释，未成交供应商不得向磋商小组或其他有关人员询问评审过程的情况和索取评审过程的资料。</w:t>
      </w:r>
    </w:p>
    <w:p w14:paraId="3E87B58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、授予合同</w:t>
      </w:r>
    </w:p>
    <w:p w14:paraId="5FDED4B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.1本采购项目的采购合同将授予按本须知确定成交供应商。</w:t>
      </w:r>
    </w:p>
    <w:p w14:paraId="423F0FA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outlineLvl w:val="1"/>
        <w:rPr>
          <w:rFonts w:hint="eastAsia" w:ascii="宋体" w:hAnsi="宋体" w:eastAsia="宋体" w:cs="宋体"/>
          <w:b/>
          <w:bCs/>
          <w:color w:val="auto"/>
          <w:sz w:val="24"/>
          <w:szCs w:val="24"/>
          <w:highlight w:val="none"/>
        </w:rPr>
      </w:pPr>
      <w:bookmarkStart w:id="121" w:name="_Toc233274855"/>
      <w:bookmarkStart w:id="122" w:name="_Toc245897317"/>
      <w:bookmarkStart w:id="123" w:name="_Toc243906357"/>
      <w:bookmarkStart w:id="124" w:name="_Toc243907620"/>
      <w:bookmarkStart w:id="125" w:name="_Toc245897318"/>
      <w:bookmarkStart w:id="126" w:name="_Toc243907621"/>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、签订合同</w:t>
      </w:r>
      <w:bookmarkEnd w:id="121"/>
      <w:bookmarkEnd w:id="122"/>
      <w:bookmarkEnd w:id="123"/>
      <w:bookmarkEnd w:id="124"/>
    </w:p>
    <w:p w14:paraId="5F0B908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.1成交供应商应当自成交通知书发出之日起三十日内，按照磋商文件和成交供应商的响应文件订立书面合同。成交供应商不得要求订立背离本响应文件合同文本等响应文件实质性内容的其他协议。</w:t>
      </w:r>
    </w:p>
    <w:p w14:paraId="31B5BB0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.2成交通知书、成交供应商的响应文件及其澄清文件、技术规范及标准、项目采购需求、本磋商文件（含修改文件或补充文件）及答疑纪要等，均为签订合同的依据。</w:t>
      </w:r>
    </w:p>
    <w:p w14:paraId="2756B5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.3采购人如</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与成交供应商签订合同，或者采购人、成交供应商签订背离合同实质性内容的协议，由监督管理部门责令其改正。</w:t>
      </w:r>
    </w:p>
    <w:p w14:paraId="5E2A23E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.4成交供应商如不与采购人签订合同，则按违约处理，采购人将有权取消成交供应商资格，给采购人造成损失的，还应当予以赔偿，同时依法承担相应的法律责任。</w:t>
      </w:r>
    </w:p>
    <w:p w14:paraId="6CEB410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.5成交供应商拒绝与采购人签订合同的，采购人可以按照评审报告推荐的成交候选人名单排序，确定下一名候选人为成交供应商，并组织重新选定的成交供应商和采购人签订合同，也可以重新开展政府采购活动。</w:t>
      </w:r>
    </w:p>
    <w:p w14:paraId="4134D67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.6未成交供应商的保证金在成交通知书发出</w:t>
      </w:r>
      <w:r>
        <w:rPr>
          <w:rFonts w:hint="eastAsia" w:ascii="宋体" w:hAnsi="宋体" w:eastAsia="宋体" w:cs="宋体"/>
          <w:color w:val="auto"/>
          <w:sz w:val="24"/>
          <w:szCs w:val="24"/>
          <w:highlight w:val="none"/>
          <w:lang w:val="en-US" w:eastAsia="zh-CN"/>
        </w:rPr>
        <w:t>之日起</w:t>
      </w:r>
      <w:r>
        <w:rPr>
          <w:rFonts w:hint="eastAsia" w:ascii="宋体" w:hAnsi="宋体" w:eastAsia="宋体" w:cs="宋体"/>
          <w:color w:val="auto"/>
          <w:sz w:val="24"/>
          <w:szCs w:val="24"/>
          <w:highlight w:val="none"/>
        </w:rPr>
        <w:t>5个工作日内退还，成交供应商的保证金在采购合同签订</w:t>
      </w:r>
      <w:r>
        <w:rPr>
          <w:rFonts w:hint="eastAsia" w:ascii="宋体" w:hAnsi="宋体" w:eastAsia="宋体" w:cs="宋体"/>
          <w:color w:val="auto"/>
          <w:sz w:val="24"/>
          <w:szCs w:val="24"/>
          <w:highlight w:val="none"/>
          <w:lang w:val="en-US" w:eastAsia="zh-CN"/>
        </w:rPr>
        <w:t>之日起</w:t>
      </w:r>
      <w:r>
        <w:rPr>
          <w:rFonts w:hint="eastAsia" w:ascii="宋体" w:hAnsi="宋体" w:eastAsia="宋体" w:cs="宋体"/>
          <w:color w:val="auto"/>
          <w:sz w:val="24"/>
          <w:szCs w:val="24"/>
          <w:highlight w:val="none"/>
        </w:rPr>
        <w:t>5个工作日内退还</w:t>
      </w:r>
      <w:r>
        <w:rPr>
          <w:rFonts w:hint="eastAsia" w:ascii="宋体" w:hAnsi="宋体" w:eastAsia="宋体" w:cs="宋体"/>
          <w:color w:val="auto"/>
          <w:sz w:val="24"/>
          <w:szCs w:val="24"/>
          <w:highlight w:val="none"/>
          <w:lang w:eastAsia="zh-CN"/>
        </w:rPr>
        <w:t>。</w:t>
      </w:r>
    </w:p>
    <w:bookmarkEnd w:id="125"/>
    <w:bookmarkEnd w:id="126"/>
    <w:p w14:paraId="752D309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、合同的签订准则</w:t>
      </w:r>
    </w:p>
    <w:p w14:paraId="4A0EF60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.1合同签订必须由采购人、成交供应商双方法定代表或其委托代理人签署并加盖法人公章后方能生效。</w:t>
      </w:r>
    </w:p>
    <w:p w14:paraId="37C1FE8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.2合同转包（实质性要求）</w:t>
      </w:r>
    </w:p>
    <w:p w14:paraId="36F5CAC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28A6C72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成交供应商转包的，视同拒绝履行政府采购合同义务，将依法追究法律责任。</w:t>
      </w:r>
    </w:p>
    <w:p w14:paraId="3678B08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.3补充合同</w:t>
      </w:r>
    </w:p>
    <w:p w14:paraId="270FA9A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采购合同履行过程中，采购人需要追加与合同标的相同的</w:t>
      </w:r>
      <w:r>
        <w:rPr>
          <w:rFonts w:hint="eastAsia" w:ascii="宋体" w:hAnsi="宋体" w:eastAsia="宋体" w:cs="宋体"/>
          <w:color w:val="auto"/>
          <w:sz w:val="24"/>
          <w:szCs w:val="24"/>
          <w:highlight w:val="none"/>
          <w:lang w:val="en-US" w:eastAsia="zh-CN"/>
        </w:rPr>
        <w:t>货物、服务</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w:t>
      </w:r>
    </w:p>
    <w:p w14:paraId="32356BF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询问、质疑、投诉</w:t>
      </w:r>
    </w:p>
    <w:p w14:paraId="245C288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w:t>
      </w:r>
      <w:r>
        <w:rPr>
          <w:rFonts w:hint="eastAsia" w:ascii="宋体" w:hAnsi="宋体" w:eastAsia="宋体" w:cs="宋体"/>
          <w:color w:val="auto"/>
          <w:sz w:val="24"/>
          <w:szCs w:val="24"/>
          <w:highlight w:val="none"/>
        </w:rPr>
        <w:t>询问</w:t>
      </w:r>
    </w:p>
    <w:p w14:paraId="4B2855C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供应商对采购活动事项有疑问的，可以向采购人或采购代理机构提出询问，采购人或采购代理机构应当在三个工作日内对供应商依法提出的询问作出答复，但答复的内容不得涉及商业秘密。</w:t>
      </w:r>
    </w:p>
    <w:p w14:paraId="48CFF12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w:t>
      </w:r>
      <w:r>
        <w:rPr>
          <w:rFonts w:hint="eastAsia" w:ascii="宋体" w:hAnsi="宋体" w:eastAsia="宋体" w:cs="宋体"/>
          <w:color w:val="auto"/>
          <w:sz w:val="24"/>
          <w:szCs w:val="24"/>
          <w:highlight w:val="none"/>
        </w:rPr>
        <w:t>质疑</w:t>
      </w:r>
    </w:p>
    <w:p w14:paraId="74940F5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14.2.1</w:t>
      </w:r>
      <w:r>
        <w:rPr>
          <w:rFonts w:hint="eastAsia" w:ascii="宋体" w:hAnsi="宋体" w:eastAsia="宋体" w:cs="宋体"/>
          <w:color w:val="auto"/>
          <w:sz w:val="24"/>
          <w:szCs w:val="24"/>
          <w:highlight w:val="none"/>
        </w:rPr>
        <w:t>供应商认为采购文件、采购过程和中标、成交结果使自己的合法权益受到损害的，可以在知道或者应知其权益受到损害之日起七个工作日内，将质疑文件原件和必要的证明材料送达采购代理机构。</w:t>
      </w:r>
    </w:p>
    <w:p w14:paraId="65D9300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14.2.2</w:t>
      </w:r>
      <w:r>
        <w:rPr>
          <w:rFonts w:hint="eastAsia" w:ascii="宋体" w:hAnsi="宋体" w:eastAsia="宋体" w:cs="宋体"/>
          <w:color w:val="auto"/>
          <w:sz w:val="24"/>
          <w:szCs w:val="24"/>
          <w:highlight w:val="none"/>
        </w:rPr>
        <w:t>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7D73463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14.2.3</w:t>
      </w:r>
      <w:r>
        <w:rPr>
          <w:rFonts w:hint="eastAsia" w:ascii="宋体" w:hAnsi="宋体" w:eastAsia="宋体" w:cs="宋体"/>
          <w:color w:val="auto"/>
          <w:sz w:val="24"/>
          <w:szCs w:val="24"/>
          <w:highlight w:val="none"/>
        </w:rPr>
        <w:t>上述应知其权益受到损害之日是指：</w:t>
      </w:r>
    </w:p>
    <w:p w14:paraId="32C3DCEF">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（1）对采购文件提出质疑的，为采购文件公告期限届满之日起计算；</w:t>
      </w:r>
    </w:p>
    <w:p w14:paraId="1A191BC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（2）对采购过程提出质疑的，自采购程序环节结束之日起计算；</w:t>
      </w:r>
    </w:p>
    <w:p w14:paraId="4FE5303D">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（3）对中标或者成交结果提出质疑的，自中标或者成交结果公告期限届满之日起计算。</w:t>
      </w:r>
    </w:p>
    <w:p w14:paraId="42714CB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14.2.4</w:t>
      </w:r>
      <w:r>
        <w:rPr>
          <w:rFonts w:hint="eastAsia" w:ascii="宋体" w:hAnsi="宋体" w:eastAsia="宋体" w:cs="宋体"/>
          <w:color w:val="auto"/>
          <w:sz w:val="24"/>
          <w:szCs w:val="24"/>
          <w:highlight w:val="none"/>
        </w:rPr>
        <w:t>质疑供应商在法定质疑期内应当一次性提出针对同一采购环节提出质疑。</w:t>
      </w:r>
    </w:p>
    <w:p w14:paraId="51BCAE4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14.2.5</w:t>
      </w:r>
      <w:r>
        <w:rPr>
          <w:rFonts w:hint="eastAsia" w:ascii="宋体" w:hAnsi="宋体" w:eastAsia="宋体" w:cs="宋体"/>
          <w:color w:val="auto"/>
          <w:sz w:val="24"/>
          <w:szCs w:val="24"/>
          <w:highlight w:val="none"/>
        </w:rPr>
        <w:t>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w:t>
      </w:r>
    </w:p>
    <w:p w14:paraId="5BFE177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（1）供应商的姓名或者名称、地址、邮编、联系人及联系电话（包括座机、手机、传真号码等）；</w:t>
      </w:r>
    </w:p>
    <w:p w14:paraId="05B9211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（2）质疑项目的名称、项目编号、包号、采购公告发布时间、递交投标文件或响应文件截止时间；</w:t>
      </w:r>
    </w:p>
    <w:p w14:paraId="742C537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235F6CF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（4）事实依据（具体条款，认为自己合法权益受到损害或可能受到损害的相关证据材料。如涉及到产品功能或技术指标的，应出具相关制造商的证明文件）；</w:t>
      </w:r>
    </w:p>
    <w:p w14:paraId="1FC49FD5">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0516E53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（6）提起质疑的日期；</w:t>
      </w:r>
    </w:p>
    <w:p w14:paraId="513FF1B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（7）质疑文件应当署名，质疑人为自然人的，应当由本人签字并附有效身份证明；质疑人为法人或其他组织的，应当由法定代表人签字并加盖单位公章；</w:t>
      </w:r>
    </w:p>
    <w:p w14:paraId="7F3352A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（8）供应商委托代理质疑的，应当提交授权委托书，并载明代理人的姓名或者名称、代理事项、具体权限、期限和相关事项。</w:t>
      </w:r>
    </w:p>
    <w:p w14:paraId="5B91B85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14.2.6</w:t>
      </w:r>
      <w:r>
        <w:rPr>
          <w:rFonts w:hint="eastAsia" w:ascii="宋体" w:hAnsi="宋体" w:eastAsia="宋体" w:cs="宋体"/>
          <w:color w:val="auto"/>
          <w:sz w:val="24"/>
          <w:szCs w:val="24"/>
          <w:highlight w:val="none"/>
        </w:rPr>
        <w:t>质疑供应商是指直接参加本项目采购活动的供应商，未参加政府采购活动的供应商或在采购活动中自身权益未受到损害的供应商所提出的质疑不予受理。</w:t>
      </w:r>
    </w:p>
    <w:p w14:paraId="00B443B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14.2.7</w:t>
      </w:r>
      <w:r>
        <w:rPr>
          <w:rFonts w:hint="eastAsia" w:ascii="宋体" w:hAnsi="宋体" w:eastAsia="宋体" w:cs="宋体"/>
          <w:color w:val="auto"/>
          <w:sz w:val="24"/>
          <w:szCs w:val="24"/>
          <w:highlight w:val="none"/>
        </w:rPr>
        <w:t>采购人、采购代理机构在收到供应商的书面质疑后将及时组织调查核实，在七个工作日内作出答复，并以书面形式通知质疑供应商和其他有关供应商，答复的内容不涉及商业秘密。</w:t>
      </w:r>
    </w:p>
    <w:p w14:paraId="786CAE2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rPr>
        <w:t>投诉</w:t>
      </w:r>
    </w:p>
    <w:p w14:paraId="209D77E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rPr>
        <w:t>1质疑供应商对采购人、采购代理机构的答复不满意，或采购人、采购代理机构未在规定的时间内作出答复的，可以在答复期满后十五个工作日内向采购项目同级财政部门提起投诉。</w:t>
      </w:r>
    </w:p>
    <w:p w14:paraId="22947072">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rPr>
        <w:t>2供应商投诉的事项不得超出已质疑事项的范围，但基于质疑答复内容提出的投诉事项除外。</w:t>
      </w:r>
    </w:p>
    <w:p w14:paraId="16AD32E0">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、诚实信用</w:t>
      </w:r>
    </w:p>
    <w:p w14:paraId="6E46A80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.1供应商不得虚假承诺，否则，按照提供虚假材料谋取中标或成交处理。</w:t>
      </w:r>
    </w:p>
    <w:p w14:paraId="2B35646C">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、磋商小组在政府采购活动中承担以下义务：</w:t>
      </w:r>
    </w:p>
    <w:p w14:paraId="53A1C01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（一）遵守评审工作纪律；</w:t>
      </w:r>
    </w:p>
    <w:p w14:paraId="1FD6B21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（二）按照客观、公正、审慎的原则，根据磋商文件规定的评审程序、评审方法和评审标准进行独立评审；</w:t>
      </w:r>
    </w:p>
    <w:p w14:paraId="7BC9043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（三）不得泄露评审文件、评审情况和在评审过程中获悉的商业秘密；</w:t>
      </w:r>
    </w:p>
    <w:p w14:paraId="00CBEF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（四）及时向财政部门报告评审过程中发现的采购人、采购代理机构向评审专家做倾向性、误导性的解释或者说明，以及供应商行贿、提供虚假材料或者串通等违法行为；</w:t>
      </w:r>
    </w:p>
    <w:p w14:paraId="327AABB1">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（五）发现磋商文件内容违反国家有关强制性规定或者磋商文件存在歧义、重大缺陷导致评审工作无法进行时，停止评审并向采购人或者采购代理机构书面说明情况；</w:t>
      </w:r>
    </w:p>
    <w:p w14:paraId="0998757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（六）及时向财政、监察等部门举报在评审过程中受到非法干预的情况；</w:t>
      </w:r>
    </w:p>
    <w:p w14:paraId="440E9B5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（七）配合答复处理供应商的询问、质疑和投诉等事项；</w:t>
      </w:r>
    </w:p>
    <w:p w14:paraId="5C56349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（八）法律、法规和规章规定的其他义务。</w:t>
      </w:r>
    </w:p>
    <w:p w14:paraId="027BD5F4">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、评审专家在政府采购活动中应当遵守以下工作纪律：</w:t>
      </w:r>
    </w:p>
    <w:p w14:paraId="70F99467">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34DC313E">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（二）评审前，应当将通讯工具或者相关电子设备交由采购代理机构统一保管；</w:t>
      </w:r>
    </w:p>
    <w:p w14:paraId="7D73649B">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（三）评审过程中，不得与外界联系，因发生不可预见情况，确实需要与外界联系的，应当在监督人员监督之下办理；</w:t>
      </w:r>
    </w:p>
    <w:p w14:paraId="69BBFB66">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FDCA558">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（五）在评审过程中和评审结束后，不得记录、复制或带走任何评审资料，不得向外界透露评审内容；</w:t>
      </w:r>
    </w:p>
    <w:p w14:paraId="55A2A8F3">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（六）评审现场服从采购代理机构工作人员的管理，接受现场监督人员的合法监督；</w:t>
      </w:r>
    </w:p>
    <w:p w14:paraId="78DDC29A">
      <w:pPr>
        <w:pStyle w:val="16"/>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（七）遵守有关廉洁自律规定，不得私下接触供应商，不得收受供应商及有关业务单位和个人的财物或好处，不得接受采购代理机构的请托。</w:t>
      </w:r>
    </w:p>
    <w:p w14:paraId="272834CE">
      <w:pPr>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color w:val="auto"/>
          <w:kern w:val="2"/>
          <w:sz w:val="24"/>
          <w:szCs w:val="24"/>
          <w:highlight w:val="none"/>
          <w:lang w:val="en-US" w:eastAsia="zh-CN" w:bidi="ar-SA"/>
        </w:rPr>
        <w:t>评定成交方式和标准</w:t>
      </w:r>
      <w:bookmarkStart w:id="127" w:name="_Toc163267204"/>
    </w:p>
    <w:p w14:paraId="215B32F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1、综合评分</w:t>
      </w:r>
    </w:p>
    <w:p w14:paraId="0386520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1.1.经磋商确定最终采购需求和提交最后报价的供应商后，由磋商小组采用综合评分法对提交最后报价供应商的响应文件和最后报价进行综合评分。</w:t>
      </w:r>
    </w:p>
    <w:p w14:paraId="328F879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综合评分法，是指响应文件满足磋商文件全部实质性要求且按评审因素的量化指标评审得分最高的供应商为成交候选供应商的评审方法。</w:t>
      </w:r>
    </w:p>
    <w:p w14:paraId="2448A27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1.2评审时，磋商小组各成员应当独立对每个有效响应的文件进行评价、打分，然后汇总每个供应商每项评分因素的得分。</w:t>
      </w:r>
    </w:p>
    <w:p w14:paraId="4E0202A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1.3本次竟争性磋商采用两轮报价评定成交方式。</w:t>
      </w:r>
      <w:bookmarkStart w:id="128" w:name="_Toc9864098"/>
      <w:bookmarkStart w:id="129" w:name="_Toc524517873"/>
      <w:bookmarkStart w:id="130" w:name="_Toc524368801"/>
      <w:bookmarkStart w:id="131" w:name="_Toc11931296"/>
      <w:bookmarkStart w:id="132" w:name="_Toc5124220"/>
      <w:bookmarkStart w:id="133" w:name="_Toc11944603"/>
      <w:bookmarkStart w:id="134" w:name="_Toc498899394"/>
      <w:bookmarkStart w:id="135" w:name="_Toc498871262"/>
      <w:bookmarkStart w:id="136" w:name="_Toc514177064"/>
      <w:bookmarkStart w:id="137" w:name="_Toc509337062"/>
      <w:bookmarkStart w:id="138" w:name="_Toc509337177"/>
      <w:bookmarkStart w:id="139" w:name="_Toc10446430"/>
      <w:bookmarkStart w:id="140" w:name="_Toc494832098"/>
      <w:bookmarkStart w:id="141" w:name="_Toc522529816"/>
      <w:bookmarkStart w:id="142" w:name="_Toc9612862"/>
      <w:bookmarkStart w:id="143" w:name="_Toc523170353"/>
    </w:p>
    <w:p w14:paraId="5CB09486">
      <w:pPr>
        <w:keepNext w:val="0"/>
        <w:keepLines w:val="0"/>
        <w:pageBreakBefore w:val="0"/>
        <w:widowControl w:val="0"/>
        <w:kinsoku/>
        <w:wordWrap w:val="0"/>
        <w:overflowPunct/>
        <w:topLinePunct/>
        <w:autoSpaceDE/>
        <w:autoSpaceDN/>
        <w:bidi w:val="0"/>
        <w:adjustRightInd/>
        <w:snapToGrid/>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2、综合评分细则表：</w:t>
      </w:r>
    </w:p>
    <w:p w14:paraId="7A70C445">
      <w:pPr>
        <w:pStyle w:val="13"/>
        <w:keepNext w:val="0"/>
        <w:keepLines w:val="0"/>
        <w:pageBreakBefore w:val="0"/>
        <w:widowControl w:val="0"/>
        <w:kinsoku/>
        <w:wordWrap w:val="0"/>
        <w:overflowPunct/>
        <w:topLinePunct/>
        <w:autoSpaceDE/>
        <w:autoSpaceDN/>
        <w:bidi w:val="0"/>
        <w:adjustRightInd/>
        <w:snapToGrid/>
        <w:spacing w:line="560" w:lineRule="exact"/>
        <w:ind w:firstLine="3855" w:firstLineChars="16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初步评审表</w:t>
      </w:r>
    </w:p>
    <w:p w14:paraId="2F6D31AF">
      <w:pPr>
        <w:pStyle w:val="101"/>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0"/>
        <w:jc w:val="both"/>
        <w:textAlignment w:val="auto"/>
        <w:outlineLvl w:val="9"/>
        <w:rPr>
          <w:rFonts w:hint="eastAsia" w:ascii="宋体" w:hAnsi="宋体" w:eastAsia="宋体" w:cs="宋体"/>
          <w:b/>
          <w:sz w:val="24"/>
          <w:szCs w:val="24"/>
          <w:highlight w:val="none"/>
          <w:lang w:eastAsia="zh-CN"/>
        </w:rPr>
      </w:pPr>
      <w:bookmarkStart w:id="144" w:name="_Toc17250"/>
      <w:bookmarkStart w:id="145" w:name="_Toc32515"/>
      <w:bookmarkStart w:id="146" w:name="_Toc23319"/>
      <w:bookmarkStart w:id="147" w:name="_Toc315982452"/>
      <w:bookmarkStart w:id="148" w:name="_Toc25775"/>
      <w:bookmarkStart w:id="149" w:name="_Toc450778048"/>
      <w:bookmarkStart w:id="150" w:name="_Toc453078377"/>
      <w:bookmarkStart w:id="151" w:name="_Toc10038"/>
      <w:bookmarkStart w:id="152" w:name="_Toc450728198"/>
      <w:bookmarkStart w:id="153" w:name="_Toc449532702"/>
      <w:bookmarkStart w:id="154" w:name="_Toc17276"/>
      <w:r>
        <w:rPr>
          <w:rFonts w:hint="eastAsia" w:ascii="宋体" w:hAnsi="宋体" w:eastAsia="宋体" w:cs="宋体"/>
          <w:b/>
          <w:sz w:val="24"/>
          <w:szCs w:val="24"/>
          <w:highlight w:val="none"/>
        </w:rPr>
        <w:t>一、</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b/>
          <w:sz w:val="24"/>
          <w:szCs w:val="24"/>
          <w:highlight w:val="none"/>
          <w:lang w:eastAsia="zh-CN"/>
        </w:rPr>
        <w:t>资格性审查</w:t>
      </w:r>
    </w:p>
    <w:tbl>
      <w:tblPr>
        <w:tblStyle w:val="3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516"/>
        <w:gridCol w:w="2782"/>
        <w:gridCol w:w="4340"/>
      </w:tblGrid>
      <w:tr w14:paraId="1947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noWrap w:val="0"/>
            <w:vAlign w:val="center"/>
          </w:tcPr>
          <w:p w14:paraId="267A7824">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1516" w:type="dxa"/>
            <w:noWrap w:val="0"/>
            <w:vAlign w:val="center"/>
          </w:tcPr>
          <w:p w14:paraId="2F7825EF">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类型</w:t>
            </w:r>
          </w:p>
        </w:tc>
        <w:tc>
          <w:tcPr>
            <w:tcW w:w="2782" w:type="dxa"/>
            <w:noWrap w:val="0"/>
            <w:vAlign w:val="center"/>
          </w:tcPr>
          <w:p w14:paraId="4698FBB9">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审查要求</w:t>
            </w:r>
          </w:p>
        </w:tc>
        <w:tc>
          <w:tcPr>
            <w:tcW w:w="4340" w:type="dxa"/>
            <w:noWrap w:val="0"/>
            <w:vAlign w:val="center"/>
          </w:tcPr>
          <w:p w14:paraId="521A427C">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要求说明</w:t>
            </w:r>
          </w:p>
        </w:tc>
      </w:tr>
      <w:tr w14:paraId="0FD3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4C7FE5D6">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516" w:type="dxa"/>
            <w:noWrap w:val="0"/>
            <w:vAlign w:val="center"/>
          </w:tcPr>
          <w:p w14:paraId="4FC347DC">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营业执照</w:t>
            </w:r>
          </w:p>
        </w:tc>
        <w:tc>
          <w:tcPr>
            <w:tcW w:w="2782" w:type="dxa"/>
            <w:noWrap w:val="0"/>
            <w:vAlign w:val="center"/>
          </w:tcPr>
          <w:p w14:paraId="72A44ED5">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营业执照或事业单位法人证</w:t>
            </w:r>
          </w:p>
        </w:tc>
        <w:tc>
          <w:tcPr>
            <w:tcW w:w="4340" w:type="dxa"/>
            <w:noWrap w:val="0"/>
            <w:vAlign w:val="center"/>
          </w:tcPr>
          <w:p w14:paraId="73169B39">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营业执照或事业单位法人证（复印件加盖公章）</w:t>
            </w:r>
          </w:p>
        </w:tc>
      </w:tr>
      <w:tr w14:paraId="139B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3CFCCA0F">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516" w:type="dxa"/>
            <w:noWrap w:val="0"/>
            <w:vAlign w:val="center"/>
          </w:tcPr>
          <w:p w14:paraId="41464437">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lang w:val="en-US" w:eastAsia="zh-CN"/>
              </w:rPr>
              <w:t>基本资质</w:t>
            </w:r>
          </w:p>
        </w:tc>
        <w:tc>
          <w:tcPr>
            <w:tcW w:w="2782" w:type="dxa"/>
            <w:noWrap w:val="0"/>
            <w:vAlign w:val="center"/>
          </w:tcPr>
          <w:p w14:paraId="44CED609">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kern w:val="0"/>
                <w:sz w:val="24"/>
                <w:szCs w:val="24"/>
                <w:highlight w:val="none"/>
                <w:lang w:val="en-US" w:eastAsia="zh-CN" w:bidi="ar"/>
              </w:rPr>
              <w:t>法定代表人证明文件及委托代理人证明文件</w:t>
            </w:r>
          </w:p>
        </w:tc>
        <w:tc>
          <w:tcPr>
            <w:tcW w:w="4340" w:type="dxa"/>
            <w:noWrap w:val="0"/>
            <w:vAlign w:val="center"/>
          </w:tcPr>
          <w:p w14:paraId="73C49B8A">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kern w:val="0"/>
                <w:sz w:val="24"/>
                <w:szCs w:val="24"/>
                <w:highlight w:val="none"/>
                <w:lang w:val="en-US" w:eastAsia="zh-CN" w:bidi="ar"/>
              </w:rPr>
              <w:t>是否提供了有效的法定代表人证明及委托代理人证明文件（加盖公章）</w:t>
            </w:r>
          </w:p>
        </w:tc>
      </w:tr>
      <w:tr w14:paraId="2F3B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0748FC7D">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516" w:type="dxa"/>
            <w:noWrap w:val="0"/>
            <w:vAlign w:val="center"/>
          </w:tcPr>
          <w:p w14:paraId="6D19C5C5">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采购政策</w:t>
            </w:r>
          </w:p>
        </w:tc>
        <w:tc>
          <w:tcPr>
            <w:tcW w:w="2782" w:type="dxa"/>
            <w:noWrap w:val="0"/>
            <w:vAlign w:val="center"/>
          </w:tcPr>
          <w:p w14:paraId="404C1BB3">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供应商为中小企业</w:t>
            </w:r>
          </w:p>
        </w:tc>
        <w:tc>
          <w:tcPr>
            <w:tcW w:w="4340" w:type="dxa"/>
            <w:noWrap w:val="0"/>
            <w:vAlign w:val="center"/>
          </w:tcPr>
          <w:p w14:paraId="5A926AF8">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kern w:val="0"/>
                <w:sz w:val="24"/>
                <w:szCs w:val="24"/>
                <w:highlight w:val="none"/>
                <w:lang w:val="en-US" w:eastAsia="zh-CN" w:bidi="ar"/>
              </w:rPr>
              <w:t>请根据要求单独上传《中小企业声明函》。格式以采购文件要求为准。</w:t>
            </w:r>
          </w:p>
        </w:tc>
      </w:tr>
      <w:tr w14:paraId="02D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395C2DA">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1516" w:type="dxa"/>
            <w:noWrap w:val="0"/>
            <w:vAlign w:val="center"/>
          </w:tcPr>
          <w:p w14:paraId="414F0237">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基本资质</w:t>
            </w:r>
          </w:p>
        </w:tc>
        <w:tc>
          <w:tcPr>
            <w:tcW w:w="2782" w:type="dxa"/>
            <w:noWrap w:val="0"/>
            <w:vAlign w:val="center"/>
          </w:tcPr>
          <w:p w14:paraId="60329B50">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rPr>
              <w:t>近3年内，投标企业在参加政府采购和经营活动中没有违法和不良记录</w:t>
            </w:r>
          </w:p>
        </w:tc>
        <w:tc>
          <w:tcPr>
            <w:tcW w:w="4340" w:type="dxa"/>
            <w:noWrap w:val="0"/>
            <w:vAlign w:val="center"/>
          </w:tcPr>
          <w:p w14:paraId="0AA54840">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rPr>
              <w:t>声明函（格式自拟，加盖公章，法定代表人签字或盖章）</w:t>
            </w:r>
          </w:p>
        </w:tc>
      </w:tr>
      <w:tr w14:paraId="6523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71359C62">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1516" w:type="dxa"/>
            <w:noWrap w:val="0"/>
            <w:vAlign w:val="center"/>
          </w:tcPr>
          <w:p w14:paraId="69F1F1EA">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基本资质</w:t>
            </w:r>
          </w:p>
        </w:tc>
        <w:tc>
          <w:tcPr>
            <w:tcW w:w="2782" w:type="dxa"/>
            <w:noWrap w:val="0"/>
            <w:vAlign w:val="center"/>
          </w:tcPr>
          <w:p w14:paraId="33505DD9">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投标企业未在“信用中国”网（www.creditchina.gov.cn）被列入失信被执行人查询、重大税收违法失信主体名单（尚在处罚期内的）、中国政府采购网（www.ccgp.gov.cn）政府采购严重违法失信行为记录名单</w:t>
            </w:r>
          </w:p>
        </w:tc>
        <w:tc>
          <w:tcPr>
            <w:tcW w:w="4340" w:type="dxa"/>
            <w:noWrap w:val="0"/>
            <w:vAlign w:val="center"/>
          </w:tcPr>
          <w:p w14:paraId="6AD0DD43">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提供“信用中国”网（www.creditchina.gov.cn）未被列入失信被执行人查询、重大税收违法失信主体名单（尚在处罚期内的）、中国政府采购网（www.ccgp.gov.cn）政府采购严重违法失信行为记录名单，需提供网站截图。</w:t>
            </w:r>
          </w:p>
        </w:tc>
      </w:tr>
      <w:tr w14:paraId="761E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restart"/>
            <w:noWrap w:val="0"/>
            <w:vAlign w:val="center"/>
          </w:tcPr>
          <w:p w14:paraId="1B2A6B3D">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1516" w:type="dxa"/>
            <w:vMerge w:val="restart"/>
            <w:noWrap w:val="0"/>
            <w:vAlign w:val="center"/>
          </w:tcPr>
          <w:p w14:paraId="3D55A99C">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特定资格</w:t>
            </w:r>
          </w:p>
          <w:p w14:paraId="1F8562FA">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要求</w:t>
            </w:r>
          </w:p>
        </w:tc>
        <w:tc>
          <w:tcPr>
            <w:tcW w:w="2782" w:type="dxa"/>
            <w:noWrap w:val="0"/>
            <w:vAlign w:val="center"/>
          </w:tcPr>
          <w:p w14:paraId="2FE3EF26">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施工企业资格要求</w:t>
            </w:r>
          </w:p>
        </w:tc>
        <w:tc>
          <w:tcPr>
            <w:tcW w:w="4340" w:type="dxa"/>
            <w:noWrap w:val="0"/>
            <w:vAlign w:val="center"/>
          </w:tcPr>
          <w:p w14:paraId="7D73AC9C">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施工企业资格要求：须具备市政公用工程施工总承包叁级及以上资质，具有有效的安全生产许可证，并在人员、设备、资金等方面具有相应的施工能力；</w:t>
            </w:r>
          </w:p>
        </w:tc>
      </w:tr>
      <w:tr w14:paraId="6C5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noWrap w:val="0"/>
            <w:vAlign w:val="center"/>
          </w:tcPr>
          <w:p w14:paraId="7896D932">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default" w:ascii="宋体" w:hAnsi="宋体" w:eastAsia="宋体" w:cs="宋体"/>
                <w:b w:val="0"/>
                <w:bCs w:val="0"/>
                <w:color w:val="auto"/>
                <w:sz w:val="24"/>
                <w:szCs w:val="24"/>
                <w:highlight w:val="none"/>
                <w:vertAlign w:val="baseline"/>
                <w:lang w:val="en-US" w:eastAsia="zh-CN"/>
              </w:rPr>
            </w:pPr>
          </w:p>
        </w:tc>
        <w:tc>
          <w:tcPr>
            <w:tcW w:w="1516" w:type="dxa"/>
            <w:vMerge w:val="continue"/>
            <w:noWrap w:val="0"/>
            <w:vAlign w:val="center"/>
          </w:tcPr>
          <w:p w14:paraId="5B32E654">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2782" w:type="dxa"/>
            <w:noWrap w:val="0"/>
            <w:vAlign w:val="center"/>
          </w:tcPr>
          <w:p w14:paraId="0B69FB1E">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560" w:lineRule="exact"/>
              <w:jc w:val="center"/>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项目负责人资格要求</w:t>
            </w:r>
          </w:p>
        </w:tc>
        <w:tc>
          <w:tcPr>
            <w:tcW w:w="4340" w:type="dxa"/>
            <w:noWrap w:val="0"/>
            <w:vAlign w:val="center"/>
          </w:tcPr>
          <w:p w14:paraId="44E91CDC">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拟派的项目负责人（项目经理）须具备</w:t>
            </w:r>
            <w:r>
              <w:rPr>
                <w:rFonts w:hint="eastAsia" w:ascii="宋体" w:hAnsi="宋体" w:cs="宋体"/>
                <w:color w:val="auto"/>
                <w:kern w:val="0"/>
                <w:sz w:val="24"/>
                <w:szCs w:val="24"/>
                <w:highlight w:val="none"/>
                <w:lang w:val="en-US" w:eastAsia="zh-CN"/>
              </w:rPr>
              <w:t>市政公用</w:t>
            </w:r>
            <w:r>
              <w:rPr>
                <w:rFonts w:hint="eastAsia" w:ascii="宋体" w:hAnsi="宋体" w:eastAsia="宋体" w:cs="宋体"/>
                <w:color w:val="auto"/>
                <w:kern w:val="0"/>
                <w:sz w:val="24"/>
                <w:szCs w:val="24"/>
                <w:highlight w:val="none"/>
                <w:lang w:val="en-US" w:eastAsia="zh-CN"/>
              </w:rPr>
              <w:t>专业二级（含二级）以上注册建造师执业资格，具备有效的安全生产考核合格证书（B类），未担任其他在建工程项目的项目经理。</w:t>
            </w:r>
          </w:p>
        </w:tc>
      </w:tr>
    </w:tbl>
    <w:p w14:paraId="69EDC150">
      <w:pPr>
        <w:pStyle w:val="79"/>
        <w:keepNext w:val="0"/>
        <w:keepLines w:val="0"/>
        <w:pageBreakBefore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18A5455E">
      <w:pPr>
        <w:pStyle w:val="79"/>
        <w:keepNext w:val="0"/>
        <w:keepLines w:val="0"/>
        <w:pageBreakBefore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1E7639C">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7D1B24F">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227FED09">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7EBEC921">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E5D49E6">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1CBD1766">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500ED55F">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27BF923">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4D65C27B">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p>
    <w:p w14:paraId="01832505">
      <w:pPr>
        <w:pStyle w:val="79"/>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符合性检查</w:t>
      </w:r>
    </w:p>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tbl>
      <w:tblPr>
        <w:tblStyle w:val="33"/>
        <w:tblpPr w:leftFromText="180" w:rightFromText="180" w:vertAnchor="text" w:horzAnchor="page" w:tblpXSpec="center" w:tblpY="289"/>
        <w:tblOverlap w:val="neve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845"/>
        <w:gridCol w:w="6762"/>
        <w:gridCol w:w="1025"/>
        <w:gridCol w:w="1088"/>
      </w:tblGrid>
      <w:tr w14:paraId="56F7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2" w:hRule="atLeast"/>
          <w:jc w:val="center"/>
        </w:trPr>
        <w:tc>
          <w:tcPr>
            <w:tcW w:w="845" w:type="dxa"/>
            <w:vMerge w:val="restart"/>
            <w:noWrap w:val="0"/>
            <w:vAlign w:val="center"/>
          </w:tcPr>
          <w:p w14:paraId="4C152293">
            <w:pPr>
              <w:pStyle w:val="79"/>
              <w:keepNext w:val="0"/>
              <w:keepLines w:val="0"/>
              <w:pageBreakBefore w:val="0"/>
              <w:widowControl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6762" w:type="dxa"/>
            <w:vMerge w:val="restart"/>
            <w:noWrap w:val="0"/>
            <w:vAlign w:val="center"/>
          </w:tcPr>
          <w:p w14:paraId="38AA9FB2">
            <w:pPr>
              <w:pStyle w:val="79"/>
              <w:keepNext w:val="0"/>
              <w:keepLines w:val="0"/>
              <w:pageBreakBefore w:val="0"/>
              <w:widowControl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c>
          <w:tcPr>
            <w:tcW w:w="2113" w:type="dxa"/>
            <w:gridSpan w:val="2"/>
            <w:noWrap w:val="0"/>
            <w:vAlign w:val="center"/>
          </w:tcPr>
          <w:p w14:paraId="4DADE1D8">
            <w:pPr>
              <w:pStyle w:val="79"/>
              <w:keepNext w:val="0"/>
              <w:keepLines w:val="0"/>
              <w:pageBreakBefore w:val="0"/>
              <w:widowControl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评审意见</w:t>
            </w:r>
          </w:p>
        </w:tc>
      </w:tr>
      <w:tr w14:paraId="41C7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0" w:hRule="atLeast"/>
          <w:jc w:val="center"/>
        </w:trPr>
        <w:tc>
          <w:tcPr>
            <w:tcW w:w="845" w:type="dxa"/>
            <w:vMerge w:val="continue"/>
            <w:noWrap w:val="0"/>
            <w:vAlign w:val="center"/>
          </w:tcPr>
          <w:p w14:paraId="6229BA8B">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p>
        </w:tc>
        <w:tc>
          <w:tcPr>
            <w:tcW w:w="6762" w:type="dxa"/>
            <w:vMerge w:val="continue"/>
            <w:noWrap w:val="0"/>
            <w:vAlign w:val="center"/>
          </w:tcPr>
          <w:p w14:paraId="0062DAB9">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p>
        </w:tc>
        <w:tc>
          <w:tcPr>
            <w:tcW w:w="1025" w:type="dxa"/>
            <w:noWrap w:val="0"/>
            <w:vAlign w:val="center"/>
          </w:tcPr>
          <w:p w14:paraId="55CB20B8">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通过</w:t>
            </w:r>
          </w:p>
        </w:tc>
        <w:tc>
          <w:tcPr>
            <w:tcW w:w="1088" w:type="dxa"/>
            <w:noWrap w:val="0"/>
            <w:vAlign w:val="center"/>
          </w:tcPr>
          <w:p w14:paraId="667427E7">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不通过</w:t>
            </w:r>
          </w:p>
        </w:tc>
      </w:tr>
      <w:tr w14:paraId="7D9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74EDDE0A">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762" w:type="dxa"/>
            <w:noWrap w:val="0"/>
            <w:vAlign w:val="center"/>
          </w:tcPr>
          <w:p w14:paraId="74CF8999">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响应文件是否按照磋商文件规定要求签字、盖章；</w:t>
            </w:r>
          </w:p>
        </w:tc>
        <w:tc>
          <w:tcPr>
            <w:tcW w:w="1025" w:type="dxa"/>
            <w:noWrap w:val="0"/>
            <w:vAlign w:val="center"/>
          </w:tcPr>
          <w:p w14:paraId="14C2185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5D8D2CC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2EDE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42979A72">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762" w:type="dxa"/>
            <w:noWrap w:val="0"/>
            <w:vAlign w:val="center"/>
          </w:tcPr>
          <w:p w14:paraId="6C45F08D">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投标文件是否按招标文件规定的内容、格式等进行编制；</w:t>
            </w:r>
          </w:p>
        </w:tc>
        <w:tc>
          <w:tcPr>
            <w:tcW w:w="1025" w:type="dxa"/>
            <w:noWrap w:val="0"/>
            <w:vAlign w:val="center"/>
          </w:tcPr>
          <w:p w14:paraId="4AF5D42E">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060CA24E">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29A2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5" w:hRule="atLeast"/>
          <w:jc w:val="center"/>
        </w:trPr>
        <w:tc>
          <w:tcPr>
            <w:tcW w:w="845" w:type="dxa"/>
            <w:noWrap w:val="0"/>
            <w:vAlign w:val="center"/>
          </w:tcPr>
          <w:p w14:paraId="46F7A046">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6762" w:type="dxa"/>
            <w:noWrap w:val="0"/>
            <w:vAlign w:val="center"/>
          </w:tcPr>
          <w:p w14:paraId="66745E0D">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供应商是否满足磋商文件中规定的施工工期、实施地点、质量要求、不允许分包、付款方式、磋商有效期等相关要求；</w:t>
            </w:r>
          </w:p>
        </w:tc>
        <w:tc>
          <w:tcPr>
            <w:tcW w:w="1025" w:type="dxa"/>
            <w:noWrap w:val="0"/>
            <w:vAlign w:val="center"/>
          </w:tcPr>
          <w:p w14:paraId="1A2C0690">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776FF2AA">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1322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2" w:hRule="atLeast"/>
          <w:jc w:val="center"/>
        </w:trPr>
        <w:tc>
          <w:tcPr>
            <w:tcW w:w="845" w:type="dxa"/>
            <w:noWrap w:val="0"/>
            <w:vAlign w:val="center"/>
          </w:tcPr>
          <w:p w14:paraId="17531B97">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762" w:type="dxa"/>
            <w:noWrap w:val="0"/>
            <w:vAlign w:val="center"/>
          </w:tcPr>
          <w:p w14:paraId="532F83FA">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投标报价是否未超过最高限价；</w:t>
            </w:r>
          </w:p>
        </w:tc>
        <w:tc>
          <w:tcPr>
            <w:tcW w:w="1025" w:type="dxa"/>
            <w:noWrap w:val="0"/>
            <w:vAlign w:val="center"/>
          </w:tcPr>
          <w:p w14:paraId="7E77BDE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17D82079">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614F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1F69A4F0">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762" w:type="dxa"/>
            <w:noWrap w:val="0"/>
            <w:vAlign w:val="center"/>
          </w:tcPr>
          <w:p w14:paraId="754FE7BC">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投标文件是否未对同一招标项目作出两个及以上报价的；</w:t>
            </w:r>
          </w:p>
        </w:tc>
        <w:tc>
          <w:tcPr>
            <w:tcW w:w="1025" w:type="dxa"/>
            <w:noWrap w:val="0"/>
            <w:vAlign w:val="center"/>
          </w:tcPr>
          <w:p w14:paraId="55F341D7">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40A1D31F">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0298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0" w:hRule="atLeast"/>
          <w:jc w:val="center"/>
        </w:trPr>
        <w:tc>
          <w:tcPr>
            <w:tcW w:w="845" w:type="dxa"/>
            <w:noWrap w:val="0"/>
            <w:vAlign w:val="center"/>
          </w:tcPr>
          <w:p w14:paraId="1485EC4B">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762" w:type="dxa"/>
            <w:noWrap w:val="0"/>
            <w:vAlign w:val="center"/>
          </w:tcPr>
          <w:p w14:paraId="3BCA5763">
            <w:pPr>
              <w:keepNext w:val="0"/>
              <w:keepLines w:val="0"/>
              <w:pageBreakBefore w:val="0"/>
              <w:widowControl/>
              <w:numPr>
                <w:ilvl w:val="0"/>
                <w:numId w:val="0"/>
              </w:numPr>
              <w:kinsoku/>
              <w:wordWrap w:val="0"/>
              <w:overflowPunct/>
              <w:topLinePunct/>
              <w:autoSpaceDE/>
              <w:autoSpaceDN/>
              <w:bidi w:val="0"/>
              <w:adjustRightInd/>
              <w:snapToGrid/>
              <w:spacing w:beforeAutospacing="0" w:afterAutospacing="0" w:line="44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投标人按照招标文件规定的金额、形式、时效和内容提供了投标保证金</w:t>
            </w:r>
            <w:r>
              <w:rPr>
                <w:rFonts w:hint="eastAsia" w:ascii="宋体" w:hAnsi="宋体" w:cs="宋体"/>
                <w:b w:val="0"/>
                <w:bCs w:val="0"/>
                <w:sz w:val="24"/>
                <w:szCs w:val="24"/>
                <w:highlight w:val="none"/>
                <w:vertAlign w:val="baseline"/>
                <w:lang w:val="en-US" w:eastAsia="zh-CN"/>
              </w:rPr>
              <w:t>或投标保函</w:t>
            </w:r>
            <w:r>
              <w:rPr>
                <w:rFonts w:hint="eastAsia" w:ascii="宋体" w:hAnsi="宋体" w:eastAsia="宋体" w:cs="宋体"/>
                <w:b w:val="0"/>
                <w:bCs w:val="0"/>
                <w:sz w:val="24"/>
                <w:szCs w:val="24"/>
                <w:highlight w:val="none"/>
                <w:vertAlign w:val="baseline"/>
                <w:lang w:val="en-US" w:eastAsia="zh-CN"/>
              </w:rPr>
              <w:t>证明材料</w:t>
            </w:r>
            <w:r>
              <w:rPr>
                <w:rFonts w:hint="eastAsia" w:ascii="宋体" w:hAnsi="宋体" w:eastAsia="宋体" w:cs="宋体"/>
                <w:color w:val="auto"/>
                <w:sz w:val="24"/>
                <w:szCs w:val="24"/>
                <w:highlight w:val="none"/>
                <w:lang w:val="zh-CN" w:eastAsia="zh-CN"/>
              </w:rPr>
              <w:t>。</w:t>
            </w:r>
          </w:p>
        </w:tc>
        <w:tc>
          <w:tcPr>
            <w:tcW w:w="1025" w:type="dxa"/>
            <w:noWrap w:val="0"/>
            <w:vAlign w:val="center"/>
          </w:tcPr>
          <w:p w14:paraId="08A5CCB2">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5E8ECCB0">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5ECC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3A4A464F">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762" w:type="dxa"/>
            <w:noWrap w:val="0"/>
            <w:vAlign w:val="center"/>
          </w:tcPr>
          <w:p w14:paraId="17E58703">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在评标过程中，发现投标人以他人名义投标、串通投标、以行贿手段谋取成交或者以其他弄虚作假方式投标的；</w:t>
            </w:r>
          </w:p>
        </w:tc>
        <w:tc>
          <w:tcPr>
            <w:tcW w:w="1025" w:type="dxa"/>
            <w:noWrap w:val="0"/>
            <w:vAlign w:val="center"/>
          </w:tcPr>
          <w:p w14:paraId="0D882719">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2C832C03">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27C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7E210D80">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762" w:type="dxa"/>
            <w:noWrap w:val="0"/>
            <w:vAlign w:val="center"/>
          </w:tcPr>
          <w:p w14:paraId="22AE4E6F">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投标文件是否存在</w:t>
            </w:r>
            <w:r>
              <w:rPr>
                <w:rFonts w:hint="eastAsia" w:ascii="宋体" w:hAnsi="宋体" w:eastAsia="宋体"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zh-CN" w:eastAsia="zh-CN" w:bidi="ar-SA"/>
              </w:rPr>
              <w:t>文件中规定的其它无效投标条款的；</w:t>
            </w:r>
          </w:p>
        </w:tc>
        <w:tc>
          <w:tcPr>
            <w:tcW w:w="1025" w:type="dxa"/>
            <w:noWrap w:val="0"/>
            <w:vAlign w:val="center"/>
          </w:tcPr>
          <w:p w14:paraId="15F27FE4">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2EF825C7">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644E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04E7A02B">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762" w:type="dxa"/>
            <w:noWrap w:val="0"/>
            <w:vAlign w:val="center"/>
          </w:tcPr>
          <w:p w14:paraId="13A40C11">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投标文件是否</w:t>
            </w:r>
            <w:r>
              <w:rPr>
                <w:rFonts w:hint="eastAsia" w:ascii="宋体" w:hAnsi="宋体" w:eastAsia="宋体" w:cs="宋体"/>
                <w:color w:val="auto"/>
                <w:kern w:val="0"/>
                <w:sz w:val="24"/>
                <w:szCs w:val="24"/>
                <w:highlight w:val="none"/>
                <w:lang w:val="en-US" w:eastAsia="zh-CN" w:bidi="ar-SA"/>
              </w:rPr>
              <w:t>存在</w:t>
            </w:r>
            <w:r>
              <w:rPr>
                <w:rFonts w:hint="eastAsia" w:ascii="宋体" w:hAnsi="宋体" w:eastAsia="宋体" w:cs="宋体"/>
                <w:color w:val="auto"/>
                <w:kern w:val="0"/>
                <w:sz w:val="24"/>
                <w:szCs w:val="24"/>
                <w:highlight w:val="none"/>
                <w:lang w:val="zh-CN" w:eastAsia="zh-CN" w:bidi="ar-SA"/>
              </w:rPr>
              <w:t>不符合</w:t>
            </w:r>
            <w:r>
              <w:rPr>
                <w:rFonts w:hint="eastAsia" w:ascii="宋体" w:hAnsi="宋体" w:eastAsia="宋体"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zh-CN" w:eastAsia="zh-CN" w:bidi="ar-SA"/>
              </w:rPr>
              <w:t>文件要求的</w:t>
            </w:r>
            <w:r>
              <w:rPr>
                <w:rFonts w:hint="eastAsia" w:ascii="宋体" w:hAnsi="宋体" w:eastAsia="宋体" w:cs="宋体"/>
                <w:color w:val="auto"/>
                <w:kern w:val="0"/>
                <w:sz w:val="24"/>
                <w:szCs w:val="24"/>
                <w:highlight w:val="none"/>
                <w:lang w:val="en-US" w:eastAsia="zh-CN" w:bidi="ar-SA"/>
              </w:rPr>
              <w:t>其它实质性条款的</w:t>
            </w:r>
            <w:r>
              <w:rPr>
                <w:rFonts w:hint="eastAsia" w:ascii="宋体" w:hAnsi="宋体" w:eastAsia="宋体" w:cs="宋体"/>
                <w:color w:val="auto"/>
                <w:kern w:val="0"/>
                <w:sz w:val="24"/>
                <w:szCs w:val="24"/>
                <w:highlight w:val="none"/>
                <w:lang w:val="zh-CN" w:eastAsia="zh-CN" w:bidi="ar-SA"/>
              </w:rPr>
              <w:t>；</w:t>
            </w:r>
          </w:p>
        </w:tc>
        <w:tc>
          <w:tcPr>
            <w:tcW w:w="1025" w:type="dxa"/>
            <w:noWrap w:val="0"/>
            <w:vAlign w:val="center"/>
          </w:tcPr>
          <w:p w14:paraId="22386606">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606B8924">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1415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301ED77F">
            <w:pPr>
              <w:pStyle w:val="79"/>
              <w:keepNext w:val="0"/>
              <w:keepLines w:val="0"/>
              <w:pageBreakBefore w:val="0"/>
              <w:kinsoku/>
              <w:wordWrap w:val="0"/>
              <w:overflowPunct/>
              <w:topLinePunct/>
              <w:autoSpaceDE/>
              <w:autoSpaceDN/>
              <w:bidi w:val="0"/>
              <w:adjustRightInd/>
              <w:snapToGrid/>
              <w:spacing w:line="5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762" w:type="dxa"/>
            <w:noWrap w:val="0"/>
            <w:vAlign w:val="center"/>
          </w:tcPr>
          <w:p w14:paraId="0A07F77D">
            <w:pPr>
              <w:pStyle w:val="79"/>
              <w:keepNext w:val="0"/>
              <w:keepLines w:val="0"/>
              <w:pageBreakBefore w:val="0"/>
              <w:kinsoku/>
              <w:wordWrap w:val="0"/>
              <w:overflowPunct/>
              <w:topLinePunct/>
              <w:autoSpaceDE/>
              <w:autoSpaceDN/>
              <w:bidi w:val="0"/>
              <w:adjustRightInd/>
              <w:snapToGrid/>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投标文件是否附有招标人不能接受的条件；</w:t>
            </w:r>
          </w:p>
        </w:tc>
        <w:tc>
          <w:tcPr>
            <w:tcW w:w="1025" w:type="dxa"/>
            <w:noWrap w:val="0"/>
            <w:vAlign w:val="center"/>
          </w:tcPr>
          <w:p w14:paraId="2ED7D713">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c>
          <w:tcPr>
            <w:tcW w:w="1088" w:type="dxa"/>
            <w:noWrap w:val="0"/>
            <w:vAlign w:val="center"/>
          </w:tcPr>
          <w:p w14:paraId="670C5D00">
            <w:pPr>
              <w:pStyle w:val="79"/>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sz w:val="24"/>
                <w:szCs w:val="24"/>
                <w:highlight w:val="none"/>
              </w:rPr>
            </w:pPr>
          </w:p>
        </w:tc>
      </w:tr>
      <w:tr w14:paraId="0F5F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jc w:val="center"/>
        </w:trPr>
        <w:tc>
          <w:tcPr>
            <w:tcW w:w="845" w:type="dxa"/>
            <w:noWrap w:val="0"/>
            <w:vAlign w:val="center"/>
          </w:tcPr>
          <w:p w14:paraId="2DC86F5B">
            <w:pPr>
              <w:keepNext w:val="0"/>
              <w:keepLines w:val="0"/>
              <w:pageBreakBefore w:val="0"/>
              <w:kinsoku/>
              <w:wordWrap w:val="0"/>
              <w:overflowPunct/>
              <w:topLinePunct/>
              <w:autoSpaceDE/>
              <w:autoSpaceDN/>
              <w:bidi w:val="0"/>
              <w:adjustRightInd/>
              <w:snapToGrid/>
              <w:spacing w:line="54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说明</w:t>
            </w:r>
          </w:p>
        </w:tc>
        <w:tc>
          <w:tcPr>
            <w:tcW w:w="8875" w:type="dxa"/>
            <w:gridSpan w:val="3"/>
            <w:noWrap w:val="0"/>
            <w:vAlign w:val="center"/>
          </w:tcPr>
          <w:p w14:paraId="4DB8C170">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每一项评审内容：通过打（√），不通过打（×）；</w:t>
            </w:r>
          </w:p>
          <w:p w14:paraId="33BE70DB">
            <w:pPr>
              <w:keepNext w:val="0"/>
              <w:keepLines w:val="0"/>
              <w:pageBreakBefore w:val="0"/>
              <w:kinsoku/>
              <w:wordWrap w:val="0"/>
              <w:overflowPunct/>
              <w:topLinePunct/>
              <w:autoSpaceDE/>
              <w:autoSpaceDN/>
              <w:bidi w:val="0"/>
              <w:adjustRightInd/>
              <w:snapToGrid/>
              <w:spacing w:line="540" w:lineRule="exac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审查最终结论：通过或不通过</w:t>
            </w:r>
          </w:p>
        </w:tc>
      </w:tr>
    </w:tbl>
    <w:p w14:paraId="7603F3AB">
      <w:pPr>
        <w:pStyle w:val="24"/>
        <w:rPr>
          <w:rFonts w:hint="eastAsia" w:ascii="宋体" w:hAnsi="宋体" w:eastAsia="宋体" w:cs="宋体"/>
          <w:color w:val="auto"/>
          <w:highlight w:val="none"/>
          <w:lang w:val="en-US" w:eastAsia="zh-CN"/>
        </w:rPr>
      </w:pPr>
    </w:p>
    <w:p w14:paraId="54E9CCD0">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p>
    <w:p w14:paraId="4F31013D">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p>
    <w:p w14:paraId="3F9AA4D6">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p>
    <w:p w14:paraId="75D48708">
      <w:pPr>
        <w:pStyle w:val="13"/>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baseline"/>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商务技术、价格响应性评审表</w:t>
      </w:r>
    </w:p>
    <w:tbl>
      <w:tblPr>
        <w:tblStyle w:val="33"/>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6649"/>
        <w:gridCol w:w="1059"/>
      </w:tblGrid>
      <w:tr w14:paraId="3D10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07" w:type="dxa"/>
            <w:gridSpan w:val="2"/>
            <w:noWrap w:val="0"/>
            <w:vAlign w:val="center"/>
          </w:tcPr>
          <w:p w14:paraId="796F35C2">
            <w:pPr>
              <w:pStyle w:val="79"/>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具体评分办法</w:t>
            </w:r>
          </w:p>
        </w:tc>
        <w:tc>
          <w:tcPr>
            <w:tcW w:w="1059" w:type="dxa"/>
            <w:noWrap w:val="0"/>
            <w:vAlign w:val="center"/>
          </w:tcPr>
          <w:p w14:paraId="7A3C0846">
            <w:pPr>
              <w:pStyle w:val="79"/>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100分</w:t>
            </w:r>
          </w:p>
        </w:tc>
      </w:tr>
      <w:tr w14:paraId="0E5D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207" w:type="dxa"/>
            <w:gridSpan w:val="2"/>
            <w:noWrap w:val="0"/>
            <w:vAlign w:val="center"/>
          </w:tcPr>
          <w:p w14:paraId="1FC1C6DF">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价格部分</w:t>
            </w:r>
          </w:p>
        </w:tc>
        <w:tc>
          <w:tcPr>
            <w:tcW w:w="1059" w:type="dxa"/>
            <w:noWrap w:val="0"/>
            <w:vAlign w:val="center"/>
          </w:tcPr>
          <w:p w14:paraId="259AF22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30分</w:t>
            </w:r>
          </w:p>
        </w:tc>
      </w:tr>
      <w:tr w14:paraId="534F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558" w:type="dxa"/>
            <w:noWrap w:val="0"/>
            <w:vAlign w:val="center"/>
          </w:tcPr>
          <w:p w14:paraId="321943A0">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w:t>
            </w:r>
          </w:p>
          <w:p w14:paraId="5808F007">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部分</w:t>
            </w:r>
          </w:p>
          <w:p w14:paraId="6D093FEE">
            <w:pPr>
              <w:pStyle w:val="32"/>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highlight w:val="none"/>
              </w:rPr>
            </w:pPr>
          </w:p>
        </w:tc>
        <w:tc>
          <w:tcPr>
            <w:tcW w:w="6649" w:type="dxa"/>
            <w:noWrap w:val="0"/>
            <w:vAlign w:val="center"/>
          </w:tcPr>
          <w:p w14:paraId="7503269D">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评分办法：采用低价优先法计算，即满足磋商文件要求且价格最低的报价为评标基准价，其价格得分为满分。</w:t>
            </w:r>
          </w:p>
          <w:p w14:paraId="622B1137">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价格得分=（磋商基准价/磋商报价）×价格权值，如此类推，算出所有供应商的价格得分；</w:t>
            </w:r>
          </w:p>
          <w:p w14:paraId="00524B0F">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以最终有效报价作为计算报价；</w:t>
            </w:r>
          </w:p>
          <w:p w14:paraId="76C76D1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本项目为专门面向中小企业采购，不进行价格扣除评审</w:t>
            </w:r>
            <w:r>
              <w:rPr>
                <w:rFonts w:hint="eastAsia" w:ascii="宋体" w:hAnsi="宋体" w:eastAsia="宋体" w:cs="宋体"/>
                <w:color w:val="auto"/>
                <w:sz w:val="24"/>
                <w:szCs w:val="24"/>
                <w:highlight w:val="none"/>
              </w:rPr>
              <w:t>。</w:t>
            </w:r>
          </w:p>
        </w:tc>
        <w:tc>
          <w:tcPr>
            <w:tcW w:w="1059" w:type="dxa"/>
            <w:noWrap w:val="0"/>
            <w:vAlign w:val="center"/>
          </w:tcPr>
          <w:p w14:paraId="72030C38">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rPr>
            </w:pPr>
            <w:r>
              <w:rPr>
                <w:rStyle w:val="80"/>
                <w:rFonts w:hint="eastAsia" w:ascii="宋体" w:hAnsi="宋体" w:eastAsia="宋体" w:cs="宋体"/>
                <w:color w:val="auto"/>
                <w:sz w:val="24"/>
                <w:szCs w:val="24"/>
                <w:highlight w:val="none"/>
              </w:rPr>
              <w:t>30</w:t>
            </w:r>
          </w:p>
        </w:tc>
      </w:tr>
      <w:tr w14:paraId="4AE1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07" w:type="dxa"/>
            <w:gridSpan w:val="2"/>
            <w:noWrap w:val="0"/>
            <w:vAlign w:val="center"/>
          </w:tcPr>
          <w:p w14:paraId="47C20BCB">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4"/>
                <w:szCs w:val="24"/>
                <w:highlight w:val="none"/>
                <w:lang w:val="en-US" w:eastAsia="zh-CN" w:bidi="ar-SA"/>
              </w:rPr>
              <w:t>技术商务部分</w:t>
            </w:r>
          </w:p>
        </w:tc>
        <w:tc>
          <w:tcPr>
            <w:tcW w:w="1059" w:type="dxa"/>
            <w:noWrap w:val="0"/>
            <w:vAlign w:val="center"/>
          </w:tcPr>
          <w:p w14:paraId="10E9A22B">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70分</w:t>
            </w:r>
          </w:p>
        </w:tc>
      </w:tr>
      <w:tr w14:paraId="0C80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66" w:type="dxa"/>
            <w:gridSpan w:val="3"/>
            <w:noWrap w:val="0"/>
            <w:vAlign w:val="center"/>
          </w:tcPr>
          <w:p w14:paraId="62E682FB">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（一）商务部分</w:t>
            </w:r>
          </w:p>
        </w:tc>
      </w:tr>
      <w:tr w14:paraId="5D9B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58" w:type="dxa"/>
            <w:noWrap w:val="0"/>
            <w:vAlign w:val="center"/>
          </w:tcPr>
          <w:p w14:paraId="0B9A15AB">
            <w:pPr>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企业业绩</w:t>
            </w:r>
          </w:p>
        </w:tc>
        <w:tc>
          <w:tcPr>
            <w:tcW w:w="6649" w:type="dxa"/>
            <w:noWrap w:val="0"/>
            <w:vAlign w:val="center"/>
          </w:tcPr>
          <w:p w14:paraId="1938C39F">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供应商提供近年完成的类似工程业绩，每提供一项业绩得</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分，满分</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zh-CN" w:eastAsia="zh-CN" w:bidi="ar-SA"/>
              </w:rPr>
              <w:t>分，不提供不得分。</w:t>
            </w:r>
          </w:p>
          <w:p w14:paraId="4E44F0E4">
            <w:pPr>
              <w:keepNext w:val="0"/>
              <w:keepLines w:val="0"/>
              <w:pageBreakBefore w:val="0"/>
              <w:kinsoku/>
              <w:wordWrap w:val="0"/>
              <w:overflowPunct/>
              <w:topLinePunct/>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kern w:val="0"/>
                <w:sz w:val="24"/>
                <w:szCs w:val="24"/>
                <w:highlight w:val="none"/>
                <w:lang w:val="zh-CN" w:eastAsia="zh-CN" w:bidi="ar-SA"/>
              </w:rPr>
              <w:t>注：供应商须将中标通知书（成交通知书或发包通知书）、合同协议书、竣工验收证明材料附后。</w:t>
            </w:r>
          </w:p>
        </w:tc>
        <w:tc>
          <w:tcPr>
            <w:tcW w:w="1059" w:type="dxa"/>
            <w:noWrap w:val="0"/>
            <w:vAlign w:val="center"/>
          </w:tcPr>
          <w:p w14:paraId="34A6C28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8</w:t>
            </w:r>
          </w:p>
        </w:tc>
      </w:tr>
      <w:tr w14:paraId="17B9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58" w:type="dxa"/>
            <w:noWrap w:val="0"/>
            <w:vAlign w:val="center"/>
          </w:tcPr>
          <w:p w14:paraId="251FD068">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b/>
                <w:bCs/>
                <w:color w:val="auto"/>
                <w:kern w:val="0"/>
                <w:sz w:val="24"/>
                <w:szCs w:val="24"/>
                <w:highlight w:val="none"/>
                <w:lang w:val="en-US" w:eastAsia="zh-CN" w:bidi="ar-SA"/>
              </w:rPr>
              <w:t>项目负责人能力</w:t>
            </w:r>
          </w:p>
        </w:tc>
        <w:tc>
          <w:tcPr>
            <w:tcW w:w="6649" w:type="dxa"/>
            <w:noWrap w:val="0"/>
            <w:vAlign w:val="center"/>
          </w:tcPr>
          <w:p w14:paraId="67AA12F7">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项目负责人近</w:t>
            </w:r>
            <w:r>
              <w:rPr>
                <w:rFonts w:hint="eastAsia" w:ascii="宋体" w:hAnsi="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lang w:val="en-US" w:eastAsia="zh-CN" w:bidi="ar-SA"/>
              </w:rPr>
              <w:t>类似业绩，每提供一项业绩得</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分，满分</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分，不提供不得分。</w:t>
            </w:r>
          </w:p>
          <w:p w14:paraId="74022904">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注：供应商须提供</w:t>
            </w:r>
            <w:r>
              <w:rPr>
                <w:rFonts w:hint="eastAsia" w:ascii="宋体" w:hAnsi="宋体" w:eastAsia="宋体" w:cs="宋体"/>
                <w:color w:val="auto"/>
                <w:kern w:val="0"/>
                <w:sz w:val="24"/>
                <w:szCs w:val="24"/>
                <w:highlight w:val="none"/>
                <w:lang w:val="en-US" w:eastAsia="zh-CN" w:bidi="ar-SA"/>
              </w:rPr>
              <w:t>中标通知书及施工合同，业绩证明材料须反映项目负责人。</w:t>
            </w:r>
          </w:p>
        </w:tc>
        <w:tc>
          <w:tcPr>
            <w:tcW w:w="1059" w:type="dxa"/>
            <w:noWrap w:val="0"/>
            <w:vAlign w:val="center"/>
          </w:tcPr>
          <w:p w14:paraId="64D584B2">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6</w:t>
            </w:r>
          </w:p>
        </w:tc>
      </w:tr>
      <w:tr w14:paraId="03D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58" w:type="dxa"/>
            <w:noWrap w:val="0"/>
            <w:vAlign w:val="center"/>
          </w:tcPr>
          <w:p w14:paraId="0527DDCA">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项目管理</w:t>
            </w:r>
          </w:p>
          <w:p w14:paraId="3397D06F">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人员</w:t>
            </w:r>
          </w:p>
        </w:tc>
        <w:tc>
          <w:tcPr>
            <w:tcW w:w="6649" w:type="dxa"/>
            <w:noWrap w:val="0"/>
            <w:vAlign w:val="center"/>
          </w:tcPr>
          <w:p w14:paraId="14BC1C66">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项目技术负责人具有相关专业中级职称得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p>
          <w:p w14:paraId="5B59ACE6">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施工员、安全员、质检员、材料员、资料员岗位齐全：配备齐全</w:t>
            </w:r>
            <w:r>
              <w:rPr>
                <w:rFonts w:hint="eastAsia" w:ascii="宋体" w:hAnsi="宋体" w:cs="宋体"/>
                <w:color w:val="auto"/>
                <w:kern w:val="0"/>
                <w:sz w:val="24"/>
                <w:szCs w:val="24"/>
                <w:highlight w:val="none"/>
                <w:lang w:val="en-US" w:eastAsia="zh-CN" w:bidi="ar-SA"/>
              </w:rPr>
              <w:t>得</w:t>
            </w:r>
            <w:r>
              <w:rPr>
                <w:rFonts w:hint="eastAsia" w:ascii="宋体" w:hAnsi="宋体" w:eastAsia="宋体" w:cs="宋体"/>
                <w:color w:val="auto"/>
                <w:kern w:val="0"/>
                <w:sz w:val="24"/>
                <w:szCs w:val="24"/>
                <w:highlight w:val="none"/>
                <w:lang w:val="en-US" w:eastAsia="zh-CN" w:bidi="ar-SA"/>
              </w:rPr>
              <w:t>5分</w:t>
            </w:r>
            <w:r>
              <w:rPr>
                <w:rFonts w:hint="eastAsia" w:ascii="宋体" w:hAnsi="宋体" w:cs="宋体"/>
                <w:color w:val="auto"/>
                <w:kern w:val="0"/>
                <w:sz w:val="24"/>
                <w:szCs w:val="24"/>
                <w:highlight w:val="none"/>
                <w:lang w:val="en-US" w:eastAsia="zh-CN" w:bidi="ar-SA"/>
              </w:rPr>
              <w:t>。</w:t>
            </w:r>
          </w:p>
          <w:p w14:paraId="3012E953">
            <w:pPr>
              <w:pStyle w:val="28"/>
              <w:keepNext w:val="0"/>
              <w:keepLines w:val="0"/>
              <w:pageBreakBefore w:val="0"/>
              <w:kinsoku/>
              <w:wordWrap w:val="0"/>
              <w:overflowPunct/>
              <w:topLinePunct/>
              <w:autoSpaceDE/>
              <w:autoSpaceDN/>
              <w:bidi w:val="0"/>
              <w:adjustRightInd/>
              <w:snapToGrid/>
              <w:spacing w:line="56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注：须附岗位证或资格证书（以上复印件加盖公章）。未提供相关证明文件，不计入评分依据。</w:t>
            </w:r>
          </w:p>
        </w:tc>
        <w:tc>
          <w:tcPr>
            <w:tcW w:w="1059" w:type="dxa"/>
            <w:noWrap w:val="0"/>
            <w:vAlign w:val="center"/>
          </w:tcPr>
          <w:p w14:paraId="4B456861">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r>
      <w:tr w14:paraId="65CC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66" w:type="dxa"/>
            <w:gridSpan w:val="3"/>
            <w:noWrap w:val="0"/>
            <w:vAlign w:val="center"/>
          </w:tcPr>
          <w:p w14:paraId="11104780">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（二）技术部分</w:t>
            </w:r>
          </w:p>
        </w:tc>
      </w:tr>
      <w:tr w14:paraId="1F09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558" w:type="dxa"/>
            <w:shd w:val="clear" w:color="auto" w:fill="auto"/>
            <w:noWrap w:val="0"/>
            <w:vAlign w:val="center"/>
          </w:tcPr>
          <w:p w14:paraId="229B5424">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施工方案</w:t>
            </w:r>
          </w:p>
          <w:p w14:paraId="667FC489">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技术措施</w:t>
            </w:r>
          </w:p>
        </w:tc>
        <w:tc>
          <w:tcPr>
            <w:tcW w:w="6649" w:type="dxa"/>
            <w:shd w:val="clear" w:color="auto" w:fill="auto"/>
            <w:noWrap w:val="0"/>
            <w:vAlign w:val="top"/>
          </w:tcPr>
          <w:p w14:paraId="3211915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基本要求：施工方案满足本工程进度及管理需要，技术措施满足本项目的实际特点，满足现行国家施工质量验收规范。磋商小组根据以下评分标准进行评审：</w:t>
            </w:r>
          </w:p>
          <w:p w14:paraId="32D4253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《施工方案与技术措施》要求包括但不限于以下要素：</w:t>
            </w:r>
          </w:p>
          <w:p w14:paraId="21A17AB2">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①供应商制定有针对各个分部分项工程完整的施工方法；</w:t>
            </w:r>
          </w:p>
          <w:p w14:paraId="03C290D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②供应商制定有针对各个分部分项工程完整的施工工艺；</w:t>
            </w:r>
          </w:p>
          <w:p w14:paraId="342D3CA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③供应商制定有针对本项目的施工安排，有针对性的对施工用电、用水、交通进行部署；</w:t>
            </w:r>
          </w:p>
          <w:p w14:paraId="2A70260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④供应商制定有针对本项目的施工前的准备工作计划；</w:t>
            </w:r>
          </w:p>
          <w:p w14:paraId="6F0FAD7A">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⑤供应商制定有针对本项目的施工平面布置。</w:t>
            </w:r>
          </w:p>
          <w:p w14:paraId="3882596D">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完全满足上述要求的得基本分15分，在基本分的基础上其中上述要素要求有一项不足扣2分，缺失的扣3分，扣完为止。</w:t>
            </w:r>
          </w:p>
        </w:tc>
        <w:tc>
          <w:tcPr>
            <w:tcW w:w="1059" w:type="dxa"/>
            <w:noWrap w:val="0"/>
            <w:vAlign w:val="center"/>
          </w:tcPr>
          <w:p w14:paraId="1764DD7A">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712F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58" w:type="dxa"/>
            <w:shd w:val="clear" w:color="auto" w:fill="auto"/>
            <w:noWrap w:val="0"/>
            <w:vAlign w:val="center"/>
          </w:tcPr>
          <w:p w14:paraId="76D28D61">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质量管理</w:t>
            </w:r>
          </w:p>
          <w:p w14:paraId="29BD1998">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体系与措施</w:t>
            </w:r>
          </w:p>
        </w:tc>
        <w:tc>
          <w:tcPr>
            <w:tcW w:w="6649" w:type="dxa"/>
            <w:shd w:val="clear" w:color="auto" w:fill="auto"/>
            <w:noWrap w:val="0"/>
            <w:vAlign w:val="top"/>
          </w:tcPr>
          <w:p w14:paraId="2BA0D57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基本要求：质量管理体系健全，措施对实现质量目标有针对性。磋商小组根据以下评分标准进行评审：《质量管理体系与措施》包括但不限于以下要素：</w:t>
            </w:r>
          </w:p>
          <w:p w14:paraId="69D6108A">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①供应商制定有针对本项目的确保工程质量的技术组织措施；</w:t>
            </w:r>
          </w:p>
          <w:p w14:paraId="2FFC33CE">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②供应商制定有针对本项目的质量保证体系；</w:t>
            </w:r>
          </w:p>
          <w:p w14:paraId="047C202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③供应商制定有针对本项目的针对质量目标及质量控制的保证措施；</w:t>
            </w:r>
          </w:p>
          <w:p w14:paraId="026EEC4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④供应商制定有针对本项目的质量管理制度；</w:t>
            </w:r>
          </w:p>
          <w:p w14:paraId="2C98D4D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⑤供应商制定有针对本项目的质量检查制度。</w:t>
            </w:r>
          </w:p>
          <w:p w14:paraId="1ED9C3E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完全满足上述要求的得基本分10分，在基本分的基础上</w:t>
            </w:r>
          </w:p>
          <w:p w14:paraId="4EE1B49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其中上述要素要求有一项不足扣 1分，缺失的扣2分， 扣完为止。</w:t>
            </w:r>
          </w:p>
        </w:tc>
        <w:tc>
          <w:tcPr>
            <w:tcW w:w="1059" w:type="dxa"/>
            <w:noWrap w:val="0"/>
            <w:vAlign w:val="center"/>
          </w:tcPr>
          <w:p w14:paraId="4DE8B9B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3AFE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558" w:type="dxa"/>
            <w:shd w:val="clear" w:color="auto" w:fill="auto"/>
            <w:noWrap w:val="0"/>
            <w:vAlign w:val="center"/>
          </w:tcPr>
          <w:p w14:paraId="6EACA565">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安全管理</w:t>
            </w:r>
          </w:p>
          <w:p w14:paraId="5549133B">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体系与措施</w:t>
            </w:r>
          </w:p>
        </w:tc>
        <w:tc>
          <w:tcPr>
            <w:tcW w:w="6649" w:type="dxa"/>
            <w:shd w:val="clear" w:color="auto" w:fill="auto"/>
            <w:noWrap w:val="0"/>
            <w:vAlign w:val="top"/>
          </w:tcPr>
          <w:p w14:paraId="12382B1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基本要求：安全管理体系、安全教育及培训计划健全、安全防护符合国家及地方安全管理规定。磋商小组根据以下评分标准进行评审：《安全管理体系与措施》包括但不限于以下要素：</w:t>
            </w:r>
          </w:p>
          <w:p w14:paraId="53E0F55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①供应商制定有针对本项目的安全管理体系；</w:t>
            </w:r>
          </w:p>
          <w:p w14:paraId="22701A6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②供应商制定有针对本项目的安全教育及培训计划；</w:t>
            </w:r>
          </w:p>
          <w:p w14:paraId="0E37AEFD">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③供应商制定有针对本项目的安全技术措施；</w:t>
            </w:r>
          </w:p>
          <w:p w14:paraId="33BB5BDD">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④供应商制定有针对本项目的安全应急预案；</w:t>
            </w:r>
          </w:p>
          <w:p w14:paraId="5E4CB580">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⑤供应商制定有针对本项目的安全目标控制保障措施。完全满足上述要求的得基本分 10 分，在基本分的基础上</w:t>
            </w:r>
          </w:p>
          <w:p w14:paraId="23AA59B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其中上述要素要求有一项不足扣1分，缺失的扣2分，扣完为止。</w:t>
            </w:r>
          </w:p>
        </w:tc>
        <w:tc>
          <w:tcPr>
            <w:tcW w:w="1059" w:type="dxa"/>
            <w:noWrap w:val="0"/>
            <w:vAlign w:val="center"/>
          </w:tcPr>
          <w:p w14:paraId="52519F6E">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4E59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8" w:type="dxa"/>
            <w:shd w:val="clear" w:color="auto" w:fill="auto"/>
            <w:noWrap w:val="0"/>
            <w:vAlign w:val="center"/>
          </w:tcPr>
          <w:p w14:paraId="10F9C9B0">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环境保护</w:t>
            </w:r>
          </w:p>
          <w:p w14:paraId="40F36CCE">
            <w:pPr>
              <w:pStyle w:val="98"/>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管理体系与措施</w:t>
            </w:r>
          </w:p>
        </w:tc>
        <w:tc>
          <w:tcPr>
            <w:tcW w:w="6649" w:type="dxa"/>
            <w:shd w:val="clear" w:color="auto" w:fill="auto"/>
            <w:noWrap w:val="0"/>
            <w:vAlign w:val="top"/>
          </w:tcPr>
          <w:p w14:paraId="6AA16C31">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基本要求：环境保护管理体系健全、污染物处理及排放符合国家及地方环境保护标准，技术及管理措施到位。磋商小组根据以下评分标准进行评审：</w:t>
            </w:r>
          </w:p>
          <w:p w14:paraId="684FE5D9">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《环境保护管理体系与措施》包括但不限于以下要素：</w:t>
            </w:r>
          </w:p>
          <w:p w14:paraId="24A52F46">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①供应商制定有针对本项目所在环境的环境保护措施；</w:t>
            </w:r>
          </w:p>
          <w:p w14:paraId="3E96C05B">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②供应商制定有针对本项目所在环境的卫生保护措施；</w:t>
            </w:r>
          </w:p>
          <w:p w14:paraId="198676CB">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③供应商制定有针对本项目所在环境的污染物处理及排放措施；</w:t>
            </w:r>
          </w:p>
          <w:p w14:paraId="0A75806F">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④供应商制定有针对本项目的环境保护管理体系；</w:t>
            </w:r>
          </w:p>
          <w:p w14:paraId="6FF68F7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⑤供应商制定有针对本项目的现场文明施工措施。</w:t>
            </w:r>
          </w:p>
          <w:p w14:paraId="72F87148">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完全满足上述要求的得基本分5分，在基本分的基础上</w:t>
            </w:r>
          </w:p>
          <w:p w14:paraId="383CAB2E">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其中上述要素要求有一项不足扣0.5分，缺失的扣1分，扣完为止</w:t>
            </w:r>
            <w:r>
              <w:rPr>
                <w:rFonts w:hint="eastAsia" w:ascii="宋体" w:hAnsi="宋体" w:cs="宋体"/>
                <w:b w:val="0"/>
                <w:bCs/>
                <w:sz w:val="24"/>
                <w:szCs w:val="24"/>
                <w:lang w:eastAsia="zh-CN"/>
              </w:rPr>
              <w:t>。</w:t>
            </w:r>
          </w:p>
        </w:tc>
        <w:tc>
          <w:tcPr>
            <w:tcW w:w="1059" w:type="dxa"/>
            <w:noWrap w:val="0"/>
            <w:vAlign w:val="center"/>
          </w:tcPr>
          <w:p w14:paraId="7C8A7B85">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1507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8" w:type="dxa"/>
            <w:shd w:val="clear" w:color="auto" w:fill="auto"/>
            <w:noWrap w:val="0"/>
            <w:vAlign w:val="center"/>
          </w:tcPr>
          <w:p w14:paraId="6DF96B39">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工程进度</w:t>
            </w:r>
          </w:p>
          <w:p w14:paraId="29E1414F">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计划与措施</w:t>
            </w:r>
          </w:p>
        </w:tc>
        <w:tc>
          <w:tcPr>
            <w:tcW w:w="6649" w:type="dxa"/>
            <w:shd w:val="clear" w:color="auto" w:fill="auto"/>
            <w:noWrap w:val="0"/>
            <w:vAlign w:val="top"/>
          </w:tcPr>
          <w:p w14:paraId="45CA9A54">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基本要求：工程进度计划符合采购文件要求，关键路径准确、清晰，逻辑关系正确， 措施能有效保证计划的实施。磋商小组根据以下评分标准进行评审：《工程进度计划与措施》包括但不限于以下要素：</w:t>
            </w:r>
          </w:p>
          <w:p w14:paraId="6D45F025">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①供应商制定有针对本项目的工期进度计划；</w:t>
            </w:r>
          </w:p>
          <w:p w14:paraId="27FBC11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②供应商制定有针对本项目的施工进度网络图；</w:t>
            </w:r>
          </w:p>
          <w:p w14:paraId="67807DD3">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③供应商制定有针对本项目的工期进度保证措施；</w:t>
            </w:r>
          </w:p>
          <w:p w14:paraId="4548CE0F">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④供应商制定有针对本项目的工期目标控制措施；</w:t>
            </w:r>
          </w:p>
          <w:p w14:paraId="12CAFFB8">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⑤供应商制定有针对本项目的工期管理方案。</w:t>
            </w:r>
          </w:p>
          <w:p w14:paraId="56B7D8BC">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完全满足上述要求的得基本分10分，在基本分的基础上</w:t>
            </w:r>
          </w:p>
          <w:p w14:paraId="408D8E87">
            <w:pPr>
              <w:pStyle w:val="98"/>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其中上述要素要求有一项不足扣1分，缺失的扣2分，扣完为止。</w:t>
            </w:r>
          </w:p>
        </w:tc>
        <w:tc>
          <w:tcPr>
            <w:tcW w:w="1059" w:type="dxa"/>
            <w:noWrap w:val="0"/>
            <w:vAlign w:val="center"/>
          </w:tcPr>
          <w:p w14:paraId="009B720C">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14:paraId="6FBC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6" w:type="dxa"/>
            <w:gridSpan w:val="3"/>
            <w:noWrap w:val="0"/>
            <w:vAlign w:val="center"/>
          </w:tcPr>
          <w:p w14:paraId="472C893E">
            <w:pPr>
              <w:keepNext w:val="0"/>
              <w:keepLines w:val="0"/>
              <w:pageBreakBefore w:val="0"/>
              <w:widowControl w:val="0"/>
              <w:kinsoku/>
              <w:wordWrap w:val="0"/>
              <w:overflowPunct/>
              <w:topLinePunct/>
              <w:autoSpaceDE/>
              <w:autoSpaceDN/>
              <w:bidi w:val="0"/>
              <w:adjustRightInd/>
              <w:snapToGrid/>
              <w:spacing w:line="560" w:lineRule="exact"/>
              <w:ind w:left="0" w:leftChars="0" w:firstLine="480" w:firstLineChars="200"/>
              <w:jc w:val="both"/>
              <w:textAlignment w:val="auto"/>
              <w:rPr>
                <w:rStyle w:val="80"/>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说明：1.数据要求真实、可信，如出现虚假或不属实信息，则取消投标资格；2.评审项目不得为负分；3.得分保留小数点后两位；</w:t>
            </w:r>
          </w:p>
        </w:tc>
      </w:tr>
    </w:tbl>
    <w:p w14:paraId="28D0FF08">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lang w:val="zh-CN" w:eastAsia="zh-CN"/>
        </w:rPr>
      </w:pPr>
      <w:r>
        <w:rPr>
          <w:rStyle w:val="80"/>
          <w:rFonts w:hint="eastAsia" w:ascii="宋体" w:hAnsi="宋体" w:eastAsia="宋体" w:cs="宋体"/>
          <w:color w:val="auto"/>
          <w:sz w:val="24"/>
          <w:szCs w:val="24"/>
          <w:highlight w:val="none"/>
          <w:lang w:val="en-US" w:eastAsia="zh-CN"/>
        </w:rPr>
        <w:t>注：1.</w:t>
      </w:r>
      <w:r>
        <w:rPr>
          <w:rStyle w:val="80"/>
          <w:rFonts w:hint="eastAsia" w:ascii="宋体" w:hAnsi="宋体" w:eastAsia="宋体" w:cs="宋体"/>
          <w:color w:val="auto"/>
          <w:sz w:val="24"/>
          <w:szCs w:val="24"/>
          <w:highlight w:val="none"/>
          <w:lang w:val="zh-CN" w:eastAsia="zh-CN"/>
        </w:rPr>
        <w:t>评标委员会应当执行连续评标的原则完成全部评标工作。只有发生不可抗力导致评标工作无法继续时，评标活动方可暂停。发生评标暂停情况时，评标委员会应当封存全部</w:t>
      </w:r>
      <w:r>
        <w:rPr>
          <w:rStyle w:val="80"/>
          <w:rFonts w:hint="eastAsia" w:ascii="宋体" w:hAnsi="宋体" w:eastAsia="宋体" w:cs="宋体"/>
          <w:color w:val="auto"/>
          <w:sz w:val="24"/>
          <w:szCs w:val="24"/>
          <w:highlight w:val="none"/>
          <w:lang w:val="en-US" w:eastAsia="zh-CN"/>
        </w:rPr>
        <w:t>资料</w:t>
      </w:r>
      <w:r>
        <w:rPr>
          <w:rStyle w:val="80"/>
          <w:rFonts w:hint="eastAsia" w:ascii="宋体" w:hAnsi="宋体" w:eastAsia="宋体" w:cs="宋体"/>
          <w:color w:val="auto"/>
          <w:sz w:val="24"/>
          <w:szCs w:val="24"/>
          <w:highlight w:val="none"/>
          <w:lang w:val="zh-CN" w:eastAsia="zh-CN"/>
        </w:rPr>
        <w:t>，待不可抗力的影响结束且具备继续评标的条件时，由原评标委员会继续评标。</w:t>
      </w:r>
    </w:p>
    <w:p w14:paraId="4F86364A">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lang w:val="zh-CN" w:eastAsia="zh-CN"/>
        </w:rPr>
      </w:pPr>
      <w:r>
        <w:rPr>
          <w:rStyle w:val="80"/>
          <w:rFonts w:hint="eastAsia" w:ascii="宋体" w:hAnsi="宋体" w:eastAsia="宋体" w:cs="宋体"/>
          <w:color w:val="auto"/>
          <w:sz w:val="24"/>
          <w:szCs w:val="24"/>
          <w:highlight w:val="none"/>
          <w:lang w:val="en-US" w:eastAsia="zh-CN"/>
        </w:rPr>
        <w:t>2.</w:t>
      </w:r>
      <w:r>
        <w:rPr>
          <w:rStyle w:val="80"/>
          <w:rFonts w:hint="eastAsia" w:ascii="宋体" w:hAnsi="宋体" w:eastAsia="宋体" w:cs="宋体"/>
          <w:color w:val="auto"/>
          <w:sz w:val="24"/>
          <w:szCs w:val="24"/>
          <w:highlight w:val="none"/>
          <w:lang w:val="zh-CN" w:eastAsia="zh-CN"/>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732D8FDD">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lang w:val="en-US" w:eastAsia="zh-CN"/>
        </w:rPr>
        <w:t>3.</w:t>
      </w:r>
      <w:r>
        <w:rPr>
          <w:rStyle w:val="80"/>
          <w:rFonts w:hint="eastAsia" w:ascii="宋体" w:hAnsi="宋体" w:eastAsia="宋体" w:cs="宋体"/>
          <w:color w:val="auto"/>
          <w:sz w:val="24"/>
          <w:szCs w:val="24"/>
          <w:highlight w:val="none"/>
          <w:lang w:val="zh-CN" w:eastAsia="zh-CN"/>
        </w:rPr>
        <w:t>在任何评标环节中，需评标委员会就某项评审结论做出表决的，由评标委员会全体成员按照少数服从多数的原则，以记名投票方式表决</w:t>
      </w:r>
      <w:r>
        <w:rPr>
          <w:rStyle w:val="80"/>
          <w:rFonts w:hint="eastAsia" w:ascii="宋体" w:hAnsi="宋体" w:eastAsia="宋体" w:cs="宋体"/>
          <w:color w:val="auto"/>
          <w:sz w:val="24"/>
          <w:szCs w:val="24"/>
          <w:highlight w:val="none"/>
          <w:lang w:val="en-US" w:eastAsia="zh-CN"/>
        </w:rPr>
        <w:t>.</w:t>
      </w:r>
    </w:p>
    <w:p w14:paraId="034E13C6">
      <w:pPr>
        <w:keepNext w:val="0"/>
        <w:keepLines w:val="0"/>
        <w:pageBreakBefore w:val="0"/>
        <w:widowControl w:val="0"/>
        <w:kinsoku/>
        <w:wordWrap w:val="0"/>
        <w:overflowPunct/>
        <w:topLinePunct/>
        <w:autoSpaceDE/>
        <w:autoSpaceDN/>
        <w:bidi w:val="0"/>
        <w:adjustRightInd/>
        <w:snapToGrid/>
        <w:spacing w:line="560" w:lineRule="exact"/>
        <w:ind w:right="0" w:rightChars="0" w:firstLine="482" w:firstLineChars="200"/>
        <w:jc w:val="left"/>
        <w:textAlignment w:val="baseline"/>
        <w:rPr>
          <w:rStyle w:val="80"/>
          <w:rFonts w:hint="eastAsia" w:ascii="宋体" w:hAnsi="宋体" w:eastAsia="宋体" w:cs="宋体"/>
          <w:b/>
          <w:bCs/>
          <w:color w:val="auto"/>
          <w:sz w:val="24"/>
          <w:szCs w:val="24"/>
          <w:highlight w:val="none"/>
        </w:rPr>
      </w:pPr>
      <w:r>
        <w:rPr>
          <w:rStyle w:val="80"/>
          <w:rFonts w:hint="eastAsia" w:ascii="宋体" w:hAnsi="宋体" w:eastAsia="宋体" w:cs="宋体"/>
          <w:b/>
          <w:bCs/>
          <w:color w:val="auto"/>
          <w:sz w:val="24"/>
          <w:szCs w:val="24"/>
          <w:highlight w:val="none"/>
          <w:lang w:val="en-US"/>
        </w:rPr>
        <w:t>3</w:t>
      </w:r>
      <w:r>
        <w:rPr>
          <w:rStyle w:val="80"/>
          <w:rFonts w:hint="eastAsia" w:ascii="宋体" w:hAnsi="宋体" w:eastAsia="宋体" w:cs="宋体"/>
          <w:b/>
          <w:bCs/>
          <w:color w:val="auto"/>
          <w:sz w:val="24"/>
          <w:szCs w:val="24"/>
          <w:highlight w:val="none"/>
        </w:rPr>
        <w:t>.评标原则：</w:t>
      </w:r>
    </w:p>
    <w:p w14:paraId="46F35B6D">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（1）评标过程中应遵循公开、公平、公正、择优的原则；</w:t>
      </w:r>
    </w:p>
    <w:p w14:paraId="0C145114">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（2）评标应同时维护</w:t>
      </w:r>
      <w:r>
        <w:rPr>
          <w:rStyle w:val="80"/>
          <w:rFonts w:hint="eastAsia" w:ascii="宋体" w:hAnsi="宋体" w:eastAsia="宋体" w:cs="宋体"/>
          <w:color w:val="auto"/>
          <w:sz w:val="24"/>
          <w:szCs w:val="24"/>
          <w:highlight w:val="none"/>
          <w:lang w:val="en-US"/>
        </w:rPr>
        <w:t>采购</w:t>
      </w:r>
      <w:r>
        <w:rPr>
          <w:rStyle w:val="80"/>
          <w:rFonts w:hint="eastAsia" w:ascii="宋体" w:hAnsi="宋体" w:eastAsia="宋体" w:cs="宋体"/>
          <w:color w:val="auto"/>
          <w:sz w:val="24"/>
          <w:szCs w:val="24"/>
          <w:highlight w:val="none"/>
        </w:rPr>
        <w:t>单位和投标单位的利益；</w:t>
      </w:r>
    </w:p>
    <w:p w14:paraId="59782AE1">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（3）资格审查合格的投标企业，中标机会均等；</w:t>
      </w:r>
    </w:p>
    <w:p w14:paraId="45DB1A70">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（4）评标人员不得私自泄露评标内容；</w:t>
      </w:r>
    </w:p>
    <w:p w14:paraId="37B9D8CB">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（5）评标采取质量、性能、价格、服务综合比，少数服从多数；</w:t>
      </w:r>
    </w:p>
    <w:p w14:paraId="309B7B5B">
      <w:pPr>
        <w:keepNext w:val="0"/>
        <w:keepLines w:val="0"/>
        <w:pageBreakBefore w:val="0"/>
        <w:widowControl w:val="0"/>
        <w:kinsoku/>
        <w:wordWrap w:val="0"/>
        <w:overflowPunct/>
        <w:topLinePunct/>
        <w:autoSpaceDE/>
        <w:autoSpaceDN/>
        <w:bidi w:val="0"/>
        <w:adjustRightInd/>
        <w:snapToGrid/>
        <w:spacing w:line="560" w:lineRule="exact"/>
        <w:ind w:right="0" w:rightChars="0" w:firstLine="482" w:firstLineChars="200"/>
        <w:jc w:val="left"/>
        <w:textAlignment w:val="baseline"/>
        <w:rPr>
          <w:rStyle w:val="80"/>
          <w:rFonts w:hint="eastAsia" w:ascii="宋体" w:hAnsi="宋体" w:eastAsia="宋体" w:cs="宋体"/>
          <w:b/>
          <w:bCs/>
          <w:color w:val="auto"/>
          <w:sz w:val="24"/>
          <w:szCs w:val="24"/>
          <w:highlight w:val="none"/>
        </w:rPr>
      </w:pPr>
      <w:r>
        <w:rPr>
          <w:rStyle w:val="80"/>
          <w:rFonts w:hint="eastAsia" w:ascii="宋体" w:hAnsi="宋体" w:eastAsia="宋体" w:cs="宋体"/>
          <w:b/>
          <w:bCs/>
          <w:color w:val="auto"/>
          <w:sz w:val="24"/>
          <w:szCs w:val="24"/>
          <w:highlight w:val="none"/>
          <w:lang w:val="en-US"/>
        </w:rPr>
        <w:t>4</w:t>
      </w:r>
      <w:r>
        <w:rPr>
          <w:rStyle w:val="80"/>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zh-CN"/>
        </w:rPr>
        <w:t>推荐原则</w:t>
      </w:r>
      <w:r>
        <w:rPr>
          <w:rFonts w:hint="eastAsia" w:ascii="宋体" w:hAnsi="宋体" w:eastAsia="宋体" w:cs="宋体"/>
          <w:b/>
          <w:color w:val="auto"/>
          <w:sz w:val="24"/>
          <w:szCs w:val="24"/>
          <w:highlight w:val="none"/>
        </w:rPr>
        <w:t>及定标原则</w:t>
      </w:r>
      <w:r>
        <w:rPr>
          <w:rStyle w:val="80"/>
          <w:rFonts w:hint="eastAsia" w:ascii="宋体" w:hAnsi="宋体" w:eastAsia="宋体" w:cs="宋体"/>
          <w:b/>
          <w:bCs/>
          <w:color w:val="auto"/>
          <w:sz w:val="24"/>
          <w:szCs w:val="24"/>
          <w:highlight w:val="none"/>
        </w:rPr>
        <w:t>：</w:t>
      </w:r>
    </w:p>
    <w:p w14:paraId="225305E8">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lang w:val="zh-CN"/>
        </w:rPr>
        <w:t>推荐原则：</w:t>
      </w:r>
      <w:r>
        <w:rPr>
          <w:rFonts w:hint="eastAsia" w:ascii="宋体" w:hAnsi="宋体" w:eastAsia="宋体" w:cs="宋体"/>
          <w:color w:val="auto"/>
          <w:sz w:val="24"/>
          <w:szCs w:val="24"/>
          <w:highlight w:val="none"/>
          <w:lang w:val="zh-CN"/>
        </w:rPr>
        <w:t>经磋商评标委员会综合评分</w:t>
      </w:r>
      <w:r>
        <w:rPr>
          <w:rFonts w:hint="eastAsia" w:ascii="宋体" w:hAnsi="宋体" w:eastAsia="宋体" w:cs="宋体"/>
          <w:color w:val="auto"/>
          <w:sz w:val="24"/>
          <w:szCs w:val="24"/>
          <w:highlight w:val="none"/>
        </w:rPr>
        <w:t>由高到低的顺序进行排序，综合得分最高为第一成交候选人，以此类推。</w:t>
      </w:r>
    </w:p>
    <w:p w14:paraId="0E6ABDBC">
      <w:pPr>
        <w:keepNext w:val="0"/>
        <w:keepLines w:val="0"/>
        <w:pageBreakBefore w:val="0"/>
        <w:widowControl w:val="0"/>
        <w:kinsoku/>
        <w:wordWrap w:val="0"/>
        <w:overflowPunct/>
        <w:topLinePunct/>
        <w:autoSpaceDE/>
        <w:autoSpaceDN/>
        <w:bidi w:val="0"/>
        <w:adjustRightInd/>
        <w:snapToGrid/>
        <w:spacing w:line="560" w:lineRule="exact"/>
        <w:ind w:right="0" w:rightChars="0" w:firstLine="480" w:firstLineChars="200"/>
        <w:jc w:val="left"/>
        <w:textAlignment w:val="baseline"/>
        <w:rPr>
          <w:rFonts w:hint="eastAsia" w:ascii="宋体" w:hAnsi="宋体" w:eastAsia="宋体" w:cs="宋体"/>
          <w:color w:val="auto"/>
          <w:sz w:val="24"/>
          <w:szCs w:val="24"/>
          <w:highlight w:val="none"/>
          <w:lang w:val="zh-CN"/>
        </w:rPr>
      </w:pPr>
      <w:r>
        <w:rPr>
          <w:rStyle w:val="80"/>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定标原则：</w:t>
      </w:r>
      <w:r>
        <w:rPr>
          <w:rFonts w:hint="eastAsia" w:ascii="宋体" w:hAnsi="宋体" w:eastAsia="宋体" w:cs="宋体"/>
          <w:color w:val="auto"/>
          <w:sz w:val="24"/>
          <w:szCs w:val="24"/>
          <w:highlight w:val="none"/>
          <w:lang w:val="zh-CN"/>
        </w:rPr>
        <w:t>磋商小组根据综合评分由高到低的原则，以评审报告的形式将排序前三名的供应商推荐给采购人，由</w:t>
      </w:r>
      <w:r>
        <w:rPr>
          <w:rFonts w:hint="eastAsia" w:ascii="宋体" w:hAnsi="宋体" w:eastAsia="宋体" w:cs="宋体"/>
          <w:color w:val="auto"/>
          <w:sz w:val="24"/>
          <w:szCs w:val="24"/>
          <w:highlight w:val="none"/>
        </w:rPr>
        <w:t>得分最高为第一成交候选人</w:t>
      </w:r>
      <w:r>
        <w:rPr>
          <w:rFonts w:hint="eastAsia" w:ascii="宋体" w:hAnsi="宋体" w:eastAsia="宋体" w:cs="宋体"/>
          <w:color w:val="auto"/>
          <w:sz w:val="24"/>
          <w:szCs w:val="24"/>
          <w:highlight w:val="none"/>
          <w:lang w:val="zh-CN"/>
        </w:rPr>
        <w:t>。</w:t>
      </w:r>
    </w:p>
    <w:p w14:paraId="0D15A377">
      <w:pPr>
        <w:rPr>
          <w:rFonts w:hint="eastAsia" w:ascii="宋体" w:hAnsi="宋体" w:eastAsia="宋体" w:cs="宋体"/>
          <w:b/>
          <w:bCs/>
          <w:color w:val="auto"/>
          <w:kern w:val="0"/>
          <w:sz w:val="36"/>
          <w:szCs w:val="36"/>
          <w:highlight w:val="none"/>
          <w:lang w:val="en-US" w:eastAsia="zh-CN" w:bidi="ar-SA"/>
        </w:rPr>
      </w:pPr>
      <w:r>
        <w:rPr>
          <w:rFonts w:hint="eastAsia" w:ascii="宋体" w:hAnsi="宋体" w:eastAsia="宋体" w:cs="宋体"/>
          <w:color w:val="auto"/>
          <w:sz w:val="24"/>
          <w:szCs w:val="24"/>
          <w:highlight w:val="none"/>
          <w:lang w:val="zh-CN"/>
        </w:rPr>
        <w:br w:type="page"/>
      </w:r>
      <w:bookmarkStart w:id="155" w:name="_Toc446599330"/>
      <w:bookmarkStart w:id="156" w:name="_Toc293739005"/>
      <w:bookmarkStart w:id="157" w:name="_Toc293736067"/>
      <w:bookmarkStart w:id="158" w:name="_Toc17352"/>
      <w:bookmarkStart w:id="159" w:name="_Toc293736024"/>
    </w:p>
    <w:p w14:paraId="3BF77304">
      <w:pPr>
        <w:pStyle w:val="82"/>
        <w:keepNext w:val="0"/>
        <w:keepLines w:val="0"/>
        <w:pageBreakBefore w:val="0"/>
        <w:widowControl w:val="0"/>
        <w:kinsoku/>
        <w:wordWrap w:val="0"/>
        <w:overflowPunct/>
        <w:topLinePunct/>
        <w:autoSpaceDE/>
        <w:autoSpaceDN/>
        <w:bidi w:val="0"/>
        <w:adjustRightInd/>
        <w:snapToGrid/>
        <w:spacing w:line="560" w:lineRule="exact"/>
        <w:ind w:left="0" w:firstLine="0" w:firstLineChars="0"/>
        <w:jc w:val="center"/>
        <w:textAlignment w:val="auto"/>
        <w:outlineLvl w:val="0"/>
        <w:rPr>
          <w:rFonts w:hint="eastAsia" w:ascii="宋体" w:hAnsi="宋体" w:eastAsia="宋体" w:cs="宋体"/>
          <w:b/>
          <w:color w:val="auto"/>
          <w:sz w:val="30"/>
          <w:szCs w:val="30"/>
          <w:highlight w:val="none"/>
          <w:lang w:val="en-US" w:eastAsia="zh-CN"/>
        </w:rPr>
      </w:pPr>
      <w:bookmarkStart w:id="160" w:name="_Toc8985"/>
      <w:bookmarkStart w:id="161" w:name="_Toc4538"/>
      <w:r>
        <w:rPr>
          <w:rFonts w:hint="eastAsia" w:ascii="宋体" w:hAnsi="宋体" w:eastAsia="宋体" w:cs="宋体"/>
          <w:b/>
          <w:color w:val="auto"/>
          <w:sz w:val="30"/>
          <w:szCs w:val="30"/>
          <w:highlight w:val="none"/>
        </w:rPr>
        <w:t>第</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章</w:t>
      </w:r>
      <w:r>
        <w:rPr>
          <w:rFonts w:hint="eastAsia" w:ascii="宋体" w:hAnsi="宋体" w:eastAsia="宋体" w:cs="宋体"/>
          <w:b/>
          <w:color w:val="auto"/>
          <w:sz w:val="30"/>
          <w:szCs w:val="30"/>
          <w:highlight w:val="none"/>
          <w:lang w:val="en-US" w:eastAsia="zh-CN"/>
        </w:rPr>
        <w:t xml:space="preserve">  工程量清单（另附）</w:t>
      </w:r>
      <w:bookmarkEnd w:id="160"/>
      <w:bookmarkEnd w:id="161"/>
    </w:p>
    <w:p w14:paraId="76773B7A">
      <w:pPr>
        <w:tabs>
          <w:tab w:val="left" w:pos="900"/>
        </w:tabs>
        <w:jc w:val="center"/>
        <w:rPr>
          <w:rFonts w:hint="eastAsia" w:ascii="宋体" w:hAnsi="宋体" w:eastAsia="宋体" w:cs="宋体"/>
          <w:b/>
          <w:bCs/>
          <w:color w:val="auto"/>
          <w:kern w:val="0"/>
          <w:sz w:val="30"/>
          <w:szCs w:val="30"/>
          <w:highlight w:val="none"/>
          <w:lang w:val="en-US" w:eastAsia="zh-CN" w:bidi="ar-SA"/>
        </w:rPr>
      </w:pPr>
    </w:p>
    <w:p w14:paraId="0102F216">
      <w:pPr>
        <w:tabs>
          <w:tab w:val="left" w:pos="900"/>
        </w:tabs>
        <w:jc w:val="center"/>
        <w:rPr>
          <w:rFonts w:hint="eastAsia" w:ascii="宋体" w:hAnsi="宋体" w:eastAsia="宋体" w:cs="宋体"/>
          <w:b/>
          <w:bCs/>
          <w:color w:val="auto"/>
          <w:kern w:val="0"/>
          <w:sz w:val="30"/>
          <w:szCs w:val="30"/>
          <w:highlight w:val="none"/>
          <w:lang w:val="en-US" w:eastAsia="zh-CN" w:bidi="ar-SA"/>
        </w:rPr>
      </w:pPr>
    </w:p>
    <w:p w14:paraId="0D25BC6C">
      <w:pPr>
        <w:tabs>
          <w:tab w:val="left" w:pos="900"/>
        </w:tabs>
        <w:jc w:val="center"/>
        <w:rPr>
          <w:rFonts w:hint="eastAsia" w:ascii="宋体" w:hAnsi="宋体" w:eastAsia="宋体" w:cs="宋体"/>
          <w:b/>
          <w:bCs/>
          <w:color w:val="auto"/>
          <w:kern w:val="0"/>
          <w:sz w:val="30"/>
          <w:szCs w:val="30"/>
          <w:highlight w:val="none"/>
          <w:lang w:val="en-US" w:eastAsia="zh-CN" w:bidi="ar-SA"/>
        </w:rPr>
      </w:pPr>
    </w:p>
    <w:p w14:paraId="4B60DFBB">
      <w:pPr>
        <w:tabs>
          <w:tab w:val="left" w:pos="900"/>
        </w:tabs>
        <w:jc w:val="center"/>
        <w:rPr>
          <w:rFonts w:hint="eastAsia" w:ascii="宋体" w:hAnsi="宋体" w:eastAsia="宋体" w:cs="宋体"/>
          <w:b/>
          <w:bCs/>
          <w:color w:val="auto"/>
          <w:kern w:val="0"/>
          <w:sz w:val="30"/>
          <w:szCs w:val="30"/>
          <w:highlight w:val="none"/>
          <w:lang w:val="en-US" w:eastAsia="zh-CN" w:bidi="ar-SA"/>
        </w:rPr>
      </w:pPr>
    </w:p>
    <w:p w14:paraId="4BFE7708">
      <w:pPr>
        <w:jc w:val="center"/>
        <w:rPr>
          <w:rFonts w:hint="eastAsia" w:ascii="宋体" w:hAnsi="宋体" w:eastAsia="宋体" w:cs="宋体"/>
          <w:b/>
          <w:bCs/>
          <w:color w:val="auto"/>
          <w:sz w:val="32"/>
          <w:highlight w:val="none"/>
        </w:rPr>
      </w:pPr>
    </w:p>
    <w:p w14:paraId="2B6B038F">
      <w:pPr>
        <w:pStyle w:val="8"/>
        <w:ind w:left="0" w:leftChars="0" w:firstLine="0" w:firstLineChars="0"/>
        <w:rPr>
          <w:rFonts w:hint="eastAsia" w:ascii="宋体" w:hAnsi="宋体" w:eastAsia="宋体" w:cs="宋体"/>
          <w:b/>
          <w:bCs/>
          <w:color w:val="auto"/>
          <w:sz w:val="32"/>
          <w:highlight w:val="none"/>
        </w:rPr>
      </w:pPr>
    </w:p>
    <w:p w14:paraId="23DD20A9">
      <w:pPr>
        <w:rPr>
          <w:rFonts w:hint="eastAsia" w:ascii="宋体" w:hAnsi="宋体" w:eastAsia="宋体" w:cs="宋体"/>
          <w:b/>
          <w:bCs/>
          <w:color w:val="auto"/>
          <w:sz w:val="32"/>
          <w:highlight w:val="none"/>
        </w:rPr>
      </w:pPr>
    </w:p>
    <w:p w14:paraId="1565E661">
      <w:pPr>
        <w:rPr>
          <w:rFonts w:hint="eastAsia" w:ascii="宋体" w:hAnsi="宋体" w:eastAsia="宋体" w:cs="宋体"/>
          <w:b/>
          <w:bCs/>
          <w:color w:val="auto"/>
          <w:sz w:val="32"/>
          <w:highlight w:val="none"/>
        </w:rPr>
      </w:pPr>
    </w:p>
    <w:p w14:paraId="2E66CCD5">
      <w:pP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2D0E4176">
      <w:pPr>
        <w:pStyle w:val="82"/>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0" w:firstLineChars="0"/>
        <w:jc w:val="center"/>
        <w:textAlignment w:val="auto"/>
        <w:outlineLvl w:val="0"/>
        <w:rPr>
          <w:rFonts w:hint="eastAsia" w:ascii="宋体" w:hAnsi="宋体" w:eastAsia="宋体" w:cs="宋体"/>
          <w:b/>
          <w:color w:val="auto"/>
          <w:sz w:val="30"/>
          <w:szCs w:val="30"/>
          <w:highlight w:val="none"/>
        </w:rPr>
      </w:pPr>
      <w:bookmarkStart w:id="162" w:name="_Toc4674"/>
      <w:bookmarkStart w:id="163" w:name="_Toc3072"/>
      <w:bookmarkStart w:id="164" w:name="_Toc2603"/>
      <w:r>
        <w:rPr>
          <w:rFonts w:hint="eastAsia" w:ascii="宋体" w:hAnsi="宋体" w:eastAsia="宋体" w:cs="宋体"/>
          <w:b/>
          <w:color w:val="auto"/>
          <w:sz w:val="30"/>
          <w:szCs w:val="30"/>
          <w:highlight w:val="none"/>
          <w:lang w:val="en-US" w:eastAsia="zh-CN"/>
        </w:rPr>
        <w:t xml:space="preserve">第四章  </w:t>
      </w:r>
      <w:r>
        <w:rPr>
          <w:rFonts w:hint="eastAsia" w:ascii="宋体" w:hAnsi="宋体" w:eastAsia="宋体" w:cs="宋体"/>
          <w:b/>
          <w:color w:val="auto"/>
          <w:sz w:val="30"/>
          <w:szCs w:val="30"/>
          <w:highlight w:val="none"/>
        </w:rPr>
        <w:t>合同格式及合同条款</w:t>
      </w:r>
      <w:bookmarkEnd w:id="162"/>
      <w:bookmarkEnd w:id="163"/>
      <w:bookmarkEnd w:id="164"/>
    </w:p>
    <w:p w14:paraId="2892D74D">
      <w:pPr>
        <w:keepNext w:val="0"/>
        <w:keepLines w:val="0"/>
        <w:pageBreakBefore w:val="0"/>
        <w:numPr>
          <w:ilvl w:val="0"/>
          <w:numId w:val="0"/>
        </w:numPr>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(合同签订内容最终以双方协商内容为准)</w:t>
      </w:r>
    </w:p>
    <w:bookmarkEnd w:id="155"/>
    <w:bookmarkEnd w:id="156"/>
    <w:bookmarkEnd w:id="157"/>
    <w:bookmarkEnd w:id="158"/>
    <w:bookmarkEnd w:id="159"/>
    <w:p w14:paraId="2CC02995">
      <w:pPr>
        <w:keepNext w:val="0"/>
        <w:keepLines w:val="0"/>
        <w:pageBreakBefore w:val="0"/>
        <w:widowControl/>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b w:val="0"/>
          <w:bCs w:val="0"/>
          <w:color w:val="auto"/>
          <w:kern w:val="2"/>
          <w:sz w:val="24"/>
          <w:szCs w:val="24"/>
          <w:highlight w:val="none"/>
          <w:lang w:val="zh-CN" w:eastAsia="zh-CN" w:bidi="ar-SA"/>
        </w:rPr>
      </w:pPr>
      <w:bookmarkStart w:id="165" w:name="_Toc27742"/>
      <w:bookmarkStart w:id="166" w:name="_Toc387415849"/>
      <w:bookmarkStart w:id="167" w:name="_Toc54111878"/>
      <w:bookmarkStart w:id="168" w:name="_Toc53675245"/>
      <w:r>
        <w:rPr>
          <w:rFonts w:hint="eastAsia" w:ascii="宋体" w:hAnsi="宋体" w:eastAsia="宋体" w:cs="宋体"/>
          <w:b/>
          <w:bCs/>
          <w:color w:val="auto"/>
          <w:kern w:val="2"/>
          <w:sz w:val="24"/>
          <w:szCs w:val="24"/>
          <w:highlight w:val="none"/>
          <w:lang w:val="en-US" w:eastAsia="zh-CN" w:bidi="ar-SA"/>
        </w:rPr>
        <w:t>合同</w:t>
      </w:r>
      <w:r>
        <w:rPr>
          <w:rFonts w:hint="eastAsia" w:ascii="宋体" w:hAnsi="宋体" w:eastAsia="宋体" w:cs="宋体"/>
          <w:b/>
          <w:bCs/>
          <w:color w:val="auto"/>
          <w:kern w:val="2"/>
          <w:sz w:val="24"/>
          <w:szCs w:val="24"/>
          <w:highlight w:val="none"/>
          <w:lang w:val="zh-CN" w:eastAsia="zh-CN" w:bidi="ar-SA"/>
        </w:rPr>
        <w:t>协议书</w:t>
      </w:r>
      <w:bookmarkEnd w:id="165"/>
      <w:bookmarkEnd w:id="166"/>
    </w:p>
    <w:p w14:paraId="70924590">
      <w:pPr>
        <w:keepNext w:val="0"/>
        <w:keepLines w:val="0"/>
        <w:pageBreakBefore w:val="0"/>
        <w:widowControl/>
        <w:kinsoku/>
        <w:wordWrap w:val="0"/>
        <w:overflowPunct/>
        <w:topLinePunct/>
        <w:autoSpaceDE/>
        <w:autoSpaceDN/>
        <w:bidi w:val="0"/>
        <w:adjustRightInd/>
        <w:snapToGrid/>
        <w:spacing w:line="560" w:lineRule="exact"/>
        <w:ind w:firstLine="0" w:firstLineChars="0"/>
        <w:textAlignment w:val="auto"/>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发包人(全称):</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u w:val="single"/>
          <w:lang w:val="en-US" w:eastAsia="zh-CN"/>
        </w:rPr>
        <w:t>吉木萨尔县三台镇人民政府</w:t>
      </w:r>
      <w:r>
        <w:rPr>
          <w:rFonts w:hint="eastAsia" w:ascii="宋体" w:hAnsi="宋体" w:eastAsia="宋体" w:cs="宋体"/>
          <w:b/>
          <w:bCs/>
          <w:color w:val="auto"/>
          <w:kern w:val="0"/>
          <w:sz w:val="24"/>
          <w:szCs w:val="24"/>
          <w:highlight w:val="none"/>
          <w:u w:val="single"/>
          <w:lang w:val="en-US" w:eastAsia="zh-CN"/>
        </w:rPr>
        <w:t xml:space="preserve">   </w:t>
      </w:r>
    </w:p>
    <w:p w14:paraId="05EACF91">
      <w:pPr>
        <w:keepNext w:val="0"/>
        <w:keepLines w:val="0"/>
        <w:pageBreakBefore w:val="0"/>
        <w:widowControl/>
        <w:kinsoku/>
        <w:wordWrap w:val="0"/>
        <w:overflowPunct/>
        <w:topLinePunct/>
        <w:autoSpaceDE/>
        <w:autoSpaceDN/>
        <w:bidi w:val="0"/>
        <w:adjustRightInd/>
        <w:snapToGrid/>
        <w:spacing w:line="560" w:lineRule="exact"/>
        <w:ind w:firstLine="0" w:firstLineChars="0"/>
        <w:textAlignment w:val="auto"/>
        <w:rPr>
          <w:rFonts w:hint="eastAsia" w:ascii="宋体" w:hAnsi="宋体" w:eastAsia="宋体" w:cs="宋体"/>
          <w:b/>
          <w:bCs/>
          <w:color w:val="auto"/>
          <w:kern w:val="0"/>
          <w:sz w:val="24"/>
          <w:szCs w:val="24"/>
          <w:highlight w:val="none"/>
          <w:u w:val="none"/>
          <w:lang w:val="en-US" w:eastAsia="zh-CN"/>
        </w:rPr>
      </w:pPr>
      <w:r>
        <w:rPr>
          <w:rFonts w:hint="eastAsia" w:ascii="宋体" w:hAnsi="宋体" w:eastAsia="宋体" w:cs="宋体"/>
          <w:color w:val="auto"/>
          <w:kern w:val="0"/>
          <w:sz w:val="24"/>
          <w:szCs w:val="24"/>
          <w:highlight w:val="none"/>
        </w:rPr>
        <w:t>承包人(全称):</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single"/>
          <w:lang w:val="en-US" w:eastAsia="zh-CN"/>
        </w:rPr>
        <w:t xml:space="preserve">                        </w:t>
      </w:r>
    </w:p>
    <w:p w14:paraId="325111ED">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根据《中华人民共和国</w:t>
      </w:r>
      <w:r>
        <w:rPr>
          <w:rStyle w:val="86"/>
          <w:rFonts w:hint="eastAsia" w:ascii="宋体" w:hAnsi="宋体" w:eastAsia="宋体" w:cs="宋体"/>
          <w:color w:val="auto"/>
          <w:sz w:val="24"/>
          <w:szCs w:val="24"/>
          <w:highlight w:val="none"/>
          <w:lang w:val="en-US" w:eastAsia="zh-CN"/>
        </w:rPr>
        <w:t>民法典</w:t>
      </w:r>
      <w:r>
        <w:rPr>
          <w:rStyle w:val="86"/>
          <w:rFonts w:hint="eastAsia" w:ascii="宋体" w:hAnsi="宋体" w:eastAsia="宋体" w:cs="宋体"/>
          <w:color w:val="auto"/>
          <w:sz w:val="24"/>
          <w:szCs w:val="24"/>
          <w:highlight w:val="none"/>
        </w:rPr>
        <w:t>》、《中华人民共和国建筑法》及有关法律规定，遵循平等、自愿、公平和诚实信用的原则，双方就</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cs="宋体"/>
          <w:color w:val="auto"/>
          <w:sz w:val="24"/>
          <w:szCs w:val="24"/>
          <w:highlight w:val="none"/>
          <w:u w:val="single"/>
          <w:lang w:eastAsia="zh-CN"/>
        </w:rPr>
        <w:t>吉木萨尔县三台镇潘家台子村人居环境整治项目（二次）</w:t>
      </w:r>
      <w:r>
        <w:rPr>
          <w:rFonts w:hint="eastAsia" w:ascii="宋体" w:hAnsi="宋体" w:eastAsia="宋体" w:cs="宋体"/>
          <w:color w:val="auto"/>
          <w:kern w:val="0"/>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施工及有关事项协商一致，共同达成如下协议：</w:t>
      </w:r>
    </w:p>
    <w:p w14:paraId="7A9E5480">
      <w:pPr>
        <w:keepNext w:val="0"/>
        <w:keepLines w:val="0"/>
        <w:pageBreakBefore w:val="0"/>
        <w:widowControl/>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一、工程概况</w:t>
      </w:r>
    </w:p>
    <w:p w14:paraId="792EB399">
      <w:pPr>
        <w:keepNext w:val="0"/>
        <w:keepLines w:val="0"/>
        <w:pageBreakBefore w:val="0"/>
        <w:widowControl/>
        <w:suppressLineNumbers w:val="0"/>
        <w:kinsoku/>
        <w:wordWrap w:val="0"/>
        <w:overflowPunct/>
        <w:topLinePunct/>
        <w:autoSpaceDE/>
        <w:autoSpaceDN/>
        <w:bidi w:val="0"/>
        <w:adjustRightInd/>
        <w:snapToGrid/>
        <w:spacing w:line="560" w:lineRule="exact"/>
        <w:ind w:firstLine="480" w:firstLineChars="200"/>
        <w:jc w:val="left"/>
        <w:textAlignment w:val="auto"/>
        <w:rPr>
          <w:rFonts w:hint="eastAsia" w:ascii="宋体" w:hAnsi="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工程名称：</w:t>
      </w:r>
      <w:r>
        <w:rPr>
          <w:rFonts w:hint="eastAsia" w:ascii="宋体" w:hAnsi="宋体" w:cs="宋体"/>
          <w:color w:val="auto"/>
          <w:kern w:val="0"/>
          <w:sz w:val="24"/>
          <w:szCs w:val="24"/>
          <w:highlight w:val="none"/>
          <w:u w:val="single"/>
          <w:lang w:eastAsia="zh-CN"/>
        </w:rPr>
        <w:t>吉木萨尔县三台镇潘家台子村人居环境整治项目（二次）</w:t>
      </w:r>
    </w:p>
    <w:p w14:paraId="1B0EAD80">
      <w:pPr>
        <w:keepNext w:val="0"/>
        <w:keepLines w:val="0"/>
        <w:pageBreakBefore w:val="0"/>
        <w:widowControl/>
        <w:suppressLineNumbers w:val="0"/>
        <w:kinsoku/>
        <w:wordWrap w:val="0"/>
        <w:overflowPunct/>
        <w:topLinePunct/>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rPr>
        <w:t>2、实施</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吉木萨尔县三台镇潘家台子村</w:t>
      </w:r>
      <w:r>
        <w:rPr>
          <w:rFonts w:hint="eastAsia" w:ascii="宋体" w:hAnsi="宋体" w:eastAsia="宋体" w:cs="宋体"/>
          <w:bCs/>
          <w:color w:val="auto"/>
          <w:kern w:val="2"/>
          <w:sz w:val="24"/>
          <w:szCs w:val="24"/>
          <w:highlight w:val="none"/>
          <w:u w:val="single"/>
          <w:lang w:val="en-US" w:eastAsia="zh-CN" w:bidi="ar-SA"/>
        </w:rPr>
        <w:t xml:space="preserve"> </w:t>
      </w:r>
    </w:p>
    <w:p w14:paraId="38BD24B7">
      <w:pPr>
        <w:keepNext w:val="0"/>
        <w:keepLines w:val="0"/>
        <w:pageBreakBefore w:val="0"/>
        <w:widowControl/>
        <w:suppressLineNumbers w:val="0"/>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szCs w:val="24"/>
          <w:highlight w:val="none"/>
          <w:u w:val="single"/>
          <w:lang w:val="en-US" w:eastAsia="zh-CN"/>
        </w:rPr>
      </w:pPr>
      <w:r>
        <w:rPr>
          <w:rStyle w:val="86"/>
          <w:rFonts w:hint="eastAsia" w:ascii="宋体" w:hAnsi="宋体" w:eastAsia="宋体" w:cs="宋体"/>
          <w:color w:val="auto"/>
          <w:sz w:val="24"/>
          <w:szCs w:val="24"/>
          <w:highlight w:val="none"/>
          <w:u w:val="none"/>
        </w:rPr>
        <w:t>3</w:t>
      </w:r>
      <w:r>
        <w:rPr>
          <w:rStyle w:val="86"/>
          <w:rFonts w:hint="eastAsia" w:ascii="宋体" w:hAnsi="宋体" w:eastAsia="宋体" w:cs="宋体"/>
          <w:color w:val="auto"/>
          <w:sz w:val="24"/>
          <w:szCs w:val="24"/>
          <w:highlight w:val="none"/>
          <w:u w:val="none"/>
          <w:lang w:eastAsia="zh-CN"/>
        </w:rPr>
        <w:t>、</w:t>
      </w:r>
      <w:r>
        <w:rPr>
          <w:rStyle w:val="86"/>
          <w:rFonts w:hint="eastAsia" w:ascii="宋体" w:hAnsi="宋体" w:eastAsia="宋体" w:cs="宋体"/>
          <w:color w:val="auto"/>
          <w:sz w:val="24"/>
          <w:szCs w:val="24"/>
          <w:highlight w:val="none"/>
          <w:u w:val="none"/>
        </w:rPr>
        <w:t>工程立项批准文号：</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u w:val="single"/>
          <w:lang w:val="en-US" w:eastAsia="zh-CN"/>
        </w:rPr>
        <w:t xml:space="preserve"> </w:t>
      </w:r>
    </w:p>
    <w:p w14:paraId="3E17844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sz w:val="24"/>
          <w:szCs w:val="24"/>
          <w:highlight w:val="none"/>
        </w:rPr>
        <w:t>4</w:t>
      </w:r>
      <w:r>
        <w:rPr>
          <w:rStyle w:val="86"/>
          <w:rFonts w:hint="eastAsia" w:ascii="宋体" w:hAnsi="宋体" w:eastAsia="宋体" w:cs="宋体"/>
          <w:color w:val="auto"/>
          <w:sz w:val="24"/>
          <w:szCs w:val="24"/>
          <w:highlight w:val="none"/>
          <w:lang w:eastAsia="zh-CN"/>
        </w:rPr>
        <w:t>、</w:t>
      </w:r>
      <w:r>
        <w:rPr>
          <w:rStyle w:val="86"/>
          <w:rFonts w:hint="eastAsia" w:ascii="宋体" w:hAnsi="宋体" w:eastAsia="宋体" w:cs="宋体"/>
          <w:color w:val="auto"/>
          <w:sz w:val="24"/>
          <w:szCs w:val="24"/>
          <w:highlight w:val="none"/>
        </w:rPr>
        <w:t>资金来源：</w:t>
      </w:r>
      <w:r>
        <w:rPr>
          <w:rStyle w:val="86"/>
          <w:rFonts w:hint="eastAsia" w:ascii="宋体" w:hAnsi="宋体" w:cs="宋体"/>
          <w:color w:val="auto"/>
          <w:sz w:val="24"/>
          <w:szCs w:val="24"/>
          <w:highlight w:val="none"/>
          <w:u w:val="single"/>
          <w:lang w:eastAsia="zh-CN"/>
        </w:rPr>
        <w:t>自治区农村综合改革专项资金。</w:t>
      </w:r>
    </w:p>
    <w:p w14:paraId="0FD38C09">
      <w:pPr>
        <w:keepNext w:val="0"/>
        <w:keepLines w:val="0"/>
        <w:pageBreakBefore w:val="0"/>
        <w:tabs>
          <w:tab w:val="left" w:pos="1920"/>
        </w:tabs>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u w:val="single"/>
          <w:lang w:eastAsia="zh-CN"/>
        </w:rPr>
      </w:pPr>
      <w:r>
        <w:rPr>
          <w:rStyle w:val="86"/>
          <w:rFonts w:hint="eastAsia" w:ascii="宋体" w:hAnsi="宋体" w:eastAsia="宋体" w:cs="宋体"/>
          <w:color w:val="auto"/>
          <w:sz w:val="24"/>
          <w:szCs w:val="24"/>
          <w:highlight w:val="none"/>
          <w:lang w:val="en-US" w:eastAsia="zh-CN"/>
        </w:rPr>
        <w:t>5、</w:t>
      </w:r>
      <w:r>
        <w:rPr>
          <w:rStyle w:val="86"/>
          <w:rFonts w:hint="eastAsia" w:ascii="宋体" w:hAnsi="宋体" w:eastAsia="宋体" w:cs="宋体"/>
          <w:color w:val="auto"/>
          <w:sz w:val="24"/>
          <w:szCs w:val="24"/>
          <w:highlight w:val="none"/>
        </w:rPr>
        <w:t>工程内容：</w:t>
      </w:r>
      <w:r>
        <w:rPr>
          <w:rStyle w:val="86"/>
          <w:rFonts w:hint="eastAsia" w:ascii="宋体" w:hAnsi="宋体" w:cs="宋体"/>
          <w:color w:val="auto"/>
          <w:sz w:val="24"/>
          <w:szCs w:val="24"/>
          <w:highlight w:val="none"/>
          <w:lang w:val="en-US" w:eastAsia="zh-CN"/>
        </w:rPr>
        <w:t>新建路灯220盏及配套附属设施建设，具体内容详见工程量清单。</w:t>
      </w:r>
    </w:p>
    <w:p w14:paraId="3B9BA8D3">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群体工程应附《承包人承揽工程项目一览表》（附件1）。</w:t>
      </w:r>
    </w:p>
    <w:p w14:paraId="4E1B00A6">
      <w:pPr>
        <w:pStyle w:val="85"/>
        <w:keepNext w:val="0"/>
        <w:keepLines w:val="0"/>
        <w:pageBreakBefore w:val="0"/>
        <w:numPr>
          <w:ilvl w:val="0"/>
          <w:numId w:val="0"/>
        </w:numPr>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highlight w:val="none"/>
          <w:u w:val="single"/>
          <w:lang w:val="en-US" w:eastAsia="zh-CN"/>
        </w:rPr>
      </w:pPr>
      <w:r>
        <w:rPr>
          <w:rStyle w:val="86"/>
          <w:rFonts w:hint="eastAsia" w:ascii="宋体" w:hAnsi="宋体" w:eastAsia="宋体" w:cs="宋体"/>
          <w:color w:val="auto"/>
          <w:sz w:val="24"/>
          <w:szCs w:val="24"/>
          <w:highlight w:val="none"/>
          <w:lang w:val="en-US" w:eastAsia="zh-CN"/>
        </w:rPr>
        <w:t>6、</w:t>
      </w:r>
      <w:r>
        <w:rPr>
          <w:rStyle w:val="86"/>
          <w:rFonts w:hint="eastAsia" w:ascii="宋体" w:hAnsi="宋体" w:eastAsia="宋体" w:cs="宋体"/>
          <w:color w:val="auto"/>
          <w:sz w:val="24"/>
          <w:szCs w:val="24"/>
          <w:highlight w:val="none"/>
        </w:rPr>
        <w:t>工程承包范围：</w:t>
      </w:r>
      <w:r>
        <w:rPr>
          <w:rFonts w:hint="eastAsia" w:ascii="宋体" w:hAnsi="宋体" w:eastAsia="宋体" w:cs="宋体"/>
          <w:color w:val="auto"/>
          <w:kern w:val="0"/>
          <w:sz w:val="24"/>
          <w:szCs w:val="24"/>
          <w:highlight w:val="none"/>
          <w:u w:val="single"/>
          <w:lang w:val="en-US" w:eastAsia="zh-CN"/>
        </w:rPr>
        <w:t>本工程施工包括工程量清单、招标文件范围内所有内容。</w:t>
      </w:r>
    </w:p>
    <w:p w14:paraId="49E53515">
      <w:pPr>
        <w:pStyle w:val="85"/>
        <w:keepNext w:val="0"/>
        <w:keepLines w:val="0"/>
        <w:pageBreakBefore w:val="0"/>
        <w:numPr>
          <w:ilvl w:val="0"/>
          <w:numId w:val="0"/>
        </w:numPr>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二、合同工期</w:t>
      </w:r>
    </w:p>
    <w:p w14:paraId="5F681D90">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lang w:val="en-US"/>
        </w:rPr>
      </w:pPr>
      <w:r>
        <w:rPr>
          <w:rStyle w:val="86"/>
          <w:rFonts w:hint="eastAsia" w:ascii="宋体" w:hAnsi="宋体" w:eastAsia="宋体" w:cs="宋体"/>
          <w:color w:val="auto"/>
          <w:sz w:val="24"/>
          <w:szCs w:val="24"/>
          <w:highlight w:val="none"/>
        </w:rPr>
        <w:t>计划开工日期：</w:t>
      </w:r>
      <w:r>
        <w:rPr>
          <w:rFonts w:hint="eastAsia" w:ascii="宋体" w:hAnsi="宋体" w:eastAsia="宋体" w:cs="宋体"/>
          <w:bCs/>
          <w:color w:val="auto"/>
          <w:sz w:val="24"/>
          <w:szCs w:val="24"/>
          <w:highlight w:val="none"/>
          <w:u w:val="single"/>
          <w:lang w:val="en-US" w:eastAsia="zh-CN"/>
        </w:rPr>
        <w:t xml:space="preserve">      </w:t>
      </w:r>
    </w:p>
    <w:p w14:paraId="6928656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lang w:val="en-US"/>
        </w:rPr>
      </w:pPr>
      <w:r>
        <w:rPr>
          <w:rStyle w:val="86"/>
          <w:rFonts w:hint="eastAsia" w:ascii="宋体" w:hAnsi="宋体" w:eastAsia="宋体" w:cs="宋体"/>
          <w:color w:val="auto"/>
          <w:sz w:val="24"/>
          <w:szCs w:val="24"/>
          <w:highlight w:val="none"/>
        </w:rPr>
        <w:t>计划竣工日期：</w:t>
      </w:r>
      <w:r>
        <w:rPr>
          <w:rFonts w:hint="eastAsia" w:ascii="宋体" w:hAnsi="宋体" w:eastAsia="宋体" w:cs="宋体"/>
          <w:bCs/>
          <w:color w:val="auto"/>
          <w:sz w:val="24"/>
          <w:szCs w:val="24"/>
          <w:highlight w:val="none"/>
          <w:u w:val="single"/>
          <w:lang w:val="en-US" w:eastAsia="zh-CN"/>
        </w:rPr>
        <w:t xml:space="preserve">      </w:t>
      </w:r>
    </w:p>
    <w:p w14:paraId="3BDFD92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工期总日历天数：</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6DB7174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bookmarkStart w:id="169" w:name="_Toc338666818"/>
      <w:bookmarkEnd w:id="169"/>
      <w:r>
        <w:rPr>
          <w:rStyle w:val="86"/>
          <w:rFonts w:hint="eastAsia" w:ascii="宋体" w:hAnsi="宋体" w:eastAsia="宋体" w:cs="宋体"/>
          <w:color w:val="auto"/>
          <w:sz w:val="24"/>
          <w:szCs w:val="24"/>
          <w:highlight w:val="none"/>
        </w:rPr>
        <w:t>三、质量标准</w:t>
      </w:r>
    </w:p>
    <w:p w14:paraId="5FB92C0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lang w:val="en-US" w:eastAsia="zh-CN"/>
        </w:rPr>
        <w:t xml:space="preserve">   合格   </w:t>
      </w:r>
      <w:r>
        <w:rPr>
          <w:rStyle w:val="86"/>
          <w:rFonts w:hint="eastAsia" w:ascii="宋体" w:hAnsi="宋体" w:eastAsia="宋体" w:cs="宋体"/>
          <w:color w:val="auto"/>
          <w:sz w:val="24"/>
          <w:szCs w:val="24"/>
          <w:highlight w:val="none"/>
        </w:rPr>
        <w:t>标准。</w:t>
      </w:r>
    </w:p>
    <w:p w14:paraId="51A314B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四、签约合同价与合同价格形式 </w:t>
      </w:r>
    </w:p>
    <w:p w14:paraId="0101AC3B">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1.签约合同价为：</w:t>
      </w:r>
    </w:p>
    <w:p w14:paraId="30325456">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54B661E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其中：</w:t>
      </w:r>
    </w:p>
    <w:p w14:paraId="6E5692AC">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（1）安全文明施工费：</w:t>
      </w:r>
    </w:p>
    <w:p w14:paraId="46672CEE">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0BA6363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（2）材料和工程设备暂估价金额：</w:t>
      </w:r>
    </w:p>
    <w:p w14:paraId="50478DCE">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47C410DF">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（3）专业工程暂估价金额：</w:t>
      </w:r>
    </w:p>
    <w:p w14:paraId="77D22D45">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20AF093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（4）暂列金额：</w:t>
      </w:r>
    </w:p>
    <w:p w14:paraId="24A4E76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p>
    <w:p w14:paraId="3184C03B">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2.合同价格形式：</w:t>
      </w:r>
    </w:p>
    <w:p w14:paraId="75E7A81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五、项目经理</w:t>
      </w:r>
    </w:p>
    <w:p w14:paraId="3D80AF4B">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承包人项目经理：</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p>
    <w:p w14:paraId="3FBF62B5">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六、合同文件构成</w:t>
      </w:r>
    </w:p>
    <w:p w14:paraId="53FE4D15">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本协议书与下列文件一起构成合同文件：</w:t>
      </w:r>
    </w:p>
    <w:p w14:paraId="244C0A3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（1）中标通知书（如果有）；</w:t>
      </w:r>
    </w:p>
    <w:p w14:paraId="216C588F">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（2）投标函及其附录（如果有）； </w:t>
      </w:r>
    </w:p>
    <w:p w14:paraId="05791A93">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（3）专用合同条款及其附件；</w:t>
      </w:r>
    </w:p>
    <w:p w14:paraId="44AC5F64">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（4）通用合同条款；</w:t>
      </w:r>
    </w:p>
    <w:p w14:paraId="7E9E6CBD">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（5）技术标准和要求；</w:t>
      </w:r>
    </w:p>
    <w:p w14:paraId="5395B29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（6）图纸；</w:t>
      </w:r>
    </w:p>
    <w:p w14:paraId="510D65D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（7）已标价工程量清单或预算书；</w:t>
      </w:r>
    </w:p>
    <w:p w14:paraId="4DF3DE7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（8）其他合同文件。</w:t>
      </w:r>
    </w:p>
    <w:p w14:paraId="60B5AD4F">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在合同订立及履行过程中形成的与合同有关的文件均构成合同文件组成部分。</w:t>
      </w:r>
    </w:p>
    <w:p w14:paraId="218ABF6E">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9086506">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七、承诺</w:t>
      </w:r>
    </w:p>
    <w:p w14:paraId="7FCAE17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1.发包人承诺按照法律规定履行项目审批手续、筹集工程建设资金并按照合同约定的期限和方式支付合同价款。</w:t>
      </w:r>
    </w:p>
    <w:p w14:paraId="6A680C9C">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C83EFB4">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3.发包人和承包人通过招投标形式签订合同的，双方理解并承诺不再就同一工程另行签订与合同实质性内容相背离的协议。</w:t>
      </w:r>
    </w:p>
    <w:p w14:paraId="6321014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八、词语含义</w:t>
      </w:r>
    </w:p>
    <w:p w14:paraId="15D2AA3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本协议书中词语含义与第二部分通用合同条款中赋予的含义相同。</w:t>
      </w:r>
    </w:p>
    <w:p w14:paraId="445672D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九、签订时间</w:t>
      </w:r>
    </w:p>
    <w:p w14:paraId="0B90CECD">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Style w:val="86"/>
          <w:rFonts w:hint="eastAsia" w:ascii="宋体" w:hAnsi="宋体" w:eastAsia="宋体" w:cs="宋体"/>
          <w:color w:val="auto"/>
          <w:sz w:val="24"/>
          <w:szCs w:val="24"/>
          <w:highlight w:val="none"/>
        </w:rPr>
        <w:t>签订。</w:t>
      </w:r>
    </w:p>
    <w:p w14:paraId="733C354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十、签订地点</w:t>
      </w:r>
    </w:p>
    <w:p w14:paraId="47203EDA">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签订。</w:t>
      </w:r>
    </w:p>
    <w:p w14:paraId="10533B18">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十一、补充协议</w:t>
      </w:r>
    </w:p>
    <w:p w14:paraId="69279962">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合同未尽事宜，合同当事人另行签订补充协议，补充协议是合同的组成部分。</w:t>
      </w:r>
    </w:p>
    <w:p w14:paraId="11785A97">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十二、合同生效</w:t>
      </w:r>
    </w:p>
    <w:p w14:paraId="310B9A8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生效。</w:t>
      </w:r>
    </w:p>
    <w:p w14:paraId="5BBFA19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十三、合同份数</w:t>
      </w:r>
    </w:p>
    <w:p w14:paraId="107C919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份。</w:t>
      </w:r>
    </w:p>
    <w:p w14:paraId="251DD118">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发包人：(公章)                        承包人：(公章)</w:t>
      </w:r>
    </w:p>
    <w:p w14:paraId="0E20751B">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法定代表人或其委托代理人：（签字）    法定代表人或其委托代理人：（签字）</w:t>
      </w:r>
    </w:p>
    <w:p w14:paraId="5B12758A">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组织机构代码：                        组织机构代码：   </w:t>
      </w:r>
    </w:p>
    <w:p w14:paraId="1B22556C">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地  址：                              地  址：   </w:t>
      </w:r>
    </w:p>
    <w:p w14:paraId="5FBB2D28">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邮政编码：                            邮政编码：   </w:t>
      </w:r>
    </w:p>
    <w:p w14:paraId="7FBF36A3">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法定代表人：                          法定代表人：  </w:t>
      </w:r>
    </w:p>
    <w:p w14:paraId="664222B1">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委托代理人：                         </w:t>
      </w:r>
      <w:r>
        <w:rPr>
          <w:rStyle w:val="86"/>
          <w:rFonts w:hint="eastAsia" w:ascii="宋体" w:hAnsi="宋体" w:eastAsia="宋体" w:cs="宋体"/>
          <w:color w:val="auto"/>
          <w:sz w:val="24"/>
          <w:szCs w:val="24"/>
          <w:highlight w:val="none"/>
          <w:lang w:val="en-US" w:eastAsia="zh-CN"/>
        </w:rPr>
        <w:t xml:space="preserve"> </w:t>
      </w:r>
      <w:r>
        <w:rPr>
          <w:rStyle w:val="86"/>
          <w:rFonts w:hint="eastAsia" w:ascii="宋体" w:hAnsi="宋体" w:eastAsia="宋体" w:cs="宋体"/>
          <w:color w:val="auto"/>
          <w:sz w:val="24"/>
          <w:szCs w:val="24"/>
          <w:highlight w:val="none"/>
        </w:rPr>
        <w:t xml:space="preserve">委托代理人：   </w:t>
      </w:r>
    </w:p>
    <w:p w14:paraId="1D2E251B">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电  话：                              电  话：   </w:t>
      </w:r>
    </w:p>
    <w:p w14:paraId="5F4E7047">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传  真：                              传  真：   </w:t>
      </w:r>
    </w:p>
    <w:p w14:paraId="64872101">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电子信箱：                            电子信箱：   </w:t>
      </w:r>
    </w:p>
    <w:p w14:paraId="34663D41">
      <w:pPr>
        <w:pStyle w:val="85"/>
        <w:keepNext w:val="0"/>
        <w:keepLines w:val="0"/>
        <w:pageBreakBefore w:val="0"/>
        <w:kinsoku/>
        <w:wordWrap w:val="0"/>
        <w:overflowPunct/>
        <w:topLinePunct/>
        <w:autoSpaceDE/>
        <w:autoSpaceDN/>
        <w:bidi w:val="0"/>
        <w:adjustRightInd/>
        <w:snapToGrid/>
        <w:spacing w:line="560" w:lineRule="exact"/>
        <w:ind w:firstLine="0" w:firstLineChars="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开户银行：                            开户银行：   </w:t>
      </w:r>
    </w:p>
    <w:p w14:paraId="56A9576C">
      <w:pPr>
        <w:pStyle w:val="87"/>
        <w:keepNext w:val="0"/>
        <w:keepLines w:val="0"/>
        <w:pageBreakBefore w:val="0"/>
        <w:kinsoku/>
        <w:wordWrap w:val="0"/>
        <w:overflowPunct/>
        <w:topLinePunct/>
        <w:autoSpaceDE/>
        <w:autoSpaceDN/>
        <w:bidi w:val="0"/>
        <w:adjustRightInd/>
        <w:snapToGrid/>
        <w:spacing w:line="560" w:lineRule="exact"/>
        <w:ind w:firstLine="0" w:firstLineChars="0"/>
        <w:textAlignment w:val="auto"/>
        <w:rPr>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账  号：                              </w:t>
      </w:r>
      <w:r>
        <w:rPr>
          <w:rStyle w:val="86"/>
          <w:rFonts w:hint="eastAsia" w:ascii="宋体" w:hAnsi="宋体" w:eastAsia="宋体" w:cs="宋体"/>
          <w:color w:val="auto"/>
          <w:sz w:val="24"/>
          <w:szCs w:val="24"/>
          <w:highlight w:val="none"/>
          <w:lang w:val="en-US" w:eastAsia="zh-CN"/>
        </w:rPr>
        <w:t xml:space="preserve"> </w:t>
      </w:r>
      <w:r>
        <w:rPr>
          <w:rStyle w:val="86"/>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rPr>
        <w:t xml:space="preserve"> </w:t>
      </w:r>
    </w:p>
    <w:p w14:paraId="0F081325">
      <w:pPr>
        <w:widowControl/>
        <w:spacing w:line="360" w:lineRule="auto"/>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p>
    <w:p w14:paraId="004D155B">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7B09F2EA">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7A3D91FF">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2A280056">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37B7CED6">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613835DF">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11C5C36D">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2FBD71DF">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67590C23">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478CE358">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65159F82">
      <w:pPr>
        <w:widowControl/>
        <w:spacing w:line="360" w:lineRule="auto"/>
        <w:ind w:firstLine="562" w:firstLineChars="200"/>
        <w:jc w:val="center"/>
        <w:rPr>
          <w:rFonts w:hint="eastAsia" w:ascii="宋体" w:hAnsi="宋体" w:eastAsia="宋体" w:cs="宋体"/>
          <w:b/>
          <w:bCs/>
          <w:color w:val="auto"/>
          <w:kern w:val="2"/>
          <w:sz w:val="28"/>
          <w:szCs w:val="28"/>
          <w:highlight w:val="none"/>
          <w:lang w:val="zh-CN" w:eastAsia="zh-CN" w:bidi="ar-SA"/>
        </w:rPr>
      </w:pPr>
    </w:p>
    <w:p w14:paraId="212F602A">
      <w:pPr>
        <w:pageBreakBefore w:val="0"/>
        <w:widowControl/>
        <w:kinsoku/>
        <w:wordWrap w:val="0"/>
        <w:overflowPunct/>
        <w:topLinePunct/>
        <w:autoSpaceDE/>
        <w:autoSpaceDN/>
        <w:bidi w:val="0"/>
        <w:adjustRightInd/>
        <w:snapToGrid/>
        <w:spacing w:line="560" w:lineRule="exact"/>
        <w:ind w:left="0" w:leftChars="0" w:right="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zh-CN" w:eastAsia="zh-CN" w:bidi="ar-SA"/>
        </w:rPr>
        <w:t>通用条款</w:t>
      </w:r>
      <w:bookmarkStart w:id="170" w:name="_Toc351203495"/>
      <w:bookmarkStart w:id="171" w:name="_Toc337558727"/>
    </w:p>
    <w:p w14:paraId="6EB03D40">
      <w:pPr>
        <w:pStyle w:val="89"/>
        <w:pageBreakBefore w:val="0"/>
        <w:tabs>
          <w:tab w:val="left" w:pos="576"/>
        </w:tabs>
        <w:kinsoku/>
        <w:wordWrap w:val="0"/>
        <w:overflowPunct/>
        <w:topLinePunct/>
        <w:autoSpaceDE/>
        <w:autoSpaceDN/>
        <w:bidi w:val="0"/>
        <w:adjustRightInd/>
        <w:snapToGrid/>
        <w:spacing w:before="0" w:line="560" w:lineRule="exact"/>
        <w:ind w:left="0" w:leftChars="0" w:right="0" w:firstLine="482" w:firstLineChars="200"/>
        <w:jc w:val="both"/>
        <w:outlineLvl w:val="9"/>
        <w:rPr>
          <w:rFonts w:hint="eastAsia" w:ascii="宋体" w:hAnsi="宋体" w:eastAsia="宋体" w:cs="宋体"/>
          <w:b/>
          <w:bCs/>
          <w:color w:val="auto"/>
          <w:sz w:val="24"/>
          <w:szCs w:val="24"/>
          <w:highlight w:val="none"/>
          <w:lang w:val="zh-CN"/>
        </w:rPr>
      </w:pPr>
      <w:bookmarkStart w:id="172" w:name="_Toc9992"/>
      <w:r>
        <w:rPr>
          <w:rFonts w:hint="eastAsia" w:ascii="宋体" w:hAnsi="宋体" w:eastAsia="宋体" w:cs="宋体"/>
          <w:b/>
          <w:bCs/>
          <w:color w:val="auto"/>
          <w:kern w:val="2"/>
          <w:sz w:val="24"/>
          <w:szCs w:val="24"/>
          <w:highlight w:val="none"/>
          <w:lang w:val="zh-CN"/>
        </w:rPr>
        <w:t>通用合同条款执行住房和城乡建设部、国家工商行政管理总局制定的《建设工程施工合同示范文本》（GF—201</w:t>
      </w:r>
      <w:r>
        <w:rPr>
          <w:rFonts w:hint="eastAsia" w:ascii="宋体" w:hAnsi="宋体" w:eastAsia="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lang w:val="zh-CN"/>
        </w:rPr>
        <w:t>—0201）</w:t>
      </w:r>
      <w:bookmarkEnd w:id="170"/>
      <w:bookmarkEnd w:id="171"/>
      <w:bookmarkEnd w:id="172"/>
      <w:bookmarkStart w:id="173" w:name="_Toc387415850"/>
      <w:bookmarkStart w:id="174" w:name="_Toc15900"/>
    </w:p>
    <w:p w14:paraId="708662AC">
      <w:pPr>
        <w:pageBreakBefore w:val="0"/>
        <w:widowControl/>
        <w:kinsoku/>
        <w:wordWrap w:val="0"/>
        <w:overflowPunct/>
        <w:topLinePunct/>
        <w:autoSpaceDE/>
        <w:autoSpaceDN/>
        <w:bidi w:val="0"/>
        <w:adjustRightInd/>
        <w:snapToGrid/>
        <w:spacing w:line="560" w:lineRule="exact"/>
        <w:ind w:left="0" w:leftChars="0" w:right="0" w:firstLine="0" w:firstLineChars="0"/>
        <w:jc w:val="cente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专用合同条款</w:t>
      </w:r>
      <w:bookmarkEnd w:id="173"/>
      <w:bookmarkEnd w:id="174"/>
    </w:p>
    <w:p w14:paraId="3C96D7F9">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482" w:firstLineChars="200"/>
        <w:jc w:val="both"/>
        <w:rPr>
          <w:rStyle w:val="86"/>
          <w:rFonts w:hint="eastAsia" w:ascii="宋体" w:hAnsi="宋体" w:eastAsia="宋体" w:cs="宋体"/>
          <w:color w:val="auto"/>
          <w:sz w:val="24"/>
          <w:szCs w:val="24"/>
          <w:highlight w:val="none"/>
        </w:rPr>
      </w:pPr>
      <w:bookmarkStart w:id="175" w:name="_Toc256000346"/>
      <w:bookmarkStart w:id="176" w:name="_Toc256000404"/>
      <w:bookmarkStart w:id="177" w:name="_Toc256000195"/>
      <w:bookmarkStart w:id="178" w:name="_Toc256000101"/>
      <w:bookmarkStart w:id="179" w:name="_Toc256000036_0"/>
      <w:bookmarkStart w:id="180" w:name="_Toc256000244"/>
      <w:bookmarkStart w:id="181" w:name="_Toc256000147_0"/>
      <w:r>
        <w:rPr>
          <w:rStyle w:val="86"/>
          <w:rFonts w:hint="eastAsia" w:ascii="宋体" w:hAnsi="宋体" w:eastAsia="宋体" w:cs="宋体"/>
          <w:color w:val="auto"/>
          <w:sz w:val="24"/>
          <w:szCs w:val="24"/>
          <w:highlight w:val="none"/>
          <w:shd w:val="clear" w:color="auto" w:fill="FFFFFF"/>
        </w:rPr>
        <w:t>1.一般约定</w:t>
      </w:r>
      <w:bookmarkEnd w:id="175"/>
      <w:bookmarkEnd w:id="176"/>
      <w:bookmarkEnd w:id="177"/>
      <w:bookmarkEnd w:id="178"/>
      <w:bookmarkEnd w:id="179"/>
      <w:bookmarkEnd w:id="180"/>
      <w:bookmarkEnd w:id="181"/>
    </w:p>
    <w:p w14:paraId="3EB75FB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1.1词语定义</w:t>
      </w:r>
    </w:p>
    <w:p w14:paraId="6399584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合同</w:t>
      </w:r>
    </w:p>
    <w:p w14:paraId="39F03FF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1.1.1.10其他合同文件包括：</w:t>
      </w:r>
      <w:r>
        <w:rPr>
          <w:rStyle w:val="86"/>
          <w:rFonts w:hint="eastAsia" w:ascii="宋体" w:hAnsi="宋体" w:eastAsia="宋体" w:cs="宋体"/>
          <w:color w:val="auto"/>
          <w:kern w:val="0"/>
          <w:sz w:val="24"/>
          <w:szCs w:val="24"/>
          <w:highlight w:val="none"/>
          <w:u w:val="single"/>
          <w:shd w:val="clear" w:color="auto" w:fill="FFFFFF"/>
        </w:rPr>
        <w:t>履行合同过程中双方书面确认的对合同内容有实质性影响的会议纪要、签证、设计变更等资料。</w:t>
      </w:r>
      <w:r>
        <w:rPr>
          <w:rStyle w:val="86"/>
          <w:rFonts w:hint="eastAsia" w:ascii="宋体" w:hAnsi="宋体" w:eastAsia="宋体" w:cs="宋体"/>
          <w:color w:val="auto"/>
          <w:kern w:val="0"/>
          <w:sz w:val="24"/>
          <w:szCs w:val="24"/>
          <w:highlight w:val="none"/>
          <w:shd w:val="clear" w:color="auto" w:fill="FFFFFF"/>
        </w:rPr>
        <w:t xml:space="preserve"> </w:t>
      </w:r>
    </w:p>
    <w:p w14:paraId="2DBAB86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1.1.2合同当事人及其他相关方</w:t>
      </w:r>
    </w:p>
    <w:p w14:paraId="4F4DB7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1.1.2.4监理人：</w:t>
      </w:r>
    </w:p>
    <w:p w14:paraId="40F9CD8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Fonts w:hint="eastAsia" w:ascii="宋体" w:hAnsi="宋体" w:eastAsia="宋体" w:cs="宋体"/>
          <w:bCs/>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名    称：</w:t>
      </w:r>
      <w:r>
        <w:rPr>
          <w:rFonts w:hint="eastAsia" w:ascii="宋体" w:hAnsi="宋体" w:eastAsia="宋体" w:cs="宋体"/>
          <w:bCs/>
          <w:color w:val="auto"/>
          <w:sz w:val="24"/>
          <w:szCs w:val="24"/>
          <w:highlight w:val="none"/>
          <w:u w:val="single"/>
        </w:rPr>
        <w:t xml:space="preserve">                   </w:t>
      </w:r>
    </w:p>
    <w:p w14:paraId="7A963A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资质类别和等级：</w:t>
      </w:r>
      <w:r>
        <w:rPr>
          <w:rFonts w:hint="eastAsia" w:ascii="宋体" w:hAnsi="宋体" w:eastAsia="宋体" w:cs="宋体"/>
          <w:bCs/>
          <w:color w:val="auto"/>
          <w:sz w:val="24"/>
          <w:szCs w:val="24"/>
          <w:highlight w:val="none"/>
          <w:u w:val="single"/>
        </w:rPr>
        <w:t xml:space="preserve">                   </w:t>
      </w:r>
    </w:p>
    <w:p w14:paraId="0983442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bCs/>
          <w:color w:val="auto"/>
          <w:sz w:val="24"/>
          <w:szCs w:val="24"/>
          <w:highlight w:val="none"/>
          <w:u w:val="single"/>
        </w:rPr>
        <w:t xml:space="preserve">                   </w:t>
      </w:r>
    </w:p>
    <w:p w14:paraId="5995A09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Fonts w:hint="eastAsia" w:ascii="宋体" w:hAnsi="宋体" w:eastAsia="宋体" w:cs="宋体"/>
          <w:bCs/>
          <w:color w:val="auto"/>
          <w:sz w:val="24"/>
          <w:szCs w:val="24"/>
          <w:highlight w:val="none"/>
          <w:u w:val="single"/>
        </w:rPr>
        <w:t xml:space="preserve">                   </w:t>
      </w:r>
    </w:p>
    <w:p w14:paraId="21B6785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Fonts w:hint="eastAsia" w:ascii="宋体" w:hAnsi="宋体" w:eastAsia="宋体" w:cs="宋体"/>
          <w:bCs/>
          <w:color w:val="auto"/>
          <w:sz w:val="24"/>
          <w:szCs w:val="24"/>
          <w:highlight w:val="none"/>
          <w:u w:val="single"/>
        </w:rPr>
        <w:t xml:space="preserve">                   </w:t>
      </w:r>
    </w:p>
    <w:p w14:paraId="0AA2A54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1.1.2.5设计人：</w:t>
      </w:r>
      <w:r>
        <w:rPr>
          <w:rFonts w:hint="eastAsia" w:ascii="宋体" w:hAnsi="宋体" w:eastAsia="宋体" w:cs="宋体"/>
          <w:bCs/>
          <w:color w:val="auto"/>
          <w:sz w:val="24"/>
          <w:szCs w:val="24"/>
          <w:highlight w:val="none"/>
          <w:u w:val="single"/>
        </w:rPr>
        <w:t xml:space="preserve">                   </w:t>
      </w:r>
    </w:p>
    <w:p w14:paraId="1F56DB7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名    称：</w:t>
      </w:r>
      <w:r>
        <w:rPr>
          <w:rFonts w:hint="eastAsia" w:ascii="宋体" w:hAnsi="宋体" w:eastAsia="宋体" w:cs="宋体"/>
          <w:bCs/>
          <w:color w:val="auto"/>
          <w:sz w:val="24"/>
          <w:szCs w:val="24"/>
          <w:highlight w:val="none"/>
          <w:u w:val="single"/>
        </w:rPr>
        <w:t xml:space="preserve">                   </w:t>
      </w:r>
    </w:p>
    <w:p w14:paraId="1D0F98E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资质类别和等级：</w:t>
      </w:r>
      <w:r>
        <w:rPr>
          <w:rFonts w:hint="eastAsia" w:ascii="宋体" w:hAnsi="宋体" w:eastAsia="宋体" w:cs="宋体"/>
          <w:bCs/>
          <w:color w:val="auto"/>
          <w:sz w:val="24"/>
          <w:szCs w:val="24"/>
          <w:highlight w:val="none"/>
          <w:u w:val="single"/>
        </w:rPr>
        <w:t xml:space="preserve">                   </w:t>
      </w:r>
    </w:p>
    <w:p w14:paraId="7EF6C27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Fonts w:hint="eastAsia" w:ascii="宋体" w:hAnsi="宋体" w:eastAsia="宋体" w:cs="宋体"/>
          <w:bCs/>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bCs/>
          <w:color w:val="auto"/>
          <w:sz w:val="24"/>
          <w:szCs w:val="24"/>
          <w:highlight w:val="none"/>
          <w:u w:val="single"/>
        </w:rPr>
        <w:t xml:space="preserve">                   </w:t>
      </w:r>
    </w:p>
    <w:p w14:paraId="18796E7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Fonts w:hint="eastAsia" w:ascii="宋体" w:hAnsi="宋体" w:eastAsia="宋体" w:cs="宋体"/>
          <w:bCs/>
          <w:color w:val="auto"/>
          <w:sz w:val="24"/>
          <w:szCs w:val="24"/>
          <w:highlight w:val="none"/>
          <w:u w:val="single"/>
        </w:rPr>
        <w:t xml:space="preserve">                   </w:t>
      </w:r>
    </w:p>
    <w:p w14:paraId="5AC4927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Fonts w:hint="eastAsia" w:ascii="宋体" w:hAnsi="宋体" w:eastAsia="宋体" w:cs="宋体"/>
          <w:bCs/>
          <w:color w:val="auto"/>
          <w:sz w:val="24"/>
          <w:szCs w:val="24"/>
          <w:highlight w:val="none"/>
          <w:u w:val="single"/>
        </w:rPr>
        <w:t xml:space="preserve">                   </w:t>
      </w:r>
    </w:p>
    <w:p w14:paraId="2011FDA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1.1.3工程和设备</w:t>
      </w:r>
    </w:p>
    <w:p w14:paraId="21D449B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1.1.3.7作为施工现场组成部分的其他场所包括：</w:t>
      </w:r>
      <w:r>
        <w:rPr>
          <w:rStyle w:val="86"/>
          <w:rFonts w:hint="eastAsia" w:ascii="宋体" w:hAnsi="宋体" w:eastAsia="宋体" w:cs="宋体"/>
          <w:color w:val="auto"/>
          <w:kern w:val="0"/>
          <w:sz w:val="24"/>
          <w:szCs w:val="24"/>
          <w:highlight w:val="none"/>
          <w:u w:val="single"/>
          <w:shd w:val="clear" w:color="auto" w:fill="FFFFFF"/>
        </w:rPr>
        <w:t>符合通用条款规定的发包方提供的施工场地。</w:t>
      </w:r>
    </w:p>
    <w:p w14:paraId="17AB84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1.1.3.9永久占地包括：</w:t>
      </w:r>
      <w:r>
        <w:rPr>
          <w:rStyle w:val="86"/>
          <w:rFonts w:hint="eastAsia" w:ascii="宋体" w:hAnsi="宋体" w:eastAsia="宋体" w:cs="宋体"/>
          <w:color w:val="auto"/>
          <w:kern w:val="0"/>
          <w:sz w:val="24"/>
          <w:szCs w:val="24"/>
          <w:highlight w:val="none"/>
          <w:u w:val="single"/>
          <w:shd w:val="clear" w:color="auto" w:fill="FFFFFF"/>
        </w:rPr>
        <w:t>由规划部门制定的红线图范围内占用的土地 。</w:t>
      </w:r>
    </w:p>
    <w:p w14:paraId="08FEA5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1.1.3.10临时占地包括：</w:t>
      </w:r>
      <w:r>
        <w:rPr>
          <w:rStyle w:val="86"/>
          <w:rFonts w:hint="eastAsia" w:ascii="宋体" w:hAnsi="宋体" w:eastAsia="宋体" w:cs="宋体"/>
          <w:color w:val="auto"/>
          <w:kern w:val="0"/>
          <w:sz w:val="24"/>
          <w:szCs w:val="24"/>
          <w:highlight w:val="none"/>
          <w:u w:val="single"/>
          <w:shd w:val="clear" w:color="auto" w:fill="FFFFFF"/>
          <w:lang w:eastAsia="en-US"/>
        </w:rPr>
        <w:t>施工必需的临时设施及施工现场必需的施工通道、作业危险区域防护用地</w:t>
      </w:r>
      <w:r>
        <w:rPr>
          <w:rStyle w:val="86"/>
          <w:rFonts w:hint="eastAsia" w:ascii="宋体" w:hAnsi="宋体" w:eastAsia="宋体" w:cs="宋体"/>
          <w:color w:val="auto"/>
          <w:kern w:val="0"/>
          <w:sz w:val="24"/>
          <w:szCs w:val="24"/>
          <w:highlight w:val="none"/>
          <w:u w:val="single"/>
          <w:shd w:val="clear" w:color="auto" w:fill="FFFFFF"/>
          <w:lang w:val="en-US" w:eastAsia="zh-CN"/>
        </w:rPr>
        <w:t>等</w:t>
      </w:r>
      <w:r>
        <w:rPr>
          <w:rStyle w:val="86"/>
          <w:rFonts w:hint="eastAsia" w:ascii="宋体" w:hAnsi="宋体" w:eastAsia="宋体" w:cs="宋体"/>
          <w:color w:val="auto"/>
          <w:kern w:val="0"/>
          <w:sz w:val="24"/>
          <w:szCs w:val="24"/>
          <w:highlight w:val="none"/>
          <w:u w:val="single"/>
          <w:shd w:val="clear" w:color="auto" w:fill="FFFFFF"/>
          <w:lang w:eastAsia="en-US"/>
        </w:rPr>
        <w:t>。</w:t>
      </w:r>
    </w:p>
    <w:p w14:paraId="10DA37B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1.3法律：适用于合同的其他规范性文件：</w:t>
      </w:r>
      <w:r>
        <w:rPr>
          <w:rStyle w:val="86"/>
          <w:rFonts w:hint="eastAsia" w:ascii="宋体" w:hAnsi="宋体" w:eastAsia="宋体" w:cs="宋体"/>
          <w:color w:val="auto"/>
          <w:kern w:val="0"/>
          <w:sz w:val="24"/>
          <w:szCs w:val="24"/>
          <w:highlight w:val="none"/>
          <w:u w:val="single"/>
          <w:shd w:val="clear" w:color="auto" w:fill="FFFFFF"/>
        </w:rPr>
        <w:t>执行《中华人民共和国</w:t>
      </w:r>
      <w:r>
        <w:rPr>
          <w:rStyle w:val="86"/>
          <w:rFonts w:hint="eastAsia" w:ascii="宋体" w:hAnsi="宋体" w:eastAsia="宋体" w:cs="宋体"/>
          <w:color w:val="auto"/>
          <w:kern w:val="0"/>
          <w:sz w:val="24"/>
          <w:szCs w:val="24"/>
          <w:highlight w:val="none"/>
          <w:u w:val="single"/>
          <w:shd w:val="clear" w:color="auto" w:fill="FFFFFF"/>
          <w:lang w:val="en-US" w:eastAsia="zh-CN"/>
        </w:rPr>
        <w:t>民法典</w:t>
      </w:r>
      <w:r>
        <w:rPr>
          <w:rStyle w:val="86"/>
          <w:rFonts w:hint="eastAsia" w:ascii="宋体" w:hAnsi="宋体" w:eastAsia="宋体" w:cs="宋体"/>
          <w:color w:val="auto"/>
          <w:kern w:val="0"/>
          <w:sz w:val="24"/>
          <w:szCs w:val="24"/>
          <w:highlight w:val="none"/>
          <w:u w:val="single"/>
          <w:shd w:val="clear" w:color="auto" w:fill="FFFFFF"/>
        </w:rPr>
        <w:t>》、《中华人民共和国建筑法》</w:t>
      </w:r>
      <w:r>
        <w:rPr>
          <w:rStyle w:val="86"/>
          <w:rFonts w:hint="eastAsia" w:ascii="宋体" w:hAnsi="宋体" w:eastAsia="宋体" w:cs="宋体"/>
          <w:color w:val="auto"/>
          <w:kern w:val="0"/>
          <w:sz w:val="24"/>
          <w:szCs w:val="24"/>
          <w:highlight w:val="none"/>
          <w:u w:val="singl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中华人民共和国国务院《建设工程质量管理条例》</w:t>
      </w:r>
      <w:r>
        <w:rPr>
          <w:rStyle w:val="86"/>
          <w:rFonts w:hint="eastAsia" w:ascii="宋体" w:hAnsi="宋体" w:eastAsia="宋体" w:cs="宋体"/>
          <w:color w:val="auto"/>
          <w:kern w:val="0"/>
          <w:sz w:val="24"/>
          <w:szCs w:val="24"/>
          <w:highlight w:val="none"/>
          <w:u w:val="single"/>
          <w:shd w:val="clear" w:color="auto" w:fill="FFFFFF"/>
          <w:lang w:val="en-US" w:eastAsia="zh-CN"/>
        </w:rPr>
        <w:t>等</w:t>
      </w:r>
      <w:r>
        <w:rPr>
          <w:rStyle w:val="86"/>
          <w:rFonts w:hint="eastAsia" w:ascii="宋体" w:hAnsi="宋体" w:eastAsia="宋体" w:cs="宋体"/>
          <w:color w:val="auto"/>
          <w:kern w:val="0"/>
          <w:sz w:val="24"/>
          <w:szCs w:val="24"/>
          <w:highlight w:val="none"/>
          <w:u w:val="single"/>
          <w:shd w:val="clear" w:color="auto" w:fill="FFFFFF"/>
        </w:rPr>
        <w:t>国家法律法规。</w:t>
      </w:r>
    </w:p>
    <w:p w14:paraId="27D2D03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1.4标准和规范</w:t>
      </w:r>
    </w:p>
    <w:p w14:paraId="0768B9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1.4.1适用于工程的标准规范包括：</w:t>
      </w:r>
      <w:r>
        <w:rPr>
          <w:rStyle w:val="86"/>
          <w:rFonts w:hint="eastAsia" w:ascii="宋体" w:hAnsi="宋体" w:eastAsia="宋体" w:cs="宋体"/>
          <w:color w:val="auto"/>
          <w:kern w:val="0"/>
          <w:sz w:val="24"/>
          <w:szCs w:val="24"/>
          <w:highlight w:val="none"/>
          <w:u w:val="single"/>
          <w:shd w:val="clear" w:color="auto" w:fill="FFFFFF"/>
        </w:rPr>
        <w:t>适用于工程的国家标准、行业标准、工程所在地的地方性标准以及相应的规范、规程等。</w:t>
      </w:r>
    </w:p>
    <w:p w14:paraId="2992804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1.4.2发包人提供国外标准、规范的名称：</w:t>
      </w:r>
      <w:r>
        <w:rPr>
          <w:rStyle w:val="86"/>
          <w:rFonts w:hint="eastAsia" w:ascii="宋体" w:hAnsi="宋体" w:eastAsia="宋体" w:cs="宋体"/>
          <w:color w:val="auto"/>
          <w:kern w:val="0"/>
          <w:sz w:val="24"/>
          <w:szCs w:val="24"/>
          <w:highlight w:val="none"/>
          <w:u w:val="single"/>
          <w:shd w:val="clear" w:color="auto" w:fill="FFFFFF"/>
        </w:rPr>
        <w:t xml:space="preserve">     /   </w:t>
      </w:r>
    </w:p>
    <w:p w14:paraId="119C5F3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发包人提供国外标准、规范的份数：</w:t>
      </w:r>
      <w:r>
        <w:rPr>
          <w:rStyle w:val="86"/>
          <w:rFonts w:hint="eastAsia" w:ascii="宋体" w:hAnsi="宋体" w:eastAsia="宋体" w:cs="宋体"/>
          <w:color w:val="auto"/>
          <w:kern w:val="0"/>
          <w:sz w:val="24"/>
          <w:szCs w:val="24"/>
          <w:highlight w:val="none"/>
          <w:u w:val="single"/>
          <w:shd w:val="clear" w:color="auto" w:fill="FFFFFF"/>
        </w:rPr>
        <w:t xml:space="preserve">     /   </w:t>
      </w:r>
    </w:p>
    <w:p w14:paraId="34D084E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发包人提供国外标准、规范的名称：</w:t>
      </w:r>
      <w:r>
        <w:rPr>
          <w:rStyle w:val="86"/>
          <w:rFonts w:hint="eastAsia" w:ascii="宋体" w:hAnsi="宋体" w:eastAsia="宋体" w:cs="宋体"/>
          <w:color w:val="auto"/>
          <w:kern w:val="0"/>
          <w:sz w:val="24"/>
          <w:szCs w:val="24"/>
          <w:highlight w:val="none"/>
          <w:u w:val="single"/>
          <w:shd w:val="clear" w:color="auto" w:fill="FFFFFF"/>
        </w:rPr>
        <w:t xml:space="preserve">     /   </w:t>
      </w:r>
    </w:p>
    <w:p w14:paraId="7B9CFC5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1.4.3发包人对工程的技术标准和功能要求的特殊要求：</w:t>
      </w:r>
      <w:r>
        <w:rPr>
          <w:rStyle w:val="86"/>
          <w:rFonts w:hint="eastAsia" w:ascii="宋体" w:hAnsi="宋体" w:eastAsia="宋体" w:cs="宋体"/>
          <w:color w:val="auto"/>
          <w:kern w:val="0"/>
          <w:sz w:val="24"/>
          <w:szCs w:val="24"/>
          <w:highlight w:val="none"/>
          <w:u w:val="single"/>
          <w:shd w:val="clear" w:color="auto" w:fill="FFFFFF"/>
        </w:rPr>
        <w:t xml:space="preserve">     /   </w:t>
      </w:r>
    </w:p>
    <w:p w14:paraId="63E269A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1.5合同文件的优先顺序</w:t>
      </w:r>
    </w:p>
    <w:p w14:paraId="040C638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u w:val="single"/>
          <w:lang w:eastAsia="zh-CN"/>
        </w:rPr>
      </w:pPr>
      <w:r>
        <w:rPr>
          <w:rStyle w:val="86"/>
          <w:rFonts w:hint="eastAsia" w:ascii="宋体" w:hAnsi="宋体" w:eastAsia="宋体" w:cs="宋体"/>
          <w:color w:val="auto"/>
          <w:kern w:val="0"/>
          <w:sz w:val="24"/>
          <w:szCs w:val="24"/>
          <w:highlight w:val="none"/>
          <w:shd w:val="clear" w:color="auto" w:fill="FFFFFF"/>
        </w:rPr>
        <w:t>合同文件组成及优先顺序为：</w:t>
      </w:r>
      <w:r>
        <w:rPr>
          <w:rStyle w:val="86"/>
          <w:rFonts w:hint="eastAsia" w:ascii="宋体" w:hAnsi="宋体" w:eastAsia="宋体" w:cs="宋体"/>
          <w:color w:val="auto"/>
          <w:kern w:val="0"/>
          <w:sz w:val="24"/>
          <w:szCs w:val="24"/>
          <w:highlight w:val="none"/>
          <w:u w:val="single"/>
          <w:shd w:val="clear" w:color="auto" w:fill="FFFFFF"/>
        </w:rPr>
        <w:t>（1）本合同协议书；（2）中标通知书；（3）投标书及其附件；（4）专用合同条款；（5）本合同通用条款；（6）标准规范及有关技术文件；（7）图纸；（8）工程量清单；（9）工程报价单或预算书</w:t>
      </w:r>
      <w:r>
        <w:rPr>
          <w:rStyle w:val="86"/>
          <w:rFonts w:hint="eastAsia" w:ascii="宋体" w:hAnsi="宋体" w:eastAsia="宋体" w:cs="宋体"/>
          <w:color w:val="auto"/>
          <w:kern w:val="0"/>
          <w:sz w:val="24"/>
          <w:szCs w:val="24"/>
          <w:highlight w:val="none"/>
          <w:u w:val="singl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（10）其他合同文件。</w:t>
      </w:r>
    </w:p>
    <w:p w14:paraId="799E80E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1.6图纸和承包人文件 </w:t>
      </w:r>
    </w:p>
    <w:p w14:paraId="39FDD3B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1.6.1图纸的提供</w:t>
      </w:r>
    </w:p>
    <w:p w14:paraId="23637C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发包人向承包人提供图纸的期限：</w:t>
      </w:r>
      <w:r>
        <w:rPr>
          <w:rStyle w:val="86"/>
          <w:rFonts w:hint="eastAsia" w:ascii="宋体" w:hAnsi="宋体" w:eastAsia="宋体" w:cs="宋体"/>
          <w:color w:val="auto"/>
          <w:kern w:val="0"/>
          <w:sz w:val="24"/>
          <w:szCs w:val="24"/>
          <w:highlight w:val="none"/>
          <w:u w:val="single"/>
          <w:shd w:val="clear" w:color="auto" w:fill="FFFFFF"/>
        </w:rPr>
        <w:t>承包人进场前7天内</w:t>
      </w:r>
    </w:p>
    <w:p w14:paraId="5214C0E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发包人向承包人提供图纸的数量：</w:t>
      </w:r>
      <w:r>
        <w:rPr>
          <w:rStyle w:val="86"/>
          <w:rFonts w:hint="eastAsia" w:ascii="宋体" w:hAnsi="宋体" w:eastAsia="宋体" w:cs="宋体"/>
          <w:color w:val="auto"/>
          <w:kern w:val="0"/>
          <w:sz w:val="24"/>
          <w:szCs w:val="24"/>
          <w:highlight w:val="none"/>
          <w:u w:val="single"/>
          <w:shd w:val="clear" w:color="auto" w:fill="FFFFFF"/>
        </w:rPr>
        <w:t>提供4套图纸</w:t>
      </w:r>
    </w:p>
    <w:p w14:paraId="5D99A98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发包人向承包人提供图纸的内容：</w:t>
      </w:r>
      <w:r>
        <w:rPr>
          <w:rStyle w:val="86"/>
          <w:rFonts w:hint="eastAsia" w:ascii="宋体" w:hAnsi="宋体" w:eastAsia="宋体" w:cs="宋体"/>
          <w:color w:val="auto"/>
          <w:kern w:val="0"/>
          <w:sz w:val="24"/>
          <w:szCs w:val="24"/>
          <w:highlight w:val="none"/>
          <w:u w:val="single"/>
          <w:shd w:val="clear" w:color="auto" w:fill="FFFFFF"/>
        </w:rPr>
        <w:t>施工图所包含的所有内容</w:t>
      </w:r>
      <w:r>
        <w:rPr>
          <w:rStyle w:val="86"/>
          <w:rFonts w:hint="eastAsia" w:ascii="宋体" w:hAnsi="宋体" w:eastAsia="宋体" w:cs="宋体"/>
          <w:color w:val="auto"/>
          <w:kern w:val="0"/>
          <w:sz w:val="24"/>
          <w:szCs w:val="24"/>
          <w:highlight w:val="none"/>
          <w:shd w:val="clear" w:color="auto" w:fill="FFFFFF"/>
        </w:rPr>
        <w:t xml:space="preserve"> </w:t>
      </w:r>
    </w:p>
    <w:p w14:paraId="3F02BE5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1.6.4承包人文件</w:t>
      </w:r>
    </w:p>
    <w:p w14:paraId="0DE9CAB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需要由承包人提供的文件，包括：</w:t>
      </w:r>
      <w:r>
        <w:rPr>
          <w:rStyle w:val="86"/>
          <w:rFonts w:hint="eastAsia" w:ascii="宋体" w:hAnsi="宋体" w:eastAsia="宋体" w:cs="宋体"/>
          <w:color w:val="auto"/>
          <w:kern w:val="0"/>
          <w:sz w:val="24"/>
          <w:szCs w:val="24"/>
          <w:highlight w:val="none"/>
          <w:u w:val="single"/>
          <w:shd w:val="clear" w:color="auto" w:fill="FFFFFF"/>
        </w:rPr>
        <w:t>双方另行确定</w:t>
      </w:r>
    </w:p>
    <w:p w14:paraId="142BFD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承包人提供的文件的期限为：</w:t>
      </w:r>
      <w:r>
        <w:rPr>
          <w:rStyle w:val="86"/>
          <w:rFonts w:hint="eastAsia" w:ascii="宋体" w:hAnsi="宋体" w:eastAsia="宋体" w:cs="宋体"/>
          <w:color w:val="auto"/>
          <w:kern w:val="0"/>
          <w:sz w:val="24"/>
          <w:szCs w:val="24"/>
          <w:highlight w:val="none"/>
          <w:u w:val="single"/>
          <w:shd w:val="clear" w:color="auto" w:fill="FFFFFF"/>
        </w:rPr>
        <w:t>接到中标通知书三天内</w:t>
      </w:r>
    </w:p>
    <w:p w14:paraId="00DDAE1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承包人提供的文件的数量为：</w:t>
      </w:r>
      <w:r>
        <w:rPr>
          <w:rStyle w:val="86"/>
          <w:rFonts w:hint="eastAsia" w:ascii="宋体" w:hAnsi="宋体" w:eastAsia="宋体" w:cs="宋体"/>
          <w:color w:val="auto"/>
          <w:kern w:val="0"/>
          <w:sz w:val="24"/>
          <w:szCs w:val="24"/>
          <w:highlight w:val="none"/>
          <w:u w:val="single"/>
          <w:shd w:val="clear" w:color="auto" w:fill="FFFFFF"/>
        </w:rPr>
        <w:t>双方另行确定</w:t>
      </w:r>
    </w:p>
    <w:p w14:paraId="1F49B11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承包人提供的文件的形式为：</w:t>
      </w:r>
      <w:r>
        <w:rPr>
          <w:rStyle w:val="86"/>
          <w:rFonts w:hint="eastAsia" w:ascii="宋体" w:hAnsi="宋体" w:eastAsia="宋体" w:cs="宋体"/>
          <w:color w:val="auto"/>
          <w:kern w:val="0"/>
          <w:sz w:val="24"/>
          <w:szCs w:val="24"/>
          <w:highlight w:val="none"/>
          <w:u w:val="single"/>
          <w:shd w:val="clear" w:color="auto" w:fill="FFFFFF"/>
        </w:rPr>
        <w:t>书面形式</w:t>
      </w:r>
    </w:p>
    <w:p w14:paraId="098036E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发包人审批承包人文件的期限：</w:t>
      </w:r>
      <w:r>
        <w:rPr>
          <w:rStyle w:val="86"/>
          <w:rFonts w:hint="eastAsia" w:ascii="宋体" w:hAnsi="宋体" w:eastAsia="宋体" w:cs="宋体"/>
          <w:color w:val="auto"/>
          <w:kern w:val="0"/>
          <w:sz w:val="24"/>
          <w:szCs w:val="24"/>
          <w:highlight w:val="none"/>
          <w:u w:val="single"/>
          <w:shd w:val="clear" w:color="auto" w:fill="FFFFFF"/>
        </w:rPr>
        <w:t>双方另行确定</w:t>
      </w:r>
    </w:p>
    <w:p w14:paraId="0DE87C1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1.6.5现场图纸准备</w:t>
      </w:r>
    </w:p>
    <w:p w14:paraId="2912F03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关于现场图纸准备的约定：</w:t>
      </w:r>
      <w:r>
        <w:rPr>
          <w:rStyle w:val="86"/>
          <w:rFonts w:hint="eastAsia" w:ascii="宋体" w:hAnsi="宋体" w:eastAsia="宋体" w:cs="宋体"/>
          <w:color w:val="auto"/>
          <w:kern w:val="0"/>
          <w:sz w:val="24"/>
          <w:szCs w:val="24"/>
          <w:highlight w:val="none"/>
          <w:u w:val="single"/>
          <w:shd w:val="clear" w:color="auto" w:fill="FFFFFF"/>
        </w:rPr>
        <w:t>执行通用条款</w:t>
      </w:r>
    </w:p>
    <w:p w14:paraId="58A2EE1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1.7联络</w:t>
      </w:r>
    </w:p>
    <w:p w14:paraId="5AC2ADC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1.7.1发包人和承包人应当在</w:t>
      </w:r>
      <w:r>
        <w:rPr>
          <w:rStyle w:val="86"/>
          <w:rFonts w:hint="eastAsia" w:ascii="宋体" w:hAnsi="宋体" w:eastAsia="宋体" w:cs="宋体"/>
          <w:color w:val="auto"/>
          <w:kern w:val="0"/>
          <w:sz w:val="24"/>
          <w:szCs w:val="24"/>
          <w:highlight w:val="none"/>
          <w:u w:val="single"/>
          <w:shd w:val="clear" w:color="auto" w:fill="FFFFFF"/>
        </w:rPr>
        <w:t xml:space="preserve"> 7 </w:t>
      </w:r>
      <w:r>
        <w:rPr>
          <w:rStyle w:val="86"/>
          <w:rFonts w:hint="eastAsia" w:ascii="宋体" w:hAnsi="宋体" w:eastAsia="宋体" w:cs="宋体"/>
          <w:color w:val="auto"/>
          <w:kern w:val="0"/>
          <w:sz w:val="24"/>
          <w:szCs w:val="24"/>
          <w:highlight w:val="none"/>
          <w:shd w:val="clear" w:color="auto" w:fill="FFFFFF"/>
        </w:rPr>
        <w:t>天内将与合同有关的通知、批准、证明、证书、指示、指令、要求、请求、同意、意见、确定和决定等书面函件送达对方当事人。</w:t>
      </w:r>
    </w:p>
    <w:p w14:paraId="5EA4AA8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1.7.2发包人接收文件的地点：</w:t>
      </w:r>
      <w:r>
        <w:rPr>
          <w:rStyle w:val="86"/>
          <w:rFonts w:hint="eastAsia" w:ascii="宋体" w:hAnsi="宋体" w:eastAsia="宋体" w:cs="宋体"/>
          <w:color w:val="auto"/>
          <w:kern w:val="0"/>
          <w:sz w:val="24"/>
          <w:szCs w:val="24"/>
          <w:highlight w:val="none"/>
          <w:u w:val="single"/>
          <w:shd w:val="clear" w:color="auto" w:fill="FFFFFF"/>
        </w:rPr>
        <w:t>项目所在地发包人项目部</w:t>
      </w:r>
    </w:p>
    <w:p w14:paraId="73224A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发包人指定的接收人为：</w:t>
      </w:r>
      <w:r>
        <w:rPr>
          <w:rStyle w:val="86"/>
          <w:rFonts w:hint="eastAsia" w:ascii="宋体" w:hAnsi="宋体" w:eastAsia="宋体" w:cs="宋体"/>
          <w:color w:val="auto"/>
          <w:kern w:val="0"/>
          <w:sz w:val="24"/>
          <w:szCs w:val="24"/>
          <w:highlight w:val="none"/>
          <w:u w:val="single"/>
          <w:shd w:val="clear" w:color="auto" w:fill="FFFFFF"/>
        </w:rPr>
        <w:t>业主派驻现场代表</w:t>
      </w:r>
    </w:p>
    <w:p w14:paraId="7B3BF36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承包人接收文件的地点：</w:t>
      </w:r>
      <w:r>
        <w:rPr>
          <w:rStyle w:val="86"/>
          <w:rFonts w:hint="eastAsia" w:ascii="宋体" w:hAnsi="宋体" w:eastAsia="宋体" w:cs="宋体"/>
          <w:color w:val="auto"/>
          <w:kern w:val="0"/>
          <w:sz w:val="24"/>
          <w:szCs w:val="24"/>
          <w:highlight w:val="none"/>
          <w:u w:val="single"/>
          <w:shd w:val="clear" w:color="auto" w:fill="FFFFFF"/>
        </w:rPr>
        <w:t>项目所在地承包人项目部</w:t>
      </w:r>
    </w:p>
    <w:p w14:paraId="310FE2A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承包人指定的接收人为：</w:t>
      </w:r>
      <w:r>
        <w:rPr>
          <w:rStyle w:val="86"/>
          <w:rFonts w:hint="eastAsia" w:ascii="宋体" w:hAnsi="宋体" w:eastAsia="宋体" w:cs="宋体"/>
          <w:color w:val="auto"/>
          <w:kern w:val="0"/>
          <w:sz w:val="24"/>
          <w:szCs w:val="24"/>
          <w:highlight w:val="none"/>
          <w:u w:val="single"/>
          <w:shd w:val="clear" w:color="auto" w:fill="FFFFFF"/>
        </w:rPr>
        <w:t>承包方项目经理</w:t>
      </w:r>
    </w:p>
    <w:p w14:paraId="12B5173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监理人接收文件的地点：</w:t>
      </w:r>
      <w:r>
        <w:rPr>
          <w:rStyle w:val="86"/>
          <w:rFonts w:hint="eastAsia" w:ascii="宋体" w:hAnsi="宋体" w:eastAsia="宋体" w:cs="宋体"/>
          <w:color w:val="auto"/>
          <w:kern w:val="0"/>
          <w:sz w:val="24"/>
          <w:szCs w:val="24"/>
          <w:highlight w:val="none"/>
          <w:u w:val="single"/>
          <w:shd w:val="clear" w:color="auto" w:fill="FFFFFF"/>
        </w:rPr>
        <w:t>项目所在地监理人办公室</w:t>
      </w:r>
    </w:p>
    <w:p w14:paraId="733D1DD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监理人指定的接收人为：</w:t>
      </w:r>
      <w:r>
        <w:rPr>
          <w:rStyle w:val="86"/>
          <w:rFonts w:hint="eastAsia" w:ascii="宋体" w:hAnsi="宋体" w:eastAsia="宋体" w:cs="宋体"/>
          <w:color w:val="auto"/>
          <w:kern w:val="0"/>
          <w:sz w:val="24"/>
          <w:szCs w:val="24"/>
          <w:highlight w:val="none"/>
          <w:u w:val="single"/>
          <w:shd w:val="clear" w:color="auto" w:fill="FFFFFF"/>
        </w:rPr>
        <w:t>监理工程师</w:t>
      </w:r>
    </w:p>
    <w:p w14:paraId="4D335A3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1.10交通运输</w:t>
      </w:r>
    </w:p>
    <w:p w14:paraId="6B1D9B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1.10.1出入现场的权利</w:t>
      </w:r>
    </w:p>
    <w:p w14:paraId="63D271A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关于出入现场的权利的约定：</w:t>
      </w:r>
      <w:r>
        <w:rPr>
          <w:rStyle w:val="86"/>
          <w:rFonts w:hint="eastAsia" w:ascii="宋体" w:hAnsi="宋体" w:eastAsia="宋体" w:cs="宋体"/>
          <w:color w:val="auto"/>
          <w:kern w:val="0"/>
          <w:sz w:val="24"/>
          <w:szCs w:val="24"/>
          <w:highlight w:val="none"/>
          <w:u w:val="single"/>
          <w:shd w:val="clear" w:color="auto" w:fill="FFFFFF"/>
        </w:rPr>
        <w:t>由承包人按发包人要求负责取得出入施工现场所需的批准手续和全部权利，以及取得因施工所需修建道路及其他基础设施的权利，并承担相关手续费用和建设费用。</w:t>
      </w:r>
    </w:p>
    <w:p w14:paraId="1ADA9F0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1.10.3场内交通</w:t>
      </w:r>
    </w:p>
    <w:p w14:paraId="3DD1BC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Fonts w:hint="eastAsia" w:ascii="宋体" w:hAnsi="宋体" w:eastAsia="宋体" w:cs="宋体"/>
          <w:color w:val="auto"/>
          <w:spacing w:val="3"/>
          <w:sz w:val="24"/>
          <w:szCs w:val="24"/>
          <w:highlight w:val="none"/>
          <w:u w:val="single" w:color="auto"/>
          <w:lang w:eastAsia="zh-CN"/>
        </w:rPr>
      </w:pPr>
      <w:r>
        <w:rPr>
          <w:rStyle w:val="86"/>
          <w:rFonts w:hint="eastAsia" w:ascii="宋体" w:hAnsi="宋体" w:eastAsia="宋体" w:cs="宋体"/>
          <w:color w:val="auto"/>
          <w:kern w:val="0"/>
          <w:sz w:val="24"/>
          <w:szCs w:val="24"/>
          <w:highlight w:val="none"/>
          <w:shd w:val="clear" w:color="auto" w:fill="FFFFFF"/>
        </w:rPr>
        <w:t>关于场外交通和场内交通的边界的约定：</w:t>
      </w:r>
      <w:r>
        <w:rPr>
          <w:rStyle w:val="86"/>
          <w:rFonts w:hint="eastAsia" w:ascii="宋体" w:hAnsi="宋体" w:eastAsia="宋体" w:cs="宋体"/>
          <w:color w:val="auto"/>
          <w:kern w:val="0"/>
          <w:sz w:val="24"/>
          <w:szCs w:val="24"/>
          <w:highlight w:val="none"/>
          <w:u w:val="single"/>
          <w:shd w:val="clear" w:color="auto" w:fill="FFFFFF"/>
        </w:rPr>
        <w:t>以规划部门批准的工程用地范围为界</w:t>
      </w:r>
      <w:r>
        <w:rPr>
          <w:rStyle w:val="86"/>
          <w:rFonts w:hint="eastAsia" w:ascii="宋体" w:hAnsi="宋体" w:eastAsia="宋体" w:cs="宋体"/>
          <w:color w:val="auto"/>
          <w:kern w:val="0"/>
          <w:sz w:val="24"/>
          <w:szCs w:val="24"/>
          <w:highlight w:val="none"/>
          <w:u w:val="single"/>
          <w:shd w:val="clear" w:color="auto" w:fill="FFFFFF"/>
          <w:lang w:eastAsia="zh-CN"/>
        </w:rPr>
        <w:t>；</w:t>
      </w:r>
    </w:p>
    <w:p w14:paraId="6CBD5BC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u w:val="single"/>
          <w:lang w:eastAsia="zh-CN"/>
        </w:rPr>
      </w:pPr>
      <w:r>
        <w:rPr>
          <w:rStyle w:val="86"/>
          <w:rFonts w:hint="eastAsia" w:ascii="宋体" w:hAnsi="宋体" w:eastAsia="宋体" w:cs="宋体"/>
          <w:color w:val="auto"/>
          <w:kern w:val="0"/>
          <w:sz w:val="24"/>
          <w:szCs w:val="24"/>
          <w:highlight w:val="none"/>
          <w:shd w:val="clear" w:color="auto" w:fill="FFFFFF"/>
        </w:rPr>
        <w:t>关于发包人向承包人免费提供满足工程施工需要的场内道路和交通设施的约定：</w:t>
      </w:r>
      <w:r>
        <w:rPr>
          <w:rStyle w:val="86"/>
          <w:rFonts w:hint="eastAsia" w:ascii="宋体" w:hAnsi="宋体" w:eastAsia="宋体" w:cs="宋体"/>
          <w:color w:val="auto"/>
          <w:kern w:val="0"/>
          <w:sz w:val="24"/>
          <w:szCs w:val="24"/>
          <w:highlight w:val="none"/>
          <w:u w:val="single"/>
          <w:shd w:val="clear" w:color="auto" w:fill="FFFFFF"/>
        </w:rPr>
        <w:t>双方另行确定</w:t>
      </w:r>
      <w:r>
        <w:rPr>
          <w:rStyle w:val="86"/>
          <w:rFonts w:hint="eastAsia" w:ascii="宋体" w:hAnsi="宋体" w:eastAsia="宋体" w:cs="宋体"/>
          <w:color w:val="auto"/>
          <w:kern w:val="0"/>
          <w:sz w:val="24"/>
          <w:szCs w:val="24"/>
          <w:highlight w:val="none"/>
          <w:u w:val="single"/>
          <w:shd w:val="clear" w:color="auto" w:fill="FFFFFF"/>
          <w:lang w:eastAsia="zh-CN"/>
        </w:rPr>
        <w:t>；</w:t>
      </w:r>
    </w:p>
    <w:p w14:paraId="4B5B634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1.10.4超大件和超重件的运输</w:t>
      </w:r>
    </w:p>
    <w:p w14:paraId="12505D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运输超大件或超重件所需的道路和桥梁临时加固改造费用和其他有关费用承包方由</w:t>
      </w:r>
      <w:r>
        <w:rPr>
          <w:rStyle w:val="86"/>
          <w:rFonts w:hint="eastAsia" w:ascii="宋体" w:hAnsi="宋体" w:eastAsia="宋体" w:cs="宋体"/>
          <w:color w:val="auto"/>
          <w:kern w:val="0"/>
          <w:sz w:val="24"/>
          <w:szCs w:val="24"/>
          <w:highlight w:val="none"/>
          <w:u w:val="single"/>
          <w:shd w:val="clear" w:color="auto" w:fill="FFFFFF"/>
        </w:rPr>
        <w:t xml:space="preserve"> 承包人 </w:t>
      </w:r>
      <w:r>
        <w:rPr>
          <w:rStyle w:val="86"/>
          <w:rFonts w:hint="eastAsia" w:ascii="宋体" w:hAnsi="宋体" w:eastAsia="宋体" w:cs="宋体"/>
          <w:color w:val="auto"/>
          <w:kern w:val="0"/>
          <w:sz w:val="24"/>
          <w:szCs w:val="24"/>
          <w:highlight w:val="none"/>
          <w:shd w:val="clear" w:color="auto" w:fill="FFFFFF"/>
        </w:rPr>
        <w:t>承担。</w:t>
      </w:r>
    </w:p>
    <w:p w14:paraId="071AEE8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1.11知识产权</w:t>
      </w:r>
    </w:p>
    <w:p w14:paraId="4BCA50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关于发包人提供给承包人的图纸、发包人为实施工程自行编制或委托编制的技术规范以及反映发包人关于合同要求或其他类似性质的文件的著作权的归属：</w:t>
      </w:r>
      <w:r>
        <w:rPr>
          <w:rStyle w:val="86"/>
          <w:rFonts w:hint="eastAsia" w:ascii="宋体" w:hAnsi="宋体" w:eastAsia="宋体" w:cs="宋体"/>
          <w:color w:val="auto"/>
          <w:kern w:val="0"/>
          <w:sz w:val="24"/>
          <w:szCs w:val="24"/>
          <w:highlight w:val="none"/>
          <w:u w:val="single"/>
          <w:shd w:val="clear" w:color="auto" w:fill="FFFFFF"/>
        </w:rPr>
        <w:t>执行通用条款</w:t>
      </w:r>
    </w:p>
    <w:p w14:paraId="5A97B41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关于发包人提供的上述文件的使用限制的要求：</w:t>
      </w:r>
      <w:r>
        <w:rPr>
          <w:rStyle w:val="86"/>
          <w:rFonts w:hint="eastAsia" w:ascii="宋体" w:hAnsi="宋体" w:eastAsia="宋体" w:cs="宋体"/>
          <w:color w:val="auto"/>
          <w:kern w:val="0"/>
          <w:sz w:val="24"/>
          <w:szCs w:val="24"/>
          <w:highlight w:val="none"/>
          <w:u w:val="single"/>
          <w:shd w:val="clear" w:color="auto" w:fill="FFFFFF"/>
        </w:rPr>
        <w:t>执行通用条款</w:t>
      </w:r>
    </w:p>
    <w:p w14:paraId="65FB358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1.11.2关于承包人为实施工程所编制文件的著作权的归属：</w:t>
      </w:r>
    </w:p>
    <w:p w14:paraId="597AF92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关于承包人提供的上述文件的使用限制的要求：</w:t>
      </w:r>
      <w:r>
        <w:rPr>
          <w:rStyle w:val="86"/>
          <w:rFonts w:hint="eastAsia" w:ascii="宋体" w:hAnsi="宋体" w:eastAsia="宋体" w:cs="宋体"/>
          <w:color w:val="auto"/>
          <w:kern w:val="0"/>
          <w:sz w:val="24"/>
          <w:szCs w:val="24"/>
          <w:highlight w:val="none"/>
          <w:u w:val="single"/>
          <w:shd w:val="clear" w:color="auto" w:fill="FFFFFF"/>
        </w:rPr>
        <w:t>执行通用条款</w:t>
      </w:r>
    </w:p>
    <w:p w14:paraId="2513CD7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1.11.4承包人在施工过程中所采用的专利、专有技术、技术秘密的使用费的承担方式：</w:t>
      </w:r>
      <w:r>
        <w:rPr>
          <w:rStyle w:val="86"/>
          <w:rFonts w:hint="eastAsia" w:ascii="宋体" w:hAnsi="宋体" w:eastAsia="宋体" w:cs="宋体"/>
          <w:color w:val="auto"/>
          <w:kern w:val="0"/>
          <w:sz w:val="24"/>
          <w:szCs w:val="24"/>
          <w:highlight w:val="none"/>
          <w:u w:val="single"/>
          <w:shd w:val="clear" w:color="auto" w:fill="FFFFFF"/>
        </w:rPr>
        <w:t xml:space="preserve">执行通用条款 </w:t>
      </w:r>
    </w:p>
    <w:p w14:paraId="561C424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1.13工程量清单错误的修正</w:t>
      </w:r>
    </w:p>
    <w:p w14:paraId="1836EAD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出现工程量清单错误时，是否调整合同价格：</w:t>
      </w:r>
      <w:r>
        <w:rPr>
          <w:rStyle w:val="86"/>
          <w:rFonts w:hint="eastAsia" w:ascii="宋体" w:hAnsi="宋体" w:eastAsia="宋体" w:cs="宋体"/>
          <w:color w:val="auto"/>
          <w:kern w:val="0"/>
          <w:sz w:val="24"/>
          <w:szCs w:val="24"/>
          <w:highlight w:val="none"/>
          <w:u w:val="single"/>
          <w:shd w:val="clear" w:color="auto" w:fill="FFFFFF"/>
        </w:rPr>
        <w:t>允许调整合同价格</w:t>
      </w:r>
    </w:p>
    <w:p w14:paraId="022DC3D7">
      <w:pPr>
        <w:pStyle w:val="13"/>
        <w:keepNext w:val="0"/>
        <w:keepLines w:val="0"/>
        <w:pageBreakBefore w:val="0"/>
        <w:kinsoku/>
        <w:wordWrap w:val="0"/>
        <w:overflowPunct/>
        <w:topLinePunct/>
        <w:autoSpaceDE/>
        <w:autoSpaceDN/>
        <w:bidi w:val="0"/>
        <w:adjustRightInd/>
        <w:snapToGrid/>
        <w:spacing w:line="560" w:lineRule="exact"/>
        <w:ind w:left="0" w:leftChars="0" w:right="0" w:firstLine="480" w:firstLineChars="200"/>
        <w:jc w:val="both"/>
        <w:rPr>
          <w:rStyle w:val="86"/>
          <w:rFonts w:hint="eastAsia" w:ascii="宋体" w:hAnsi="宋体" w:eastAsia="宋体" w:cs="宋体"/>
          <w:color w:val="auto"/>
          <w:sz w:val="24"/>
          <w:szCs w:val="24"/>
          <w:highlight w:val="none"/>
          <w:shd w:val="clear" w:color="auto" w:fill="FFFFFF"/>
        </w:rPr>
      </w:pPr>
      <w:bookmarkStart w:id="182" w:name="_Toc256000347"/>
      <w:bookmarkStart w:id="183" w:name="_Toc256000245"/>
      <w:bookmarkStart w:id="184" w:name="_Toc256000405"/>
      <w:bookmarkStart w:id="185" w:name="_Toc256000148_0"/>
      <w:bookmarkStart w:id="186" w:name="_Toc256000037_0"/>
      <w:bookmarkStart w:id="187" w:name="_Toc256000196"/>
      <w:bookmarkStart w:id="188" w:name="_Toc256000102"/>
      <w:r>
        <w:rPr>
          <w:rStyle w:val="86"/>
          <w:rFonts w:hint="eastAsia" w:ascii="宋体" w:hAnsi="宋体" w:eastAsia="宋体" w:cs="宋体"/>
          <w:color w:val="auto"/>
          <w:kern w:val="0"/>
          <w:sz w:val="24"/>
          <w:szCs w:val="24"/>
          <w:highlight w:val="none"/>
          <w:shd w:val="clear" w:color="auto" w:fill="FFFFFF"/>
          <w:lang w:eastAsia="en-US"/>
        </w:rPr>
        <w:t>允许调整合同价格的工程量偏差范围：经发包方确认后：</w:t>
      </w:r>
      <w:r>
        <w:rPr>
          <w:rStyle w:val="86"/>
          <w:rFonts w:hint="eastAsia" w:ascii="宋体" w:hAnsi="宋体" w:eastAsia="宋体" w:cs="宋体"/>
          <w:color w:val="auto"/>
          <w:kern w:val="0"/>
          <w:sz w:val="24"/>
          <w:szCs w:val="24"/>
          <w:highlight w:val="none"/>
          <w:u w:val="single"/>
          <w:shd w:val="clear" w:color="auto" w:fill="FFFFFF"/>
          <w:lang w:eastAsia="en-US"/>
        </w:rPr>
        <w:t>（1）工程量清单存在缺项、漏 项的；（2）工程量清单偏差超出 15%以上的；（3）未按照国家现行计量规范强制性规定计量的 。</w:t>
      </w:r>
    </w:p>
    <w:p w14:paraId="75ACBFCF">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2.发包人</w:t>
      </w:r>
      <w:bookmarkEnd w:id="182"/>
      <w:bookmarkEnd w:id="183"/>
      <w:bookmarkEnd w:id="184"/>
      <w:bookmarkEnd w:id="185"/>
      <w:bookmarkEnd w:id="186"/>
      <w:bookmarkEnd w:id="187"/>
      <w:bookmarkEnd w:id="188"/>
    </w:p>
    <w:p w14:paraId="1E9089A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2.2发包人代表</w:t>
      </w:r>
    </w:p>
    <w:p w14:paraId="5F87F06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发包人代表：</w:t>
      </w:r>
      <w:r>
        <w:rPr>
          <w:rStyle w:val="86"/>
          <w:rFonts w:hint="eastAsia" w:ascii="宋体" w:hAnsi="宋体" w:eastAsia="宋体" w:cs="宋体"/>
          <w:color w:val="auto"/>
          <w:kern w:val="0"/>
          <w:sz w:val="24"/>
          <w:szCs w:val="24"/>
          <w:highlight w:val="none"/>
          <w:u w:val="single"/>
          <w:shd w:val="clear" w:color="auto" w:fill="FFFFFF"/>
        </w:rPr>
        <w:t xml:space="preserve">              </w:t>
      </w:r>
    </w:p>
    <w:p w14:paraId="5C0783C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姓    名：</w:t>
      </w:r>
      <w:r>
        <w:rPr>
          <w:rStyle w:val="86"/>
          <w:rFonts w:hint="eastAsia" w:ascii="宋体" w:hAnsi="宋体" w:eastAsia="宋体" w:cs="宋体"/>
          <w:color w:val="auto"/>
          <w:kern w:val="0"/>
          <w:sz w:val="24"/>
          <w:szCs w:val="24"/>
          <w:highlight w:val="none"/>
          <w:u w:val="single"/>
          <w:shd w:val="clear" w:color="auto" w:fill="FFFFFF"/>
        </w:rPr>
        <w:t>与中标人签订施工合同时约定</w:t>
      </w:r>
    </w:p>
    <w:p w14:paraId="144876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身份证号：</w:t>
      </w:r>
      <w:r>
        <w:rPr>
          <w:rStyle w:val="86"/>
          <w:rFonts w:hint="eastAsia" w:ascii="宋体" w:hAnsi="宋体" w:eastAsia="宋体" w:cs="宋体"/>
          <w:color w:val="auto"/>
          <w:kern w:val="0"/>
          <w:sz w:val="24"/>
          <w:szCs w:val="24"/>
          <w:highlight w:val="none"/>
          <w:u w:val="single"/>
          <w:shd w:val="clear" w:color="auto" w:fill="FFFFFF"/>
        </w:rPr>
        <w:t xml:space="preserve">              </w:t>
      </w:r>
    </w:p>
    <w:p w14:paraId="6DF0FD4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职    务：</w:t>
      </w:r>
      <w:r>
        <w:rPr>
          <w:rStyle w:val="86"/>
          <w:rFonts w:hint="eastAsia" w:ascii="宋体" w:hAnsi="宋体" w:eastAsia="宋体" w:cs="宋体"/>
          <w:color w:val="auto"/>
          <w:kern w:val="0"/>
          <w:sz w:val="24"/>
          <w:szCs w:val="24"/>
          <w:highlight w:val="none"/>
          <w:u w:val="single"/>
          <w:shd w:val="clear" w:color="auto" w:fill="FFFFFF"/>
        </w:rPr>
        <w:t xml:space="preserve">              </w:t>
      </w:r>
    </w:p>
    <w:p w14:paraId="1630276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Style w:val="86"/>
          <w:rFonts w:hint="eastAsia" w:ascii="宋体" w:hAnsi="宋体" w:eastAsia="宋体" w:cs="宋体"/>
          <w:color w:val="auto"/>
          <w:kern w:val="0"/>
          <w:sz w:val="24"/>
          <w:szCs w:val="24"/>
          <w:highlight w:val="none"/>
          <w:u w:val="single"/>
          <w:shd w:val="clear" w:color="auto" w:fill="FFFFFF"/>
        </w:rPr>
        <w:t xml:space="preserve">              </w:t>
      </w:r>
    </w:p>
    <w:p w14:paraId="5A193FD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Style w:val="86"/>
          <w:rFonts w:hint="eastAsia" w:ascii="宋体" w:hAnsi="宋体" w:eastAsia="宋体" w:cs="宋体"/>
          <w:color w:val="auto"/>
          <w:kern w:val="0"/>
          <w:sz w:val="24"/>
          <w:szCs w:val="24"/>
          <w:highlight w:val="none"/>
          <w:u w:val="single"/>
          <w:shd w:val="clear" w:color="auto" w:fill="FFFFFF"/>
        </w:rPr>
        <w:t xml:space="preserve">              </w:t>
      </w:r>
    </w:p>
    <w:p w14:paraId="6D7902E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Style w:val="86"/>
          <w:rFonts w:hint="eastAsia" w:ascii="宋体" w:hAnsi="宋体" w:eastAsia="宋体" w:cs="宋体"/>
          <w:color w:val="auto"/>
          <w:kern w:val="0"/>
          <w:sz w:val="24"/>
          <w:szCs w:val="24"/>
          <w:highlight w:val="none"/>
          <w:u w:val="single"/>
          <w:shd w:val="clear" w:color="auto" w:fill="FFFFFF"/>
        </w:rPr>
        <w:t xml:space="preserve">              </w:t>
      </w:r>
    </w:p>
    <w:p w14:paraId="38A397C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发包人对发包人代表的授权范围如下：</w:t>
      </w:r>
      <w:r>
        <w:rPr>
          <w:rStyle w:val="86"/>
          <w:rFonts w:hint="eastAsia" w:ascii="宋体" w:hAnsi="宋体" w:eastAsia="宋体" w:cs="宋体"/>
          <w:color w:val="auto"/>
          <w:kern w:val="0"/>
          <w:sz w:val="24"/>
          <w:szCs w:val="24"/>
          <w:highlight w:val="none"/>
          <w:u w:val="single"/>
          <w:shd w:val="clear" w:color="auto" w:fill="FFFFFF"/>
        </w:rPr>
        <w:t>督促指导</w:t>
      </w:r>
      <w:r>
        <w:rPr>
          <w:rStyle w:val="86"/>
          <w:rFonts w:hint="eastAsia" w:ascii="宋体" w:hAnsi="宋体" w:eastAsia="宋体" w:cs="宋体"/>
          <w:color w:val="auto"/>
          <w:kern w:val="0"/>
          <w:sz w:val="24"/>
          <w:szCs w:val="24"/>
          <w:highlight w:val="none"/>
          <w:u w:val="single"/>
          <w:shd w:val="clear" w:color="auto" w:fill="FFFFFF"/>
          <w:lang w:val="en-US" w:eastAsia="zh-CN"/>
        </w:rPr>
        <w:t>监理</w:t>
      </w:r>
      <w:r>
        <w:rPr>
          <w:rStyle w:val="86"/>
          <w:rFonts w:hint="eastAsia" w:ascii="宋体" w:hAnsi="宋体" w:eastAsia="宋体" w:cs="宋体"/>
          <w:color w:val="auto"/>
          <w:kern w:val="0"/>
          <w:sz w:val="24"/>
          <w:szCs w:val="24"/>
          <w:highlight w:val="none"/>
          <w:u w:val="single"/>
          <w:shd w:val="clear" w:color="auto" w:fill="FFFFFF"/>
        </w:rPr>
        <w:t>工程师行使职权，协调施工现场各方面的关系，协调工程质量、进度和安全文明施工中存在的问题，解决有关设计和技术签证、办理、 签认现场</w:t>
      </w:r>
      <w:r>
        <w:rPr>
          <w:rStyle w:val="86"/>
          <w:rFonts w:hint="eastAsia" w:ascii="宋体" w:hAnsi="宋体" w:eastAsia="宋体" w:cs="宋体"/>
          <w:color w:val="auto"/>
          <w:kern w:val="0"/>
          <w:sz w:val="24"/>
          <w:szCs w:val="24"/>
          <w:highlight w:val="none"/>
          <w:u w:val="single"/>
          <w:shd w:val="clear" w:color="auto" w:fill="FFFFFF"/>
          <w:lang w:val="en-US" w:eastAsia="zh-CN"/>
        </w:rPr>
        <w:t>经济</w:t>
      </w:r>
      <w:r>
        <w:rPr>
          <w:rStyle w:val="86"/>
          <w:rFonts w:hint="eastAsia" w:ascii="宋体" w:hAnsi="宋体" w:eastAsia="宋体" w:cs="宋体"/>
          <w:color w:val="auto"/>
          <w:kern w:val="0"/>
          <w:sz w:val="24"/>
          <w:szCs w:val="24"/>
          <w:highlight w:val="none"/>
          <w:u w:val="single"/>
          <w:shd w:val="clear" w:color="auto" w:fill="FFFFFF"/>
        </w:rPr>
        <w:t>技术签证，审核工程精度报表等。</w:t>
      </w:r>
    </w:p>
    <w:p w14:paraId="7460A7B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2.4施工现场、施工条件和基础资料的提供</w:t>
      </w:r>
    </w:p>
    <w:p w14:paraId="3BEFCC1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2.4.1提供施工现场</w:t>
      </w:r>
    </w:p>
    <w:p w14:paraId="72DCBFC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关于发包人移交施工现场的期限要求：</w:t>
      </w:r>
      <w:r>
        <w:rPr>
          <w:rStyle w:val="86"/>
          <w:rFonts w:hint="eastAsia" w:ascii="宋体" w:hAnsi="宋体" w:eastAsia="宋体" w:cs="宋体"/>
          <w:color w:val="auto"/>
          <w:kern w:val="0"/>
          <w:sz w:val="24"/>
          <w:szCs w:val="24"/>
          <w:highlight w:val="none"/>
          <w:u w:val="single"/>
          <w:shd w:val="clear" w:color="auto" w:fill="FFFFFF"/>
        </w:rPr>
        <w:t>按中标后合同约定</w:t>
      </w:r>
    </w:p>
    <w:p w14:paraId="0B7169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2.4.2提供施工条件</w:t>
      </w:r>
    </w:p>
    <w:p w14:paraId="4AA818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关于发包人应负责提供施工所需要的条件，包括：</w:t>
      </w:r>
      <w:r>
        <w:rPr>
          <w:rStyle w:val="86"/>
          <w:rFonts w:hint="eastAsia" w:ascii="宋体" w:hAnsi="宋体" w:eastAsia="宋体" w:cs="宋体"/>
          <w:color w:val="auto"/>
          <w:kern w:val="0"/>
          <w:sz w:val="24"/>
          <w:szCs w:val="24"/>
          <w:highlight w:val="none"/>
          <w:u w:val="single"/>
          <w:shd w:val="clear" w:color="auto" w:fill="FFFFFF"/>
        </w:rPr>
        <w:t>施工用水、施工用电由发包人指定接点，并满足施工要求，接点至施工现场管道/管线、计量设备由承包人自行解决，承包人按时向发包人缴纳水电费（价格执行施工当地价格）</w:t>
      </w:r>
    </w:p>
    <w:p w14:paraId="17FF28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2.5资金来源证明及支付担保</w:t>
      </w:r>
    </w:p>
    <w:p w14:paraId="63FD83C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发包人提供资金来源证明的期限要求：</w:t>
      </w:r>
      <w:r>
        <w:rPr>
          <w:rStyle w:val="86"/>
          <w:rFonts w:hint="eastAsia" w:ascii="宋体" w:hAnsi="宋体" w:eastAsia="宋体" w:cs="宋体"/>
          <w:color w:val="auto"/>
          <w:kern w:val="0"/>
          <w:sz w:val="24"/>
          <w:szCs w:val="24"/>
          <w:highlight w:val="none"/>
          <w:u w:val="single"/>
          <w:shd w:val="clear" w:color="auto" w:fill="FFFFFF"/>
        </w:rPr>
        <w:t xml:space="preserve">   /      </w:t>
      </w:r>
    </w:p>
    <w:p w14:paraId="1AB91B7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发包人是否提供支付担保：</w:t>
      </w:r>
      <w:r>
        <w:rPr>
          <w:rStyle w:val="86"/>
          <w:rFonts w:hint="eastAsia" w:ascii="宋体" w:hAnsi="宋体" w:eastAsia="宋体" w:cs="宋体"/>
          <w:color w:val="auto"/>
          <w:kern w:val="0"/>
          <w:sz w:val="24"/>
          <w:szCs w:val="24"/>
          <w:highlight w:val="none"/>
          <w:u w:val="single"/>
          <w:shd w:val="clear" w:color="auto" w:fill="FFFFFF"/>
        </w:rPr>
        <w:t xml:space="preserve">   /      </w:t>
      </w:r>
    </w:p>
    <w:p w14:paraId="1E00D35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发包人提供支付担保的形式：</w:t>
      </w:r>
      <w:r>
        <w:rPr>
          <w:rStyle w:val="86"/>
          <w:rFonts w:hint="eastAsia" w:ascii="宋体" w:hAnsi="宋体" w:eastAsia="宋体" w:cs="宋体"/>
          <w:color w:val="auto"/>
          <w:kern w:val="0"/>
          <w:sz w:val="24"/>
          <w:szCs w:val="24"/>
          <w:highlight w:val="none"/>
          <w:u w:val="single"/>
          <w:shd w:val="clear" w:color="auto" w:fill="FFFFFF"/>
        </w:rPr>
        <w:t xml:space="preserve">   /      </w:t>
      </w:r>
    </w:p>
    <w:p w14:paraId="6233E171">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189" w:name="_Toc256000103"/>
      <w:bookmarkStart w:id="190" w:name="_Toc256000038_0"/>
      <w:bookmarkStart w:id="191" w:name="_Toc256000246"/>
      <w:bookmarkStart w:id="192" w:name="_Toc256000197"/>
      <w:bookmarkStart w:id="193" w:name="_Toc256000406"/>
      <w:bookmarkStart w:id="194" w:name="_Toc256000348"/>
      <w:bookmarkStart w:id="195" w:name="_Toc256000149_0"/>
      <w:r>
        <w:rPr>
          <w:rStyle w:val="86"/>
          <w:rFonts w:hint="eastAsia" w:ascii="宋体" w:hAnsi="宋体" w:eastAsia="宋体" w:cs="宋体"/>
          <w:color w:val="auto"/>
          <w:sz w:val="24"/>
          <w:szCs w:val="24"/>
          <w:highlight w:val="none"/>
          <w:shd w:val="clear" w:color="auto" w:fill="FFFFFF"/>
        </w:rPr>
        <w:t>3.承包人</w:t>
      </w:r>
      <w:bookmarkEnd w:id="189"/>
      <w:bookmarkEnd w:id="190"/>
      <w:bookmarkEnd w:id="191"/>
      <w:bookmarkEnd w:id="192"/>
      <w:bookmarkEnd w:id="193"/>
      <w:bookmarkEnd w:id="194"/>
      <w:bookmarkEnd w:id="195"/>
    </w:p>
    <w:p w14:paraId="4F87086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3.1承包人的一般义务</w:t>
      </w:r>
    </w:p>
    <w:p w14:paraId="0496942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）承包人提交的竣工资料的内容：</w:t>
      </w:r>
      <w:r>
        <w:rPr>
          <w:rStyle w:val="86"/>
          <w:rFonts w:hint="eastAsia" w:ascii="宋体" w:hAnsi="宋体" w:eastAsia="宋体" w:cs="宋体"/>
          <w:color w:val="auto"/>
          <w:kern w:val="0"/>
          <w:sz w:val="24"/>
          <w:szCs w:val="24"/>
          <w:highlight w:val="none"/>
          <w:u w:val="single"/>
          <w:shd w:val="clear" w:color="auto" w:fill="FFFFFF"/>
          <w:lang w:val="en-US" w:eastAsia="zh-CN"/>
        </w:rPr>
        <w:t>1.</w:t>
      </w:r>
      <w:r>
        <w:rPr>
          <w:rStyle w:val="86"/>
          <w:rFonts w:hint="eastAsia" w:ascii="宋体" w:hAnsi="宋体" w:eastAsia="宋体" w:cs="宋体"/>
          <w:color w:val="auto"/>
          <w:kern w:val="0"/>
          <w:sz w:val="24"/>
          <w:szCs w:val="24"/>
          <w:highlight w:val="none"/>
          <w:u w:val="single"/>
          <w:shd w:val="clear" w:color="auto" w:fill="FFFFFF"/>
        </w:rPr>
        <w:t>工程施工技术资料、2</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工程质量保证资料、3</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工程检验评定资料、4</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竣工图、5</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规定的其他应交资料</w:t>
      </w:r>
      <w:r>
        <w:rPr>
          <w:rStyle w:val="86"/>
          <w:rFonts w:hint="eastAsia" w:ascii="宋体" w:hAnsi="宋体" w:eastAsia="宋体" w:cs="宋体"/>
          <w:color w:val="auto"/>
          <w:kern w:val="0"/>
          <w:sz w:val="24"/>
          <w:szCs w:val="24"/>
          <w:highlight w:val="none"/>
          <w:u w:val="singl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lang w:val="en-US" w:eastAsia="zh-CN"/>
        </w:rPr>
        <w:t>6.</w:t>
      </w:r>
      <w:r>
        <w:rPr>
          <w:rStyle w:val="86"/>
          <w:rFonts w:hint="eastAsia" w:ascii="宋体" w:hAnsi="宋体" w:eastAsia="宋体" w:cs="宋体"/>
          <w:color w:val="auto"/>
          <w:kern w:val="0"/>
          <w:sz w:val="24"/>
          <w:szCs w:val="24"/>
          <w:highlight w:val="none"/>
          <w:u w:val="single"/>
          <w:shd w:val="clear" w:color="auto" w:fill="FFFFFF"/>
        </w:rPr>
        <w:t>竣工资料移交要求：自竣工验收合格后一个月内完成。。</w:t>
      </w:r>
    </w:p>
    <w:p w14:paraId="6A7BB81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承包人需要提交的竣工资料套数：</w:t>
      </w:r>
      <w:r>
        <w:rPr>
          <w:rStyle w:val="86"/>
          <w:rFonts w:hint="eastAsia" w:ascii="宋体" w:hAnsi="宋体" w:eastAsia="宋体" w:cs="宋体"/>
          <w:color w:val="auto"/>
          <w:kern w:val="0"/>
          <w:sz w:val="24"/>
          <w:szCs w:val="24"/>
          <w:highlight w:val="none"/>
          <w:u w:val="single"/>
          <w:shd w:val="clear" w:color="auto" w:fill="FFFFFF"/>
          <w:lang w:val="en-US" w:eastAsia="zh-CN"/>
        </w:rPr>
        <w:t>4</w:t>
      </w:r>
      <w:r>
        <w:rPr>
          <w:rStyle w:val="86"/>
          <w:rFonts w:hint="eastAsia" w:ascii="宋体" w:hAnsi="宋体" w:eastAsia="宋体" w:cs="宋体"/>
          <w:color w:val="auto"/>
          <w:kern w:val="0"/>
          <w:sz w:val="24"/>
          <w:szCs w:val="24"/>
          <w:highlight w:val="none"/>
          <w:u w:val="single"/>
          <w:shd w:val="clear" w:color="auto" w:fill="FFFFFF"/>
        </w:rPr>
        <w:t>份</w:t>
      </w:r>
    </w:p>
    <w:p w14:paraId="524D0EB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承包人提交的竣工资料的费用承担：</w:t>
      </w:r>
      <w:r>
        <w:rPr>
          <w:rStyle w:val="86"/>
          <w:rFonts w:hint="eastAsia" w:ascii="宋体" w:hAnsi="宋体" w:eastAsia="宋体" w:cs="宋体"/>
          <w:color w:val="auto"/>
          <w:kern w:val="0"/>
          <w:sz w:val="24"/>
          <w:szCs w:val="24"/>
          <w:highlight w:val="none"/>
          <w:u w:val="single"/>
          <w:shd w:val="clear" w:color="auto" w:fill="FFFFFF"/>
        </w:rPr>
        <w:t>由自行承包人承担</w:t>
      </w:r>
    </w:p>
    <w:p w14:paraId="2A06484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承包人提交的竣工资料移交时间：</w:t>
      </w:r>
      <w:r>
        <w:rPr>
          <w:rStyle w:val="86"/>
          <w:rFonts w:hint="eastAsia" w:ascii="宋体" w:hAnsi="宋体" w:eastAsia="宋体" w:cs="宋体"/>
          <w:color w:val="auto"/>
          <w:kern w:val="0"/>
          <w:sz w:val="24"/>
          <w:szCs w:val="24"/>
          <w:highlight w:val="none"/>
          <w:u w:val="single"/>
          <w:shd w:val="clear" w:color="auto" w:fill="FFFFFF"/>
        </w:rPr>
        <w:t xml:space="preserve">工程竣工验收合格后 </w:t>
      </w:r>
      <w:r>
        <w:rPr>
          <w:rStyle w:val="86"/>
          <w:rFonts w:hint="eastAsia" w:ascii="宋体" w:hAnsi="宋体" w:eastAsia="宋体" w:cs="宋体"/>
          <w:color w:val="auto"/>
          <w:kern w:val="0"/>
          <w:sz w:val="24"/>
          <w:szCs w:val="24"/>
          <w:highlight w:val="none"/>
          <w:u w:val="single"/>
          <w:shd w:val="clear" w:color="auto" w:fill="FFFFFF"/>
          <w:lang w:val="en-US" w:eastAsia="zh-CN"/>
        </w:rPr>
        <w:t>1</w:t>
      </w:r>
      <w:r>
        <w:rPr>
          <w:rStyle w:val="86"/>
          <w:rFonts w:hint="eastAsia" w:ascii="宋体" w:hAnsi="宋体" w:eastAsia="宋体" w:cs="宋体"/>
          <w:color w:val="auto"/>
          <w:kern w:val="0"/>
          <w:sz w:val="24"/>
          <w:szCs w:val="24"/>
          <w:highlight w:val="none"/>
          <w:u w:val="single"/>
          <w:shd w:val="clear" w:color="auto" w:fill="FFFFFF"/>
        </w:rPr>
        <w:t xml:space="preserve"> 个月内</w:t>
      </w:r>
    </w:p>
    <w:p w14:paraId="5960885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承包人提交的竣工资料形式要求：</w:t>
      </w:r>
      <w:r>
        <w:rPr>
          <w:rStyle w:val="86"/>
          <w:rFonts w:hint="eastAsia" w:ascii="宋体" w:hAnsi="宋体" w:eastAsia="宋体" w:cs="宋体"/>
          <w:color w:val="auto"/>
          <w:kern w:val="0"/>
          <w:sz w:val="24"/>
          <w:szCs w:val="24"/>
          <w:highlight w:val="none"/>
          <w:u w:val="single"/>
          <w:shd w:val="clear" w:color="auto" w:fill="FFFFFF"/>
        </w:rPr>
        <w:t>书面及电子文档</w:t>
      </w:r>
    </w:p>
    <w:p w14:paraId="0363F2D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w:t>
      </w:r>
      <w:r>
        <w:rPr>
          <w:rStyle w:val="86"/>
          <w:rFonts w:hint="eastAsia" w:ascii="宋体" w:hAnsi="宋体" w:eastAsia="宋体" w:cs="宋体"/>
          <w:color w:val="auto"/>
          <w:kern w:val="0"/>
          <w:sz w:val="24"/>
          <w:szCs w:val="24"/>
          <w:highlight w:val="none"/>
          <w:shd w:val="clear" w:color="auto" w:fill="FFFFFF"/>
          <w:lang w:val="en-US" w:eastAsia="zh-CN"/>
        </w:rPr>
        <w:t>2</w:t>
      </w:r>
      <w:r>
        <w:rPr>
          <w:rStyle w:val="86"/>
          <w:rFonts w:hint="eastAsia" w:ascii="宋体" w:hAnsi="宋体" w:eastAsia="宋体" w:cs="宋体"/>
          <w:color w:val="auto"/>
          <w:kern w:val="0"/>
          <w:sz w:val="24"/>
          <w:szCs w:val="24"/>
          <w:highlight w:val="none"/>
          <w:shd w:val="clear" w:color="auto" w:fill="FFFFFF"/>
        </w:rPr>
        <w:t>）承包人应履行的其他义务：</w:t>
      </w:r>
      <w:r>
        <w:rPr>
          <w:rStyle w:val="86"/>
          <w:rFonts w:hint="eastAsia" w:ascii="宋体" w:hAnsi="宋体" w:eastAsia="宋体" w:cs="宋体"/>
          <w:color w:val="auto"/>
          <w:kern w:val="0"/>
          <w:sz w:val="24"/>
          <w:szCs w:val="24"/>
          <w:highlight w:val="none"/>
          <w:u w:val="single"/>
          <w:shd w:val="clear" w:color="auto" w:fill="FFFFFF"/>
        </w:rPr>
        <w:t>双方另行确定</w:t>
      </w:r>
    </w:p>
    <w:p w14:paraId="00C58DF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3.2项目经理</w:t>
      </w:r>
    </w:p>
    <w:p w14:paraId="76044BF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3.2.1项目经理：</w:t>
      </w:r>
    </w:p>
    <w:p w14:paraId="273C784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姓    名：</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9542B7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身份证号：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330AAD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建造师执业资格等级：</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4AD1D91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建造师注册证书号：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3ECDB6A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建造师执业印章号：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3304EEE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安全生产考核合格证书号：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9E608F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516A8C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572B025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82E5F4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承包人对项目经理的授权范围如下：</w:t>
      </w:r>
      <w:r>
        <w:rPr>
          <w:rStyle w:val="86"/>
          <w:rFonts w:hint="eastAsia" w:ascii="宋体" w:hAnsi="宋体" w:eastAsia="宋体" w:cs="宋体"/>
          <w:color w:val="auto"/>
          <w:kern w:val="0"/>
          <w:sz w:val="24"/>
          <w:szCs w:val="24"/>
          <w:highlight w:val="none"/>
          <w:u w:val="single"/>
          <w:shd w:val="clear" w:color="auto" w:fill="FFFFFF"/>
        </w:rPr>
        <w:t>全权处理本项目的一切事物</w:t>
      </w:r>
    </w:p>
    <w:p w14:paraId="2227E06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关于项目经理每月在施工现场的时间要求：</w:t>
      </w:r>
      <w:r>
        <w:rPr>
          <w:rStyle w:val="86"/>
          <w:rFonts w:hint="eastAsia" w:ascii="宋体" w:hAnsi="宋体" w:eastAsia="宋体" w:cs="宋体"/>
          <w:color w:val="auto"/>
          <w:kern w:val="0"/>
          <w:sz w:val="24"/>
          <w:szCs w:val="24"/>
          <w:highlight w:val="none"/>
          <w:u w:val="single"/>
          <w:shd w:val="clear" w:color="auto" w:fill="FFFFFF"/>
        </w:rPr>
        <w:t>开工之日起至竣工结束，项目经理每周至少5日，每天必须不少于8小时在现场组织施工。</w:t>
      </w:r>
    </w:p>
    <w:p w14:paraId="77A2DBA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承包人未提交劳动合同，以及没有为项目经理缴纳社会保险证明的违约责任：</w:t>
      </w:r>
      <w:r>
        <w:rPr>
          <w:rStyle w:val="86"/>
          <w:rFonts w:hint="eastAsia" w:ascii="宋体" w:hAnsi="宋体" w:eastAsia="宋体" w:cs="宋体"/>
          <w:color w:val="auto"/>
          <w:kern w:val="0"/>
          <w:sz w:val="24"/>
          <w:szCs w:val="24"/>
          <w:highlight w:val="none"/>
          <w:u w:val="single"/>
          <w:shd w:val="clear" w:color="auto" w:fill="FFFFFF"/>
        </w:rPr>
        <w:t>处以</w:t>
      </w:r>
      <w:r>
        <w:rPr>
          <w:rStyle w:val="86"/>
          <w:rFonts w:hint="eastAsia" w:ascii="宋体" w:hAnsi="宋体" w:eastAsia="宋体" w:cs="宋体"/>
          <w:color w:val="auto"/>
          <w:kern w:val="0"/>
          <w:sz w:val="24"/>
          <w:szCs w:val="24"/>
          <w:highlight w:val="none"/>
          <w:u w:val="single"/>
          <w:shd w:val="clear" w:color="auto" w:fill="FFFFFF"/>
          <w:lang w:val="en-US" w:eastAsia="zh-CN"/>
        </w:rPr>
        <w:t>5</w:t>
      </w:r>
      <w:r>
        <w:rPr>
          <w:rStyle w:val="86"/>
          <w:rFonts w:hint="eastAsia" w:ascii="宋体" w:hAnsi="宋体" w:eastAsia="宋体" w:cs="宋体"/>
          <w:color w:val="auto"/>
          <w:kern w:val="0"/>
          <w:sz w:val="24"/>
          <w:szCs w:val="24"/>
          <w:highlight w:val="none"/>
          <w:u w:val="single"/>
          <w:shd w:val="clear" w:color="auto" w:fill="FFFFFF"/>
        </w:rPr>
        <w:t>00~</w:t>
      </w:r>
      <w:r>
        <w:rPr>
          <w:rStyle w:val="86"/>
          <w:rFonts w:hint="eastAsia" w:ascii="宋体" w:hAnsi="宋体" w:eastAsia="宋体" w:cs="宋体"/>
          <w:color w:val="auto"/>
          <w:kern w:val="0"/>
          <w:sz w:val="24"/>
          <w:szCs w:val="24"/>
          <w:highlight w:val="none"/>
          <w:u w:val="single"/>
          <w:shd w:val="clear" w:color="auto" w:fill="FFFFFF"/>
          <w:lang w:val="en-US" w:eastAsia="zh-CN"/>
        </w:rPr>
        <w:t>1</w:t>
      </w:r>
      <w:r>
        <w:rPr>
          <w:rStyle w:val="86"/>
          <w:rFonts w:hint="eastAsia" w:ascii="宋体" w:hAnsi="宋体" w:eastAsia="宋体" w:cs="宋体"/>
          <w:color w:val="auto"/>
          <w:kern w:val="0"/>
          <w:sz w:val="24"/>
          <w:szCs w:val="24"/>
          <w:highlight w:val="none"/>
          <w:u w:val="single"/>
          <w:shd w:val="clear" w:color="auto" w:fill="FFFFFF"/>
        </w:rPr>
        <w:t>000元罚款，责令期限提交劳动合同并补缴纳社会保险。</w:t>
      </w:r>
    </w:p>
    <w:p w14:paraId="34961B7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项目经理未经批准，擅自离开施工现场的违约责任：</w:t>
      </w:r>
      <w:r>
        <w:rPr>
          <w:rStyle w:val="86"/>
          <w:rFonts w:hint="eastAsia" w:ascii="宋体" w:hAnsi="宋体" w:eastAsia="宋体" w:cs="宋体"/>
          <w:color w:val="auto"/>
          <w:kern w:val="0"/>
          <w:sz w:val="24"/>
          <w:szCs w:val="24"/>
          <w:highlight w:val="none"/>
          <w:u w:val="single"/>
          <w:shd w:val="clear" w:color="auto" w:fill="FFFFFF"/>
        </w:rPr>
        <w:t>处以</w:t>
      </w:r>
      <w:r>
        <w:rPr>
          <w:rStyle w:val="86"/>
          <w:rFonts w:hint="eastAsia" w:ascii="宋体" w:hAnsi="宋体" w:eastAsia="宋体" w:cs="宋体"/>
          <w:color w:val="auto"/>
          <w:kern w:val="0"/>
          <w:sz w:val="24"/>
          <w:szCs w:val="24"/>
          <w:highlight w:val="none"/>
          <w:u w:val="single"/>
          <w:shd w:val="clear" w:color="auto" w:fill="FFFFFF"/>
          <w:lang w:val="en-US" w:eastAsia="zh-CN"/>
        </w:rPr>
        <w:t>500~1000</w:t>
      </w:r>
      <w:r>
        <w:rPr>
          <w:rStyle w:val="86"/>
          <w:rFonts w:hint="eastAsia" w:ascii="宋体" w:hAnsi="宋体" w:eastAsia="宋体" w:cs="宋体"/>
          <w:color w:val="auto"/>
          <w:kern w:val="0"/>
          <w:sz w:val="24"/>
          <w:szCs w:val="24"/>
          <w:highlight w:val="none"/>
          <w:u w:val="single"/>
          <w:shd w:val="clear" w:color="auto" w:fill="FFFFFF"/>
        </w:rPr>
        <w:t>元罚款，承包人承担上述违约给发包人造成的一切损失。</w:t>
      </w:r>
    </w:p>
    <w:p w14:paraId="0D6AE51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3.2.3 承包人擅自更换项目经理的违约责任：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w:t>
      </w:r>
      <w:r>
        <w:rPr>
          <w:rFonts w:hint="eastAsia" w:ascii="宋体" w:hAnsi="宋体" w:eastAsia="宋体" w:cs="宋体"/>
          <w:color w:val="auto"/>
          <w:kern w:val="0"/>
          <w:sz w:val="24"/>
          <w:szCs w:val="24"/>
          <w:highlight w:val="none"/>
          <w:u w:val="single"/>
          <w:shd w:val="clear" w:color="auto" w:fill="FFFFFF"/>
        </w:rPr>
        <w:t>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27C323F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3.2.4承包人无正当理由拒绝更换项目经理的违约责任：</w:t>
      </w:r>
      <w:r>
        <w:rPr>
          <w:rStyle w:val="86"/>
          <w:rFonts w:hint="eastAsia" w:ascii="宋体" w:hAnsi="宋体" w:eastAsia="宋体" w:cs="宋体"/>
          <w:color w:val="auto"/>
          <w:kern w:val="0"/>
          <w:sz w:val="24"/>
          <w:szCs w:val="24"/>
          <w:highlight w:val="none"/>
          <w:u w:val="single"/>
          <w:shd w:val="clear" w:color="auto" w:fill="FFFFFF"/>
        </w:rPr>
        <w:t>处以</w:t>
      </w:r>
      <w:r>
        <w:rPr>
          <w:rStyle w:val="86"/>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13A037F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3.3承包人人员</w:t>
      </w:r>
    </w:p>
    <w:p w14:paraId="5AAE898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3.3.1承包人提交项目管理机构及施工现场管理人员安排报告的期限：</w:t>
      </w:r>
      <w:r>
        <w:rPr>
          <w:rStyle w:val="86"/>
          <w:rFonts w:hint="eastAsia" w:ascii="宋体" w:hAnsi="宋体" w:eastAsia="宋体" w:cs="宋体"/>
          <w:color w:val="auto"/>
          <w:kern w:val="0"/>
          <w:sz w:val="24"/>
          <w:szCs w:val="24"/>
          <w:highlight w:val="none"/>
          <w:u w:val="single"/>
          <w:shd w:val="clear" w:color="auto" w:fill="FFFFFF"/>
        </w:rPr>
        <w:t>接到开工通知后2天内。</w:t>
      </w:r>
    </w:p>
    <w:p w14:paraId="63D2D33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3.3.3承包人无正当理由拒绝撤换主要施工管理人员的违约责任：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491FD0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3.3.4承包人主要施工管理人员离开施工现场的批准要求：</w:t>
      </w:r>
      <w:r>
        <w:rPr>
          <w:rStyle w:val="86"/>
          <w:rFonts w:hint="eastAsia" w:ascii="宋体" w:hAnsi="宋体" w:eastAsia="宋体" w:cs="宋体"/>
          <w:color w:val="auto"/>
          <w:kern w:val="0"/>
          <w:sz w:val="24"/>
          <w:szCs w:val="24"/>
          <w:highlight w:val="none"/>
          <w:u w:val="single"/>
          <w:shd w:val="clear" w:color="auto" w:fill="FFFFFF"/>
        </w:rPr>
        <w:t>由总监理工程师批准，发包人认可后方可离开。</w:t>
      </w:r>
    </w:p>
    <w:p w14:paraId="1DB5C8A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3.3.5承包人擅自更换主要施工管理人员的违约责任：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753D5D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承包人主要施工管理人员擅自离开施工现场的违约责任：</w:t>
      </w:r>
      <w:r>
        <w:rPr>
          <w:rStyle w:val="86"/>
          <w:rFonts w:hint="eastAsia" w:ascii="宋体" w:hAnsi="宋体" w:eastAsia="宋体" w:cs="宋体"/>
          <w:color w:val="auto"/>
          <w:kern w:val="0"/>
          <w:sz w:val="24"/>
          <w:szCs w:val="24"/>
          <w:highlight w:val="none"/>
          <w:u w:val="single"/>
          <w:shd w:val="clear" w:color="auto" w:fill="FFFFFF"/>
        </w:rPr>
        <w:t>处以</w:t>
      </w:r>
      <w:r>
        <w:rPr>
          <w:rFonts w:hint="eastAsia" w:ascii="宋体" w:hAnsi="宋体" w:eastAsia="宋体" w:cs="宋体"/>
          <w:color w:val="auto"/>
          <w:kern w:val="0"/>
          <w:sz w:val="24"/>
          <w:szCs w:val="24"/>
          <w:highlight w:val="none"/>
          <w:u w:val="single"/>
          <w:shd w:val="clear" w:color="auto" w:fill="FFFFFF"/>
          <w:lang w:val="en-US" w:eastAsia="zh-CN"/>
        </w:rPr>
        <w:t>500~1000元</w:t>
      </w:r>
      <w:r>
        <w:rPr>
          <w:rStyle w:val="86"/>
          <w:rFonts w:hint="eastAsia" w:ascii="宋体" w:hAnsi="宋体" w:eastAsia="宋体" w:cs="宋体"/>
          <w:color w:val="auto"/>
          <w:kern w:val="0"/>
          <w:sz w:val="24"/>
          <w:szCs w:val="24"/>
          <w:highlight w:val="none"/>
          <w:u w:val="single"/>
          <w:shd w:val="clear" w:color="auto" w:fill="FFFFFF"/>
        </w:rPr>
        <w:t>罚款，承包人承担上述违约给发包人造成的一切损失。</w:t>
      </w:r>
    </w:p>
    <w:p w14:paraId="3083D91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3.5分包</w:t>
      </w:r>
    </w:p>
    <w:p w14:paraId="730B9EB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3.5.1分包的一般约定</w:t>
      </w:r>
    </w:p>
    <w:p w14:paraId="0B005C1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禁止分包的工程包括：</w:t>
      </w:r>
      <w:r>
        <w:rPr>
          <w:rStyle w:val="86"/>
          <w:rFonts w:hint="eastAsia" w:ascii="宋体" w:hAnsi="宋体" w:eastAsia="宋体" w:cs="宋体"/>
          <w:color w:val="auto"/>
          <w:kern w:val="0"/>
          <w:sz w:val="24"/>
          <w:szCs w:val="24"/>
          <w:highlight w:val="none"/>
          <w:u w:val="single"/>
          <w:shd w:val="clear" w:color="auto" w:fill="FFFFFF"/>
        </w:rPr>
        <w:t>本工程不允许分包</w:t>
      </w:r>
    </w:p>
    <w:p w14:paraId="61A6B8E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主体结构、关键性工作的范围：</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 xml:space="preserve"> </w:t>
      </w:r>
    </w:p>
    <w:p w14:paraId="7B0B543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3.5.2分包的确定</w:t>
      </w:r>
    </w:p>
    <w:p w14:paraId="59CFACD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允许分包的专业工程包括：</w:t>
      </w:r>
      <w:r>
        <w:rPr>
          <w:rStyle w:val="86"/>
          <w:rFonts w:hint="eastAsia" w:ascii="宋体" w:hAnsi="宋体" w:eastAsia="宋体" w:cs="宋体"/>
          <w:color w:val="auto"/>
          <w:kern w:val="0"/>
          <w:sz w:val="24"/>
          <w:szCs w:val="24"/>
          <w:highlight w:val="none"/>
          <w:u w:val="single"/>
          <w:shd w:val="clear" w:color="auto" w:fill="FFFFFF"/>
        </w:rPr>
        <w:t xml:space="preserve">      /    </w:t>
      </w:r>
    </w:p>
    <w:p w14:paraId="0BBEBCA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其他关于分包的约定：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7FEDB4A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3.5.4分包合同价款</w:t>
      </w:r>
    </w:p>
    <w:p w14:paraId="0027F47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关于分包合同价款支付的约定：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302F8F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3.6工程照管与成品、半成品保护</w:t>
      </w:r>
    </w:p>
    <w:p w14:paraId="382C61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承包人负责照管工程及工程相关的材料、工程设备的起始时间：</w:t>
      </w:r>
      <w:r>
        <w:rPr>
          <w:rStyle w:val="86"/>
          <w:rFonts w:hint="eastAsia" w:ascii="宋体" w:hAnsi="宋体" w:eastAsia="宋体" w:cs="宋体"/>
          <w:color w:val="auto"/>
          <w:kern w:val="0"/>
          <w:sz w:val="24"/>
          <w:szCs w:val="24"/>
          <w:highlight w:val="none"/>
          <w:u w:val="single"/>
          <w:shd w:val="clear" w:color="auto" w:fill="FFFFFF"/>
        </w:rPr>
        <w:t>设备、人员进场至验收交付使用前由承包人负责保管，无其他特殊要求的，费用由承包人承担。</w:t>
      </w:r>
    </w:p>
    <w:p w14:paraId="359DDE4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3.7履约担保</w:t>
      </w:r>
    </w:p>
    <w:p w14:paraId="7E56BA1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承包人是否提供履约担保：</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提供 </w:t>
      </w:r>
    </w:p>
    <w:p w14:paraId="2F48549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承包人提供履约担保的形式、金额及期限的：</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 xml:space="preserve">  </w:t>
      </w:r>
    </w:p>
    <w:p w14:paraId="2B9C2A4A">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196" w:name="_Toc256000039_0"/>
      <w:bookmarkStart w:id="197" w:name="_Toc256000198"/>
      <w:bookmarkStart w:id="198" w:name="_Toc256000349"/>
      <w:bookmarkStart w:id="199" w:name="_Toc256000150_0"/>
      <w:bookmarkStart w:id="200" w:name="_Toc256000247"/>
      <w:bookmarkStart w:id="201" w:name="_Toc256000104"/>
      <w:bookmarkStart w:id="202" w:name="_Toc256000407"/>
      <w:r>
        <w:rPr>
          <w:rStyle w:val="86"/>
          <w:rFonts w:hint="eastAsia" w:ascii="宋体" w:hAnsi="宋体" w:eastAsia="宋体" w:cs="宋体"/>
          <w:color w:val="auto"/>
          <w:sz w:val="24"/>
          <w:szCs w:val="24"/>
          <w:highlight w:val="none"/>
          <w:shd w:val="clear" w:color="auto" w:fill="FFFFFF"/>
        </w:rPr>
        <w:t>4.监理人</w:t>
      </w:r>
      <w:bookmarkEnd w:id="196"/>
      <w:bookmarkEnd w:id="197"/>
      <w:bookmarkEnd w:id="198"/>
      <w:bookmarkEnd w:id="199"/>
      <w:bookmarkEnd w:id="200"/>
      <w:bookmarkEnd w:id="201"/>
      <w:bookmarkEnd w:id="202"/>
    </w:p>
    <w:p w14:paraId="4951B18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4.1监理人的一般规定</w:t>
      </w:r>
    </w:p>
    <w:p w14:paraId="539F76D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关于监理人的监理内容：</w:t>
      </w:r>
      <w:r>
        <w:rPr>
          <w:rStyle w:val="86"/>
          <w:rFonts w:hint="eastAsia" w:ascii="宋体" w:hAnsi="宋体" w:eastAsia="宋体" w:cs="宋体"/>
          <w:color w:val="auto"/>
          <w:kern w:val="0"/>
          <w:sz w:val="24"/>
          <w:szCs w:val="24"/>
          <w:highlight w:val="none"/>
          <w:u w:val="single"/>
          <w:shd w:val="clear" w:color="auto" w:fill="FFFFFF"/>
        </w:rPr>
        <w:t>详见监理合同</w:t>
      </w:r>
    </w:p>
    <w:p w14:paraId="0E0E82C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关于监理人的监理权限：</w:t>
      </w:r>
      <w:r>
        <w:rPr>
          <w:rStyle w:val="86"/>
          <w:rFonts w:hint="eastAsia" w:ascii="宋体" w:hAnsi="宋体" w:eastAsia="宋体" w:cs="宋体"/>
          <w:color w:val="auto"/>
          <w:kern w:val="0"/>
          <w:sz w:val="24"/>
          <w:szCs w:val="24"/>
          <w:highlight w:val="none"/>
          <w:u w:val="single"/>
          <w:shd w:val="clear" w:color="auto" w:fill="FFFFFF"/>
        </w:rPr>
        <w:t>详见监理合同</w:t>
      </w:r>
    </w:p>
    <w:p w14:paraId="7187345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关于监理人在施工现场的办公场所、生活场所的提供和费用承担的约定：</w:t>
      </w:r>
      <w:r>
        <w:rPr>
          <w:rStyle w:val="86"/>
          <w:rFonts w:hint="eastAsia" w:ascii="宋体" w:hAnsi="宋体" w:eastAsia="宋体" w:cs="宋体"/>
          <w:color w:val="auto"/>
          <w:kern w:val="0"/>
          <w:sz w:val="24"/>
          <w:szCs w:val="24"/>
          <w:highlight w:val="none"/>
          <w:u w:val="single"/>
          <w:shd w:val="clear" w:color="auto" w:fill="FFFFFF"/>
        </w:rPr>
        <w:t>详见监理合同</w:t>
      </w:r>
    </w:p>
    <w:p w14:paraId="78E85A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4.2监理人员</w:t>
      </w:r>
    </w:p>
    <w:p w14:paraId="168D1BC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总监理工程师：</w:t>
      </w:r>
    </w:p>
    <w:p w14:paraId="1307898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姓    名： </w:t>
      </w:r>
      <w:r>
        <w:rPr>
          <w:rStyle w:val="86"/>
          <w:rFonts w:hint="eastAsia" w:ascii="宋体" w:hAnsi="宋体" w:eastAsia="宋体" w:cs="宋体"/>
          <w:color w:val="auto"/>
          <w:kern w:val="0"/>
          <w:sz w:val="24"/>
          <w:szCs w:val="24"/>
          <w:highlight w:val="none"/>
          <w:u w:val="single"/>
          <w:shd w:val="clear" w:color="auto" w:fill="FFFFFF"/>
        </w:rPr>
        <w:t xml:space="preserve">              </w:t>
      </w:r>
    </w:p>
    <w:p w14:paraId="6301671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职    务： </w:t>
      </w:r>
      <w:r>
        <w:rPr>
          <w:rStyle w:val="86"/>
          <w:rFonts w:hint="eastAsia" w:ascii="宋体" w:hAnsi="宋体" w:eastAsia="宋体" w:cs="宋体"/>
          <w:color w:val="auto"/>
          <w:kern w:val="0"/>
          <w:sz w:val="24"/>
          <w:szCs w:val="24"/>
          <w:highlight w:val="none"/>
          <w:u w:val="single"/>
          <w:shd w:val="clear" w:color="auto" w:fill="FFFFFF"/>
        </w:rPr>
        <w:t xml:space="preserve">              </w:t>
      </w:r>
    </w:p>
    <w:p w14:paraId="7C653C2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监理工程师执业资格证书号：</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67A713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联系电话：</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5B70360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电子信箱：</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0AFB5F0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通信地址：</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shd w:val="clear" w:color="auto" w:fill="FFFFFF"/>
        </w:rPr>
        <w:t xml:space="preserve"> </w:t>
      </w:r>
    </w:p>
    <w:p w14:paraId="0EA1C91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关于监理人的其他约定：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1A44522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4.4商定或确定</w:t>
      </w:r>
    </w:p>
    <w:p w14:paraId="528E080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在发包人和承包人不能通过协商达成一致意见时，发包人授权监理人对以下事项进行确定：</w:t>
      </w:r>
      <w:r>
        <w:rPr>
          <w:rStyle w:val="86"/>
          <w:rFonts w:hint="eastAsia" w:ascii="宋体" w:hAnsi="宋体" w:eastAsia="宋体" w:cs="宋体"/>
          <w:color w:val="auto"/>
          <w:kern w:val="0"/>
          <w:sz w:val="24"/>
          <w:szCs w:val="24"/>
          <w:highlight w:val="none"/>
          <w:u w:val="single"/>
          <w:shd w:val="clear" w:color="auto" w:fill="FFFFFF"/>
        </w:rPr>
        <w:t xml:space="preserve">      /     </w:t>
      </w:r>
    </w:p>
    <w:p w14:paraId="549CEF11">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03" w:name="_Toc256000105"/>
      <w:bookmarkStart w:id="204" w:name="_Toc256000199"/>
      <w:bookmarkStart w:id="205" w:name="_Toc256000040_0"/>
      <w:bookmarkStart w:id="206" w:name="_Toc256000151_0"/>
      <w:bookmarkStart w:id="207" w:name="_Toc256000408"/>
      <w:bookmarkStart w:id="208" w:name="_Toc256000248"/>
      <w:bookmarkStart w:id="209" w:name="_Toc256000350"/>
      <w:r>
        <w:rPr>
          <w:rStyle w:val="86"/>
          <w:rFonts w:hint="eastAsia" w:ascii="宋体" w:hAnsi="宋体" w:eastAsia="宋体" w:cs="宋体"/>
          <w:color w:val="auto"/>
          <w:sz w:val="24"/>
          <w:szCs w:val="24"/>
          <w:highlight w:val="none"/>
          <w:shd w:val="clear" w:color="auto" w:fill="FFFFFF"/>
        </w:rPr>
        <w:t>5.工程质量</w:t>
      </w:r>
      <w:bookmarkEnd w:id="203"/>
      <w:bookmarkEnd w:id="204"/>
      <w:bookmarkEnd w:id="205"/>
      <w:bookmarkEnd w:id="206"/>
      <w:bookmarkEnd w:id="207"/>
      <w:bookmarkEnd w:id="208"/>
      <w:bookmarkEnd w:id="209"/>
    </w:p>
    <w:p w14:paraId="33E4507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5.1质量要求</w:t>
      </w:r>
    </w:p>
    <w:p w14:paraId="4490E0B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5.1.1特殊质量标准和要求：</w:t>
      </w:r>
      <w:r>
        <w:rPr>
          <w:rStyle w:val="86"/>
          <w:rFonts w:hint="eastAsia" w:ascii="宋体" w:hAnsi="宋体" w:eastAsia="宋体" w:cs="宋体"/>
          <w:color w:val="auto"/>
          <w:kern w:val="0"/>
          <w:sz w:val="24"/>
          <w:szCs w:val="24"/>
          <w:highlight w:val="none"/>
          <w:u w:val="single"/>
          <w:shd w:val="clear" w:color="auto" w:fill="FFFFFF"/>
        </w:rPr>
        <w:t xml:space="preserve">      /     </w:t>
      </w:r>
    </w:p>
    <w:p w14:paraId="422FF86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关于工程奖项的约定：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3B0DA7B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5.3隐蔽工程检查</w:t>
      </w:r>
    </w:p>
    <w:p w14:paraId="495C9EE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5.3.2承包人提前通知监理人隐蔽工程检查的期限的约定：</w:t>
      </w:r>
      <w:r>
        <w:rPr>
          <w:rStyle w:val="86"/>
          <w:rFonts w:hint="eastAsia" w:ascii="宋体" w:hAnsi="宋体" w:eastAsia="宋体" w:cs="宋体"/>
          <w:color w:val="auto"/>
          <w:kern w:val="0"/>
          <w:sz w:val="24"/>
          <w:szCs w:val="24"/>
          <w:highlight w:val="none"/>
          <w:u w:val="single"/>
          <w:shd w:val="clear" w:color="auto" w:fill="FFFFFF"/>
        </w:rPr>
        <w:t>共同检查前48小时书面通知监理人</w:t>
      </w:r>
    </w:p>
    <w:p w14:paraId="74D4321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监理人不能按时进行检查时，应提前</w:t>
      </w:r>
      <w:r>
        <w:rPr>
          <w:rStyle w:val="86"/>
          <w:rFonts w:hint="eastAsia" w:ascii="宋体" w:hAnsi="宋体" w:eastAsia="宋体" w:cs="宋体"/>
          <w:color w:val="auto"/>
          <w:kern w:val="0"/>
          <w:sz w:val="24"/>
          <w:szCs w:val="24"/>
          <w:highlight w:val="none"/>
          <w:u w:val="single"/>
          <w:shd w:val="clear" w:color="auto" w:fill="FFFFFF"/>
        </w:rPr>
        <w:t>24</w:t>
      </w:r>
      <w:r>
        <w:rPr>
          <w:rStyle w:val="86"/>
          <w:rFonts w:hint="eastAsia" w:ascii="宋体" w:hAnsi="宋体" w:eastAsia="宋体" w:cs="宋体"/>
          <w:color w:val="auto"/>
          <w:kern w:val="0"/>
          <w:sz w:val="24"/>
          <w:szCs w:val="24"/>
          <w:highlight w:val="none"/>
          <w:shd w:val="clear" w:color="auto" w:fill="FFFFFF"/>
        </w:rPr>
        <w:t>小时提交书面延期要求。</w:t>
      </w:r>
    </w:p>
    <w:p w14:paraId="5D2C3B5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关于延期最长不得超过：</w:t>
      </w:r>
      <w:r>
        <w:rPr>
          <w:rStyle w:val="86"/>
          <w:rFonts w:hint="eastAsia" w:ascii="宋体" w:hAnsi="宋体" w:eastAsia="宋体" w:cs="宋体"/>
          <w:color w:val="auto"/>
          <w:kern w:val="0"/>
          <w:sz w:val="24"/>
          <w:szCs w:val="24"/>
          <w:highlight w:val="none"/>
          <w:u w:val="single"/>
          <w:shd w:val="clear" w:color="auto" w:fill="FFFFFF"/>
        </w:rPr>
        <w:t>48小时。</w:t>
      </w:r>
    </w:p>
    <w:p w14:paraId="43C56B7E">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10" w:name="_Toc256000249"/>
      <w:bookmarkStart w:id="211" w:name="_Toc256000041_0"/>
      <w:bookmarkStart w:id="212" w:name="_Toc256000351"/>
      <w:bookmarkStart w:id="213" w:name="_Toc256000106"/>
      <w:bookmarkStart w:id="214" w:name="_Toc256000409"/>
      <w:bookmarkStart w:id="215" w:name="_Toc256000152_0"/>
      <w:bookmarkStart w:id="216" w:name="_Toc256000200"/>
      <w:r>
        <w:rPr>
          <w:rStyle w:val="86"/>
          <w:rFonts w:hint="eastAsia" w:ascii="宋体" w:hAnsi="宋体" w:eastAsia="宋体" w:cs="宋体"/>
          <w:color w:val="auto"/>
          <w:sz w:val="24"/>
          <w:szCs w:val="24"/>
          <w:highlight w:val="none"/>
          <w:shd w:val="clear" w:color="auto" w:fill="FFFFFF"/>
        </w:rPr>
        <w:t>6.安全文明施工与环境保护</w:t>
      </w:r>
      <w:bookmarkEnd w:id="210"/>
      <w:bookmarkEnd w:id="211"/>
      <w:bookmarkEnd w:id="212"/>
      <w:bookmarkEnd w:id="213"/>
      <w:bookmarkEnd w:id="214"/>
      <w:bookmarkEnd w:id="215"/>
      <w:bookmarkEnd w:id="216"/>
    </w:p>
    <w:p w14:paraId="0672C48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6.1安全文明施工</w:t>
      </w:r>
    </w:p>
    <w:p w14:paraId="513EE24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6.1.1项目安全生产的达标目标及相应事项的约定：</w:t>
      </w:r>
      <w:r>
        <w:rPr>
          <w:rStyle w:val="86"/>
          <w:rFonts w:hint="eastAsia" w:ascii="宋体" w:hAnsi="宋体" w:eastAsia="宋体" w:cs="宋体"/>
          <w:color w:val="auto"/>
          <w:kern w:val="0"/>
          <w:sz w:val="24"/>
          <w:szCs w:val="24"/>
          <w:highlight w:val="none"/>
          <w:u w:val="single"/>
          <w:shd w:val="clear" w:color="auto" w:fill="FFFFFF"/>
        </w:rPr>
        <w:t xml:space="preserve"> 执行通用条款，施工过程中因施工单位管理不善所造成的一切事故和案件的所有结果 均由施工方自理。</w:t>
      </w:r>
    </w:p>
    <w:p w14:paraId="2A400CC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6.1.4关于治安保卫的特别约定：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5F316EB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lang w:val="en-US" w:eastAsia="zh-CN"/>
        </w:rPr>
      </w:pPr>
      <w:r>
        <w:rPr>
          <w:rStyle w:val="86"/>
          <w:rFonts w:hint="eastAsia" w:ascii="宋体" w:hAnsi="宋体" w:eastAsia="宋体" w:cs="宋体"/>
          <w:color w:val="auto"/>
          <w:kern w:val="0"/>
          <w:sz w:val="24"/>
          <w:szCs w:val="24"/>
          <w:highlight w:val="none"/>
          <w:shd w:val="clear" w:color="auto" w:fill="FFFFFF"/>
        </w:rPr>
        <w:t>关于编制施工场地治安管理计划的约定：</w:t>
      </w:r>
      <w:r>
        <w:rPr>
          <w:rStyle w:val="86"/>
          <w:rFonts w:hint="eastAsia" w:ascii="宋体" w:hAnsi="宋体" w:eastAsia="宋体" w:cs="宋体"/>
          <w:color w:val="auto"/>
          <w:kern w:val="0"/>
          <w:sz w:val="24"/>
          <w:szCs w:val="24"/>
          <w:highlight w:val="none"/>
          <w:u w:val="single"/>
          <w:shd w:val="clear" w:color="auto" w:fill="FFFFFF"/>
        </w:rPr>
        <w:t>在工程开工后7天内共同编制施工场地治安 管理计划，并制定应对突发治安事件的紧急预案。</w:t>
      </w:r>
    </w:p>
    <w:p w14:paraId="7A5658F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6.1.5文明施工</w:t>
      </w:r>
    </w:p>
    <w:p w14:paraId="50CF65B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合同当事人对文明施工的要求：</w:t>
      </w:r>
      <w:r>
        <w:rPr>
          <w:rStyle w:val="86"/>
          <w:rFonts w:hint="eastAsia" w:ascii="宋体" w:hAnsi="宋体" w:eastAsia="宋体" w:cs="宋体"/>
          <w:color w:val="auto"/>
          <w:kern w:val="0"/>
          <w:sz w:val="24"/>
          <w:szCs w:val="24"/>
          <w:highlight w:val="none"/>
          <w:u w:val="single"/>
          <w:shd w:val="clear" w:color="auto" w:fill="FFFFFF"/>
        </w:rPr>
        <w:t>达到《建设工程施工现场环境与卫生标准》（JGJ146-2013）</w:t>
      </w:r>
    </w:p>
    <w:p w14:paraId="798AB0C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6.1.6关于安全文明施工费支付比例和支付期限的约定：</w:t>
      </w:r>
      <w:r>
        <w:rPr>
          <w:rStyle w:val="86"/>
          <w:rFonts w:hint="eastAsia" w:ascii="宋体" w:hAnsi="宋体" w:eastAsia="宋体" w:cs="宋体"/>
          <w:color w:val="auto"/>
          <w:kern w:val="0"/>
          <w:sz w:val="24"/>
          <w:szCs w:val="24"/>
          <w:highlight w:val="none"/>
          <w:u w:val="single"/>
          <w:shd w:val="clear" w:color="auto" w:fill="FFFFFF"/>
        </w:rPr>
        <w:t>纳入合同价格支付</w:t>
      </w:r>
    </w:p>
    <w:p w14:paraId="05BAE95D">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shd w:val="clear" w:color="auto" w:fill="FFFFFF"/>
        </w:rPr>
      </w:pPr>
      <w:bookmarkStart w:id="217" w:name="_Toc256000352"/>
      <w:bookmarkStart w:id="218" w:name="_Toc256000153_0"/>
      <w:bookmarkStart w:id="219" w:name="_Toc256000201"/>
      <w:bookmarkStart w:id="220" w:name="_Toc256000042_0"/>
      <w:bookmarkStart w:id="221" w:name="_Toc256000410"/>
      <w:bookmarkStart w:id="222" w:name="_Toc256000107"/>
      <w:bookmarkStart w:id="223" w:name="_Toc256000250"/>
      <w:r>
        <w:rPr>
          <w:rStyle w:val="86"/>
          <w:rFonts w:hint="eastAsia" w:ascii="宋体" w:hAnsi="宋体" w:eastAsia="宋体" w:cs="宋体"/>
          <w:color w:val="auto"/>
          <w:sz w:val="24"/>
          <w:szCs w:val="24"/>
          <w:highlight w:val="none"/>
          <w:shd w:val="clear" w:color="auto" w:fill="FFFFFF"/>
        </w:rPr>
        <w:t>7.工期和进度</w:t>
      </w:r>
      <w:bookmarkEnd w:id="217"/>
      <w:bookmarkEnd w:id="218"/>
      <w:bookmarkEnd w:id="219"/>
      <w:bookmarkEnd w:id="220"/>
      <w:bookmarkEnd w:id="221"/>
      <w:bookmarkEnd w:id="222"/>
      <w:bookmarkEnd w:id="223"/>
    </w:p>
    <w:p w14:paraId="4C1685A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7.1施工组织设计</w:t>
      </w:r>
    </w:p>
    <w:p w14:paraId="66B8AF2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7.1.1合同当事人约定的施工组织设计应包括的其他内容：</w:t>
      </w:r>
      <w:r>
        <w:rPr>
          <w:rStyle w:val="86"/>
          <w:rFonts w:hint="eastAsia" w:ascii="宋体" w:hAnsi="宋体" w:eastAsia="宋体" w:cs="宋体"/>
          <w:color w:val="auto"/>
          <w:kern w:val="0"/>
          <w:sz w:val="24"/>
          <w:szCs w:val="24"/>
          <w:highlight w:val="none"/>
          <w:u w:val="single"/>
          <w:shd w:val="clear" w:color="auto" w:fill="FFFFFF"/>
        </w:rPr>
        <w:t>按招标文件约定，招标文件无约定的按通用条款或双方另行确定</w:t>
      </w:r>
    </w:p>
    <w:p w14:paraId="5F79769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7.1.2施工组织设计的提交和修改</w:t>
      </w:r>
    </w:p>
    <w:p w14:paraId="14F4C36C">
      <w:pPr>
        <w:pStyle w:val="13"/>
        <w:keepNext w:val="0"/>
        <w:keepLines w:val="0"/>
        <w:pageBreakBefore w:val="0"/>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承包人提交详细施工组织设计的期限的约定：</w:t>
      </w:r>
      <w:r>
        <w:rPr>
          <w:rStyle w:val="86"/>
          <w:rFonts w:hint="eastAsia" w:ascii="宋体" w:hAnsi="宋体" w:eastAsia="宋体" w:cs="宋体"/>
          <w:color w:val="auto"/>
          <w:kern w:val="0"/>
          <w:sz w:val="24"/>
          <w:szCs w:val="24"/>
          <w:highlight w:val="none"/>
          <w:u w:val="single"/>
          <w:shd w:val="clear" w:color="auto" w:fill="FFFFFF"/>
          <w:lang w:eastAsia="en-US"/>
        </w:rPr>
        <w:t>承包人应在合同签订后14天内，但至迟不得晚于开工通知载明的开工日期前7天。</w:t>
      </w:r>
    </w:p>
    <w:p w14:paraId="6A704DB1">
      <w:pPr>
        <w:pStyle w:val="13"/>
        <w:keepNext w:val="0"/>
        <w:keepLines w:val="0"/>
        <w:pageBreakBefore w:val="0"/>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发包人和监理人在收到详细的施工组织设计后确认或提出修改意见的期限：</w:t>
      </w:r>
      <w:r>
        <w:rPr>
          <w:rStyle w:val="86"/>
          <w:rFonts w:hint="eastAsia" w:ascii="宋体" w:hAnsi="宋体" w:eastAsia="宋体" w:cs="宋体"/>
          <w:color w:val="auto"/>
          <w:kern w:val="0"/>
          <w:sz w:val="24"/>
          <w:szCs w:val="24"/>
          <w:highlight w:val="none"/>
          <w:u w:val="single"/>
          <w:shd w:val="clear" w:color="auto" w:fill="FFFFFF"/>
          <w:lang w:eastAsia="en-US"/>
        </w:rPr>
        <w:t>发包人和监 理人应在监理人收到施工组织设计后7天内确认或提出修改意见 。</w:t>
      </w:r>
    </w:p>
    <w:p w14:paraId="50A0098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7.2施工进度计划</w:t>
      </w:r>
    </w:p>
    <w:p w14:paraId="132AB0E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7.2.2 施工进度计划的修订</w:t>
      </w:r>
    </w:p>
    <w:p w14:paraId="53675FB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发包人和监理人在收到修订的施工进度计划后确认或提出修改意见的期限：</w:t>
      </w:r>
      <w:r>
        <w:rPr>
          <w:rStyle w:val="86"/>
          <w:rFonts w:hint="eastAsia" w:ascii="宋体" w:hAnsi="宋体" w:eastAsia="宋体" w:cs="宋体"/>
          <w:color w:val="auto"/>
          <w:kern w:val="0"/>
          <w:sz w:val="24"/>
          <w:szCs w:val="24"/>
          <w:highlight w:val="none"/>
          <w:u w:val="single"/>
          <w:shd w:val="clear" w:color="auto" w:fill="FFFFFF"/>
        </w:rPr>
        <w:t>收到后7天内</w:t>
      </w:r>
    </w:p>
    <w:p w14:paraId="3076FA8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7.3 开工</w:t>
      </w:r>
    </w:p>
    <w:p w14:paraId="233131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7.3.1 开工准备</w:t>
      </w:r>
    </w:p>
    <w:p w14:paraId="5E1F321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关于承包人提交工程开工报审表的期限：</w:t>
      </w:r>
      <w:r>
        <w:rPr>
          <w:rStyle w:val="86"/>
          <w:rFonts w:hint="eastAsia" w:ascii="宋体" w:hAnsi="宋体" w:eastAsia="宋体" w:cs="宋体"/>
          <w:color w:val="auto"/>
          <w:kern w:val="0"/>
          <w:sz w:val="24"/>
          <w:szCs w:val="24"/>
          <w:highlight w:val="none"/>
          <w:u w:val="single"/>
          <w:shd w:val="clear" w:color="auto" w:fill="FFFFFF"/>
        </w:rPr>
        <w:t>合同签定后，开工前</w:t>
      </w:r>
    </w:p>
    <w:p w14:paraId="54D3964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关于发包人应完成的其他开工准备工作及期限：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p>
    <w:p w14:paraId="0681F4D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关于承包人应完成的其他开工准备工作及期限：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p>
    <w:p w14:paraId="3D9BF85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7.3.2开工通知</w:t>
      </w:r>
    </w:p>
    <w:p w14:paraId="6AE9314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因发包人原因造成监理人未能在计划开工日期之日起按中标后合同约定天内发出开工通知的，承包人有权提出价格调整要求，或者解除合同。</w:t>
      </w:r>
    </w:p>
    <w:p w14:paraId="61EA5FF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7.4测量放线</w:t>
      </w:r>
    </w:p>
    <w:p w14:paraId="1B6C963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7.4.1发包人通过监理人向承包人提供测量基准点、基准线和水准点及其书面资料的期限：</w:t>
      </w:r>
      <w:r>
        <w:rPr>
          <w:rStyle w:val="86"/>
          <w:rFonts w:hint="eastAsia" w:ascii="宋体" w:hAnsi="宋体" w:eastAsia="宋体" w:cs="宋体"/>
          <w:color w:val="auto"/>
          <w:kern w:val="0"/>
          <w:sz w:val="24"/>
          <w:szCs w:val="24"/>
          <w:highlight w:val="none"/>
          <w:u w:val="single"/>
          <w:shd w:val="clear" w:color="auto" w:fill="FFFFFF"/>
        </w:rPr>
        <w:t>开工前7天内</w:t>
      </w:r>
    </w:p>
    <w:p w14:paraId="7C63FFB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7.5工期延误</w:t>
      </w:r>
    </w:p>
    <w:p w14:paraId="6838A97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7.5.1因发包人原因导致工期延误</w:t>
      </w:r>
    </w:p>
    <w:p w14:paraId="648D932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shd w:val="clear" w:color="auto" w:fill="FFFFFF"/>
        </w:rPr>
        <w:t>（7）因发包人原因导致工期延误的其他情形：</w:t>
      </w:r>
      <w:r>
        <w:rPr>
          <w:rStyle w:val="86"/>
          <w:rFonts w:hint="eastAsia" w:ascii="宋体" w:hAnsi="宋体" w:eastAsia="宋体" w:cs="宋体"/>
          <w:color w:val="auto"/>
          <w:kern w:val="0"/>
          <w:sz w:val="24"/>
          <w:szCs w:val="24"/>
          <w:highlight w:val="none"/>
          <w:u w:val="single"/>
          <w:shd w:val="clear" w:color="auto" w:fill="FFFFFF"/>
        </w:rPr>
        <w:t>①发包人未能按合同约定支付工程款并确实影 响施工进度；②重大设计变更而影响施工进度；③政策处理问题影响施工进度；④不可抗力， 此延误工期须在发现后 7 天内办理签证，逾期不予认可</w:t>
      </w:r>
    </w:p>
    <w:p w14:paraId="1BC3B9D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7.5.2因承包人原因导致工期延误</w:t>
      </w:r>
    </w:p>
    <w:p w14:paraId="2072CCB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因承包人原因造成工期延误，逾期竣工违约金的计算方法为：</w:t>
      </w:r>
      <w:r>
        <w:rPr>
          <w:rStyle w:val="86"/>
          <w:rFonts w:hint="eastAsia" w:ascii="宋体" w:hAnsi="宋体" w:eastAsia="宋体" w:cs="宋体"/>
          <w:color w:val="auto"/>
          <w:kern w:val="0"/>
          <w:sz w:val="24"/>
          <w:szCs w:val="24"/>
          <w:highlight w:val="none"/>
          <w:u w:val="single"/>
          <w:shd w:val="clear" w:color="auto" w:fill="FFFFFF"/>
        </w:rPr>
        <w:t>因承包人造成工期延误，每延期一天按</w:t>
      </w:r>
      <w:r>
        <w:rPr>
          <w:rStyle w:val="86"/>
          <w:rFonts w:hint="eastAsia" w:ascii="宋体" w:hAnsi="宋体" w:eastAsia="宋体" w:cs="宋体"/>
          <w:color w:val="auto"/>
          <w:kern w:val="0"/>
          <w:sz w:val="24"/>
          <w:szCs w:val="24"/>
          <w:highlight w:val="none"/>
          <w:u w:val="single"/>
          <w:shd w:val="clear" w:color="auto" w:fill="FFFFFF"/>
          <w:lang w:val="en-US" w:eastAsia="zh-CN"/>
        </w:rPr>
        <w:t>500</w:t>
      </w:r>
      <w:r>
        <w:rPr>
          <w:rStyle w:val="86"/>
          <w:rFonts w:hint="eastAsia" w:ascii="宋体" w:hAnsi="宋体" w:eastAsia="宋体" w:cs="宋体"/>
          <w:color w:val="auto"/>
          <w:kern w:val="0"/>
          <w:sz w:val="24"/>
          <w:szCs w:val="24"/>
          <w:highlight w:val="none"/>
          <w:u w:val="single"/>
          <w:shd w:val="clear" w:color="auto" w:fill="FFFFFF"/>
        </w:rPr>
        <w:t>元处罚</w:t>
      </w:r>
    </w:p>
    <w:p w14:paraId="685938B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因承包人原因造成工期延误，逾期竣工违约金的上限：</w:t>
      </w:r>
      <w:r>
        <w:rPr>
          <w:rStyle w:val="86"/>
          <w:rFonts w:hint="eastAsia" w:ascii="宋体" w:hAnsi="宋体" w:eastAsia="宋体" w:cs="宋体"/>
          <w:color w:val="auto"/>
          <w:kern w:val="0"/>
          <w:sz w:val="24"/>
          <w:szCs w:val="24"/>
          <w:highlight w:val="none"/>
          <w:u w:val="single"/>
          <w:shd w:val="clear" w:color="auto" w:fill="FFFFFF"/>
        </w:rPr>
        <w:t>总金额不超过合同价款2%</w:t>
      </w:r>
    </w:p>
    <w:p w14:paraId="05FD927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7.6不利物质条件</w:t>
      </w:r>
    </w:p>
    <w:p w14:paraId="4D27AD3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不利物质条件的其他情形和有关约定：</w:t>
      </w:r>
      <w:r>
        <w:rPr>
          <w:rStyle w:val="86"/>
          <w:rFonts w:hint="eastAsia" w:ascii="宋体" w:hAnsi="宋体" w:eastAsia="宋体" w:cs="宋体"/>
          <w:color w:val="auto"/>
          <w:kern w:val="0"/>
          <w:sz w:val="24"/>
          <w:szCs w:val="24"/>
          <w:highlight w:val="none"/>
          <w:u w:val="single"/>
          <w:shd w:val="clear" w:color="auto" w:fill="FFFFFF"/>
        </w:rPr>
        <w:t xml:space="preserve">    执行通用条款    </w:t>
      </w:r>
    </w:p>
    <w:p w14:paraId="599C869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7.7异常恶劣的气候条件</w:t>
      </w:r>
    </w:p>
    <w:p w14:paraId="17A23B3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发包人和承包人同意以下情形视为异常恶劣的气候条件：</w:t>
      </w:r>
      <w:r>
        <w:rPr>
          <w:rStyle w:val="86"/>
          <w:rFonts w:hint="eastAsia" w:ascii="宋体" w:hAnsi="宋体" w:eastAsia="宋体" w:cs="宋体"/>
          <w:color w:val="auto"/>
          <w:kern w:val="0"/>
          <w:sz w:val="24"/>
          <w:szCs w:val="24"/>
          <w:highlight w:val="none"/>
          <w:u w:val="single"/>
          <w:shd w:val="clear" w:color="auto" w:fill="FFFFFF"/>
        </w:rPr>
        <w:t>双方另行约定</w:t>
      </w:r>
    </w:p>
    <w:p w14:paraId="2F61533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7.9提前竣工的奖励</w:t>
      </w:r>
    </w:p>
    <w:p w14:paraId="528B312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7.9.2提前竣工的奖励：</w:t>
      </w:r>
      <w:r>
        <w:rPr>
          <w:rStyle w:val="86"/>
          <w:rFonts w:hint="eastAsia" w:ascii="宋体" w:hAnsi="宋体" w:eastAsia="宋体" w:cs="宋体"/>
          <w:color w:val="auto"/>
          <w:kern w:val="0"/>
          <w:sz w:val="24"/>
          <w:szCs w:val="24"/>
          <w:highlight w:val="none"/>
          <w:u w:val="single"/>
          <w:shd w:val="clear" w:color="auto" w:fill="FFFFFF"/>
        </w:rPr>
        <w:t xml:space="preserve">      /     </w:t>
      </w:r>
    </w:p>
    <w:p w14:paraId="4B4911EE">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24" w:name="_Toc256000411"/>
      <w:bookmarkStart w:id="225" w:name="_Toc256000202"/>
      <w:bookmarkStart w:id="226" w:name="_Toc256000353"/>
      <w:bookmarkStart w:id="227" w:name="_Toc256000108"/>
      <w:bookmarkStart w:id="228" w:name="_Toc256000043_0"/>
      <w:bookmarkStart w:id="229" w:name="_Toc256000154_0"/>
      <w:bookmarkStart w:id="230" w:name="_Toc256000251"/>
      <w:r>
        <w:rPr>
          <w:rStyle w:val="86"/>
          <w:rFonts w:hint="eastAsia" w:ascii="宋体" w:hAnsi="宋体" w:eastAsia="宋体" w:cs="宋体"/>
          <w:color w:val="auto"/>
          <w:sz w:val="24"/>
          <w:szCs w:val="24"/>
          <w:highlight w:val="none"/>
          <w:shd w:val="clear" w:color="auto" w:fill="FFFFFF"/>
        </w:rPr>
        <w:t>8.材料与设备</w:t>
      </w:r>
      <w:bookmarkEnd w:id="224"/>
      <w:bookmarkEnd w:id="225"/>
      <w:bookmarkEnd w:id="226"/>
      <w:bookmarkEnd w:id="227"/>
      <w:bookmarkEnd w:id="228"/>
      <w:bookmarkEnd w:id="229"/>
      <w:bookmarkEnd w:id="230"/>
    </w:p>
    <w:p w14:paraId="2E8986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8.4材料与工程设备的保管与使用</w:t>
      </w:r>
    </w:p>
    <w:p w14:paraId="51B7A94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8.4.1发包人供应的材料设备的保管费用的承担：</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由</w:t>
      </w:r>
      <w:r>
        <w:rPr>
          <w:rStyle w:val="86"/>
          <w:rFonts w:hint="eastAsia" w:ascii="宋体" w:hAnsi="宋体" w:eastAsia="宋体" w:cs="宋体"/>
          <w:color w:val="auto"/>
          <w:kern w:val="0"/>
          <w:sz w:val="24"/>
          <w:szCs w:val="24"/>
          <w:highlight w:val="none"/>
          <w:u w:val="single"/>
          <w:shd w:val="clear" w:color="auto" w:fill="FFFFFF"/>
        </w:rPr>
        <w:t>承包人承担</w:t>
      </w:r>
    </w:p>
    <w:p w14:paraId="2EA0084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8.6样品</w:t>
      </w:r>
    </w:p>
    <w:p w14:paraId="545654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8.6.1样品的报送与封存</w:t>
      </w:r>
    </w:p>
    <w:p w14:paraId="4D220A4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 xml:space="preserve">需要承包人报送样品的材料或工程设备，样品的种类、名称、规格、数量要求： </w:t>
      </w:r>
      <w:r>
        <w:rPr>
          <w:rStyle w:val="86"/>
          <w:rFonts w:hint="eastAsia" w:ascii="宋体" w:hAnsi="宋体" w:eastAsia="宋体" w:cs="宋体"/>
          <w:color w:val="auto"/>
          <w:kern w:val="0"/>
          <w:sz w:val="24"/>
          <w:szCs w:val="24"/>
          <w:highlight w:val="none"/>
          <w:u w:val="single"/>
          <w:shd w:val="clear" w:color="auto" w:fill="FFFFFF"/>
        </w:rPr>
        <w:t>按管理部门要求和发包人需求确定</w:t>
      </w:r>
    </w:p>
    <w:p w14:paraId="467986F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8.8施工设备和临时设施</w:t>
      </w:r>
    </w:p>
    <w:p w14:paraId="27091CB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8.8.1承包人提供的施工设备和临时设施</w:t>
      </w:r>
    </w:p>
    <w:p w14:paraId="0E4950D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关于修建临时设施费用承担的约定：</w:t>
      </w:r>
      <w:r>
        <w:rPr>
          <w:rStyle w:val="86"/>
          <w:rFonts w:hint="eastAsia" w:ascii="宋体" w:hAnsi="宋体" w:eastAsia="宋体" w:cs="宋体"/>
          <w:color w:val="auto"/>
          <w:kern w:val="0"/>
          <w:sz w:val="24"/>
          <w:szCs w:val="24"/>
          <w:highlight w:val="none"/>
          <w:u w:val="single"/>
          <w:shd w:val="clear" w:color="auto" w:fill="FFFFFF"/>
        </w:rPr>
        <w:t>由承包人承担</w:t>
      </w:r>
    </w:p>
    <w:p w14:paraId="3C94C533">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31" w:name="_Toc256000354"/>
      <w:bookmarkStart w:id="232" w:name="_Toc256000044_0"/>
      <w:bookmarkStart w:id="233" w:name="_Toc256000109"/>
      <w:bookmarkStart w:id="234" w:name="_Toc256000155_0"/>
      <w:bookmarkStart w:id="235" w:name="_Toc256000252"/>
      <w:bookmarkStart w:id="236" w:name="_Toc256000412"/>
      <w:bookmarkStart w:id="237" w:name="_Toc256000203"/>
      <w:r>
        <w:rPr>
          <w:rStyle w:val="86"/>
          <w:rFonts w:hint="eastAsia" w:ascii="宋体" w:hAnsi="宋体" w:eastAsia="宋体" w:cs="宋体"/>
          <w:color w:val="auto"/>
          <w:sz w:val="24"/>
          <w:szCs w:val="24"/>
          <w:highlight w:val="none"/>
          <w:shd w:val="clear" w:color="auto" w:fill="FFFFFF"/>
        </w:rPr>
        <w:t>9.试验与检验</w:t>
      </w:r>
      <w:bookmarkEnd w:id="231"/>
      <w:bookmarkEnd w:id="232"/>
      <w:bookmarkEnd w:id="233"/>
      <w:bookmarkEnd w:id="234"/>
      <w:bookmarkEnd w:id="235"/>
      <w:bookmarkEnd w:id="236"/>
      <w:bookmarkEnd w:id="237"/>
    </w:p>
    <w:p w14:paraId="41E57E8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9.1试验设备与试验人员</w:t>
      </w:r>
    </w:p>
    <w:p w14:paraId="170789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9.1.2试验设备</w:t>
      </w:r>
    </w:p>
    <w:p w14:paraId="0868CC0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施工现场需要配置的试验场所：</w:t>
      </w:r>
      <w:r>
        <w:rPr>
          <w:rStyle w:val="86"/>
          <w:rFonts w:hint="eastAsia" w:ascii="宋体" w:hAnsi="宋体" w:eastAsia="宋体" w:cs="宋体"/>
          <w:color w:val="auto"/>
          <w:kern w:val="0"/>
          <w:sz w:val="24"/>
          <w:szCs w:val="24"/>
          <w:highlight w:val="none"/>
          <w:u w:val="single"/>
          <w:shd w:val="clear" w:color="auto" w:fill="FFFFFF"/>
        </w:rPr>
        <w:t xml:space="preserve"> 按有关规定执行</w:t>
      </w:r>
    </w:p>
    <w:p w14:paraId="26761A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施工现场需要配备的试验设备：</w:t>
      </w:r>
      <w:r>
        <w:rPr>
          <w:rStyle w:val="86"/>
          <w:rFonts w:hint="eastAsia" w:ascii="宋体" w:hAnsi="宋体" w:eastAsia="宋体" w:cs="宋体"/>
          <w:color w:val="auto"/>
          <w:kern w:val="0"/>
          <w:sz w:val="24"/>
          <w:szCs w:val="24"/>
          <w:highlight w:val="none"/>
          <w:u w:val="single"/>
          <w:shd w:val="clear" w:color="auto" w:fill="FFFFFF"/>
        </w:rPr>
        <w:t xml:space="preserve"> 按有关规定执行</w:t>
      </w:r>
    </w:p>
    <w:p w14:paraId="6EC73A2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施工现场需要具备的其他试验条件：</w:t>
      </w:r>
      <w:r>
        <w:rPr>
          <w:rStyle w:val="86"/>
          <w:rFonts w:hint="eastAsia" w:ascii="宋体" w:hAnsi="宋体" w:eastAsia="宋体" w:cs="宋体"/>
          <w:color w:val="auto"/>
          <w:kern w:val="0"/>
          <w:sz w:val="24"/>
          <w:szCs w:val="24"/>
          <w:highlight w:val="none"/>
          <w:u w:val="single"/>
          <w:shd w:val="clear" w:color="auto" w:fill="FFFFFF"/>
        </w:rPr>
        <w:t xml:space="preserve">      /     </w:t>
      </w:r>
    </w:p>
    <w:p w14:paraId="533EBA5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9.4现场工艺试验 </w:t>
      </w:r>
    </w:p>
    <w:p w14:paraId="26563A1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现场工艺试验的有关约定：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6F8589F8">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38" w:name="_Toc256000253"/>
      <w:bookmarkStart w:id="239" w:name="_Toc256000156_0"/>
      <w:bookmarkStart w:id="240" w:name="_Toc256000204"/>
      <w:bookmarkStart w:id="241" w:name="_Toc256000355"/>
      <w:bookmarkStart w:id="242" w:name="_Toc256000413"/>
      <w:bookmarkStart w:id="243" w:name="_Toc256000110"/>
      <w:bookmarkStart w:id="244" w:name="_Toc256000045_0"/>
      <w:r>
        <w:rPr>
          <w:rStyle w:val="86"/>
          <w:rFonts w:hint="eastAsia" w:ascii="宋体" w:hAnsi="宋体" w:eastAsia="宋体" w:cs="宋体"/>
          <w:color w:val="auto"/>
          <w:sz w:val="24"/>
          <w:szCs w:val="24"/>
          <w:highlight w:val="none"/>
          <w:shd w:val="clear" w:color="auto" w:fill="FFFFFF"/>
        </w:rPr>
        <w:t>10.变更</w:t>
      </w:r>
      <w:bookmarkEnd w:id="238"/>
      <w:bookmarkEnd w:id="239"/>
      <w:bookmarkEnd w:id="240"/>
      <w:bookmarkEnd w:id="241"/>
      <w:bookmarkEnd w:id="242"/>
      <w:bookmarkEnd w:id="243"/>
      <w:bookmarkEnd w:id="244"/>
    </w:p>
    <w:p w14:paraId="3CA7CCD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10.1变更的范围</w:t>
      </w:r>
    </w:p>
    <w:p w14:paraId="46AA4BF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关于变更的范围的约定：</w:t>
      </w:r>
      <w:r>
        <w:rPr>
          <w:rStyle w:val="86"/>
          <w:rFonts w:hint="eastAsia" w:ascii="宋体" w:hAnsi="宋体" w:eastAsia="宋体" w:cs="宋体"/>
          <w:color w:val="auto"/>
          <w:kern w:val="0"/>
          <w:sz w:val="24"/>
          <w:szCs w:val="24"/>
          <w:highlight w:val="none"/>
          <w:u w:val="single"/>
          <w:shd w:val="clear" w:color="auto" w:fill="FFFFFF"/>
        </w:rPr>
        <w:t>(1)增加或减少合同中任何工作，或追加额外的工作； (2) 取消合同中任何工作，但转由他人实施的工作除外； (3) 改变合同中任何工作的质量标准或其他特性: (4) 改变工程的基线、标高、位置和尺寸；(5) 改变工程的时间安排或实施顺序</w:t>
      </w:r>
    </w:p>
    <w:p w14:paraId="485A482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10.4变更估价</w:t>
      </w:r>
    </w:p>
    <w:p w14:paraId="506FF64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10.4.1变更估价原则</w:t>
      </w:r>
    </w:p>
    <w:p w14:paraId="782E53E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关于变更估价的约定: </w:t>
      </w:r>
      <w:r>
        <w:rPr>
          <w:rStyle w:val="86"/>
          <w:rFonts w:hint="eastAsia" w:ascii="宋体" w:hAnsi="宋体" w:eastAsia="宋体" w:cs="宋体"/>
          <w:color w:val="auto"/>
          <w:kern w:val="0"/>
          <w:sz w:val="24"/>
          <w:szCs w:val="24"/>
          <w:highlight w:val="none"/>
          <w:u w:val="single"/>
          <w:shd w:val="clear" w:color="auto" w:fill="FFFFFF"/>
        </w:rPr>
        <w:t>①合同中有相同或类似工程项目单价的，可以参照合同中相同或类似项目的综合单价计算确定；②合同中没有相同或类似工程项目综合单价的，由承包人根据合同中约定的组价原则或参考“计价依据”提出适当的单价，经发包人或其委托的工程造价咨询单位审定后，作为结算的依据；③由于清单项目中项目特征或工程内容发生部分变更的，应以原综合单价为基础，仅就变更部分相应定额子目调整综合单价；</w:t>
      </w:r>
    </w:p>
    <w:p w14:paraId="679704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10.5承包人的合理化建议</w:t>
      </w:r>
    </w:p>
    <w:p w14:paraId="242EB45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监理人审查承包人合理化建议的期限：</w:t>
      </w:r>
      <w:r>
        <w:rPr>
          <w:rStyle w:val="86"/>
          <w:rFonts w:hint="eastAsia" w:ascii="宋体" w:hAnsi="宋体" w:eastAsia="宋体" w:cs="宋体"/>
          <w:color w:val="auto"/>
          <w:kern w:val="0"/>
          <w:sz w:val="24"/>
          <w:szCs w:val="24"/>
          <w:highlight w:val="none"/>
          <w:u w:val="single"/>
          <w:shd w:val="clear" w:color="auto" w:fill="FFFFFF"/>
        </w:rPr>
        <w:t xml:space="preserve"> 收到合理化建议后7日内</w:t>
      </w:r>
    </w:p>
    <w:p w14:paraId="3A0497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发包人审批承包人合理化建议的期限：</w:t>
      </w:r>
      <w:r>
        <w:rPr>
          <w:rStyle w:val="86"/>
          <w:rFonts w:hint="eastAsia" w:ascii="宋体" w:hAnsi="宋体" w:eastAsia="宋体" w:cs="宋体"/>
          <w:color w:val="auto"/>
          <w:kern w:val="0"/>
          <w:sz w:val="24"/>
          <w:szCs w:val="24"/>
          <w:highlight w:val="none"/>
          <w:u w:val="single"/>
          <w:shd w:val="clear" w:color="auto" w:fill="FFFFFF"/>
        </w:rPr>
        <w:t xml:space="preserve"> 收到合理化建议后7日内</w:t>
      </w:r>
    </w:p>
    <w:p w14:paraId="5E01B3C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承包人提出的合理化建议降低了合同价格或者提高了工程经济效益的奖励的方法和金额为：</w:t>
      </w:r>
      <w:r>
        <w:rPr>
          <w:rStyle w:val="86"/>
          <w:rFonts w:hint="eastAsia" w:ascii="宋体" w:hAnsi="宋体" w:eastAsia="宋体" w:cs="宋体"/>
          <w:color w:val="auto"/>
          <w:kern w:val="0"/>
          <w:sz w:val="24"/>
          <w:szCs w:val="24"/>
          <w:highlight w:val="none"/>
          <w:u w:val="single"/>
          <w:shd w:val="clear" w:color="auto" w:fill="FFFFFF"/>
        </w:rPr>
        <w:t xml:space="preserve"> 双方另行确定</w:t>
      </w:r>
    </w:p>
    <w:p w14:paraId="54DE1B3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10.7暂估价</w:t>
      </w:r>
    </w:p>
    <w:p w14:paraId="2BBFABD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暂估价材料和工程设备的明细详见附件11：《暂估价一览表》。</w:t>
      </w:r>
    </w:p>
    <w:p w14:paraId="58A26A0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10.7.1依法必须招标的暂估价项目</w:t>
      </w:r>
    </w:p>
    <w:p w14:paraId="7C1BC2A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对于依法必须招标的暂估价项目的确认和批准采取第</w:t>
      </w:r>
      <w:r>
        <w:rPr>
          <w:rStyle w:val="86"/>
          <w:rFonts w:hint="eastAsia" w:ascii="宋体" w:hAnsi="宋体" w:eastAsia="宋体" w:cs="宋体"/>
          <w:color w:val="auto"/>
          <w:kern w:val="0"/>
          <w:sz w:val="24"/>
          <w:szCs w:val="24"/>
          <w:highlight w:val="none"/>
          <w:u w:val="single"/>
          <w:shd w:val="clear" w:color="auto" w:fill="FFFFFF"/>
        </w:rPr>
        <w:t>1</w:t>
      </w:r>
      <w:r>
        <w:rPr>
          <w:rStyle w:val="86"/>
          <w:rFonts w:hint="eastAsia" w:ascii="宋体" w:hAnsi="宋体" w:eastAsia="宋体" w:cs="宋体"/>
          <w:color w:val="auto"/>
          <w:kern w:val="0"/>
          <w:sz w:val="24"/>
          <w:szCs w:val="24"/>
          <w:highlight w:val="none"/>
          <w:shd w:val="clear" w:color="auto" w:fill="FFFFFF"/>
        </w:rPr>
        <w:t>种方式确定。</w:t>
      </w:r>
    </w:p>
    <w:p w14:paraId="2B4D227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10.7.2不属于依法必须招标的暂估价项目</w:t>
      </w:r>
    </w:p>
    <w:p w14:paraId="1F8CE40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对于不属于依法必须招标的暂估价项目的确认和批准采取第</w:t>
      </w:r>
      <w:r>
        <w:rPr>
          <w:rStyle w:val="86"/>
          <w:rFonts w:hint="eastAsia" w:ascii="宋体" w:hAnsi="宋体" w:eastAsia="宋体" w:cs="宋体"/>
          <w:color w:val="auto"/>
          <w:kern w:val="0"/>
          <w:sz w:val="24"/>
          <w:szCs w:val="24"/>
          <w:highlight w:val="none"/>
          <w:u w:val="single"/>
          <w:shd w:val="clear" w:color="auto" w:fill="FFFFFF"/>
        </w:rPr>
        <w:t>2</w:t>
      </w:r>
      <w:r>
        <w:rPr>
          <w:rStyle w:val="86"/>
          <w:rFonts w:hint="eastAsia" w:ascii="宋体" w:hAnsi="宋体" w:eastAsia="宋体" w:cs="宋体"/>
          <w:color w:val="auto"/>
          <w:kern w:val="0"/>
          <w:sz w:val="24"/>
          <w:szCs w:val="24"/>
          <w:highlight w:val="none"/>
          <w:shd w:val="clear" w:color="auto" w:fill="FFFFFF"/>
        </w:rPr>
        <w:t>种方式确定。</w:t>
      </w:r>
    </w:p>
    <w:p w14:paraId="09A053C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第3种方式：承包人直接实施的暂估价项目</w:t>
      </w:r>
    </w:p>
    <w:p w14:paraId="02D5F06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承包人直接实施的暂估价项目的约定：</w:t>
      </w:r>
      <w:r>
        <w:rPr>
          <w:rStyle w:val="86"/>
          <w:rFonts w:hint="eastAsia" w:ascii="宋体" w:hAnsi="宋体" w:eastAsia="宋体" w:cs="宋体"/>
          <w:color w:val="auto"/>
          <w:kern w:val="0"/>
          <w:sz w:val="24"/>
          <w:szCs w:val="24"/>
          <w:highlight w:val="none"/>
          <w:u w:val="single"/>
          <w:shd w:val="clear" w:color="auto" w:fill="FFFFFF"/>
        </w:rPr>
        <w:t xml:space="preserve"> 执行通用条款</w:t>
      </w:r>
    </w:p>
    <w:p w14:paraId="70CB023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10.8暂列金额</w:t>
      </w:r>
    </w:p>
    <w:p w14:paraId="31202A1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合同当事人关于暂列金额使用的约定： </w:t>
      </w:r>
      <w:r>
        <w:rPr>
          <w:rStyle w:val="86"/>
          <w:rFonts w:hint="eastAsia" w:ascii="宋体" w:hAnsi="宋体" w:eastAsia="宋体" w:cs="宋体"/>
          <w:color w:val="auto"/>
          <w:kern w:val="0"/>
          <w:sz w:val="24"/>
          <w:szCs w:val="24"/>
          <w:highlight w:val="none"/>
          <w:u w:val="single"/>
          <w:shd w:val="clear" w:color="auto" w:fill="FFFFFF"/>
        </w:rPr>
        <w:t>按照监理人或发包人的指示使用，暂列金不计入工程款付款的技术</w:t>
      </w:r>
    </w:p>
    <w:p w14:paraId="79E6ACE5">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45" w:name="_Toc256000356"/>
      <w:bookmarkStart w:id="246" w:name="_Toc256000157_0"/>
      <w:bookmarkStart w:id="247" w:name="_Toc256000046_0"/>
      <w:bookmarkStart w:id="248" w:name="_Toc256000414"/>
      <w:bookmarkStart w:id="249" w:name="_Toc256000254"/>
      <w:bookmarkStart w:id="250" w:name="_Toc256000205"/>
      <w:bookmarkStart w:id="251" w:name="_Toc256000111"/>
      <w:r>
        <w:rPr>
          <w:rStyle w:val="86"/>
          <w:rFonts w:hint="eastAsia" w:ascii="宋体" w:hAnsi="宋体" w:eastAsia="宋体" w:cs="宋体"/>
          <w:color w:val="auto"/>
          <w:sz w:val="24"/>
          <w:szCs w:val="24"/>
          <w:highlight w:val="none"/>
          <w:shd w:val="clear" w:color="auto" w:fill="FFFFFF"/>
        </w:rPr>
        <w:t>11.价格调整</w:t>
      </w:r>
      <w:bookmarkEnd w:id="245"/>
      <w:bookmarkEnd w:id="246"/>
      <w:bookmarkEnd w:id="247"/>
      <w:bookmarkEnd w:id="248"/>
      <w:bookmarkEnd w:id="249"/>
      <w:bookmarkEnd w:id="250"/>
      <w:bookmarkEnd w:id="251"/>
    </w:p>
    <w:p w14:paraId="31193CE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11.1市场价格波动引起的调整</w:t>
      </w:r>
    </w:p>
    <w:p w14:paraId="38C42C6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市场价格波动是否调整合同价格的约定：</w:t>
      </w:r>
      <w:r>
        <w:rPr>
          <w:rStyle w:val="86"/>
          <w:rFonts w:hint="eastAsia" w:ascii="宋体" w:hAnsi="宋体" w:eastAsia="宋体" w:cs="宋体"/>
          <w:color w:val="auto"/>
          <w:kern w:val="0"/>
          <w:sz w:val="24"/>
          <w:szCs w:val="24"/>
          <w:highlight w:val="none"/>
          <w:u w:val="single"/>
          <w:shd w:val="clear" w:color="auto" w:fill="FFFFFF"/>
        </w:rPr>
        <w:t>主要材料市场价格波动超过合同当事人约定的范围，合同价格予以调整</w:t>
      </w:r>
    </w:p>
    <w:p w14:paraId="3591DB2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因市场价格波动调整合同价格，采用以下第2种方式对合同价格进行调整：</w:t>
      </w:r>
    </w:p>
    <w:p w14:paraId="51DE9D7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第1种方式：采用价格指数进行价格调整。</w:t>
      </w:r>
    </w:p>
    <w:p w14:paraId="75D2C16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关于各可调因子、定值和变值权重，以及基本价格指数及其来源的约定</w:t>
      </w:r>
      <w:r>
        <w:rPr>
          <w:rStyle w:val="86"/>
          <w:rFonts w:hint="eastAsia" w:ascii="宋体" w:hAnsi="宋体" w:eastAsia="宋体" w:cs="宋体"/>
          <w:color w:val="auto"/>
          <w:kern w:val="0"/>
          <w:sz w:val="24"/>
          <w:szCs w:val="24"/>
          <w:highlight w:val="non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无</w:t>
      </w:r>
    </w:p>
    <w:p w14:paraId="6C5B49C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第2种方式：采用造价信息进行价格调整。</w:t>
      </w:r>
    </w:p>
    <w:p w14:paraId="7AC1AFD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default" w:ascii="宋体" w:hAnsi="宋体" w:eastAsia="宋体" w:cs="宋体"/>
          <w:color w:val="auto"/>
          <w:kern w:val="0"/>
          <w:sz w:val="24"/>
          <w:szCs w:val="24"/>
          <w:highlight w:val="none"/>
          <w:u w:val="single"/>
          <w:shd w:val="clear" w:color="auto" w:fill="FFFFFF"/>
          <w:lang w:val="en-US" w:eastAsia="zh-CN"/>
        </w:rPr>
      </w:pPr>
      <w:r>
        <w:rPr>
          <w:rStyle w:val="86"/>
          <w:rFonts w:hint="eastAsia" w:ascii="宋体" w:hAnsi="宋体" w:eastAsia="宋体" w:cs="宋体"/>
          <w:color w:val="auto"/>
          <w:kern w:val="0"/>
          <w:sz w:val="24"/>
          <w:szCs w:val="24"/>
          <w:highlight w:val="none"/>
          <w:shd w:val="clear" w:color="auto" w:fill="FFFFFF"/>
        </w:rPr>
        <w:t>（2）关于基准价格的约定：</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42BDAE4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专用合同条款①承包人在已标价工程量清单或预算书中载明的材料单价低于基准价格的：专用合同条款合同履行期间材料单价涨幅以基准价格为基础超过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%时，或材料单价跌幅以已标价工程量清单或预算书中载明材料单价为基础超过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%时，其超过部分据实调整。</w:t>
      </w:r>
    </w:p>
    <w:p w14:paraId="34922CC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②承包人在已标价工程量清单或预算书中载明的材料单价高于基准价格的：专用合同条款合同履行期间材料单价跌幅以基准价格为基础超过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%时，材料单价涨幅以已标价工程量清单或预算书中载明材料单价为基础超过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%时，其超过部分据实调整。</w:t>
      </w:r>
    </w:p>
    <w:p w14:paraId="49D1EA1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③承包人在已标价工程量清单或预算书中载明的材料单价等于基准单价的：专用合同条款合同履行期间材料单价涨跌幅以基准单价为基础超过±</w:t>
      </w:r>
      <w:r>
        <w:rPr>
          <w:rStyle w:val="86"/>
          <w:rFonts w:hint="eastAsia" w:ascii="宋体" w:hAnsi="宋体" w:eastAsia="宋体" w:cs="宋体"/>
          <w:color w:val="auto"/>
          <w:kern w:val="0"/>
          <w:sz w:val="24"/>
          <w:szCs w:val="24"/>
          <w:highlight w:val="none"/>
          <w:u w:val="single"/>
          <w:shd w:val="clear" w:color="auto" w:fill="FFFFFF"/>
        </w:rPr>
        <w:t>5</w:t>
      </w:r>
      <w:r>
        <w:rPr>
          <w:rStyle w:val="86"/>
          <w:rFonts w:hint="eastAsia" w:ascii="宋体" w:hAnsi="宋体" w:eastAsia="宋体" w:cs="宋体"/>
          <w:color w:val="auto"/>
          <w:kern w:val="0"/>
          <w:sz w:val="24"/>
          <w:szCs w:val="24"/>
          <w:highlight w:val="none"/>
          <w:shd w:val="clear" w:color="auto" w:fill="FFFFFF"/>
        </w:rPr>
        <w:t>%时，其超过部分据实调整。第3种方式：其他价格调整方式：</w:t>
      </w:r>
      <w:r>
        <w:rPr>
          <w:rStyle w:val="86"/>
          <w:rFonts w:hint="eastAsia" w:ascii="宋体" w:hAnsi="宋体" w:eastAsia="宋体" w:cs="宋体"/>
          <w:color w:val="auto"/>
          <w:kern w:val="0"/>
          <w:sz w:val="24"/>
          <w:szCs w:val="24"/>
          <w:highlight w:val="none"/>
          <w:u w:val="single"/>
          <w:shd w:val="clear" w:color="auto" w:fill="FFFFFF"/>
        </w:rPr>
        <w:t>无</w:t>
      </w:r>
    </w:p>
    <w:p w14:paraId="31BDD526">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shd w:val="clear" w:color="auto" w:fill="FFFFFF"/>
        </w:rPr>
      </w:pPr>
      <w:bookmarkStart w:id="252" w:name="_Toc256000357"/>
      <w:bookmarkStart w:id="253" w:name="_Toc256000047_0"/>
      <w:bookmarkStart w:id="254" w:name="_Toc256000206"/>
      <w:bookmarkStart w:id="255" w:name="_Toc256000255"/>
      <w:bookmarkStart w:id="256" w:name="_Toc256000112"/>
      <w:bookmarkStart w:id="257" w:name="_Toc256000158_0"/>
      <w:bookmarkStart w:id="258" w:name="_Toc256000415"/>
      <w:r>
        <w:rPr>
          <w:rStyle w:val="86"/>
          <w:rFonts w:hint="eastAsia" w:ascii="宋体" w:hAnsi="宋体" w:eastAsia="宋体" w:cs="宋体"/>
          <w:color w:val="auto"/>
          <w:sz w:val="24"/>
          <w:szCs w:val="24"/>
          <w:highlight w:val="none"/>
          <w:shd w:val="clear" w:color="auto" w:fill="FFFFFF"/>
        </w:rPr>
        <w:t>12.合同价格、计量与支付</w:t>
      </w:r>
      <w:bookmarkEnd w:id="252"/>
      <w:bookmarkEnd w:id="253"/>
      <w:bookmarkEnd w:id="254"/>
      <w:bookmarkEnd w:id="255"/>
      <w:bookmarkEnd w:id="256"/>
      <w:bookmarkEnd w:id="257"/>
      <w:bookmarkEnd w:id="258"/>
    </w:p>
    <w:p w14:paraId="651B690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12.1合同价格形式</w:t>
      </w:r>
    </w:p>
    <w:p w14:paraId="04B3E3A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1、单价合同。</w:t>
      </w:r>
    </w:p>
    <w:p w14:paraId="48D52A1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综合单价包含的风险范围：</w:t>
      </w:r>
      <w:r>
        <w:rPr>
          <w:rStyle w:val="86"/>
          <w:rFonts w:hint="eastAsia" w:ascii="宋体" w:hAnsi="宋体" w:eastAsia="宋体" w:cs="宋体"/>
          <w:color w:val="auto"/>
          <w:kern w:val="0"/>
          <w:sz w:val="24"/>
          <w:szCs w:val="24"/>
          <w:highlight w:val="none"/>
          <w:u w:val="single"/>
          <w:shd w:val="clear" w:color="auto" w:fill="FFFFFF"/>
        </w:rPr>
        <w:t xml:space="preserve"> (1)主要材料涨跌在士5%以内的风险及其他材料市场价格波动导致的风险；(2)施工机械使用费涨跌在10%内的风险； (3) 对于承包人根据自身技术能力、管理水平、经营状况能够自主控制的风险；(4) 因承包人原因造成工期延误、延误期间如遇调价因素价格上涨的风险；(5)有经验的承包人能够和应预计的其它风险。</w:t>
      </w:r>
    </w:p>
    <w:p w14:paraId="64D847A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风险费用的计算方法： </w:t>
      </w:r>
      <w:r>
        <w:rPr>
          <w:rStyle w:val="86"/>
          <w:rFonts w:hint="eastAsia" w:ascii="宋体" w:hAnsi="宋体" w:eastAsia="宋体" w:cs="宋体"/>
          <w:color w:val="auto"/>
          <w:kern w:val="0"/>
          <w:sz w:val="24"/>
          <w:szCs w:val="24"/>
          <w:highlight w:val="none"/>
          <w:u w:val="single"/>
          <w:shd w:val="clear" w:color="auto" w:fill="FFFFFF"/>
        </w:rPr>
        <w:t>在约定的风险范围内合同价款不再调整</w:t>
      </w:r>
    </w:p>
    <w:p w14:paraId="599020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风险范围以外合同价格的调整方法：</w:t>
      </w:r>
      <w:r>
        <w:rPr>
          <w:rStyle w:val="86"/>
          <w:rFonts w:hint="eastAsia" w:ascii="宋体" w:hAnsi="宋体" w:eastAsia="宋体" w:cs="宋体"/>
          <w:color w:val="auto"/>
          <w:kern w:val="0"/>
          <w:sz w:val="24"/>
          <w:szCs w:val="24"/>
          <w:highlight w:val="none"/>
          <w:u w:val="single"/>
          <w:shd w:val="clear" w:color="auto" w:fill="FFFFFF"/>
        </w:rPr>
        <w:t>(1)主要材料涨跌超过土5%以，上按照11.1市场价格波动引起的调整约定根据形象进度划分相应调整；(2)施工机械使用费涨跌超过10%的按照行业主管部门发布的机械台班单价或机械系数调整；(3)设计变更、现场签证按照10.4变更估价约定调整；(4)暂定价材料及设备按照甲乙双方共同确认价格调整；(5)暂估价按照10.7暂估价约定调整；(6)工程量清单偏差超出15%以上的按10.4变更估价约定及建设工程清单计价规范(GB50500-2013)9.6.2调整合同单价；(7)人工费调整以造价咨询单位出具的招标控制价中的人工费为基数以当地工程造价管理机构发布的信息价格，根据形象进度划分，相应调整。</w:t>
      </w:r>
    </w:p>
    <w:p w14:paraId="07B52C4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2、总价合同。</w:t>
      </w:r>
    </w:p>
    <w:p w14:paraId="742EDA9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总价包含的风险范围：</w:t>
      </w:r>
      <w:r>
        <w:rPr>
          <w:rStyle w:val="86"/>
          <w:rFonts w:hint="eastAsia" w:ascii="宋体" w:hAnsi="宋体" w:eastAsia="宋体" w:cs="宋体"/>
          <w:color w:val="auto"/>
          <w:kern w:val="0"/>
          <w:sz w:val="24"/>
          <w:szCs w:val="24"/>
          <w:highlight w:val="none"/>
          <w:u w:val="single"/>
          <w:shd w:val="clear" w:color="auto" w:fill="FFFFFF"/>
        </w:rPr>
        <w:t xml:space="preserve">      /     </w:t>
      </w:r>
    </w:p>
    <w:p w14:paraId="063F9D6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风险费用的计算方法：</w:t>
      </w:r>
      <w:r>
        <w:rPr>
          <w:rStyle w:val="86"/>
          <w:rFonts w:hint="eastAsia" w:ascii="宋体" w:hAnsi="宋体" w:eastAsia="宋体" w:cs="宋体"/>
          <w:color w:val="auto"/>
          <w:kern w:val="0"/>
          <w:sz w:val="24"/>
          <w:szCs w:val="24"/>
          <w:highlight w:val="none"/>
          <w:u w:val="single"/>
          <w:shd w:val="clear" w:color="auto" w:fill="FFFFFF"/>
        </w:rPr>
        <w:t xml:space="preserve">      /     </w:t>
      </w:r>
    </w:p>
    <w:p w14:paraId="3BED26D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风险范围以外合同价格的调整方法：</w:t>
      </w:r>
      <w:r>
        <w:rPr>
          <w:rStyle w:val="86"/>
          <w:rFonts w:hint="eastAsia" w:ascii="宋体" w:hAnsi="宋体" w:eastAsia="宋体" w:cs="宋体"/>
          <w:color w:val="auto"/>
          <w:kern w:val="0"/>
          <w:sz w:val="24"/>
          <w:szCs w:val="24"/>
          <w:highlight w:val="none"/>
          <w:u w:val="single"/>
          <w:shd w:val="clear" w:color="auto" w:fill="FFFFFF"/>
        </w:rPr>
        <w:t xml:space="preserve">      /     </w:t>
      </w:r>
    </w:p>
    <w:p w14:paraId="26BD760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3、其他价格方式：</w:t>
      </w:r>
      <w:r>
        <w:rPr>
          <w:rStyle w:val="86"/>
          <w:rFonts w:hint="eastAsia" w:ascii="宋体" w:hAnsi="宋体" w:eastAsia="宋体" w:cs="宋体"/>
          <w:color w:val="auto"/>
          <w:kern w:val="0"/>
          <w:sz w:val="24"/>
          <w:szCs w:val="24"/>
          <w:highlight w:val="none"/>
          <w:u w:val="single"/>
          <w:shd w:val="clear" w:color="auto" w:fill="FFFFFF"/>
        </w:rPr>
        <w:t xml:space="preserve">      /     </w:t>
      </w:r>
    </w:p>
    <w:p w14:paraId="1F61C5A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12.2预付款</w:t>
      </w:r>
    </w:p>
    <w:p w14:paraId="768A800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12.2.1预付款的支付</w:t>
      </w:r>
    </w:p>
    <w:p w14:paraId="35138DC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预付款支付比例或金额：</w:t>
      </w:r>
      <w:r>
        <w:rPr>
          <w:rStyle w:val="86"/>
          <w:rFonts w:hint="eastAsia" w:ascii="宋体" w:hAnsi="宋体" w:eastAsia="宋体" w:cs="宋体"/>
          <w:color w:val="auto"/>
          <w:kern w:val="0"/>
          <w:sz w:val="24"/>
          <w:szCs w:val="24"/>
          <w:highlight w:val="none"/>
          <w:u w:val="single"/>
          <w:shd w:val="clear" w:color="auto" w:fill="FFFFFF"/>
        </w:rPr>
        <w:t xml:space="preserve"> 按合同价的</w:t>
      </w:r>
      <w:r>
        <w:rPr>
          <w:rStyle w:val="86"/>
          <w:rFonts w:hint="eastAsia" w:ascii="宋体" w:hAnsi="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rPr>
        <w:t>%支付。</w:t>
      </w:r>
    </w:p>
    <w:p w14:paraId="2DC81CB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预付款支付期限：</w:t>
      </w:r>
      <w:r>
        <w:rPr>
          <w:rStyle w:val="86"/>
          <w:rFonts w:hint="eastAsia" w:ascii="宋体" w:hAnsi="宋体" w:eastAsia="宋体" w:cs="宋体"/>
          <w:color w:val="auto"/>
          <w:kern w:val="0"/>
          <w:sz w:val="24"/>
          <w:szCs w:val="24"/>
          <w:highlight w:val="none"/>
          <w:u w:val="single"/>
          <w:shd w:val="clear" w:color="auto" w:fill="FFFFFF"/>
          <w:lang w:val="en-US" w:eastAsia="zh-CN"/>
        </w:rPr>
        <w:t>合同签订后</w:t>
      </w:r>
      <w:r>
        <w:rPr>
          <w:rStyle w:val="86"/>
          <w:rFonts w:hint="eastAsia" w:ascii="宋体" w:hAnsi="宋体" w:cs="宋体"/>
          <w:color w:val="auto"/>
          <w:kern w:val="0"/>
          <w:sz w:val="24"/>
          <w:szCs w:val="24"/>
          <w:highlight w:val="none"/>
          <w:u w:val="single"/>
          <w:shd w:val="clear" w:color="auto" w:fill="FFFFFF"/>
          <w:lang w:val="en-US" w:eastAsia="zh-CN"/>
        </w:rPr>
        <w:t>**</w:t>
      </w:r>
      <w:r>
        <w:rPr>
          <w:rStyle w:val="86"/>
          <w:rFonts w:hint="eastAsia" w:ascii="宋体" w:hAnsi="宋体" w:eastAsia="宋体" w:cs="宋体"/>
          <w:color w:val="auto"/>
          <w:kern w:val="0"/>
          <w:sz w:val="24"/>
          <w:szCs w:val="24"/>
          <w:highlight w:val="none"/>
          <w:u w:val="single"/>
          <w:shd w:val="clear" w:color="auto" w:fill="FFFFFF"/>
          <w:lang w:val="en-US" w:eastAsia="zh-CN"/>
        </w:rPr>
        <w:t>日内支付</w:t>
      </w:r>
    </w:p>
    <w:p w14:paraId="05340A6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u w:val="single"/>
          <w:shd w:val="clear" w:color="auto" w:fill="FFFFFF"/>
        </w:rPr>
      </w:pPr>
      <w:r>
        <w:rPr>
          <w:rStyle w:val="86"/>
          <w:rFonts w:hint="eastAsia" w:ascii="宋体" w:hAnsi="宋体" w:eastAsia="宋体" w:cs="宋体"/>
          <w:color w:val="auto"/>
          <w:kern w:val="0"/>
          <w:sz w:val="24"/>
          <w:szCs w:val="24"/>
          <w:highlight w:val="none"/>
          <w:u w:val="none"/>
          <w:shd w:val="clear" w:color="auto" w:fill="FFFFFF"/>
        </w:rPr>
        <w:t>预付款扣回的方式：</w:t>
      </w:r>
      <w:r>
        <w:rPr>
          <w:rStyle w:val="86"/>
          <w:rFonts w:hint="eastAsia" w:ascii="宋体" w:hAnsi="宋体" w:eastAsia="宋体" w:cs="宋体"/>
          <w:color w:val="auto"/>
          <w:kern w:val="0"/>
          <w:sz w:val="24"/>
          <w:szCs w:val="24"/>
          <w:highlight w:val="none"/>
          <w:u w:val="single"/>
          <w:shd w:val="clear" w:color="auto" w:fill="FFFFFF"/>
          <w:lang w:val="en-US" w:eastAsia="zh-CN"/>
        </w:rPr>
        <w:t>合同另行约定</w:t>
      </w:r>
      <w:r>
        <w:rPr>
          <w:rStyle w:val="86"/>
          <w:rFonts w:hint="eastAsia" w:ascii="宋体" w:hAnsi="宋体" w:eastAsia="宋体" w:cs="宋体"/>
          <w:color w:val="auto"/>
          <w:kern w:val="0"/>
          <w:sz w:val="24"/>
          <w:szCs w:val="24"/>
          <w:highlight w:val="none"/>
          <w:u w:val="single"/>
          <w:shd w:val="clear" w:color="auto" w:fill="FFFFFF"/>
        </w:rPr>
        <w:t>。</w:t>
      </w:r>
    </w:p>
    <w:p w14:paraId="4527A5E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12.2.2预付款担保</w:t>
      </w:r>
    </w:p>
    <w:p w14:paraId="1329D65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承包人提交预付款担保的期限：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双方另行约定</w:t>
      </w:r>
    </w:p>
    <w:p w14:paraId="15E8856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 xml:space="preserve">预付款担保的形式为：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执行通用条款 </w:t>
      </w:r>
    </w:p>
    <w:p w14:paraId="4D6DAA3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12.3计量</w:t>
      </w:r>
    </w:p>
    <w:p w14:paraId="202041E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12.3.1计量原则</w:t>
      </w:r>
    </w:p>
    <w:p w14:paraId="1A48593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工程量计算规则：</w:t>
      </w:r>
      <w:r>
        <w:rPr>
          <w:rStyle w:val="86"/>
          <w:rFonts w:hint="eastAsia" w:ascii="宋体" w:hAnsi="宋体" w:eastAsia="宋体" w:cs="宋体"/>
          <w:color w:val="auto"/>
          <w:kern w:val="0"/>
          <w:sz w:val="24"/>
          <w:szCs w:val="24"/>
          <w:highlight w:val="none"/>
          <w:u w:val="single"/>
          <w:shd w:val="clear" w:color="auto" w:fill="FFFFFF"/>
        </w:rPr>
        <w:t>《建设工程工程量清单计价规范》GB50500-2013。</w:t>
      </w:r>
    </w:p>
    <w:p w14:paraId="2D44F17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12.3.2计量周期</w:t>
      </w:r>
    </w:p>
    <w:p w14:paraId="14AB1F7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关于计量周期的约定：</w:t>
      </w:r>
      <w:r>
        <w:rPr>
          <w:rStyle w:val="86"/>
          <w:rFonts w:hint="eastAsia" w:ascii="宋体" w:hAnsi="宋体" w:eastAsia="宋体" w:cs="宋体"/>
          <w:color w:val="auto"/>
          <w:kern w:val="0"/>
          <w:sz w:val="24"/>
          <w:szCs w:val="24"/>
          <w:highlight w:val="none"/>
          <w:u w:val="single"/>
          <w:shd w:val="clear" w:color="auto" w:fill="FFFFFF"/>
        </w:rPr>
        <w:t>按月计量</w:t>
      </w:r>
    </w:p>
    <w:p w14:paraId="0F0EBB1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12.3.3单价合同的计量</w:t>
      </w:r>
    </w:p>
    <w:p w14:paraId="54C7648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关于单价合同计量的约定：</w:t>
      </w:r>
      <w:r>
        <w:rPr>
          <w:rStyle w:val="86"/>
          <w:rFonts w:hint="eastAsia" w:ascii="宋体" w:hAnsi="宋体" w:eastAsia="宋体" w:cs="宋体"/>
          <w:color w:val="auto"/>
          <w:kern w:val="0"/>
          <w:sz w:val="24"/>
          <w:szCs w:val="24"/>
          <w:highlight w:val="none"/>
          <w:u w:val="single"/>
          <w:shd w:val="clear" w:color="auto" w:fill="FFFFFF"/>
        </w:rPr>
        <w:t>按形象进度计量</w:t>
      </w:r>
    </w:p>
    <w:p w14:paraId="52DE53C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12.3.4总价合同的计量</w:t>
      </w:r>
    </w:p>
    <w:p w14:paraId="0544F3C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关于总价合同计量的约定：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16FF8BB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12.3.5总价合同采用支付分解表计量支付的，是否适用第12.3.4项〔总价合同的计量〕约定进行计量：</w:t>
      </w:r>
      <w:r>
        <w:rPr>
          <w:rStyle w:val="86"/>
          <w:rFonts w:hint="eastAsia" w:ascii="宋体" w:hAnsi="宋体" w:eastAsia="宋体" w:cs="宋体"/>
          <w:color w:val="auto"/>
          <w:kern w:val="0"/>
          <w:sz w:val="24"/>
          <w:szCs w:val="24"/>
          <w:highlight w:val="none"/>
          <w:u w:val="single"/>
          <w:shd w:val="clear" w:color="auto" w:fill="FFFFFF"/>
        </w:rPr>
        <w:t xml:space="preserve">      /     </w:t>
      </w:r>
    </w:p>
    <w:p w14:paraId="68B897D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12.3.6其他价格形式合同的计量</w:t>
      </w:r>
    </w:p>
    <w:p w14:paraId="226B6D3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其他价格形式的计量方式和程序：</w:t>
      </w:r>
      <w:r>
        <w:rPr>
          <w:rStyle w:val="86"/>
          <w:rFonts w:hint="eastAsia" w:ascii="宋体" w:hAnsi="宋体" w:eastAsia="宋体" w:cs="宋体"/>
          <w:color w:val="auto"/>
          <w:kern w:val="0"/>
          <w:sz w:val="24"/>
          <w:szCs w:val="24"/>
          <w:highlight w:val="none"/>
          <w:u w:val="single"/>
          <w:shd w:val="clear" w:color="auto" w:fill="FFFFFF"/>
        </w:rPr>
        <w:t xml:space="preserve">      /     </w:t>
      </w:r>
    </w:p>
    <w:p w14:paraId="24F1079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12.4工程进度款支付</w:t>
      </w:r>
    </w:p>
    <w:p w14:paraId="6C604AC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12.4.1付款周期</w:t>
      </w:r>
    </w:p>
    <w:p w14:paraId="6B216D56">
      <w:pPr>
        <w:pStyle w:val="85"/>
        <w:keepNext w:val="0"/>
        <w:keepLines w:val="0"/>
        <w:pageBreakBefore w:val="0"/>
        <w:widowControl/>
        <w:tabs>
          <w:tab w:val="left" w:pos="5944"/>
        </w:tabs>
        <w:kinsoku/>
        <w:wordWrap w:val="0"/>
        <w:overflowPunct/>
        <w:topLinePunct/>
        <w:autoSpaceDE/>
        <w:autoSpaceDN/>
        <w:bidi w:val="0"/>
        <w:adjustRightInd/>
        <w:snapToGrid/>
        <w:spacing w:line="560" w:lineRule="exact"/>
        <w:ind w:left="0" w:leftChars="0" w:right="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rPr>
      </w:pPr>
      <w:r>
        <w:rPr>
          <w:rFonts w:hint="eastAsia" w:ascii="宋体" w:hAnsi="宋体" w:eastAsia="宋体" w:cs="宋体"/>
          <w:color w:val="auto"/>
          <w:kern w:val="0"/>
          <w:sz w:val="24"/>
          <w:szCs w:val="24"/>
          <w:highlight w:val="none"/>
          <w:shd w:val="clear" w:color="auto" w:fill="FFFFFF"/>
        </w:rPr>
        <w:t xml:space="preserve"> 关于付款周期的约定</w:t>
      </w:r>
      <w:r>
        <w:rPr>
          <w:rFonts w:hint="eastAsia" w:ascii="宋体" w:hAnsi="宋体" w:eastAsia="宋体" w:cs="宋体"/>
          <w:color w:val="auto"/>
          <w:kern w:val="0"/>
          <w:sz w:val="24"/>
          <w:szCs w:val="24"/>
          <w:highlight w:val="none"/>
          <w:u w:val="none"/>
          <w:shd w:val="clear" w:color="auto" w:fill="FFFFFF"/>
        </w:rPr>
        <w:t>：</w:t>
      </w:r>
      <w:r>
        <w:rPr>
          <w:rFonts w:hint="eastAsia" w:ascii="宋体" w:hAnsi="宋体" w:cs="宋体"/>
          <w:color w:val="auto"/>
          <w:kern w:val="0"/>
          <w:sz w:val="24"/>
          <w:szCs w:val="24"/>
          <w:highlight w:val="none"/>
          <w:u w:val="single"/>
          <w:shd w:val="clear" w:color="auto" w:fill="FFFFFF"/>
          <w:lang w:val="en-US" w:eastAsia="zh-CN"/>
        </w:rPr>
        <w:t xml:space="preserve">      </w:t>
      </w:r>
      <w:r>
        <w:rPr>
          <w:rFonts w:hint="eastAsia" w:ascii="宋体" w:hAnsi="宋体" w:eastAsia="宋体" w:cs="宋体"/>
          <w:color w:val="auto"/>
          <w:kern w:val="0"/>
          <w:sz w:val="24"/>
          <w:szCs w:val="24"/>
          <w:highlight w:val="none"/>
          <w:u w:val="single"/>
          <w:lang w:val="en-US" w:eastAsia="zh-CN"/>
        </w:rPr>
        <w:t>。</w:t>
      </w:r>
    </w:p>
    <w:p w14:paraId="6CA7147B">
      <w:pPr>
        <w:pStyle w:val="85"/>
        <w:keepNext w:val="0"/>
        <w:keepLines w:val="0"/>
        <w:pageBreakBefore w:val="0"/>
        <w:widowControl/>
        <w:tabs>
          <w:tab w:val="left" w:pos="5944"/>
        </w:tabs>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12.4.2进度付款申请单的编制</w:t>
      </w:r>
      <w:r>
        <w:rPr>
          <w:rStyle w:val="86"/>
          <w:rFonts w:hint="eastAsia" w:ascii="宋体" w:hAnsi="宋体" w:eastAsia="宋体" w:cs="宋体"/>
          <w:color w:val="auto"/>
          <w:kern w:val="0"/>
          <w:sz w:val="24"/>
          <w:szCs w:val="24"/>
          <w:highlight w:val="none"/>
          <w:shd w:val="clear" w:color="auto" w:fill="FFFFFF"/>
        </w:rPr>
        <w:tab/>
      </w:r>
    </w:p>
    <w:p w14:paraId="361FAE0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关于进度付款申请单编制的约定：</w:t>
      </w:r>
      <w:r>
        <w:rPr>
          <w:rStyle w:val="86"/>
          <w:rFonts w:hint="eastAsia" w:ascii="宋体" w:hAnsi="宋体" w:eastAsia="宋体" w:cs="宋体"/>
          <w:color w:val="auto"/>
          <w:kern w:val="0"/>
          <w:sz w:val="24"/>
          <w:szCs w:val="24"/>
          <w:highlight w:val="none"/>
          <w:u w:val="single"/>
          <w:shd w:val="clear" w:color="auto" w:fill="FFFFFF"/>
        </w:rPr>
        <w:t>执行通用条款</w:t>
      </w:r>
    </w:p>
    <w:p w14:paraId="5AA01B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12.4.3进度付款申请单的提交</w:t>
      </w:r>
    </w:p>
    <w:p w14:paraId="1038F61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（1）单价合同进度付款申请单提交的约定：</w:t>
      </w:r>
      <w:r>
        <w:rPr>
          <w:rStyle w:val="86"/>
          <w:rFonts w:hint="eastAsia" w:ascii="宋体" w:hAnsi="宋体" w:eastAsia="宋体" w:cs="宋体"/>
          <w:color w:val="auto"/>
          <w:kern w:val="0"/>
          <w:sz w:val="24"/>
          <w:szCs w:val="24"/>
          <w:highlight w:val="none"/>
          <w:u w:val="single"/>
          <w:shd w:val="clear" w:color="auto" w:fill="FFFFFF"/>
        </w:rPr>
        <w:t>按形象进度提交</w:t>
      </w:r>
    </w:p>
    <w:p w14:paraId="4B9D9C6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（2）总价合同进度付款申请单提交的约定：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135F5EE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（3）其他价格形式合同进度付款申请单提交的约定：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56CB963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12.4.4进度款审核和支付</w:t>
      </w:r>
    </w:p>
    <w:p w14:paraId="68FC097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（1）监理人审查并报送发包人的期限：</w:t>
      </w:r>
      <w:r>
        <w:rPr>
          <w:rStyle w:val="86"/>
          <w:rFonts w:hint="eastAsia" w:ascii="宋体" w:hAnsi="宋体" w:eastAsia="宋体" w:cs="宋体"/>
          <w:color w:val="auto"/>
          <w:kern w:val="0"/>
          <w:sz w:val="24"/>
          <w:szCs w:val="24"/>
          <w:highlight w:val="none"/>
          <w:u w:val="single"/>
          <w:shd w:val="clear" w:color="auto" w:fill="FFFFFF"/>
        </w:rPr>
        <w:t>收到承包人进度付款申请单以及相关资料后7天内</w:t>
      </w:r>
    </w:p>
    <w:p w14:paraId="6487FA4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发包人完成审批并签发进度款支付证书的期限</w:t>
      </w:r>
      <w:r>
        <w:rPr>
          <w:rStyle w:val="86"/>
          <w:rFonts w:hint="eastAsia" w:ascii="宋体" w:hAnsi="宋体" w:eastAsia="宋体" w:cs="宋体"/>
          <w:color w:val="auto"/>
          <w:kern w:val="0"/>
          <w:sz w:val="24"/>
          <w:szCs w:val="24"/>
          <w:highlight w:val="none"/>
          <w:u w:val="single"/>
          <w:shd w:val="clear" w:color="auto" w:fill="FFFFFF"/>
        </w:rPr>
        <w:t xml:space="preserve"> 收到后7天内</w:t>
      </w:r>
    </w:p>
    <w:p w14:paraId="0C01748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（2）发包人支付进度款的期限：</w:t>
      </w:r>
      <w:r>
        <w:rPr>
          <w:rStyle w:val="86"/>
          <w:rFonts w:hint="eastAsia" w:ascii="宋体" w:hAnsi="宋体" w:eastAsia="宋体" w:cs="宋体"/>
          <w:color w:val="auto"/>
          <w:kern w:val="0"/>
          <w:sz w:val="24"/>
          <w:szCs w:val="24"/>
          <w:highlight w:val="none"/>
          <w:u w:val="single"/>
          <w:shd w:val="clear" w:color="auto" w:fill="FFFFFF"/>
        </w:rPr>
        <w:t>应在进度付款申请审批后14天内</w:t>
      </w:r>
    </w:p>
    <w:p w14:paraId="3A51972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发包人逾期支付进度款的违约金的计算方式：</w:t>
      </w:r>
      <w:r>
        <w:rPr>
          <w:rStyle w:val="86"/>
          <w:rFonts w:hint="eastAsia" w:ascii="宋体" w:hAnsi="宋体" w:eastAsia="宋体" w:cs="宋体"/>
          <w:color w:val="auto"/>
          <w:kern w:val="0"/>
          <w:sz w:val="24"/>
          <w:szCs w:val="24"/>
          <w:highlight w:val="none"/>
          <w:u w:val="single"/>
          <w:shd w:val="clear" w:color="auto" w:fill="FFFFFF"/>
        </w:rPr>
        <w:t>双方另行约定</w:t>
      </w:r>
    </w:p>
    <w:p w14:paraId="7BA7227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12.4.6支付分解表的编制</w:t>
      </w:r>
    </w:p>
    <w:p w14:paraId="61952CE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2、总价合同支付分解表的编制与审批：</w:t>
      </w:r>
      <w:r>
        <w:rPr>
          <w:rStyle w:val="86"/>
          <w:rFonts w:hint="eastAsia" w:ascii="宋体" w:hAnsi="宋体" w:eastAsia="宋体" w:cs="宋体"/>
          <w:color w:val="auto"/>
          <w:kern w:val="0"/>
          <w:sz w:val="24"/>
          <w:szCs w:val="24"/>
          <w:highlight w:val="none"/>
          <w:u w:val="single"/>
          <w:shd w:val="clear" w:color="auto" w:fill="FFFFFF"/>
        </w:rPr>
        <w:t xml:space="preserve">      /     </w:t>
      </w:r>
    </w:p>
    <w:p w14:paraId="198F481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3、单价合同的总价项目支付分解表的编制与审批： </w:t>
      </w:r>
      <w:r>
        <w:rPr>
          <w:rStyle w:val="86"/>
          <w:rFonts w:hint="eastAsia" w:ascii="宋体" w:hAnsi="宋体" w:eastAsia="宋体" w:cs="宋体"/>
          <w:color w:val="auto"/>
          <w:kern w:val="0"/>
          <w:sz w:val="24"/>
          <w:szCs w:val="24"/>
          <w:highlight w:val="none"/>
          <w:u w:val="single"/>
          <w:shd w:val="clear" w:color="auto" w:fill="FFFFFF"/>
        </w:rPr>
        <w:t>按合同约定</w:t>
      </w:r>
    </w:p>
    <w:p w14:paraId="473FDABF">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59" w:name="_Toc256000207"/>
      <w:bookmarkStart w:id="260" w:name="_Toc256000113"/>
      <w:bookmarkStart w:id="261" w:name="_Toc256000256"/>
      <w:bookmarkStart w:id="262" w:name="_Toc256000358"/>
      <w:bookmarkStart w:id="263" w:name="_Toc256000159_0"/>
      <w:bookmarkStart w:id="264" w:name="_Toc256000416"/>
      <w:bookmarkStart w:id="265" w:name="_Toc256000048_0"/>
      <w:r>
        <w:rPr>
          <w:rStyle w:val="86"/>
          <w:rFonts w:hint="eastAsia" w:ascii="宋体" w:hAnsi="宋体" w:eastAsia="宋体" w:cs="宋体"/>
          <w:color w:val="auto"/>
          <w:sz w:val="24"/>
          <w:szCs w:val="24"/>
          <w:highlight w:val="none"/>
          <w:shd w:val="clear" w:color="auto" w:fill="FFFFFF"/>
        </w:rPr>
        <w:t>13.验收和工程试车</w:t>
      </w:r>
      <w:bookmarkEnd w:id="259"/>
      <w:bookmarkEnd w:id="260"/>
      <w:bookmarkEnd w:id="261"/>
      <w:bookmarkEnd w:id="262"/>
      <w:bookmarkEnd w:id="263"/>
      <w:bookmarkEnd w:id="264"/>
      <w:bookmarkEnd w:id="265"/>
    </w:p>
    <w:p w14:paraId="1DB62F5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13.1分部分项工程验收</w:t>
      </w:r>
    </w:p>
    <w:p w14:paraId="6156393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13.1.2监理人不能按时进行验收时，应提前</w:t>
      </w:r>
      <w:r>
        <w:rPr>
          <w:rStyle w:val="86"/>
          <w:rFonts w:hint="eastAsia" w:ascii="宋体" w:hAnsi="宋体" w:eastAsia="宋体" w:cs="宋体"/>
          <w:color w:val="auto"/>
          <w:kern w:val="0"/>
          <w:sz w:val="24"/>
          <w:szCs w:val="24"/>
          <w:highlight w:val="none"/>
          <w:u w:val="single"/>
          <w:shd w:val="clear" w:color="auto" w:fill="FFFFFF"/>
        </w:rPr>
        <w:t>24</w:t>
      </w:r>
      <w:r>
        <w:rPr>
          <w:rStyle w:val="86"/>
          <w:rFonts w:hint="eastAsia" w:ascii="宋体" w:hAnsi="宋体" w:eastAsia="宋体" w:cs="宋体"/>
          <w:color w:val="auto"/>
          <w:kern w:val="0"/>
          <w:sz w:val="24"/>
          <w:szCs w:val="24"/>
          <w:highlight w:val="none"/>
          <w:shd w:val="clear" w:color="auto" w:fill="FFFFFF"/>
        </w:rPr>
        <w:t>小时提交书面延期要求。</w:t>
      </w:r>
    </w:p>
    <w:p w14:paraId="55A0CE2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关于延期最长不得超过：</w:t>
      </w:r>
      <w:r>
        <w:rPr>
          <w:rStyle w:val="86"/>
          <w:rFonts w:hint="eastAsia" w:ascii="宋体" w:hAnsi="宋体" w:eastAsia="宋体" w:cs="宋体"/>
          <w:color w:val="auto"/>
          <w:kern w:val="0"/>
          <w:sz w:val="24"/>
          <w:szCs w:val="24"/>
          <w:highlight w:val="none"/>
          <w:u w:val="single"/>
          <w:shd w:val="clear" w:color="auto" w:fill="FFFFFF"/>
        </w:rPr>
        <w:t>48</w:t>
      </w:r>
      <w:r>
        <w:rPr>
          <w:rStyle w:val="86"/>
          <w:rFonts w:hint="eastAsia" w:ascii="宋体" w:hAnsi="宋体" w:eastAsia="宋体" w:cs="宋体"/>
          <w:color w:val="auto"/>
          <w:kern w:val="0"/>
          <w:sz w:val="24"/>
          <w:szCs w:val="24"/>
          <w:highlight w:val="none"/>
          <w:shd w:val="clear" w:color="auto" w:fill="FFFFFF"/>
        </w:rPr>
        <w:t>小时。</w:t>
      </w:r>
    </w:p>
    <w:p w14:paraId="7270DDD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13.2竣工验收</w:t>
      </w:r>
    </w:p>
    <w:p w14:paraId="60F91F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13.2.2竣工验收程序</w:t>
      </w:r>
    </w:p>
    <w:p w14:paraId="2EF89E8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关于竣工验收程序的约定：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7FF8FEA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发包人不按照本项约定组织竣工验收、颁发工程接收证书的违约金的计算方法：</w:t>
      </w:r>
      <w:r>
        <w:rPr>
          <w:rStyle w:val="86"/>
          <w:rFonts w:hint="eastAsia" w:ascii="宋体" w:hAnsi="宋体" w:eastAsia="宋体" w:cs="宋体"/>
          <w:color w:val="auto"/>
          <w:kern w:val="0"/>
          <w:sz w:val="24"/>
          <w:szCs w:val="24"/>
          <w:highlight w:val="none"/>
          <w:u w:val="single"/>
          <w:shd w:val="clear" w:color="auto" w:fill="FFFFFF"/>
        </w:rPr>
        <w:t>按通用条款执行</w:t>
      </w:r>
    </w:p>
    <w:p w14:paraId="545187A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13.2.5移交、接收全部与部分工程</w:t>
      </w:r>
    </w:p>
    <w:p w14:paraId="7768A40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承包人向发包人移交工程的期限：</w:t>
      </w:r>
      <w:r>
        <w:rPr>
          <w:rStyle w:val="86"/>
          <w:rFonts w:hint="eastAsia" w:ascii="宋体" w:hAnsi="宋体" w:eastAsia="宋体" w:cs="宋体"/>
          <w:color w:val="auto"/>
          <w:kern w:val="0"/>
          <w:sz w:val="24"/>
          <w:szCs w:val="24"/>
          <w:highlight w:val="none"/>
          <w:u w:val="single"/>
          <w:shd w:val="clear" w:color="auto" w:fill="FFFFFF"/>
        </w:rPr>
        <w:t>颁发工程接收证书后7天内</w:t>
      </w:r>
    </w:p>
    <w:p w14:paraId="6ACD5F0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发包人未按本合同约定接收全部或部分工程的，违约金的计算方法为：</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p>
    <w:p w14:paraId="3031EAA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cs="宋体"/>
          <w:color w:val="auto"/>
          <w:kern w:val="0"/>
          <w:sz w:val="24"/>
          <w:szCs w:val="24"/>
          <w:highlight w:val="none"/>
          <w:u w:val="single"/>
          <w:shd w:val="clear" w:color="auto" w:fill="FFFFFF"/>
          <w:lang w:val="en-US" w:eastAsia="zh-CN"/>
        </w:rPr>
      </w:pPr>
      <w:r>
        <w:rPr>
          <w:rStyle w:val="86"/>
          <w:rFonts w:hint="eastAsia" w:ascii="宋体" w:hAnsi="宋体" w:eastAsia="宋体" w:cs="宋体"/>
          <w:color w:val="auto"/>
          <w:kern w:val="0"/>
          <w:sz w:val="24"/>
          <w:szCs w:val="24"/>
          <w:highlight w:val="none"/>
          <w:shd w:val="clear" w:color="auto" w:fill="FFFFFF"/>
        </w:rPr>
        <w:t>承包人未按时移交工程的，违约金的计算方法为：</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2F3F7A9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13.3工程试车</w:t>
      </w:r>
    </w:p>
    <w:p w14:paraId="5357D57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13.3.1试车程序</w:t>
      </w:r>
    </w:p>
    <w:p w14:paraId="05D4524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工程试车内容：</w:t>
      </w:r>
      <w:r>
        <w:rPr>
          <w:rStyle w:val="86"/>
          <w:rFonts w:hint="eastAsia" w:ascii="宋体" w:hAnsi="宋体" w:eastAsia="宋体" w:cs="宋体"/>
          <w:color w:val="auto"/>
          <w:kern w:val="0"/>
          <w:sz w:val="24"/>
          <w:szCs w:val="24"/>
          <w:highlight w:val="none"/>
          <w:u w:val="single"/>
          <w:shd w:val="clear" w:color="auto" w:fill="FFFFFF"/>
        </w:rPr>
        <w:t xml:space="preserve">      /     </w:t>
      </w:r>
    </w:p>
    <w:p w14:paraId="1C0E0FE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（1）单机无负荷试车费用由</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承担；</w:t>
      </w:r>
    </w:p>
    <w:p w14:paraId="2F70B7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（2）无负荷联动试车费用由</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承担。</w:t>
      </w:r>
    </w:p>
    <w:p w14:paraId="5D15250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13.3.3投料试车</w:t>
      </w:r>
    </w:p>
    <w:p w14:paraId="58D83CC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关于投料试车相关事项的约定：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51563A3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13.6竣工退场</w:t>
      </w:r>
    </w:p>
    <w:p w14:paraId="2F9A5D5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13.6.1竣工退场</w:t>
      </w:r>
    </w:p>
    <w:p w14:paraId="480C21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承包人完成竣工退场的期限：</w:t>
      </w:r>
      <w:r>
        <w:rPr>
          <w:rStyle w:val="86"/>
          <w:rFonts w:hint="eastAsia" w:ascii="宋体" w:hAnsi="宋体" w:eastAsia="宋体" w:cs="宋体"/>
          <w:color w:val="auto"/>
          <w:kern w:val="0"/>
          <w:sz w:val="24"/>
          <w:szCs w:val="24"/>
          <w:highlight w:val="none"/>
          <w:u w:val="single"/>
          <w:shd w:val="clear" w:color="auto" w:fill="FFFFFF"/>
        </w:rPr>
        <w:t>按合同约定</w:t>
      </w:r>
    </w:p>
    <w:p w14:paraId="7E4D5E28">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66" w:name="_Toc256000160_0"/>
      <w:bookmarkStart w:id="267" w:name="_Toc256000114"/>
      <w:bookmarkStart w:id="268" w:name="_Toc256000208"/>
      <w:bookmarkStart w:id="269" w:name="_Toc256000257"/>
      <w:bookmarkStart w:id="270" w:name="_Toc256000359"/>
      <w:bookmarkStart w:id="271" w:name="_Toc256000417"/>
      <w:bookmarkStart w:id="272" w:name="_Toc256000049_0"/>
      <w:r>
        <w:rPr>
          <w:rStyle w:val="86"/>
          <w:rFonts w:hint="eastAsia" w:ascii="宋体" w:hAnsi="宋体" w:eastAsia="宋体" w:cs="宋体"/>
          <w:color w:val="auto"/>
          <w:sz w:val="24"/>
          <w:szCs w:val="24"/>
          <w:highlight w:val="none"/>
          <w:shd w:val="clear" w:color="auto" w:fill="FFFFFF"/>
        </w:rPr>
        <w:t>14.竣工结算</w:t>
      </w:r>
      <w:bookmarkEnd w:id="266"/>
      <w:bookmarkEnd w:id="267"/>
      <w:bookmarkEnd w:id="268"/>
      <w:bookmarkEnd w:id="269"/>
      <w:bookmarkEnd w:id="270"/>
      <w:bookmarkEnd w:id="271"/>
      <w:bookmarkEnd w:id="272"/>
    </w:p>
    <w:p w14:paraId="3D9F375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14.1竣工结算申请</w:t>
      </w:r>
    </w:p>
    <w:p w14:paraId="0A7332F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承包人提交竣工结算申请单的期限：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215A3F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竣工结算申请单应包括的内容：</w:t>
      </w:r>
      <w:r>
        <w:rPr>
          <w:rStyle w:val="86"/>
          <w:rFonts w:hint="eastAsia" w:ascii="宋体" w:hAnsi="宋体" w:eastAsia="宋体" w:cs="宋体"/>
          <w:color w:val="auto"/>
          <w:kern w:val="0"/>
          <w:sz w:val="24"/>
          <w:szCs w:val="24"/>
          <w:highlight w:val="none"/>
          <w:u w:val="single"/>
          <w:shd w:val="clear" w:color="auto" w:fill="FFFFFF"/>
        </w:rPr>
        <w:t>执行通用条款</w:t>
      </w:r>
    </w:p>
    <w:p w14:paraId="07A268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14.2竣工结算审核</w:t>
      </w:r>
    </w:p>
    <w:p w14:paraId="5FBD7E5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default"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发包人审批竣工付款申请单的期限：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55DE6F5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发包人完成竣工付款的期限：</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cs="宋体"/>
          <w:color w:val="auto"/>
          <w:kern w:val="0"/>
          <w:sz w:val="24"/>
          <w:szCs w:val="24"/>
          <w:highlight w:val="none"/>
          <w:u w:val="single"/>
          <w:shd w:val="clear" w:color="auto" w:fill="FFFFFF"/>
          <w:lang w:val="en-US" w:eastAsia="zh-CN"/>
        </w:rPr>
        <w:t xml:space="preserve">               </w:t>
      </w:r>
    </w:p>
    <w:p w14:paraId="2F7728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关于竣工付款证书异议部分复核的方式和程序：</w:t>
      </w:r>
      <w:r>
        <w:rPr>
          <w:rStyle w:val="86"/>
          <w:rFonts w:hint="eastAsia" w:ascii="宋体" w:hAnsi="宋体" w:eastAsia="宋体" w:cs="宋体"/>
          <w:color w:val="auto"/>
          <w:kern w:val="0"/>
          <w:sz w:val="24"/>
          <w:szCs w:val="24"/>
          <w:highlight w:val="none"/>
          <w:u w:val="single"/>
          <w:shd w:val="clear" w:color="auto" w:fill="FFFFFF"/>
        </w:rPr>
        <w:t>执行通用条款</w:t>
      </w:r>
    </w:p>
    <w:p w14:paraId="1CC0052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14.4最终结清</w:t>
      </w:r>
    </w:p>
    <w:p w14:paraId="2DFFA29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14.4.1最终结清申请单</w:t>
      </w:r>
    </w:p>
    <w:p w14:paraId="04DFEE3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承包人提交最终结清申请单的份数：</w:t>
      </w:r>
      <w:r>
        <w:rPr>
          <w:rStyle w:val="86"/>
          <w:rFonts w:hint="eastAsia" w:ascii="宋体" w:hAnsi="宋体" w:eastAsia="宋体" w:cs="宋体"/>
          <w:color w:val="auto"/>
          <w:kern w:val="0"/>
          <w:sz w:val="24"/>
          <w:szCs w:val="24"/>
          <w:highlight w:val="none"/>
          <w:u w:val="single"/>
          <w:shd w:val="clear" w:color="auto" w:fill="FFFFFF"/>
        </w:rPr>
        <w:t>按合同约定</w:t>
      </w:r>
    </w:p>
    <w:p w14:paraId="1881C54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承包人提交最终结算申请单的期限：</w:t>
      </w:r>
      <w:r>
        <w:rPr>
          <w:rStyle w:val="86"/>
          <w:rFonts w:hint="eastAsia" w:ascii="宋体" w:hAnsi="宋体" w:eastAsia="宋体" w:cs="宋体"/>
          <w:color w:val="auto"/>
          <w:kern w:val="0"/>
          <w:sz w:val="24"/>
          <w:szCs w:val="24"/>
          <w:highlight w:val="none"/>
          <w:u w:val="single"/>
          <w:shd w:val="clear" w:color="auto" w:fill="FFFFFF"/>
        </w:rPr>
        <w:t>按合同约定</w:t>
      </w:r>
    </w:p>
    <w:p w14:paraId="29067B6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14.4.2最终结清证书和支付</w:t>
      </w:r>
    </w:p>
    <w:p w14:paraId="2D7C09E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（1）发包人完成最终结清申请单的审批并颁发最终结清证书的期限：</w:t>
      </w:r>
      <w:r>
        <w:rPr>
          <w:rStyle w:val="86"/>
          <w:rFonts w:hint="eastAsia" w:ascii="宋体" w:hAnsi="宋体" w:eastAsia="宋体" w:cs="宋体"/>
          <w:color w:val="auto"/>
          <w:kern w:val="0"/>
          <w:sz w:val="24"/>
          <w:szCs w:val="24"/>
          <w:highlight w:val="none"/>
          <w:u w:val="single"/>
          <w:shd w:val="clear" w:color="auto" w:fill="FFFFFF"/>
        </w:rPr>
        <w:t>按合同约定</w:t>
      </w:r>
    </w:p>
    <w:p w14:paraId="1081FE9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（2）发包人完成支付的期限：</w:t>
      </w:r>
      <w:r>
        <w:rPr>
          <w:rStyle w:val="86"/>
          <w:rFonts w:hint="eastAsia" w:ascii="宋体" w:hAnsi="宋体" w:eastAsia="宋体" w:cs="宋体"/>
          <w:color w:val="auto"/>
          <w:kern w:val="0"/>
          <w:sz w:val="24"/>
          <w:szCs w:val="24"/>
          <w:highlight w:val="none"/>
          <w:u w:val="single"/>
          <w:shd w:val="clear" w:color="auto" w:fill="FFFFFF"/>
        </w:rPr>
        <w:t>按合同约定</w:t>
      </w:r>
    </w:p>
    <w:p w14:paraId="3E8E6432">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73" w:name="_Toc256000115"/>
      <w:bookmarkStart w:id="274" w:name="_Toc256000258"/>
      <w:bookmarkStart w:id="275" w:name="_Toc256000418"/>
      <w:bookmarkStart w:id="276" w:name="_Toc256000161_0"/>
      <w:bookmarkStart w:id="277" w:name="_Toc256000050_0"/>
      <w:bookmarkStart w:id="278" w:name="_Toc256000209"/>
      <w:bookmarkStart w:id="279" w:name="_Toc256000360"/>
      <w:r>
        <w:rPr>
          <w:rStyle w:val="86"/>
          <w:rFonts w:hint="eastAsia" w:ascii="宋体" w:hAnsi="宋体" w:eastAsia="宋体" w:cs="宋体"/>
          <w:color w:val="auto"/>
          <w:sz w:val="24"/>
          <w:szCs w:val="24"/>
          <w:highlight w:val="none"/>
          <w:shd w:val="clear" w:color="auto" w:fill="FFFFFF"/>
        </w:rPr>
        <w:t>15.缺陷责任期与保修</w:t>
      </w:r>
      <w:bookmarkEnd w:id="273"/>
      <w:bookmarkEnd w:id="274"/>
      <w:bookmarkEnd w:id="275"/>
      <w:bookmarkEnd w:id="276"/>
      <w:bookmarkEnd w:id="277"/>
      <w:bookmarkEnd w:id="278"/>
      <w:bookmarkEnd w:id="279"/>
    </w:p>
    <w:p w14:paraId="3863FBC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15.2缺陷责任期</w:t>
      </w:r>
    </w:p>
    <w:p w14:paraId="3C40CA6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lang w:val="en-US" w:eastAsia="zh-CN"/>
        </w:rPr>
      </w:pPr>
      <w:r>
        <w:rPr>
          <w:rStyle w:val="86"/>
          <w:rFonts w:hint="eastAsia" w:ascii="宋体" w:hAnsi="宋体" w:eastAsia="宋体" w:cs="宋体"/>
          <w:color w:val="auto"/>
          <w:kern w:val="0"/>
          <w:sz w:val="24"/>
          <w:szCs w:val="24"/>
          <w:highlight w:val="none"/>
          <w:shd w:val="clear" w:color="auto" w:fill="FFFFFF"/>
        </w:rPr>
        <w:t>缺陷责任期的具体期限：</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  </w:t>
      </w:r>
    </w:p>
    <w:p w14:paraId="3086F91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15.3质量保证金</w:t>
      </w:r>
    </w:p>
    <w:p w14:paraId="5486798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关于是否扣留质量保证金的约定：</w:t>
      </w:r>
      <w:r>
        <w:rPr>
          <w:rStyle w:val="86"/>
          <w:rFonts w:hint="eastAsia" w:ascii="宋体" w:hAnsi="宋体" w:eastAsia="宋体" w:cs="宋体"/>
          <w:color w:val="auto"/>
          <w:kern w:val="0"/>
          <w:sz w:val="24"/>
          <w:szCs w:val="24"/>
          <w:highlight w:val="none"/>
          <w:u w:val="single"/>
          <w:shd w:val="clear" w:color="auto" w:fill="FFFFFF"/>
        </w:rPr>
        <w:t>扣留</w:t>
      </w:r>
    </w:p>
    <w:p w14:paraId="600BE9C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在工程项目竣工前，承包人按专用合同条款第3.7条提供履约担保的，发包人不得同时预留工程质量保证金。</w:t>
      </w:r>
    </w:p>
    <w:p w14:paraId="349CC53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15.3.</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承包人提供质量保证金的方式</w:t>
      </w:r>
    </w:p>
    <w:p w14:paraId="4AE3908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质量保证金采用以下第2种方式：</w:t>
      </w:r>
    </w:p>
    <w:p w14:paraId="43BD0BC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（1）质量保证金保函，保证金额为：</w:t>
      </w:r>
      <w:r>
        <w:rPr>
          <w:rStyle w:val="86"/>
          <w:rFonts w:hint="eastAsia" w:ascii="宋体" w:hAnsi="宋体" w:eastAsia="宋体" w:cs="宋体"/>
          <w:color w:val="auto"/>
          <w:kern w:val="0"/>
          <w:sz w:val="24"/>
          <w:szCs w:val="24"/>
          <w:highlight w:val="none"/>
          <w:u w:val="single"/>
          <w:shd w:val="clear" w:color="auto" w:fill="FFFFFF"/>
        </w:rPr>
        <w:t xml:space="preserve">      /     </w:t>
      </w:r>
    </w:p>
    <w:p w14:paraId="72E2501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shd w:val="clear" w:color="auto" w:fill="FFFFFF"/>
        </w:rPr>
        <w:t>%的工程款；</w:t>
      </w:r>
    </w:p>
    <w:p w14:paraId="1A3B3AE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（3）其他方式:</w:t>
      </w:r>
      <w:r>
        <w:rPr>
          <w:rStyle w:val="86"/>
          <w:rFonts w:hint="eastAsia" w:ascii="宋体" w:hAnsi="宋体" w:eastAsia="宋体" w:cs="宋体"/>
          <w:color w:val="auto"/>
          <w:kern w:val="0"/>
          <w:sz w:val="24"/>
          <w:szCs w:val="24"/>
          <w:highlight w:val="none"/>
          <w:u w:val="single"/>
          <w:shd w:val="clear" w:color="auto" w:fill="FFFFFF"/>
        </w:rPr>
        <w:t xml:space="preserve">      /     </w:t>
      </w:r>
    </w:p>
    <w:p w14:paraId="79F2C9C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 xml:space="preserve">15.3.2质量保证金的扣留 </w:t>
      </w:r>
    </w:p>
    <w:p w14:paraId="146A922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质量保证金的扣留采取以下第</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shd w:val="clear" w:color="auto" w:fill="FFFFFF"/>
        </w:rPr>
        <w:t>种方式：</w:t>
      </w:r>
    </w:p>
    <w:p w14:paraId="011B22D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（1）在支付工程进度款时逐次扣留，在此情形下，质量保证金的计算基数不包括预付款的支付、扣回以及价格调整的金额；</w:t>
      </w:r>
    </w:p>
    <w:p w14:paraId="57C6D79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（2）工程竣工结算时一次性扣留质量保证金；</w:t>
      </w:r>
    </w:p>
    <w:p w14:paraId="5982B2E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（3）其他扣留方式</w:t>
      </w:r>
      <w:r>
        <w:rPr>
          <w:rStyle w:val="86"/>
          <w:rFonts w:hint="eastAsia" w:ascii="宋体" w:hAnsi="宋体" w:eastAsia="宋体" w:cs="宋体"/>
          <w:color w:val="auto"/>
          <w:kern w:val="0"/>
          <w:sz w:val="24"/>
          <w:szCs w:val="24"/>
          <w:highlight w:val="none"/>
          <w:shd w:val="clear" w:color="auto" w:fill="FFFFFF"/>
          <w:lang w:eastAsia="zh-CN"/>
        </w:rPr>
        <w:t>：</w:t>
      </w:r>
      <w:r>
        <w:rPr>
          <w:rStyle w:val="86"/>
          <w:rFonts w:hint="eastAsia" w:ascii="宋体" w:hAnsi="宋体" w:eastAsia="宋体" w:cs="宋体"/>
          <w:color w:val="auto"/>
          <w:kern w:val="0"/>
          <w:sz w:val="24"/>
          <w:szCs w:val="24"/>
          <w:highlight w:val="none"/>
          <w:u w:val="single"/>
          <w:shd w:val="clear" w:color="auto" w:fill="FFFFFF"/>
        </w:rPr>
        <w:t xml:space="preserve">      /     </w:t>
      </w:r>
    </w:p>
    <w:p w14:paraId="6B72AA4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关于质量保证金的补充约定：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06242E3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15.4保修</w:t>
      </w:r>
    </w:p>
    <w:p w14:paraId="33FBC18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15.4.1保修责任</w:t>
      </w:r>
    </w:p>
    <w:p w14:paraId="0910CF0E">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kern w:val="0"/>
          <w:sz w:val="24"/>
          <w:szCs w:val="24"/>
          <w:highlight w:val="none"/>
          <w:shd w:val="clear" w:color="auto" w:fill="FFFFFF"/>
        </w:rPr>
        <w:t>工程保修期为：</w:t>
      </w:r>
      <w:r>
        <w:rPr>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lang w:val="en-US" w:eastAsia="zh-CN"/>
        </w:rPr>
        <w:t xml:space="preserve">  </w:t>
      </w:r>
    </w:p>
    <w:p w14:paraId="14BECF6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15.4.3修复通知</w:t>
      </w:r>
    </w:p>
    <w:p w14:paraId="0927352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承包人收到保修通知并到达工程现场的合理时间：</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r>
        <w:rPr>
          <w:rStyle w:val="86"/>
          <w:rFonts w:hint="eastAsia" w:ascii="宋体" w:hAnsi="宋体" w:eastAsia="宋体" w:cs="宋体"/>
          <w:color w:val="auto"/>
          <w:kern w:val="0"/>
          <w:sz w:val="24"/>
          <w:szCs w:val="24"/>
          <w:highlight w:val="none"/>
          <w:u w:val="single"/>
          <w:shd w:val="clear" w:color="auto" w:fill="FFFFFF"/>
        </w:rPr>
        <w:t xml:space="preserve"> /</w:t>
      </w:r>
      <w:r>
        <w:rPr>
          <w:rStyle w:val="86"/>
          <w:rFonts w:hint="eastAsia" w:ascii="宋体" w:hAnsi="宋体" w:eastAsia="宋体" w:cs="宋体"/>
          <w:color w:val="auto"/>
          <w:kern w:val="0"/>
          <w:sz w:val="24"/>
          <w:szCs w:val="24"/>
          <w:highlight w:val="none"/>
          <w:u w:val="single"/>
          <w:shd w:val="clear" w:color="auto" w:fill="FFFFFF"/>
          <w:lang w:val="en-US" w:eastAsia="zh-CN"/>
        </w:rPr>
        <w:t xml:space="preserve"> </w:t>
      </w:r>
    </w:p>
    <w:p w14:paraId="66D857F7">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80" w:name="_Toc256000162_0"/>
      <w:bookmarkStart w:id="281" w:name="_Toc256000419"/>
      <w:bookmarkStart w:id="282" w:name="_Toc256000361"/>
      <w:bookmarkStart w:id="283" w:name="_Toc256000210"/>
      <w:bookmarkStart w:id="284" w:name="_Toc256000259"/>
      <w:bookmarkStart w:id="285" w:name="_Toc256000116"/>
      <w:bookmarkStart w:id="286" w:name="_Toc256000051_0"/>
      <w:r>
        <w:rPr>
          <w:rStyle w:val="86"/>
          <w:rFonts w:hint="eastAsia" w:ascii="宋体" w:hAnsi="宋体" w:eastAsia="宋体" w:cs="宋体"/>
          <w:color w:val="auto"/>
          <w:sz w:val="24"/>
          <w:szCs w:val="24"/>
          <w:highlight w:val="none"/>
          <w:shd w:val="clear" w:color="auto" w:fill="FFFFFF"/>
        </w:rPr>
        <w:t>16.违约</w:t>
      </w:r>
      <w:bookmarkEnd w:id="280"/>
      <w:bookmarkEnd w:id="281"/>
      <w:bookmarkEnd w:id="282"/>
      <w:bookmarkEnd w:id="283"/>
      <w:bookmarkEnd w:id="284"/>
      <w:bookmarkEnd w:id="285"/>
      <w:bookmarkEnd w:id="286"/>
    </w:p>
    <w:p w14:paraId="696EC6A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16.1发包人违约</w:t>
      </w:r>
    </w:p>
    <w:p w14:paraId="6666266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w:t>
      </w:r>
      <w:r>
        <w:rPr>
          <w:rStyle w:val="86"/>
          <w:rFonts w:hint="eastAsia" w:ascii="宋体" w:hAnsi="宋体" w:eastAsia="宋体" w:cs="宋体"/>
          <w:color w:val="auto"/>
          <w:kern w:val="0"/>
          <w:sz w:val="24"/>
          <w:szCs w:val="24"/>
          <w:highlight w:val="none"/>
          <w:shd w:val="clear" w:color="auto" w:fill="FFFFFF"/>
          <w:lang w:val="en-US" w:eastAsia="zh-CN"/>
        </w:rPr>
        <w:t>1</w:t>
      </w:r>
      <w:r>
        <w:rPr>
          <w:rStyle w:val="86"/>
          <w:rFonts w:hint="eastAsia" w:ascii="宋体" w:hAnsi="宋体" w:eastAsia="宋体" w:cs="宋体"/>
          <w:color w:val="auto"/>
          <w:kern w:val="0"/>
          <w:sz w:val="24"/>
          <w:szCs w:val="24"/>
          <w:highlight w:val="none"/>
          <w:shd w:val="clear" w:color="auto" w:fill="FFFFFF"/>
        </w:rPr>
        <w:t>发包人违约的情形</w:t>
      </w:r>
    </w:p>
    <w:p w14:paraId="473DA05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发包人违约的其他情形：</w:t>
      </w:r>
      <w:r>
        <w:rPr>
          <w:rStyle w:val="86"/>
          <w:rFonts w:hint="eastAsia" w:ascii="宋体" w:hAnsi="宋体" w:eastAsia="宋体" w:cs="宋体"/>
          <w:color w:val="auto"/>
          <w:kern w:val="0"/>
          <w:sz w:val="24"/>
          <w:szCs w:val="24"/>
          <w:highlight w:val="none"/>
          <w:u w:val="single"/>
          <w:shd w:val="clear" w:color="auto" w:fill="FFFFFF"/>
        </w:rPr>
        <w:t xml:space="preserve">      /     </w:t>
      </w:r>
    </w:p>
    <w:p w14:paraId="5BC894C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16.1.2发包人违约的责任</w:t>
      </w:r>
    </w:p>
    <w:p w14:paraId="315A5DE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发包人违约责任的承担方式和计算方法：</w:t>
      </w:r>
    </w:p>
    <w:p w14:paraId="46E2B4B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kern w:val="0"/>
          <w:sz w:val="24"/>
          <w:szCs w:val="24"/>
          <w:highlight w:val="none"/>
          <w:shd w:val="clear" w:color="auto" w:fill="FFFFFF"/>
        </w:rPr>
        <w:t>（1）因发包人原因未能在计划开工日期前7天内下达开工通知的违约责任：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36A11AF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（2）因发包人原因未能按合同约定支付合同价款的违约责任：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4E9E85D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（3）发包人违反第10.1款〔变更的范围〕第（2）项约定，自行实施被取消的工作或转由他人实施的违约责任：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331E0B8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（4）发包人提供的材料、工程设备的规格、数量或质量不符合合同约定，或因发包人原因导致交货日期延误或交货地点变更等情况的违约责任：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69B0009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（5）因发包人违反合同约定造成暂停施工的违约责任：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43E3EAC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（6）发包人无正当理由没有在约定期限内发出复工指示，导致承包人无法复工的违约责任：</w:t>
      </w:r>
      <w:r>
        <w:rPr>
          <w:rStyle w:val="86"/>
          <w:rFonts w:hint="eastAsia" w:ascii="宋体" w:hAnsi="宋体" w:eastAsia="宋体" w:cs="宋体"/>
          <w:color w:val="auto"/>
          <w:kern w:val="0"/>
          <w:sz w:val="24"/>
          <w:szCs w:val="24"/>
          <w:highlight w:val="none"/>
          <w:u w:val="single"/>
          <w:shd w:val="clear" w:color="auto" w:fill="FFFFFF"/>
        </w:rPr>
        <w:t>双方另行确定</w:t>
      </w:r>
    </w:p>
    <w:p w14:paraId="1193C02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（7）其他：</w:t>
      </w:r>
      <w:r>
        <w:rPr>
          <w:rStyle w:val="86"/>
          <w:rFonts w:hint="eastAsia" w:ascii="宋体" w:hAnsi="宋体" w:eastAsia="宋体" w:cs="宋体"/>
          <w:color w:val="auto"/>
          <w:kern w:val="0"/>
          <w:sz w:val="24"/>
          <w:szCs w:val="24"/>
          <w:highlight w:val="none"/>
          <w:u w:val="single"/>
          <w:shd w:val="clear" w:color="auto" w:fill="FFFFFF"/>
        </w:rPr>
        <w:t xml:space="preserve"> /</w:t>
      </w:r>
    </w:p>
    <w:p w14:paraId="71E58A59">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16.1.3因发包人违约解除合同</w:t>
      </w:r>
    </w:p>
    <w:p w14:paraId="0C06AE7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承包人按16.1.1项〔发包人违约的情形〕约定暂停施工满双方另行确定天后发包人仍不纠正其违约行为并致使合同目的不能实现的，承包人有权解除合同。</w:t>
      </w:r>
    </w:p>
    <w:p w14:paraId="3534C57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16.2承包人违约</w:t>
      </w:r>
    </w:p>
    <w:p w14:paraId="3E9FA62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16.2.1承包人违约的情形</w:t>
      </w:r>
    </w:p>
    <w:p w14:paraId="7621D1B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承包人违约的其他情形：</w:t>
      </w:r>
      <w:r>
        <w:rPr>
          <w:rStyle w:val="86"/>
          <w:rFonts w:hint="eastAsia" w:ascii="宋体" w:hAnsi="宋体" w:eastAsia="宋体" w:cs="宋体"/>
          <w:color w:val="auto"/>
          <w:kern w:val="0"/>
          <w:sz w:val="24"/>
          <w:szCs w:val="24"/>
          <w:highlight w:val="none"/>
          <w:u w:val="single"/>
          <w:shd w:val="clear" w:color="auto" w:fill="FFFFFF"/>
        </w:rPr>
        <w:t>双方另行确定</w:t>
      </w:r>
    </w:p>
    <w:p w14:paraId="4A97963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16.2.2承包人违约的责任</w:t>
      </w:r>
    </w:p>
    <w:p w14:paraId="01BF95F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承包人违约责任的承担方式和计算方法：</w:t>
      </w:r>
      <w:r>
        <w:rPr>
          <w:rStyle w:val="86"/>
          <w:rFonts w:hint="eastAsia" w:ascii="宋体" w:hAnsi="宋体" w:eastAsia="宋体" w:cs="宋体"/>
          <w:color w:val="auto"/>
          <w:kern w:val="0"/>
          <w:sz w:val="24"/>
          <w:szCs w:val="24"/>
          <w:highlight w:val="none"/>
          <w:u w:val="single"/>
          <w:shd w:val="clear" w:color="auto" w:fill="FFFFFF"/>
        </w:rPr>
        <w:t>由承包人承担全部费用，并承担相关法律责任</w:t>
      </w:r>
    </w:p>
    <w:p w14:paraId="1B6A490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16.2.3因承包人违约解除合同</w:t>
      </w:r>
    </w:p>
    <w:p w14:paraId="07DC39E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关于承包人违约解除合同的特别约定：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4EA909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发包人继续使用承包人在施工现场的材料、设备、临时工程、承包人文件和由承包人或以其名义编制的其他文件的费用承担方式：</w:t>
      </w:r>
      <w:r>
        <w:rPr>
          <w:rStyle w:val="86"/>
          <w:rFonts w:hint="eastAsia" w:ascii="宋体" w:hAnsi="宋体" w:eastAsia="宋体" w:cs="宋体"/>
          <w:color w:val="auto"/>
          <w:kern w:val="0"/>
          <w:sz w:val="24"/>
          <w:szCs w:val="24"/>
          <w:highlight w:val="none"/>
          <w:u w:val="single"/>
          <w:shd w:val="clear" w:color="auto" w:fill="FFFFFF"/>
        </w:rPr>
        <w:t>双方另行确定</w:t>
      </w:r>
    </w:p>
    <w:p w14:paraId="2A7C66EC">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shd w:val="clear" w:color="auto" w:fill="FFFFFF"/>
        </w:rPr>
      </w:pPr>
      <w:bookmarkStart w:id="287" w:name="_Toc256000260"/>
      <w:bookmarkStart w:id="288" w:name="_Toc256000362"/>
      <w:bookmarkStart w:id="289" w:name="_Toc256000163_0"/>
      <w:bookmarkStart w:id="290" w:name="_Toc256000211"/>
      <w:bookmarkStart w:id="291" w:name="_Toc256000117"/>
      <w:bookmarkStart w:id="292" w:name="_Toc256000052_0"/>
      <w:bookmarkStart w:id="293" w:name="_Toc256000420"/>
      <w:r>
        <w:rPr>
          <w:rStyle w:val="86"/>
          <w:rFonts w:hint="eastAsia" w:ascii="宋体" w:hAnsi="宋体" w:eastAsia="宋体" w:cs="宋体"/>
          <w:color w:val="auto"/>
          <w:sz w:val="24"/>
          <w:szCs w:val="24"/>
          <w:highlight w:val="none"/>
          <w:shd w:val="clear" w:color="auto" w:fill="FFFFFF"/>
        </w:rPr>
        <w:t>17.不可抗力</w:t>
      </w:r>
      <w:bookmarkEnd w:id="287"/>
      <w:bookmarkEnd w:id="288"/>
      <w:bookmarkEnd w:id="289"/>
      <w:bookmarkEnd w:id="290"/>
      <w:bookmarkEnd w:id="291"/>
      <w:bookmarkEnd w:id="292"/>
      <w:bookmarkEnd w:id="293"/>
    </w:p>
    <w:p w14:paraId="538F849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17.1不可抗力的确认</w:t>
      </w:r>
    </w:p>
    <w:p w14:paraId="724ADC2D">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除通用合同条款约定的不可抗力事件之外，视为不可抗力的其他情形：</w:t>
      </w:r>
      <w:r>
        <w:rPr>
          <w:rStyle w:val="86"/>
          <w:rFonts w:hint="eastAsia" w:ascii="宋体" w:hAnsi="宋体" w:eastAsia="宋体" w:cs="宋体"/>
          <w:color w:val="auto"/>
          <w:kern w:val="0"/>
          <w:sz w:val="24"/>
          <w:szCs w:val="24"/>
          <w:highlight w:val="none"/>
          <w:u w:val="single"/>
          <w:shd w:val="clear" w:color="auto" w:fill="FFFFFF"/>
        </w:rPr>
        <w:t xml:space="preserve">     /    </w:t>
      </w:r>
    </w:p>
    <w:p w14:paraId="55B09A1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17.4因不可抗力解除合同</w:t>
      </w:r>
    </w:p>
    <w:p w14:paraId="66AAFCF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合同解除后，发包人应在商定或确定发包人应支付款项后双方另行确定天内完成款项的支付。</w:t>
      </w:r>
    </w:p>
    <w:p w14:paraId="43CA4AE7">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294" w:name="_Toc256000421"/>
      <w:bookmarkStart w:id="295" w:name="_Toc256000118"/>
      <w:bookmarkStart w:id="296" w:name="_Toc256000363"/>
      <w:bookmarkStart w:id="297" w:name="_Toc256000212"/>
      <w:bookmarkStart w:id="298" w:name="_Toc256000164_0"/>
      <w:bookmarkStart w:id="299" w:name="_Toc256000261"/>
      <w:bookmarkStart w:id="300" w:name="_Toc256000053_0"/>
      <w:r>
        <w:rPr>
          <w:rStyle w:val="86"/>
          <w:rFonts w:hint="eastAsia" w:ascii="宋体" w:hAnsi="宋体" w:eastAsia="宋体" w:cs="宋体"/>
          <w:color w:val="auto"/>
          <w:sz w:val="24"/>
          <w:szCs w:val="24"/>
          <w:highlight w:val="none"/>
          <w:shd w:val="clear" w:color="auto" w:fill="FFFFFF"/>
        </w:rPr>
        <w:t>18.保险</w:t>
      </w:r>
      <w:bookmarkEnd w:id="294"/>
      <w:bookmarkEnd w:id="295"/>
      <w:bookmarkEnd w:id="296"/>
      <w:bookmarkEnd w:id="297"/>
      <w:bookmarkEnd w:id="298"/>
      <w:bookmarkEnd w:id="299"/>
      <w:bookmarkEnd w:id="300"/>
    </w:p>
    <w:p w14:paraId="0B4E7EB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18.1工程保险</w:t>
      </w:r>
    </w:p>
    <w:p w14:paraId="2AB2773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关于工程保险的特别约定：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4832881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18.3其他保险</w:t>
      </w:r>
    </w:p>
    <w:p w14:paraId="74E8415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关于其他保险的约定：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59A1DCEB">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承包人是否应为其施工设备等办理财产保险：</w:t>
      </w:r>
      <w:r>
        <w:rPr>
          <w:rStyle w:val="86"/>
          <w:rFonts w:hint="eastAsia" w:ascii="宋体" w:hAnsi="宋体" w:eastAsia="宋体" w:cs="宋体"/>
          <w:color w:val="auto"/>
          <w:kern w:val="0"/>
          <w:sz w:val="24"/>
          <w:szCs w:val="24"/>
          <w:highlight w:val="none"/>
          <w:u w:val="single"/>
          <w:shd w:val="clear" w:color="auto" w:fill="FFFFFF"/>
        </w:rPr>
        <w:t>按通用条款执行</w:t>
      </w:r>
    </w:p>
    <w:p w14:paraId="13854003">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18.7通知义务</w:t>
      </w:r>
    </w:p>
    <w:p w14:paraId="4B8C2B27">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关于变更保险合同时的通知义务的约定：</w:t>
      </w:r>
      <w:r>
        <w:rPr>
          <w:rStyle w:val="86"/>
          <w:rFonts w:hint="eastAsia" w:ascii="宋体" w:hAnsi="宋体" w:eastAsia="宋体" w:cs="宋体"/>
          <w:color w:val="auto"/>
          <w:kern w:val="0"/>
          <w:sz w:val="24"/>
          <w:szCs w:val="24"/>
          <w:highlight w:val="none"/>
          <w:u w:val="single"/>
          <w:shd w:val="clear" w:color="auto" w:fill="FFFFFF"/>
        </w:rPr>
        <w:t>按通用条款执行</w:t>
      </w:r>
    </w:p>
    <w:p w14:paraId="265F1692">
      <w:pPr>
        <w:pStyle w:val="90"/>
        <w:keepNext w:val="0"/>
        <w:keepLines w:val="0"/>
        <w:pageBreakBefore w:val="0"/>
        <w:widowControl/>
        <w:kinsoku/>
        <w:wordWrap w:val="0"/>
        <w:overflowPunct/>
        <w:topLinePunct/>
        <w:autoSpaceDE/>
        <w:autoSpaceDN/>
        <w:bidi w:val="0"/>
        <w:adjustRightInd/>
        <w:snapToGrid/>
        <w:spacing w:line="560" w:lineRule="exact"/>
        <w:ind w:left="0" w:leftChars="0" w:right="0" w:firstLine="0" w:firstLineChars="0"/>
        <w:jc w:val="center"/>
        <w:rPr>
          <w:rStyle w:val="86"/>
          <w:rFonts w:hint="eastAsia" w:ascii="宋体" w:hAnsi="宋体" w:eastAsia="宋体" w:cs="宋体"/>
          <w:color w:val="auto"/>
          <w:sz w:val="24"/>
          <w:szCs w:val="24"/>
          <w:highlight w:val="none"/>
        </w:rPr>
      </w:pPr>
      <w:bookmarkStart w:id="301" w:name="_Toc256000422"/>
      <w:bookmarkStart w:id="302" w:name="_Toc256000054_0"/>
      <w:bookmarkStart w:id="303" w:name="_Toc256000213"/>
      <w:bookmarkStart w:id="304" w:name="_Toc256000119"/>
      <w:bookmarkStart w:id="305" w:name="_Toc256000364"/>
      <w:bookmarkStart w:id="306" w:name="_Toc256000262"/>
      <w:bookmarkStart w:id="307" w:name="_Toc256000165_0"/>
      <w:r>
        <w:rPr>
          <w:rStyle w:val="86"/>
          <w:rFonts w:hint="eastAsia" w:ascii="宋体" w:hAnsi="宋体" w:eastAsia="宋体" w:cs="宋体"/>
          <w:color w:val="auto"/>
          <w:sz w:val="24"/>
          <w:szCs w:val="24"/>
          <w:highlight w:val="none"/>
          <w:shd w:val="clear" w:color="auto" w:fill="FFFFFF"/>
        </w:rPr>
        <w:t>20.争议解决</w:t>
      </w:r>
      <w:bookmarkEnd w:id="301"/>
      <w:bookmarkEnd w:id="302"/>
      <w:bookmarkEnd w:id="303"/>
      <w:bookmarkEnd w:id="304"/>
      <w:bookmarkEnd w:id="305"/>
      <w:bookmarkEnd w:id="306"/>
      <w:bookmarkEnd w:id="307"/>
    </w:p>
    <w:p w14:paraId="3B173AD0">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20.3争议评审</w:t>
      </w:r>
    </w:p>
    <w:p w14:paraId="349945A2">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合同当事人是否同意将工程争议提交争议评审小组决定：</w:t>
      </w:r>
      <w:r>
        <w:rPr>
          <w:rStyle w:val="86"/>
          <w:rFonts w:hint="eastAsia" w:ascii="宋体" w:hAnsi="宋体" w:eastAsia="宋体" w:cs="宋体"/>
          <w:color w:val="auto"/>
          <w:kern w:val="0"/>
          <w:sz w:val="24"/>
          <w:szCs w:val="24"/>
          <w:highlight w:val="none"/>
          <w:u w:val="single"/>
          <w:shd w:val="clear" w:color="auto" w:fill="FFFFFF"/>
        </w:rPr>
        <w:t xml:space="preserve">      /     </w:t>
      </w:r>
    </w:p>
    <w:p w14:paraId="4E106F86">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20.3.1争议评审小组的确定</w:t>
      </w:r>
    </w:p>
    <w:p w14:paraId="14860DF4">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争议评审小组成员的确定：</w:t>
      </w:r>
      <w:r>
        <w:rPr>
          <w:rStyle w:val="86"/>
          <w:rFonts w:hint="eastAsia" w:ascii="宋体" w:hAnsi="宋体" w:eastAsia="宋体" w:cs="宋体"/>
          <w:color w:val="auto"/>
          <w:kern w:val="0"/>
          <w:sz w:val="24"/>
          <w:szCs w:val="24"/>
          <w:highlight w:val="none"/>
          <w:u w:val="single"/>
          <w:shd w:val="clear" w:color="auto" w:fill="FFFFFF"/>
        </w:rPr>
        <w:t xml:space="preserve">      /     </w:t>
      </w:r>
    </w:p>
    <w:p w14:paraId="415E7C5F">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选定争议评审员的期限：</w:t>
      </w:r>
      <w:r>
        <w:rPr>
          <w:rStyle w:val="86"/>
          <w:rFonts w:hint="eastAsia" w:ascii="宋体" w:hAnsi="宋体" w:eastAsia="宋体" w:cs="宋体"/>
          <w:color w:val="auto"/>
          <w:kern w:val="0"/>
          <w:sz w:val="24"/>
          <w:szCs w:val="24"/>
          <w:highlight w:val="none"/>
          <w:u w:val="single"/>
          <w:shd w:val="clear" w:color="auto" w:fill="FFFFFF"/>
        </w:rPr>
        <w:t xml:space="preserve">      /     </w:t>
      </w:r>
    </w:p>
    <w:p w14:paraId="50A4F97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争议评审小组成员的报酬承担方式：</w:t>
      </w:r>
      <w:r>
        <w:rPr>
          <w:rStyle w:val="86"/>
          <w:rFonts w:hint="eastAsia" w:ascii="宋体" w:hAnsi="宋体" w:eastAsia="宋体" w:cs="宋体"/>
          <w:color w:val="auto"/>
          <w:kern w:val="0"/>
          <w:sz w:val="24"/>
          <w:szCs w:val="24"/>
          <w:highlight w:val="none"/>
          <w:u w:val="single"/>
          <w:shd w:val="clear" w:color="auto" w:fill="FFFFFF"/>
        </w:rPr>
        <w:t xml:space="preserve">      /     </w:t>
      </w:r>
    </w:p>
    <w:p w14:paraId="78F2D241">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其他事项的约定：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296386DA">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20.3.2争议评审小组的决定</w:t>
      </w:r>
    </w:p>
    <w:p w14:paraId="2D9C006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合同当事人关于本项的约定：</w:t>
      </w:r>
      <w:r>
        <w:rPr>
          <w:rStyle w:val="86"/>
          <w:rFonts w:hint="eastAsia" w:ascii="宋体" w:hAnsi="宋体" w:eastAsia="宋体" w:cs="宋体"/>
          <w:color w:val="auto"/>
          <w:kern w:val="0"/>
          <w:sz w:val="24"/>
          <w:szCs w:val="24"/>
          <w:highlight w:val="none"/>
          <w:u w:val="single"/>
          <w:shd w:val="clear" w:color="auto" w:fill="FFFFFF"/>
        </w:rPr>
        <w:t xml:space="preserve">      /     </w:t>
      </w:r>
    </w:p>
    <w:p w14:paraId="3215FE2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20.4仲裁或诉讼</w:t>
      </w:r>
    </w:p>
    <w:p w14:paraId="6B86C138">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因合同及合同有关事项发生的争议，按下列第种方式解决：</w:t>
      </w:r>
    </w:p>
    <w:p w14:paraId="745F2355">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（1）向</w:t>
      </w:r>
      <w:r>
        <w:rPr>
          <w:rStyle w:val="86"/>
          <w:rFonts w:hint="eastAsia" w:ascii="宋体" w:hAnsi="宋体" w:eastAsia="宋体" w:cs="宋体"/>
          <w:color w:val="auto"/>
          <w:kern w:val="0"/>
          <w:sz w:val="24"/>
          <w:szCs w:val="24"/>
          <w:highlight w:val="none"/>
          <w:u w:val="single"/>
          <w:shd w:val="clear" w:color="auto" w:fill="FFFFFF"/>
        </w:rPr>
        <w:t xml:space="preserve">     /    </w:t>
      </w:r>
      <w:r>
        <w:rPr>
          <w:rStyle w:val="86"/>
          <w:rFonts w:hint="eastAsia" w:ascii="宋体" w:hAnsi="宋体" w:eastAsia="宋体" w:cs="宋体"/>
          <w:color w:val="auto"/>
          <w:kern w:val="0"/>
          <w:sz w:val="24"/>
          <w:szCs w:val="24"/>
          <w:highlight w:val="none"/>
          <w:shd w:val="clear" w:color="auto" w:fill="FFFFFF"/>
        </w:rPr>
        <w:t>仲裁委员会申请仲裁；</w:t>
      </w:r>
    </w:p>
    <w:p w14:paraId="59A0128C">
      <w:pPr>
        <w:pStyle w:val="85"/>
        <w:keepNext w:val="0"/>
        <w:keepLines w:val="0"/>
        <w:pageBreakBefore w:val="0"/>
        <w:widowControl/>
        <w:kinsoku/>
        <w:wordWrap w:val="0"/>
        <w:overflowPunct/>
        <w:topLinePunct/>
        <w:autoSpaceDE/>
        <w:autoSpaceDN/>
        <w:bidi w:val="0"/>
        <w:adjustRightInd/>
        <w:snapToGrid/>
        <w:spacing w:line="560" w:lineRule="exact"/>
        <w:ind w:left="0" w:leftChars="0" w:right="0" w:firstLine="480" w:firstLineChars="200"/>
        <w:jc w:val="left"/>
        <w:textAlignment w:val="auto"/>
        <w:rPr>
          <w:rStyle w:val="86"/>
          <w:rFonts w:hint="eastAsia" w:ascii="宋体" w:hAnsi="宋体" w:eastAsia="宋体" w:cs="宋体"/>
          <w:b/>
          <w:bCs/>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（2）向</w:t>
      </w:r>
      <w:r>
        <w:rPr>
          <w:rStyle w:val="86"/>
          <w:rFonts w:hint="eastAsia" w:ascii="宋体" w:hAnsi="宋体" w:eastAsia="宋体" w:cs="宋体"/>
          <w:color w:val="auto"/>
          <w:kern w:val="0"/>
          <w:sz w:val="24"/>
          <w:szCs w:val="24"/>
          <w:highlight w:val="none"/>
          <w:u w:val="single"/>
          <w:shd w:val="clear" w:color="auto" w:fill="FFFFFF"/>
        </w:rPr>
        <w:t>工程所在地</w:t>
      </w:r>
      <w:r>
        <w:rPr>
          <w:rStyle w:val="86"/>
          <w:rFonts w:hint="eastAsia" w:ascii="宋体" w:hAnsi="宋体" w:eastAsia="宋体" w:cs="宋体"/>
          <w:color w:val="auto"/>
          <w:kern w:val="0"/>
          <w:sz w:val="24"/>
          <w:szCs w:val="24"/>
          <w:highlight w:val="none"/>
          <w:shd w:val="clear" w:color="auto" w:fill="FFFFFF"/>
        </w:rPr>
        <w:t>人民法院起诉。</w:t>
      </w:r>
    </w:p>
    <w:p w14:paraId="04D0547A">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b/>
          <w:bCs/>
          <w:color w:val="auto"/>
          <w:kern w:val="0"/>
          <w:sz w:val="24"/>
          <w:szCs w:val="24"/>
          <w:highlight w:val="none"/>
          <w:shd w:val="clear" w:color="auto" w:fill="FFFFFF"/>
        </w:rPr>
        <w:t>附件</w:t>
      </w:r>
    </w:p>
    <w:p w14:paraId="51DA9529">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协议书附件：</w:t>
      </w:r>
    </w:p>
    <w:p w14:paraId="6F5C4255">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附件1：承包人承揽工程项目一览表</w:t>
      </w:r>
    </w:p>
    <w:p w14:paraId="2DC3174E">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专用合同条款附件：</w:t>
      </w:r>
    </w:p>
    <w:p w14:paraId="4D50EE79">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附件2：发包人供应材料设备一览表</w:t>
      </w:r>
    </w:p>
    <w:p w14:paraId="3DF292CA">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附件3：工程质量保修书</w:t>
      </w:r>
    </w:p>
    <w:p w14:paraId="2D0743C3">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附件4：主要建设工程文件目录</w:t>
      </w:r>
    </w:p>
    <w:p w14:paraId="7DB3E157">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附件5：承包人用于本工程施工的机械设备表</w:t>
      </w:r>
    </w:p>
    <w:p w14:paraId="2707F5E4">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附件6：承包人主要施工管理人员表</w:t>
      </w:r>
    </w:p>
    <w:p w14:paraId="5F892923">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附件7：分包人主要施工管理人员表</w:t>
      </w:r>
    </w:p>
    <w:p w14:paraId="5357E8C8">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kern w:val="0"/>
          <w:sz w:val="24"/>
          <w:szCs w:val="24"/>
          <w:highlight w:val="none"/>
          <w:shd w:val="clear" w:color="auto" w:fill="FFFFFF"/>
        </w:rPr>
        <w:t>附件8：履约担保格式</w:t>
      </w:r>
    </w:p>
    <w:p w14:paraId="7B6806BE">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附件9：预付款担保格式</w:t>
      </w:r>
    </w:p>
    <w:p w14:paraId="3EED1AFF">
      <w:pPr>
        <w:pStyle w:val="85"/>
        <w:pageBreakBefore w:val="0"/>
        <w:widowControl/>
        <w:kinsoku/>
        <w:wordWrap w:val="0"/>
        <w:overflowPunct/>
        <w:topLinePunct/>
        <w:autoSpaceDE/>
        <w:autoSpaceDN/>
        <w:bidi w:val="0"/>
        <w:adjustRightInd/>
        <w:snapToGrid/>
        <w:spacing w:line="560" w:lineRule="exact"/>
        <w:ind w:left="0" w:leftChars="0" w:right="0" w:firstLine="0" w:firstLineChars="0"/>
        <w:jc w:val="left"/>
        <w:rPr>
          <w:rStyle w:val="86"/>
          <w:rFonts w:hint="eastAsia" w:ascii="宋体" w:hAnsi="宋体" w:eastAsia="宋体" w:cs="宋体"/>
          <w:color w:val="auto"/>
          <w:kern w:val="0"/>
          <w:sz w:val="24"/>
          <w:szCs w:val="24"/>
          <w:highlight w:val="none"/>
          <w:shd w:val="clear" w:color="auto" w:fill="FFFFFF"/>
        </w:rPr>
      </w:pPr>
      <w:r>
        <w:rPr>
          <w:rStyle w:val="86"/>
          <w:rFonts w:hint="eastAsia" w:ascii="宋体" w:hAnsi="宋体" w:eastAsia="宋体" w:cs="宋体"/>
          <w:color w:val="auto"/>
          <w:kern w:val="0"/>
          <w:sz w:val="24"/>
          <w:szCs w:val="24"/>
          <w:highlight w:val="none"/>
          <w:shd w:val="clear" w:color="auto" w:fill="FFFFFF"/>
        </w:rPr>
        <w:t>附件10：支付担保格式</w:t>
      </w:r>
    </w:p>
    <w:p w14:paraId="707EF43C">
      <w:pPr>
        <w:pageBreakBefore w:val="0"/>
        <w:kinsoku/>
        <w:wordWrap w:val="0"/>
        <w:overflowPunct/>
        <w:topLinePunct/>
        <w:autoSpaceDE/>
        <w:autoSpaceDN/>
        <w:bidi w:val="0"/>
        <w:adjustRightInd/>
        <w:snapToGrid/>
        <w:spacing w:line="560" w:lineRule="exact"/>
        <w:ind w:left="0" w:leftChars="0" w:right="0" w:firstLine="0" w:firstLineChars="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附件11：暂估价一览表</w:t>
      </w:r>
    </w:p>
    <w:p w14:paraId="2F134388">
      <w:pPr>
        <w:pStyle w:val="85"/>
        <w:rPr>
          <w:rStyle w:val="86"/>
          <w:rFonts w:hint="eastAsia" w:ascii="宋体" w:hAnsi="宋体" w:eastAsia="宋体" w:cs="宋体"/>
          <w:color w:val="auto"/>
          <w:sz w:val="24"/>
          <w:szCs w:val="24"/>
          <w:highlight w:val="none"/>
          <w:shd w:val="clear" w:color="auto" w:fill="FFFFFF"/>
        </w:rPr>
      </w:pPr>
    </w:p>
    <w:p w14:paraId="62C67B54">
      <w:pPr>
        <w:pStyle w:val="85"/>
        <w:rPr>
          <w:rStyle w:val="86"/>
          <w:rFonts w:hint="eastAsia" w:ascii="宋体" w:hAnsi="宋体" w:eastAsia="宋体" w:cs="宋体"/>
          <w:color w:val="auto"/>
          <w:sz w:val="24"/>
          <w:szCs w:val="24"/>
          <w:highlight w:val="none"/>
          <w:shd w:val="clear" w:color="auto" w:fill="FFFFFF"/>
        </w:rPr>
      </w:pPr>
    </w:p>
    <w:p w14:paraId="0798F309">
      <w:pPr>
        <w:pStyle w:val="85"/>
        <w:rPr>
          <w:rStyle w:val="86"/>
          <w:rFonts w:hint="eastAsia" w:ascii="宋体" w:hAnsi="宋体" w:eastAsia="宋体" w:cs="宋体"/>
          <w:color w:val="auto"/>
          <w:sz w:val="24"/>
          <w:szCs w:val="24"/>
          <w:highlight w:val="none"/>
          <w:shd w:val="clear" w:color="auto" w:fill="FFFFFF"/>
        </w:rPr>
      </w:pPr>
    </w:p>
    <w:p w14:paraId="57EF2A7B">
      <w:pPr>
        <w:pStyle w:val="85"/>
        <w:rPr>
          <w:rStyle w:val="86"/>
          <w:rFonts w:hint="eastAsia" w:ascii="宋体" w:hAnsi="宋体" w:eastAsia="宋体" w:cs="宋体"/>
          <w:color w:val="auto"/>
          <w:sz w:val="24"/>
          <w:szCs w:val="24"/>
          <w:highlight w:val="none"/>
          <w:shd w:val="clear" w:color="auto" w:fill="FFFFFF"/>
        </w:rPr>
      </w:pPr>
    </w:p>
    <w:p w14:paraId="574ABE9B">
      <w:pPr>
        <w:pStyle w:val="85"/>
        <w:rPr>
          <w:rStyle w:val="86"/>
          <w:rFonts w:hint="eastAsia" w:ascii="宋体" w:hAnsi="宋体" w:eastAsia="宋体" w:cs="宋体"/>
          <w:color w:val="auto"/>
          <w:sz w:val="24"/>
          <w:szCs w:val="24"/>
          <w:highlight w:val="none"/>
          <w:shd w:val="clear" w:color="auto" w:fill="FFFFFF"/>
        </w:rPr>
      </w:pPr>
    </w:p>
    <w:p w14:paraId="77EBDC76">
      <w:pPr>
        <w:pStyle w:val="85"/>
        <w:rPr>
          <w:rStyle w:val="86"/>
          <w:rFonts w:hint="eastAsia" w:ascii="宋体" w:hAnsi="宋体" w:eastAsia="宋体" w:cs="宋体"/>
          <w:color w:val="auto"/>
          <w:sz w:val="24"/>
          <w:szCs w:val="24"/>
          <w:highlight w:val="none"/>
          <w:shd w:val="clear" w:color="auto" w:fill="FFFFFF"/>
        </w:rPr>
      </w:pPr>
    </w:p>
    <w:p w14:paraId="4A1429E1">
      <w:pPr>
        <w:pStyle w:val="85"/>
        <w:rPr>
          <w:rStyle w:val="86"/>
          <w:rFonts w:hint="eastAsia" w:ascii="宋体" w:hAnsi="宋体" w:eastAsia="宋体" w:cs="宋体"/>
          <w:color w:val="auto"/>
          <w:sz w:val="24"/>
          <w:szCs w:val="24"/>
          <w:highlight w:val="none"/>
          <w:shd w:val="clear" w:color="auto" w:fill="FFFFFF"/>
        </w:rPr>
      </w:pPr>
    </w:p>
    <w:p w14:paraId="003722D8">
      <w:pPr>
        <w:pStyle w:val="85"/>
        <w:rPr>
          <w:rStyle w:val="86"/>
          <w:rFonts w:hint="eastAsia" w:ascii="宋体" w:hAnsi="宋体" w:eastAsia="宋体" w:cs="宋体"/>
          <w:color w:val="auto"/>
          <w:sz w:val="24"/>
          <w:szCs w:val="24"/>
          <w:highlight w:val="none"/>
          <w:shd w:val="clear" w:color="auto" w:fill="FFFFFF"/>
        </w:rPr>
      </w:pPr>
    </w:p>
    <w:p w14:paraId="51166BE4">
      <w:pPr>
        <w:pStyle w:val="85"/>
        <w:rPr>
          <w:rStyle w:val="86"/>
          <w:rFonts w:hint="eastAsia" w:ascii="宋体" w:hAnsi="宋体" w:eastAsia="宋体" w:cs="宋体"/>
          <w:color w:val="auto"/>
          <w:sz w:val="24"/>
          <w:szCs w:val="24"/>
          <w:highlight w:val="none"/>
          <w:shd w:val="clear" w:color="auto" w:fill="FFFFFF"/>
        </w:rPr>
      </w:pPr>
    </w:p>
    <w:p w14:paraId="6BA0F370">
      <w:pPr>
        <w:pStyle w:val="85"/>
        <w:rPr>
          <w:rStyle w:val="86"/>
          <w:rFonts w:hint="eastAsia" w:ascii="宋体" w:hAnsi="宋体" w:eastAsia="宋体" w:cs="宋体"/>
          <w:color w:val="auto"/>
          <w:sz w:val="24"/>
          <w:szCs w:val="24"/>
          <w:highlight w:val="none"/>
          <w:shd w:val="clear" w:color="auto" w:fill="FFFFFF"/>
        </w:rPr>
      </w:pPr>
    </w:p>
    <w:p w14:paraId="07B9697C">
      <w:pPr>
        <w:pStyle w:val="85"/>
        <w:rPr>
          <w:rStyle w:val="86"/>
          <w:rFonts w:hint="eastAsia" w:ascii="宋体" w:hAnsi="宋体" w:eastAsia="宋体" w:cs="宋体"/>
          <w:color w:val="auto"/>
          <w:sz w:val="24"/>
          <w:szCs w:val="24"/>
          <w:highlight w:val="none"/>
          <w:shd w:val="clear" w:color="auto" w:fill="FFFFFF"/>
        </w:rPr>
      </w:pPr>
    </w:p>
    <w:p w14:paraId="430DEFF2">
      <w:pPr>
        <w:pStyle w:val="85"/>
        <w:rPr>
          <w:rStyle w:val="86"/>
          <w:rFonts w:hint="eastAsia" w:ascii="宋体" w:hAnsi="宋体" w:eastAsia="宋体" w:cs="宋体"/>
          <w:color w:val="auto"/>
          <w:sz w:val="24"/>
          <w:szCs w:val="24"/>
          <w:highlight w:val="none"/>
          <w:shd w:val="clear" w:color="auto" w:fill="FFFFFF"/>
        </w:rPr>
      </w:pPr>
    </w:p>
    <w:p w14:paraId="7ECAA8D3">
      <w:pPr>
        <w:pStyle w:val="85"/>
        <w:rPr>
          <w:rStyle w:val="86"/>
          <w:rFonts w:hint="eastAsia" w:ascii="宋体" w:hAnsi="宋体" w:eastAsia="宋体" w:cs="宋体"/>
          <w:color w:val="auto"/>
          <w:sz w:val="24"/>
          <w:szCs w:val="24"/>
          <w:highlight w:val="none"/>
          <w:shd w:val="clear" w:color="auto" w:fill="FFFFFF"/>
        </w:rPr>
      </w:pPr>
    </w:p>
    <w:p w14:paraId="12DBE590">
      <w:pPr>
        <w:pStyle w:val="85"/>
        <w:rPr>
          <w:rStyle w:val="86"/>
          <w:rFonts w:hint="eastAsia" w:ascii="宋体" w:hAnsi="宋体" w:eastAsia="宋体" w:cs="宋体"/>
          <w:color w:val="auto"/>
          <w:sz w:val="24"/>
          <w:szCs w:val="24"/>
          <w:highlight w:val="none"/>
          <w:shd w:val="clear" w:color="auto" w:fill="FFFFFF"/>
        </w:rPr>
      </w:pPr>
    </w:p>
    <w:p w14:paraId="39B1F142">
      <w:pPr>
        <w:pStyle w:val="85"/>
        <w:rPr>
          <w:rStyle w:val="86"/>
          <w:rFonts w:hint="eastAsia" w:ascii="宋体" w:hAnsi="宋体" w:eastAsia="宋体" w:cs="宋体"/>
          <w:color w:val="auto"/>
          <w:sz w:val="24"/>
          <w:szCs w:val="24"/>
          <w:highlight w:val="none"/>
          <w:shd w:val="clear" w:color="auto" w:fill="FFFFFF"/>
        </w:rPr>
      </w:pPr>
    </w:p>
    <w:p w14:paraId="1CFC3C15">
      <w:pPr>
        <w:pStyle w:val="85"/>
        <w:rPr>
          <w:rStyle w:val="86"/>
          <w:rFonts w:hint="eastAsia" w:ascii="宋体" w:hAnsi="宋体" w:eastAsia="宋体" w:cs="宋体"/>
          <w:color w:val="auto"/>
          <w:sz w:val="24"/>
          <w:szCs w:val="24"/>
          <w:highlight w:val="none"/>
          <w:shd w:val="clear" w:color="auto" w:fill="FFFFFF"/>
        </w:rPr>
      </w:pPr>
    </w:p>
    <w:p w14:paraId="7DC96743">
      <w:pPr>
        <w:pStyle w:val="85"/>
        <w:rPr>
          <w:rStyle w:val="86"/>
          <w:rFonts w:hint="eastAsia" w:ascii="宋体" w:hAnsi="宋体" w:eastAsia="宋体" w:cs="宋体"/>
          <w:color w:val="auto"/>
          <w:sz w:val="24"/>
          <w:szCs w:val="24"/>
          <w:highlight w:val="none"/>
          <w:shd w:val="clear" w:color="auto" w:fill="FFFFFF"/>
        </w:rPr>
      </w:pPr>
    </w:p>
    <w:p w14:paraId="5E925838">
      <w:pPr>
        <w:pStyle w:val="90"/>
        <w:keepNext w:val="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shd w:val="clear" w:color="auto" w:fill="FFFFFF"/>
        </w:rPr>
      </w:pPr>
      <w:bookmarkStart w:id="308" w:name="_Toc256000124"/>
      <w:bookmarkStart w:id="309" w:name="_Toc256000059_0"/>
      <w:bookmarkStart w:id="310" w:name="_Toc256000218"/>
      <w:bookmarkStart w:id="311" w:name="_Toc256000366"/>
      <w:bookmarkStart w:id="312" w:name="_Toc256000424"/>
      <w:bookmarkStart w:id="313" w:name="_Toc256000264"/>
      <w:bookmarkStart w:id="314" w:name="_Toc256000170_0"/>
    </w:p>
    <w:p w14:paraId="65E53473">
      <w:pPr>
        <w:pStyle w:val="90"/>
        <w:keepNext w:val="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附件1：</w:t>
      </w:r>
      <w:bookmarkEnd w:id="308"/>
      <w:bookmarkEnd w:id="309"/>
      <w:bookmarkEnd w:id="310"/>
      <w:bookmarkEnd w:id="311"/>
      <w:bookmarkEnd w:id="312"/>
      <w:bookmarkEnd w:id="313"/>
      <w:bookmarkEnd w:id="314"/>
    </w:p>
    <w:p w14:paraId="3DAE55BD">
      <w:pPr>
        <w:pStyle w:val="85"/>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szCs w:val="24"/>
          <w:highlight w:val="none"/>
        </w:rPr>
      </w:pPr>
      <w:r>
        <w:rPr>
          <w:rStyle w:val="86"/>
          <w:rFonts w:hint="eastAsia" w:ascii="宋体" w:hAnsi="宋体" w:eastAsia="宋体" w:cs="宋体"/>
          <w:b/>
          <w:bCs/>
          <w:color w:val="auto"/>
          <w:kern w:val="0"/>
          <w:sz w:val="24"/>
          <w:szCs w:val="24"/>
          <w:highlight w:val="none"/>
          <w:shd w:val="clear" w:color="auto" w:fill="FFFFFF"/>
        </w:rPr>
        <w:t>承包人承揽工程项目一览表</w:t>
      </w:r>
    </w:p>
    <w:tbl>
      <w:tblPr>
        <w:tblStyle w:val="33"/>
        <w:tblW w:w="904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131"/>
        <w:gridCol w:w="717"/>
        <w:gridCol w:w="1124"/>
        <w:gridCol w:w="797"/>
        <w:gridCol w:w="463"/>
        <w:gridCol w:w="797"/>
        <w:gridCol w:w="1131"/>
        <w:gridCol w:w="1408"/>
        <w:gridCol w:w="797"/>
        <w:gridCol w:w="679"/>
      </w:tblGrid>
      <w:tr w14:paraId="405CC6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7DDB9A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单位工程名称</w:t>
            </w:r>
          </w:p>
        </w:tc>
        <w:tc>
          <w:tcPr>
            <w:tcW w:w="717"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A8B6476">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建设规模</w:t>
            </w:r>
          </w:p>
        </w:tc>
        <w:tc>
          <w:tcPr>
            <w:tcW w:w="112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379D442">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建筑面积(平方米)</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6ED61DD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结构形式</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336F08E">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层数</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089EDD8D">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生产能力</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EA41FEC">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设备安装内容</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A9F1A8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合同价格（元）</w:t>
            </w:r>
          </w:p>
        </w:tc>
        <w:tc>
          <w:tcPr>
            <w:tcW w:w="0" w:type="auto"/>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6F667B7">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开工日期</w:t>
            </w:r>
          </w:p>
        </w:tc>
        <w:tc>
          <w:tcPr>
            <w:tcW w:w="679"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CDBD548">
            <w:pPr>
              <w:pStyle w:val="91"/>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竣工日期</w:t>
            </w:r>
          </w:p>
        </w:tc>
      </w:tr>
      <w:tr w14:paraId="3D740A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89A81B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37D85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01E273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FFF34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BD925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63369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3C301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3D0930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8015D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19919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5C94D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6DF63E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E7A16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A578C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471452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E97DC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20EA7F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84AA3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9273B2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E10EC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3034F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DED6F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69FD96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F89ECA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9C5982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B34B3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550D9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ED73F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C32FA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E0BAC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A9B9B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F9A6A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5EA23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E66518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41826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0550D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358B6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060E9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DA826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60B17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9EC69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DBACF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EDD08A">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EB8E7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F5E2EE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325FD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87F72AF">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BDAEB2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0B3DC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339FD0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4D4C5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858BD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96071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CC913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D4B51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742FEE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5A8F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71A5E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59641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D3EC9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10E94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C5C2A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16D0A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9E78A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9F073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A9586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5A7882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661C8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815D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D92A83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AFD83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3DE32F4">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4DA86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CBA7D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4F828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2A29B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B38AE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AAD37D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F69A9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AD7515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7AC31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89C20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8C0E4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08C4F5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B494A4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346C4C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7C76E4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B07F2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5A42D8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E2BB2B">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1C341B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9E02A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FD9C7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C0532A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C633E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15304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123DE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0FE00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AFA73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DCD8E3E">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1CBBD9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23107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615AEC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D04013">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6C40C9">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F487A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2FC5912">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FF12BD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A27E96">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58025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CE463BD">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1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10A61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2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40DE431">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3CD807">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0FC3230">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F4115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24915CA">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007B6C">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0" w:type="auto"/>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464925">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67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F192F8">
            <w:pPr>
              <w:pStyle w:val="91"/>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bl>
    <w:p w14:paraId="0AA1F3FD">
      <w:pPr>
        <w:pStyle w:val="9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br w:type="page"/>
      </w:r>
      <w:bookmarkStart w:id="315" w:name="_Toc256000367"/>
      <w:bookmarkStart w:id="316" w:name="_Toc256000171_0"/>
      <w:bookmarkStart w:id="317" w:name="_Toc256000425"/>
      <w:bookmarkStart w:id="318" w:name="_Toc256000265"/>
      <w:bookmarkStart w:id="319" w:name="_Toc256000219"/>
      <w:bookmarkStart w:id="320" w:name="_Toc256000056_0"/>
      <w:bookmarkStart w:id="321" w:name="_Toc256000125_0"/>
      <w:bookmarkStart w:id="322" w:name="_Toc256000060_0"/>
      <w:r>
        <w:rPr>
          <w:rStyle w:val="86"/>
          <w:rFonts w:hint="eastAsia" w:ascii="宋体" w:hAnsi="宋体" w:eastAsia="宋体" w:cs="宋体"/>
          <w:color w:val="auto"/>
          <w:sz w:val="24"/>
          <w:szCs w:val="24"/>
          <w:highlight w:val="none"/>
          <w:shd w:val="clear" w:color="auto" w:fill="FFFFFF"/>
        </w:rPr>
        <w:t>附件2：</w:t>
      </w:r>
    </w:p>
    <w:p w14:paraId="7453BFFD">
      <w:pPr>
        <w:pStyle w:val="9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b/>
          <w:bCs/>
          <w:color w:val="auto"/>
          <w:sz w:val="24"/>
          <w:szCs w:val="24"/>
          <w:highlight w:val="none"/>
        </w:rPr>
      </w:pPr>
      <w:r>
        <w:rPr>
          <w:rStyle w:val="86"/>
          <w:rFonts w:hint="eastAsia" w:ascii="宋体" w:hAnsi="宋体" w:eastAsia="宋体" w:cs="宋体"/>
          <w:b/>
          <w:bCs/>
          <w:color w:val="auto"/>
          <w:sz w:val="24"/>
          <w:szCs w:val="24"/>
          <w:highlight w:val="none"/>
          <w:shd w:val="clear" w:color="auto" w:fill="FFFFFF"/>
        </w:rPr>
        <w:t>发包人供应材料设备一览表</w:t>
      </w:r>
      <w:bookmarkEnd w:id="315"/>
      <w:bookmarkEnd w:id="316"/>
      <w:bookmarkEnd w:id="317"/>
      <w:bookmarkEnd w:id="318"/>
      <w:bookmarkEnd w:id="319"/>
      <w:bookmarkEnd w:id="320"/>
      <w:bookmarkEnd w:id="321"/>
      <w:bookmarkEnd w:id="322"/>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61"/>
        <w:gridCol w:w="1548"/>
        <w:gridCol w:w="975"/>
        <w:gridCol w:w="562"/>
        <w:gridCol w:w="562"/>
        <w:gridCol w:w="1181"/>
        <w:gridCol w:w="975"/>
        <w:gridCol w:w="975"/>
        <w:gridCol w:w="975"/>
        <w:gridCol w:w="562"/>
      </w:tblGrid>
      <w:tr w14:paraId="65919C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61"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40144DC">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54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4CDFB6C">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材料、设备品种</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4A50CB2">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规格型号</w:t>
            </w:r>
          </w:p>
        </w:tc>
        <w:tc>
          <w:tcPr>
            <w:tcW w:w="56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07DC9371">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w:t>
            </w:r>
          </w:p>
        </w:tc>
        <w:tc>
          <w:tcPr>
            <w:tcW w:w="56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6476CC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数量</w:t>
            </w:r>
          </w:p>
        </w:tc>
        <w:tc>
          <w:tcPr>
            <w:tcW w:w="118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5F65456">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单价（元）</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49D36E8">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质量等级</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6BDF6D2">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供应时间</w:t>
            </w:r>
          </w:p>
        </w:tc>
        <w:tc>
          <w:tcPr>
            <w:tcW w:w="97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9E83A05">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送达地点</w:t>
            </w:r>
          </w:p>
        </w:tc>
        <w:tc>
          <w:tcPr>
            <w:tcW w:w="56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61B618E">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备注</w:t>
            </w:r>
          </w:p>
        </w:tc>
      </w:tr>
      <w:tr w14:paraId="506AF7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331399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08814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3FFA9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08BA3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B81212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B788D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98DB7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14E22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DF963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6DF84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785BF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F50AB3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EE867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4288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3FF0A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54DE1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74710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06247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F67AD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064B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582C1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34314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7BEA13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B412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316DD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FEDE9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823134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F9516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56C54B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1025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AA5B99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D6C2D2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84AF5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B65CF9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9ED6B5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EB4A4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5FFD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A056A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585B7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DB721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ACEE1E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F76425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92D0B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9692D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998D1F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DA9C7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87083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70BB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B5AB5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50B56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59315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8BA04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9ED64D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17AF0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63EE3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240EB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F405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1A31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6E7D8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B2338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893AA7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A71C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152841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D936E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1D6F9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56570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1CF0B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79AAB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A193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830EB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27F64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286B1D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897B4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2AE59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B7A7DC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9A143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C281A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703526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31380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14617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B70D2B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FD496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A8CA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B71F1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C654F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EB48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F3EA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CFA67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C4255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339EE6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03890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DC7B2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64512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AADC3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19329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8C56D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E2C4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AD312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3A4FFC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BB8B2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DB6A2F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69D9E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CCCD1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6FBD5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8D3E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3AB22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1497E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67A0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68709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12425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06DD96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ABAFB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A48D7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2C9D9D3">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C1746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974322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B73BB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8527A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6AA06C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DD103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6F08ED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1ED0BB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5CDB4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CFF82E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44F7D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163F5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7B5CB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4DDAB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C1949D">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DB0A7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58373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6BD9B4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FF46C8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D78B72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7B16B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266A5C">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4A0CD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D3600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8526F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66B62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C9C69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4C383D">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13D892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5EA458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2E8C9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1403D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EEBF7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37CE9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1808CA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307DE7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F5A82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33DA0D2">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5CCE0C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44E5F5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BE231D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D8C3F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C4FA4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9AE1B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741C4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D1C5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AEF68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8B4B89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389A95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20CCC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2F896D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1AE98FC">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C34D5A">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2134D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3430C7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7F39E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1E03E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C375D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8E1EC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2C479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7F5A1D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4EB14E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6F4431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F873B0D">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7A78C9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2BA7B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E20427">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B2BC5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3FAFD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3D4E1C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54BDB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01863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r w14:paraId="768710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6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9F51A93">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54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445EF5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537B94">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F3A248">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A1F1D1">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118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FE9B49">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F0B3AF6">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DD246A0">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9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A4BFEB3">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c>
          <w:tcPr>
            <w:tcW w:w="56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DDC7F45">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p>
        </w:tc>
      </w:tr>
    </w:tbl>
    <w:p w14:paraId="78252146">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0039C220">
      <w:pPr>
        <w:pStyle w:val="85"/>
        <w:widowControl/>
        <w:autoSpaceDE w:val="0"/>
        <w:adjustRightInd w:val="0"/>
        <w:snapToGrid w:val="0"/>
        <w:spacing w:line="360" w:lineRule="auto"/>
        <w:rPr>
          <w:rStyle w:val="86"/>
          <w:rFonts w:hint="eastAsia" w:ascii="宋体" w:hAnsi="宋体" w:eastAsia="宋体" w:cs="宋体"/>
          <w:color w:val="auto"/>
          <w:kern w:val="0"/>
          <w:sz w:val="24"/>
          <w:highlight w:val="none"/>
          <w:shd w:val="clear" w:color="auto" w:fill="FFFFFF"/>
        </w:rPr>
      </w:pPr>
    </w:p>
    <w:p w14:paraId="4D9AC6DA">
      <w:pPr>
        <w:pStyle w:val="90"/>
        <w:keepNext w:val="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rPr>
      </w:pPr>
      <w:bookmarkStart w:id="323" w:name="_Toc256000126_0"/>
      <w:bookmarkStart w:id="324" w:name="_Toc256000057_0"/>
      <w:bookmarkStart w:id="325" w:name="_Toc256000368"/>
      <w:bookmarkStart w:id="326" w:name="_Toc256000172_0"/>
      <w:bookmarkStart w:id="327" w:name="_Toc256000220"/>
      <w:bookmarkStart w:id="328" w:name="_Toc256000426"/>
      <w:bookmarkStart w:id="329" w:name="_Toc256000266"/>
      <w:bookmarkStart w:id="330" w:name="_Toc256000061_0"/>
      <w:r>
        <w:rPr>
          <w:rStyle w:val="86"/>
          <w:rFonts w:hint="eastAsia" w:ascii="宋体" w:hAnsi="宋体" w:eastAsia="宋体" w:cs="宋体"/>
          <w:color w:val="auto"/>
          <w:sz w:val="24"/>
          <w:szCs w:val="24"/>
          <w:highlight w:val="none"/>
          <w:shd w:val="clear" w:color="auto" w:fill="FFFFFF"/>
        </w:rPr>
        <w:t>附件3：</w:t>
      </w:r>
      <w:bookmarkEnd w:id="323"/>
      <w:bookmarkEnd w:id="324"/>
      <w:bookmarkEnd w:id="325"/>
      <w:bookmarkEnd w:id="326"/>
      <w:bookmarkEnd w:id="327"/>
      <w:bookmarkEnd w:id="328"/>
      <w:bookmarkEnd w:id="329"/>
      <w:bookmarkEnd w:id="330"/>
    </w:p>
    <w:p w14:paraId="209F2618">
      <w:pPr>
        <w:pStyle w:val="85"/>
        <w:keepNext w:val="0"/>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工程质量保修书</w:t>
      </w:r>
    </w:p>
    <w:p w14:paraId="251E2F79">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发包人（全称）：</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p>
    <w:p w14:paraId="5BD79A4A">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承包人（全称）：</w:t>
      </w:r>
      <w:r>
        <w:rPr>
          <w:rStyle w:val="86"/>
          <w:rFonts w:hint="eastAsia" w:ascii="宋体" w:hAnsi="宋体" w:eastAsia="宋体" w:cs="宋体"/>
          <w:color w:val="auto"/>
          <w:kern w:val="0"/>
          <w:sz w:val="24"/>
          <w:highlight w:val="none"/>
          <w:u w:val="single"/>
          <w:shd w:val="clear" w:color="auto" w:fill="FFFFFF"/>
        </w:rPr>
        <w:t xml:space="preserve">                   </w:t>
      </w:r>
    </w:p>
    <w:p w14:paraId="340A7BA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发包人和承包人根据《中华人民共和国建筑法》和《建设工程质量管理条例》，经协商一致就</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（工程全称）签订工程质量保修书。</w:t>
      </w:r>
    </w:p>
    <w:p w14:paraId="13616620">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一、工程质量保修范围和内容</w:t>
      </w:r>
    </w:p>
    <w:p w14:paraId="2BCE3A5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承包人在质量保修期内，按照有关法律规定和合同约定，承担工程质量保修责任。</w:t>
      </w:r>
    </w:p>
    <w:p w14:paraId="5AA1633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74994B9F">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二、质量保修期</w:t>
      </w:r>
    </w:p>
    <w:p w14:paraId="208D0ACC">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根据《建设工程质量管理条例》及有关规定，工程的质量保修期如下：</w:t>
      </w:r>
    </w:p>
    <w:p w14:paraId="5EDEC085">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地基基础工程和主体结构工程为设计文件规定的工程合理使用年限；</w:t>
      </w:r>
    </w:p>
    <w:p w14:paraId="41B3F34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屋面防水工程、有防水要求的卫生间、房间和外墙面的防渗为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28E88BA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装修工程为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23F7B28B">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电气管线、给排水管道、设备安装工程为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01AB1FF9">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供热与供冷系统为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个采暖期、供冷期；</w:t>
      </w:r>
    </w:p>
    <w:p w14:paraId="54E62A9C">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6</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住宅小区内的给排水设施、道路等配套工程为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p>
    <w:p w14:paraId="6F394DDF">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7</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其他项目保修期限约定如下：</w:t>
      </w:r>
      <w:r>
        <w:rPr>
          <w:rStyle w:val="86"/>
          <w:rFonts w:hint="eastAsia" w:ascii="宋体" w:hAnsi="宋体" w:eastAsia="宋体" w:cs="宋体"/>
          <w:color w:val="auto"/>
          <w:kern w:val="0"/>
          <w:sz w:val="24"/>
          <w:highlight w:val="none"/>
          <w:u w:val="single"/>
          <w:shd w:val="clear" w:color="auto" w:fill="FFFFFF"/>
        </w:rPr>
        <w:t xml:space="preserve">                        </w:t>
      </w:r>
    </w:p>
    <w:p w14:paraId="313CC32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质量保修期自工程竣工验收合格之日起计算。</w:t>
      </w:r>
    </w:p>
    <w:p w14:paraId="2F464A78">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三、缺陷责任期</w:t>
      </w:r>
    </w:p>
    <w:p w14:paraId="066F4470">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工程缺陷责任期为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个月，缺陷责任期自工程通过竣工验收之日起计算。单位工程先于全部工程进行验收，单位工程缺陷责任期自单位工程验收合格之日起算。</w:t>
      </w:r>
    </w:p>
    <w:p w14:paraId="4F17B4F6">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缺陷责任期终止后，发包人应退还剩余的质量保证金。</w:t>
      </w:r>
    </w:p>
    <w:p w14:paraId="24E9CD54">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四、质量保修责任</w:t>
      </w:r>
    </w:p>
    <w:p w14:paraId="24B1FAB8">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属于保修范围、内容的项目，承包人应当在接到保修通知之日起7天内派人保修。承包人不在约定期限内派人保修的，发包人可以委托他人修理。</w:t>
      </w:r>
    </w:p>
    <w:p w14:paraId="690FEE5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发生紧急事故需抢修的，承包人在接到事故通知后，应当立即到达事故现场抢修。</w:t>
      </w:r>
    </w:p>
    <w:p w14:paraId="0257F043">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3BE7657">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4</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质量保修完成后，由发包人组织验收。</w:t>
      </w:r>
    </w:p>
    <w:p w14:paraId="41EBED11">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五、保修费用</w:t>
      </w:r>
    </w:p>
    <w:p w14:paraId="661834FB">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保修费用由造成质量缺陷的责任方承担。</w:t>
      </w:r>
    </w:p>
    <w:p w14:paraId="1E488DB5">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 xml:space="preserve">六、双方约定的其他工程质量保修事项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1292D4C2">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工程质量保修书由发包人、承包人在工程竣工验收前共同签署，作为施工合同附件，其有效期限至保修期满。</w:t>
      </w:r>
    </w:p>
    <w:p w14:paraId="29E3BA02">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发包人(公章)：</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承包人(公章)：</w:t>
      </w:r>
      <w:r>
        <w:rPr>
          <w:rStyle w:val="86"/>
          <w:rFonts w:hint="eastAsia" w:ascii="宋体" w:hAnsi="宋体" w:eastAsia="宋体" w:cs="宋体"/>
          <w:color w:val="auto"/>
          <w:kern w:val="0"/>
          <w:sz w:val="24"/>
          <w:highlight w:val="none"/>
          <w:u w:val="single"/>
          <w:shd w:val="clear" w:color="auto" w:fill="FFFFFF"/>
        </w:rPr>
        <w:t xml:space="preserve">        </w:t>
      </w:r>
    </w:p>
    <w:p w14:paraId="61B26942">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p>
    <w:p w14:paraId="1F965D89">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法定代表人(签字)：</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法定代表人(签字)：</w:t>
      </w:r>
      <w:r>
        <w:rPr>
          <w:rStyle w:val="86"/>
          <w:rFonts w:hint="eastAsia" w:ascii="宋体" w:hAnsi="宋体" w:eastAsia="宋体" w:cs="宋体"/>
          <w:color w:val="auto"/>
          <w:kern w:val="0"/>
          <w:sz w:val="24"/>
          <w:highlight w:val="none"/>
          <w:u w:val="single"/>
          <w:shd w:val="clear" w:color="auto" w:fill="FFFFFF"/>
        </w:rPr>
        <w:t xml:space="preserve">       </w:t>
      </w:r>
    </w:p>
    <w:p w14:paraId="11B0EC3A">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委托代理人(签字)：</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委托代理人(签字)：</w:t>
      </w:r>
      <w:r>
        <w:rPr>
          <w:rStyle w:val="86"/>
          <w:rFonts w:hint="eastAsia" w:ascii="宋体" w:hAnsi="宋体" w:eastAsia="宋体" w:cs="宋体"/>
          <w:color w:val="auto"/>
          <w:kern w:val="0"/>
          <w:sz w:val="24"/>
          <w:highlight w:val="none"/>
          <w:u w:val="single"/>
          <w:shd w:val="clear" w:color="auto" w:fill="FFFFFF"/>
        </w:rPr>
        <w:t xml:space="preserve">       </w:t>
      </w:r>
    </w:p>
    <w:p w14:paraId="17076AB6">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p>
    <w:p w14:paraId="52D2712E">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401F262B">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开户银行：</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开户银行：</w:t>
      </w:r>
      <w:r>
        <w:rPr>
          <w:rStyle w:val="86"/>
          <w:rFonts w:hint="eastAsia" w:ascii="宋体" w:hAnsi="宋体" w:eastAsia="宋体" w:cs="宋体"/>
          <w:color w:val="auto"/>
          <w:kern w:val="0"/>
          <w:sz w:val="24"/>
          <w:highlight w:val="none"/>
          <w:u w:val="single"/>
          <w:shd w:val="clear" w:color="auto" w:fill="FFFFFF"/>
        </w:rPr>
        <w:t xml:space="preserve">         </w:t>
      </w:r>
    </w:p>
    <w:p w14:paraId="5BFBC42E">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账  号：</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账  号：</w:t>
      </w:r>
      <w:r>
        <w:rPr>
          <w:rStyle w:val="86"/>
          <w:rFonts w:hint="eastAsia" w:ascii="宋体" w:hAnsi="宋体" w:eastAsia="宋体" w:cs="宋体"/>
          <w:color w:val="auto"/>
          <w:kern w:val="0"/>
          <w:sz w:val="24"/>
          <w:highlight w:val="none"/>
          <w:u w:val="single"/>
          <w:shd w:val="clear" w:color="auto" w:fill="FFFFFF"/>
        </w:rPr>
        <w:t xml:space="preserve">          </w:t>
      </w:r>
    </w:p>
    <w:p w14:paraId="13A6C75A">
      <w:pPr>
        <w:pStyle w:val="85"/>
        <w:keepNext w:val="0"/>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r>
        <w:rPr>
          <w:rFonts w:hint="eastAsia" w:ascii="宋体" w:hAnsi="宋体" w:eastAsia="宋体" w:cs="宋体"/>
          <w:color w:val="auto"/>
          <w:sz w:val="24"/>
          <w:highlight w:val="none"/>
          <w:shd w:val="clear" w:color="auto" w:fill="FFFFFF"/>
        </w:rPr>
        <w:br w:type="page"/>
      </w:r>
      <w:bookmarkStart w:id="331" w:name="_Toc256000058_0"/>
      <w:r>
        <w:rPr>
          <w:rStyle w:val="86"/>
          <w:rFonts w:hint="eastAsia" w:ascii="宋体" w:hAnsi="宋体" w:eastAsia="宋体" w:cs="宋体"/>
          <w:b/>
          <w:bCs/>
          <w:color w:val="auto"/>
          <w:sz w:val="24"/>
          <w:highlight w:val="none"/>
          <w:shd w:val="clear" w:color="auto" w:fill="FFFFFF"/>
        </w:rPr>
        <w:t>附件4：</w:t>
      </w:r>
      <w:bookmarkEnd w:id="331"/>
    </w:p>
    <w:p w14:paraId="118B84E5">
      <w:pPr>
        <w:pStyle w:val="85"/>
        <w:widowControl/>
        <w:autoSpaceDE w:val="0"/>
        <w:adjustRightInd w:val="0"/>
        <w:snapToGrid w:val="0"/>
        <w:spacing w:line="360" w:lineRule="auto"/>
        <w:jc w:val="center"/>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主要建设工程文件目录</w:t>
      </w:r>
    </w:p>
    <w:tbl>
      <w:tblPr>
        <w:tblStyle w:val="33"/>
        <w:tblW w:w="90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953"/>
        <w:gridCol w:w="1276"/>
        <w:gridCol w:w="1450"/>
        <w:gridCol w:w="1243"/>
        <w:gridCol w:w="1450"/>
        <w:gridCol w:w="1667"/>
      </w:tblGrid>
      <w:tr w14:paraId="07C8D7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953"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FB69CCF">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文件名称</w:t>
            </w:r>
          </w:p>
        </w:tc>
        <w:tc>
          <w:tcPr>
            <w:tcW w:w="127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BF95D7F">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套数</w:t>
            </w:r>
          </w:p>
        </w:tc>
        <w:tc>
          <w:tcPr>
            <w:tcW w:w="145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C17E95D">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费用（元）</w:t>
            </w:r>
          </w:p>
        </w:tc>
        <w:tc>
          <w:tcPr>
            <w:tcW w:w="1243"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7DB9908E">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质量</w:t>
            </w:r>
          </w:p>
        </w:tc>
        <w:tc>
          <w:tcPr>
            <w:tcW w:w="145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1CA82B6E">
            <w:pPr>
              <w:pStyle w:val="85"/>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rPr>
              <w:t>移交时间</w:t>
            </w:r>
          </w:p>
        </w:tc>
        <w:tc>
          <w:tcPr>
            <w:tcW w:w="1667"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2E26E2B0">
            <w:pPr>
              <w:pStyle w:val="85"/>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rPr>
              <w:t>责任人</w:t>
            </w:r>
          </w:p>
        </w:tc>
      </w:tr>
      <w:tr w14:paraId="3709D2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155436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4321D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B5E59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490EEF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955BC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B8519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CF6B6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312E8B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0F4F2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5D723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103B65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CC145E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D6252D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20EAD2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F7F20E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7F900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20905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94ADB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38BE5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1FD5C5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FE4C0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F761B1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1750D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ED19E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C6868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B1E67B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44EFB4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3AED5F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6DD728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3CDC1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32002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E8202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FBEEB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DD6B8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FDA9F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D6E608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E41C5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3FF4F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9F36C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0C8ED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B2D25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3E1DD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5CE8F4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901E4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F7A41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8225E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326A2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CA898A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037702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F5349D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848D3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9795E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94786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030D9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C0D705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1862B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49F019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0ADB95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D0DCBB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DD3ED4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FC36D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FFC116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3F6630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4BB8D0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75E3B2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77526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590A8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F441F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753244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37B664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1E821E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4C36AF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DEC6D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EEF11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76558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2A418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692AC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7B52A3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E45E5D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7F700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487975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C0793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BB6B1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5C4FAC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50898E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BC629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4FD3D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BA24B6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A9E45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60B31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EA91D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953"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23A3AD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A284B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36E204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2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2FB42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7608B22">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667"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F664A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bl>
    <w:p w14:paraId="7432BA0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p w14:paraId="02AFC982">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br w:type="page"/>
      </w:r>
      <w:bookmarkStart w:id="332" w:name="_Toc256000127_0"/>
      <w:bookmarkStart w:id="333" w:name="_Toc256000221"/>
      <w:bookmarkStart w:id="334" w:name="_Toc256000267"/>
      <w:bookmarkStart w:id="335" w:name="_Toc256000427"/>
      <w:bookmarkStart w:id="336" w:name="_Toc256000062_0"/>
      <w:bookmarkStart w:id="337" w:name="_Toc256000369"/>
      <w:bookmarkStart w:id="338" w:name="_Toc256000173_0"/>
      <w:r>
        <w:rPr>
          <w:rStyle w:val="86"/>
          <w:rFonts w:hint="eastAsia" w:ascii="宋体" w:hAnsi="宋体" w:eastAsia="宋体" w:cs="宋体"/>
          <w:color w:val="auto"/>
          <w:sz w:val="24"/>
          <w:szCs w:val="24"/>
          <w:highlight w:val="none"/>
          <w:shd w:val="clear" w:color="auto" w:fill="FFFFFF"/>
        </w:rPr>
        <w:t>附件5：</w:t>
      </w:r>
      <w:bookmarkEnd w:id="332"/>
      <w:bookmarkEnd w:id="333"/>
      <w:bookmarkEnd w:id="334"/>
      <w:bookmarkEnd w:id="335"/>
      <w:bookmarkEnd w:id="336"/>
      <w:bookmarkEnd w:id="337"/>
      <w:bookmarkEnd w:id="338"/>
    </w:p>
    <w:p w14:paraId="053CC39B">
      <w:pPr>
        <w:pStyle w:val="85"/>
        <w:widowControl/>
        <w:autoSpaceDE w:val="0"/>
        <w:adjustRightInd w:val="0"/>
        <w:snapToGrid w:val="0"/>
        <w:spacing w:line="360" w:lineRule="auto"/>
        <w:jc w:val="center"/>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承包人用于本工程施工的机械设备表</w:t>
      </w:r>
    </w:p>
    <w:tbl>
      <w:tblPr>
        <w:tblStyle w:val="33"/>
        <w:tblW w:w="980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7D05EA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16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3900331">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序号</w:t>
            </w:r>
          </w:p>
        </w:tc>
        <w:tc>
          <w:tcPr>
            <w:tcW w:w="141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CE79109">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机械或设备名称</w:t>
            </w:r>
          </w:p>
        </w:tc>
        <w:tc>
          <w:tcPr>
            <w:tcW w:w="85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8306F24">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规格型号</w:t>
            </w:r>
          </w:p>
        </w:tc>
        <w:tc>
          <w:tcPr>
            <w:tcW w:w="105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F5E4081">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数量</w:t>
            </w:r>
          </w:p>
        </w:tc>
        <w:tc>
          <w:tcPr>
            <w:tcW w:w="88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62F99F0E">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产地</w:t>
            </w:r>
          </w:p>
        </w:tc>
        <w:tc>
          <w:tcPr>
            <w:tcW w:w="102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90CD4F3">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制造年份</w:t>
            </w:r>
          </w:p>
        </w:tc>
        <w:tc>
          <w:tcPr>
            <w:tcW w:w="148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D542062">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额定功率(kW)</w:t>
            </w:r>
          </w:p>
        </w:tc>
        <w:tc>
          <w:tcPr>
            <w:tcW w:w="102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97A8C57">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生产能力</w:t>
            </w:r>
          </w:p>
        </w:tc>
        <w:tc>
          <w:tcPr>
            <w:tcW w:w="92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BE73340">
            <w:pPr>
              <w:pStyle w:val="91"/>
              <w:keepNext/>
              <w:widowControl/>
              <w:autoSpaceDE w:val="0"/>
              <w:adjustRightInd w:val="0"/>
              <w:snapToGrid w:val="0"/>
              <w:spacing w:line="360" w:lineRule="auto"/>
              <w:jc w:val="center"/>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备注</w:t>
            </w:r>
          </w:p>
        </w:tc>
      </w:tr>
      <w:tr w14:paraId="3C32B3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43C5A8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A5F7C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3E305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55DE60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C39BB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AA4F2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5EA4D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225FD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0A5BD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6E09E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D4631D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46942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22FA67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3EF37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43BC3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132017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9973B3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8F7A0D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9F84E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621CD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78858C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F16AF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E2F370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1A65D3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B1790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6D00E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EA9A86">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18F19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A3C36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29EC56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3D2413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183F6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1AB22E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184A3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24AA3A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5B1118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34F5A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65A6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357720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017AC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3477A8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B34487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7A318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18B7C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1A1062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8C04C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CCC07F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5A8A2E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0C949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6C1A70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5D5881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45AD7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0B166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C8FFE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D12C2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CBB6A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DA4845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78821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66623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2C59A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521481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9AE1C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1CDCB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4F71A7">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10B59C">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43BD2C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8CABBE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3F3F39">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817C1BD">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708BF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39ABB3F">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64373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44F72A">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12009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44FFC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166CE3">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F3B230">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028DE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FF704B">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5EAC5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477FD0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10EC82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A6A11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E52250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79594D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F9D8F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EB6DBDE">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EB282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AB0A8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1CF892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E6EC4E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6D5934">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669DC5">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3C2178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21A0F1">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9AF2938">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3748AE">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649E2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9295B92">
            <w:pPr>
              <w:pStyle w:val="91"/>
              <w:keepNext/>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57CED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6AC82A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ED0E80E">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17376B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2F9898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8EF507">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98244C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526340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B4E6F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1EE80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769C64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9A805D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92007E">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A43643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1C2EA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73F032">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8379D3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4B6C9C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59890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9074B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5055E6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1C7F90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80DD2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6B431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0A5C1EB">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4127D8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4FBF65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BD566A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A619A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3A741F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53AA67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AE2031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96311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E5ABD5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2ADC5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C222D3">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6D14BC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E392CA5">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F8293F">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9CF65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r w14:paraId="465E42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16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4C39434">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243C01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5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D947906">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794B342">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8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7DBAB5C">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049090">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48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771249">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1020"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499548">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c>
          <w:tcPr>
            <w:tcW w:w="92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B21EC9D">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tc>
      </w:tr>
    </w:tbl>
    <w:p w14:paraId="044C40CA">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p w14:paraId="309C6AFE">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68843F17">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01BA889A">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298B0CD1">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0DB34B22">
      <w:pPr>
        <w:pStyle w:val="85"/>
        <w:widowControl/>
        <w:autoSpaceDE w:val="0"/>
        <w:adjustRightInd w:val="0"/>
        <w:snapToGrid w:val="0"/>
        <w:spacing w:line="360" w:lineRule="auto"/>
        <w:rPr>
          <w:rStyle w:val="86"/>
          <w:rFonts w:hint="eastAsia" w:ascii="宋体" w:hAnsi="宋体" w:eastAsia="宋体" w:cs="宋体"/>
          <w:color w:val="auto"/>
          <w:sz w:val="24"/>
          <w:highlight w:val="none"/>
          <w:shd w:val="clear" w:color="auto" w:fill="FFFFFF"/>
        </w:rPr>
      </w:pPr>
    </w:p>
    <w:p w14:paraId="6F8BFD36">
      <w:pPr>
        <w:pStyle w:val="85"/>
        <w:keepLines w:val="0"/>
        <w:pageBreakBefore w:val="0"/>
        <w:widowControl w:val="0"/>
        <w:kinsoku/>
        <w:wordWrap w:val="0"/>
        <w:overflowPunct/>
        <w:topLinePunct/>
        <w:autoSpaceDE/>
        <w:autoSpaceDN/>
        <w:bidi w:val="0"/>
        <w:adjustRightInd w:val="0"/>
        <w:snapToGrid w:val="0"/>
        <w:spacing w:line="560" w:lineRule="exact"/>
        <w:jc w:val="left"/>
        <w:textAlignment w:val="auto"/>
        <w:rPr>
          <w:rStyle w:val="86"/>
          <w:rFonts w:hint="eastAsia" w:ascii="宋体" w:hAnsi="宋体" w:eastAsia="宋体" w:cs="宋体"/>
          <w:b/>
          <w:bCs/>
          <w:color w:val="auto"/>
          <w:sz w:val="24"/>
          <w:highlight w:val="none"/>
          <w:shd w:val="clear" w:color="auto" w:fill="FFFFFF"/>
        </w:rPr>
      </w:pPr>
      <w:r>
        <w:rPr>
          <w:rStyle w:val="86"/>
          <w:rFonts w:hint="eastAsia" w:ascii="宋体" w:hAnsi="宋体" w:eastAsia="宋体" w:cs="宋体"/>
          <w:b/>
          <w:bCs/>
          <w:color w:val="auto"/>
          <w:sz w:val="24"/>
          <w:highlight w:val="none"/>
          <w:shd w:val="clear" w:color="auto" w:fill="FFFFFF"/>
        </w:rPr>
        <w:t>附件6：</w:t>
      </w:r>
    </w:p>
    <w:p w14:paraId="6872D5DA">
      <w:pPr>
        <w:pStyle w:val="85"/>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承包人主要施工管理人员表</w:t>
      </w:r>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302"/>
        <w:gridCol w:w="1182"/>
        <w:gridCol w:w="974"/>
        <w:gridCol w:w="974"/>
        <w:gridCol w:w="3398"/>
      </w:tblGrid>
      <w:tr w14:paraId="66BFDC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F9DE5E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名称</w:t>
            </w:r>
          </w:p>
        </w:tc>
        <w:tc>
          <w:tcPr>
            <w:tcW w:w="118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B0DA01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姓名</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4024580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职务</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382F51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职称</w:t>
            </w:r>
          </w:p>
        </w:tc>
        <w:tc>
          <w:tcPr>
            <w:tcW w:w="339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BC5DD9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主要资历、经验及承担过的项目</w:t>
            </w:r>
          </w:p>
        </w:tc>
      </w:tr>
      <w:tr w14:paraId="7D17F0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830"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A8A466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一、总部人员</w:t>
            </w:r>
          </w:p>
        </w:tc>
      </w:tr>
      <w:tr w14:paraId="669966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E1874DA">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项目主管</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FDEC1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B9FD4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C25B6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29B7A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383713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4" w:hRule="atLeast"/>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62AEE0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3D0FD4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2AB2BE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A7E99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BBACFB">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3D98A0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0" w:hRule="atLeast"/>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946496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4126E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26327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7ED80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AF97B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0D3D50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CEFEF2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7B8356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4373B1">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603BA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17340F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6B708A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830"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2A1072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二、现场人员</w:t>
            </w:r>
          </w:p>
        </w:tc>
      </w:tr>
      <w:tr w14:paraId="703555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1181F6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6051BD">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A8F73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C77659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33737F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232257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4704DB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项目副经理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BB63F9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D04E1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2C233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3757C2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49DB05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86C696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技术负责人</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7E1C0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1672B9">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BA2705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AE2C5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4CE2F3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4F7763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造价管理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25BFBC2">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ED83C5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827B13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353D0F">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1C94D8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EDD03E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质量管理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2AACB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51C621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E04776">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FB0C60D">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6400D9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3CF7D3A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材料管理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99238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69CAF79">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D84D4E">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150F75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77F19F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71415E23">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计划管理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BAEDC0">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E2879EA">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43BCA6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EB8B66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1265F1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C1FB69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安全管理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DA8317">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0BEA82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B7A902">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BE3FC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026FC9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restart"/>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A50BD8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ACA944">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8939DC">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8507AC5">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90E5F8">
            <w:pPr>
              <w:pStyle w:val="91"/>
              <w:keepNext/>
              <w:keepLines w:val="0"/>
              <w:pageBreakBefore w:val="0"/>
              <w:widowControl w:val="0"/>
              <w:kinsoku/>
              <w:wordWrap w:val="0"/>
              <w:overflowPunct/>
              <w:topLinePunct/>
              <w:autoSpaceDE/>
              <w:autoSpaceDN/>
              <w:bidi w:val="0"/>
              <w:adjustRightInd w:val="0"/>
              <w:snapToGrid w:val="0"/>
              <w:spacing w:line="560" w:lineRule="exact"/>
              <w:jc w:val="center"/>
              <w:textAlignment w:val="auto"/>
              <w:rPr>
                <w:rStyle w:val="86"/>
                <w:rFonts w:hint="eastAsia" w:ascii="宋体" w:hAnsi="宋体" w:eastAsia="宋体" w:cs="宋体"/>
                <w:color w:val="auto"/>
                <w:sz w:val="24"/>
                <w:highlight w:val="none"/>
              </w:rPr>
            </w:pPr>
          </w:p>
        </w:tc>
      </w:tr>
      <w:tr w14:paraId="24EE2A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74AEDD18">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43DA43A">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C7F4594">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38E9FA">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AB51AC9">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r w14:paraId="4ED955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7E48AA56">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2E1CCB5">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65C026">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AEA53B2">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A2AF01">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r w14:paraId="7F105A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0CEF5726">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9BDE20">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6389033">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79A73E7">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F710B7E">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r w14:paraId="781E98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302" w:type="dxa"/>
            <w:vMerge w:val="continue"/>
            <w:tcBorders>
              <w:top w:val="nil"/>
              <w:left w:val="single" w:color="auto" w:sz="8" w:space="0"/>
              <w:bottom w:val="single" w:color="auto" w:sz="8" w:space="0"/>
              <w:right w:val="single" w:color="auto" w:sz="8" w:space="0"/>
            </w:tcBorders>
            <w:noWrap w:val="0"/>
            <w:vAlign w:val="center"/>
          </w:tcPr>
          <w:p w14:paraId="6CFABB9C">
            <w:pPr>
              <w:pStyle w:val="92"/>
              <w:keepLines w:val="0"/>
              <w:pageBreakBefore w:val="0"/>
              <w:widowControl w:val="0"/>
              <w:kinsoku/>
              <w:wordWrap w:val="0"/>
              <w:overflowPunct/>
              <w:topLinePunct/>
              <w:autoSpaceDE/>
              <w:autoSpaceDN/>
              <w:bidi w:val="0"/>
              <w:spacing w:line="560" w:lineRule="exact"/>
              <w:jc w:val="left"/>
              <w:textAlignment w:val="auto"/>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56AA65">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CFE08E9">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D8E913A">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C4E6BD2">
            <w:pPr>
              <w:pStyle w:val="91"/>
              <w:keepNext/>
              <w:keepLines w:val="0"/>
              <w:pageBreakBefore w:val="0"/>
              <w:widowControl w:val="0"/>
              <w:kinsoku/>
              <w:wordWrap w:val="0"/>
              <w:overflowPunct/>
              <w:topLinePunct/>
              <w:autoSpaceDE/>
              <w:autoSpaceDN/>
              <w:bidi w:val="0"/>
              <w:adjustRightInd w:val="0"/>
              <w:snapToGrid w:val="0"/>
              <w:spacing w:line="560" w:lineRule="exact"/>
              <w:textAlignment w:val="auto"/>
              <w:rPr>
                <w:rStyle w:val="86"/>
                <w:rFonts w:hint="eastAsia" w:ascii="宋体" w:hAnsi="宋体" w:eastAsia="宋体" w:cs="宋体"/>
                <w:color w:val="auto"/>
                <w:sz w:val="24"/>
                <w:highlight w:val="none"/>
              </w:rPr>
            </w:pPr>
          </w:p>
        </w:tc>
      </w:tr>
    </w:tbl>
    <w:p w14:paraId="190F336E">
      <w:pPr>
        <w:pStyle w:val="90"/>
        <w:widowControl/>
        <w:autoSpaceDE w:val="0"/>
        <w:adjustRightInd w:val="0"/>
        <w:snapToGrid w:val="0"/>
        <w:spacing w:line="360" w:lineRule="auto"/>
        <w:rPr>
          <w:rStyle w:val="86"/>
          <w:rFonts w:hint="eastAsia" w:ascii="宋体" w:hAnsi="宋体" w:eastAsia="宋体" w:cs="宋体"/>
          <w:color w:val="auto"/>
          <w:sz w:val="24"/>
          <w:szCs w:val="24"/>
          <w:highlight w:val="none"/>
          <w:shd w:val="clear" w:color="auto" w:fill="FFFFFF"/>
        </w:rPr>
      </w:pPr>
    </w:p>
    <w:p w14:paraId="2271D165">
      <w:pPr>
        <w:pStyle w:val="90"/>
        <w:widowControl/>
        <w:autoSpaceDE w:val="0"/>
        <w:adjustRightInd w:val="0"/>
        <w:snapToGrid w:val="0"/>
        <w:spacing w:line="360" w:lineRule="auto"/>
        <w:jc w:val="both"/>
        <w:rPr>
          <w:rStyle w:val="86"/>
          <w:rFonts w:hint="eastAsia" w:ascii="宋体" w:hAnsi="宋体" w:eastAsia="宋体" w:cs="宋体"/>
          <w:color w:val="auto"/>
          <w:sz w:val="24"/>
          <w:szCs w:val="24"/>
          <w:highlight w:val="none"/>
          <w:shd w:val="clear" w:color="auto" w:fill="FFFFFF"/>
        </w:rPr>
      </w:pPr>
    </w:p>
    <w:p w14:paraId="4466B844">
      <w:pPr>
        <w:pStyle w:val="90"/>
        <w:keepLines w:val="0"/>
        <w:pageBreakBefore w:val="0"/>
        <w:widowControl/>
        <w:kinsoku/>
        <w:wordWrap w:val="0"/>
        <w:overflowPunct/>
        <w:topLinePunct/>
        <w:autoSpaceDE/>
        <w:autoSpaceDN/>
        <w:bidi w:val="0"/>
        <w:adjustRightInd/>
        <w:snapToGrid/>
        <w:spacing w:line="560" w:lineRule="exact"/>
        <w:jc w:val="both"/>
        <w:textAlignment w:val="auto"/>
        <w:outlineLvl w:val="9"/>
        <w:rPr>
          <w:rStyle w:val="86"/>
          <w:rFonts w:hint="eastAsia" w:ascii="宋体" w:hAnsi="宋体" w:eastAsia="宋体" w:cs="宋体"/>
          <w:color w:val="auto"/>
          <w:sz w:val="24"/>
          <w:szCs w:val="24"/>
          <w:highlight w:val="none"/>
          <w:shd w:val="clear" w:color="auto" w:fill="FFFFFF"/>
        </w:rPr>
      </w:pPr>
      <w:bookmarkStart w:id="339" w:name="_Toc256000067_0"/>
      <w:bookmarkStart w:id="340" w:name="_Toc256000378"/>
      <w:bookmarkStart w:id="341" w:name="_Toc256000182"/>
      <w:bookmarkStart w:id="342" w:name="_Toc256000276"/>
      <w:bookmarkStart w:id="343" w:name="_Toc256000066_0"/>
      <w:bookmarkStart w:id="344" w:name="_Toc256000136_0"/>
      <w:bookmarkStart w:id="345" w:name="_Toc256000436"/>
      <w:bookmarkStart w:id="346" w:name="_Toc256000071"/>
      <w:bookmarkStart w:id="347" w:name="_Toc256000230"/>
      <w:r>
        <w:rPr>
          <w:rStyle w:val="86"/>
          <w:rFonts w:hint="eastAsia" w:ascii="宋体" w:hAnsi="宋体" w:eastAsia="宋体" w:cs="宋体"/>
          <w:color w:val="auto"/>
          <w:sz w:val="24"/>
          <w:szCs w:val="24"/>
          <w:highlight w:val="none"/>
          <w:shd w:val="clear" w:color="auto" w:fill="FFFFFF"/>
        </w:rPr>
        <w:t>附件7：</w:t>
      </w:r>
    </w:p>
    <w:p w14:paraId="50D54BC3">
      <w:pPr>
        <w:pStyle w:val="90"/>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auto"/>
        <w:outlineLvl w:val="9"/>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分包人主要施工管理人员表</w:t>
      </w:r>
      <w:bookmarkEnd w:id="339"/>
      <w:bookmarkEnd w:id="340"/>
      <w:bookmarkEnd w:id="341"/>
      <w:bookmarkEnd w:id="342"/>
      <w:bookmarkEnd w:id="343"/>
      <w:bookmarkEnd w:id="344"/>
      <w:bookmarkEnd w:id="345"/>
      <w:bookmarkEnd w:id="346"/>
      <w:bookmarkEnd w:id="347"/>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171"/>
        <w:gridCol w:w="1182"/>
        <w:gridCol w:w="974"/>
        <w:gridCol w:w="974"/>
        <w:gridCol w:w="3398"/>
      </w:tblGrid>
      <w:tr w14:paraId="28D9CE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D82593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名称</w:t>
            </w:r>
          </w:p>
        </w:tc>
        <w:tc>
          <w:tcPr>
            <w:tcW w:w="118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30DBF4E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姓名</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525021E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职务</w:t>
            </w:r>
          </w:p>
        </w:tc>
        <w:tc>
          <w:tcPr>
            <w:tcW w:w="9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1555D52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职称</w:t>
            </w:r>
          </w:p>
        </w:tc>
        <w:tc>
          <w:tcPr>
            <w:tcW w:w="339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14:paraId="269437D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主要资历、经验及承担过的项目</w:t>
            </w:r>
          </w:p>
        </w:tc>
      </w:tr>
      <w:tr w14:paraId="4A031C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699"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0CAF96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一、总部人员</w:t>
            </w:r>
          </w:p>
        </w:tc>
      </w:tr>
      <w:tr w14:paraId="502913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A24FEA8">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项目主管</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06360B8">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497C37B">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5037A88">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058AEA">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21673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4EDF0431">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9AEDE2">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C82D42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380CE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E595D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74065C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FF02696">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F24903A">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2B06C3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0D8912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AB7802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14974A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F083272">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2AEB5D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5CF5B2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CB83AED">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E5D2BE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1E106F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699" w:type="dxa"/>
            <w:gridSpan w:val="5"/>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190CB57">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二、现场人员</w:t>
            </w:r>
          </w:p>
        </w:tc>
      </w:tr>
      <w:tr w14:paraId="689DC7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5E54C3BC">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0C5DC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39526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AB6FA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319ACA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3AD65B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1775CC40">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项目副经理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602A8A6">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B08CBF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FF241B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8ABCF4A">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53E39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69AE02FD">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技术负责人</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81E0AAC">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594F64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702FBC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692098">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1030D6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A247CE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造价管理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F01B49A">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0D24CF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363A222">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933264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4A37C5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0C12DB6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质量管理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BCE3BDD">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CEB293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D7104E">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AA0140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3ED9F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8E76A87">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材料管理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1DEE860">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DCBEC79">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E72C9D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8FF28F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4B6ABC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EE181AC">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计划管理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09431B9">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9B314F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918873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B75833D">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9B926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2EC551E">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安全管理</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6AF10D4">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DE7BB3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2645EF32">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D34904D">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C90B1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restart"/>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14:paraId="2B401ADF">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r>
              <w:rPr>
                <w:rStyle w:val="86"/>
                <w:rFonts w:hint="eastAsia" w:ascii="宋体" w:hAnsi="宋体" w:eastAsia="宋体" w:cs="宋体"/>
                <w:color w:val="auto"/>
                <w:sz w:val="24"/>
                <w:highlight w:val="none"/>
              </w:rPr>
              <w:t>其他人员</w:t>
            </w: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9CB4E3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60D519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50F37AE5">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692D437">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24AF9A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390FDC64">
            <w:pPr>
              <w:pStyle w:val="92"/>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2392455">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451590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ED534E0">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0E4D9C">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9B620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188B85D8">
            <w:pPr>
              <w:pStyle w:val="92"/>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03BD6B1">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13302BE">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B62C182">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5077D2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74249E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670CEF98">
            <w:pPr>
              <w:pStyle w:val="92"/>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1F053A92">
            <w:pPr>
              <w:pStyle w:val="91"/>
              <w:keepNext/>
              <w:keepLines w:val="0"/>
              <w:pageBreakBefore w:val="0"/>
              <w:widowControl/>
              <w:kinsoku/>
              <w:wordWrap w:val="0"/>
              <w:overflowPunct/>
              <w:topLinePunct/>
              <w:autoSpaceDE/>
              <w:autoSpaceDN/>
              <w:bidi w:val="0"/>
              <w:adjustRightInd/>
              <w:snapToGrid/>
              <w:spacing w:line="560" w:lineRule="exact"/>
              <w:jc w:val="center"/>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4AF7B184">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CF1BD5F">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DA22607">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r w14:paraId="5AD093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71" w:type="dxa"/>
            <w:vMerge w:val="continue"/>
            <w:tcBorders>
              <w:top w:val="nil"/>
              <w:left w:val="single" w:color="auto" w:sz="8" w:space="0"/>
              <w:bottom w:val="single" w:color="auto" w:sz="8" w:space="0"/>
              <w:right w:val="single" w:color="auto" w:sz="8" w:space="0"/>
            </w:tcBorders>
            <w:noWrap w:val="0"/>
            <w:vAlign w:val="center"/>
          </w:tcPr>
          <w:p w14:paraId="2E700D9C">
            <w:pPr>
              <w:pStyle w:val="92"/>
              <w:keepLines w:val="0"/>
              <w:pageBreakBefore w:val="0"/>
              <w:widowControl/>
              <w:kinsoku/>
              <w:wordWrap w:val="0"/>
              <w:overflowPunct/>
              <w:topLinePunct/>
              <w:autoSpaceDE/>
              <w:autoSpaceDN/>
              <w:bidi w:val="0"/>
              <w:adjustRightInd/>
              <w:snapToGrid/>
              <w:spacing w:line="560" w:lineRule="exact"/>
              <w:jc w:val="left"/>
              <w:textAlignment w:val="auto"/>
              <w:outlineLvl w:val="9"/>
              <w:rPr>
                <w:rStyle w:val="86"/>
                <w:rFonts w:hint="eastAsia" w:ascii="宋体" w:hAnsi="宋体" w:eastAsia="宋体" w:cs="宋体"/>
                <w:color w:val="auto"/>
                <w:sz w:val="24"/>
                <w:highlight w:val="none"/>
              </w:rPr>
            </w:pPr>
          </w:p>
        </w:tc>
        <w:tc>
          <w:tcPr>
            <w:tcW w:w="11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3FD9B5B6">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7F984CA1">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97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0A70DE53">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c>
          <w:tcPr>
            <w:tcW w:w="339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14:paraId="6703A8E8">
            <w:pPr>
              <w:pStyle w:val="91"/>
              <w:keepNext/>
              <w:keepLines w:val="0"/>
              <w:pageBreakBefore w:val="0"/>
              <w:widowControl/>
              <w:kinsoku/>
              <w:wordWrap w:val="0"/>
              <w:overflowPunct/>
              <w:topLinePunct/>
              <w:autoSpaceDE/>
              <w:autoSpaceDN/>
              <w:bidi w:val="0"/>
              <w:adjustRightInd/>
              <w:snapToGrid/>
              <w:spacing w:line="560" w:lineRule="exact"/>
              <w:textAlignment w:val="auto"/>
              <w:outlineLvl w:val="9"/>
              <w:rPr>
                <w:rStyle w:val="86"/>
                <w:rFonts w:hint="eastAsia" w:ascii="宋体" w:hAnsi="宋体" w:eastAsia="宋体" w:cs="宋体"/>
                <w:color w:val="auto"/>
                <w:sz w:val="24"/>
                <w:highlight w:val="none"/>
              </w:rPr>
            </w:pPr>
          </w:p>
        </w:tc>
      </w:tr>
    </w:tbl>
    <w:p w14:paraId="44189C40">
      <w:pPr>
        <w:pStyle w:val="90"/>
        <w:keepNext w:val="0"/>
        <w:keepLines w:val="0"/>
        <w:pageBreakBefore w:val="0"/>
        <w:widowControl w:val="0"/>
        <w:kinsoku/>
        <w:wordWrap w:val="0"/>
        <w:overflowPunct/>
        <w:topLinePunct/>
        <w:autoSpaceDE/>
        <w:autoSpaceDN/>
        <w:bidi w:val="0"/>
        <w:adjustRightInd/>
        <w:snapToGrid/>
        <w:spacing w:line="560" w:lineRule="exact"/>
        <w:ind w:left="0"/>
        <w:jc w:val="left"/>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br w:type="page"/>
      </w:r>
      <w:bookmarkStart w:id="348" w:name="_Toc256000277"/>
      <w:bookmarkStart w:id="349" w:name="_Toc256000137_0"/>
      <w:bookmarkStart w:id="350" w:name="_Toc256000072"/>
      <w:bookmarkStart w:id="351" w:name="_Toc256000437"/>
      <w:bookmarkStart w:id="352" w:name="_Toc256000379"/>
      <w:bookmarkStart w:id="353" w:name="_Toc256000231"/>
      <w:bookmarkStart w:id="354" w:name="_Toc256000183"/>
      <w:r>
        <w:rPr>
          <w:rStyle w:val="86"/>
          <w:rFonts w:hint="eastAsia" w:ascii="宋体" w:hAnsi="宋体" w:eastAsia="宋体" w:cs="宋体"/>
          <w:color w:val="auto"/>
          <w:sz w:val="24"/>
          <w:szCs w:val="24"/>
          <w:highlight w:val="none"/>
          <w:shd w:val="clear" w:color="auto" w:fill="FFFFFF"/>
        </w:rPr>
        <w:t>附件8：</w:t>
      </w:r>
      <w:bookmarkEnd w:id="348"/>
      <w:bookmarkEnd w:id="349"/>
      <w:bookmarkEnd w:id="350"/>
      <w:bookmarkEnd w:id="351"/>
      <w:bookmarkEnd w:id="352"/>
      <w:bookmarkEnd w:id="353"/>
      <w:bookmarkEnd w:id="354"/>
    </w:p>
    <w:p w14:paraId="7AB3AB65">
      <w:pPr>
        <w:pStyle w:val="85"/>
        <w:keepNext w:val="0"/>
        <w:keepLines w:val="0"/>
        <w:pageBreakBefore w:val="0"/>
        <w:widowControl w:val="0"/>
        <w:kinsoku/>
        <w:wordWrap w:val="0"/>
        <w:overflowPunct/>
        <w:topLinePunct/>
        <w:autoSpaceDE/>
        <w:autoSpaceDN/>
        <w:bidi w:val="0"/>
        <w:adjustRightInd/>
        <w:snapToGrid/>
        <w:spacing w:line="560" w:lineRule="exact"/>
        <w:ind w:left="0"/>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履约担保</w:t>
      </w:r>
    </w:p>
    <w:p w14:paraId="70541EBD">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w:t>
      </w:r>
    </w:p>
    <w:p w14:paraId="7F23550C">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鉴于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（发包人名称，以下简称“发包人”）与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（承包人名称）（以下称“承包人”）于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日就</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（工程名称）施工及有关事项协商一致共同签订《建设工程施工合同》。我方愿意无条件地、不可撤销地就承包人履行与你方签订的合同，向你方提供连带责任担保。</w:t>
      </w:r>
    </w:p>
    <w:p w14:paraId="408861FB">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1.担保金额人民币（大写）</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元（¥</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1BD4B7F8">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2.担保有效期自你方与承包人签订的合同生效之日起至你方签发或应签发工程接收证书之日止。</w:t>
      </w:r>
    </w:p>
    <w:p w14:paraId="205D96BE">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3.在本担保有效期内，因承包人违反合同约定的义务给你方造成经济损失时，我方在收到你方以书面形式提出的在担保金额内的赔偿要求后，在7天内无条件支付。</w:t>
      </w:r>
    </w:p>
    <w:p w14:paraId="3AD2E481">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4.你方和承包人按合同约定变更合同时，我方承担本担保规定的义务不变。</w:t>
      </w:r>
    </w:p>
    <w:p w14:paraId="53F4FE05">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5.因本保函发生的纠纷，可由双方协商解决，协商不成的，任何一方均可提请仲裁委员会仲裁。</w:t>
      </w:r>
    </w:p>
    <w:p w14:paraId="34281E07">
      <w:pPr>
        <w:pStyle w:val="85"/>
        <w:keepNext w:val="0"/>
        <w:keepLines w:val="0"/>
        <w:pageBreakBefore w:val="0"/>
        <w:widowControl w:val="0"/>
        <w:kinsoku/>
        <w:wordWrap w:val="0"/>
        <w:overflowPunct/>
        <w:topLinePunct/>
        <w:autoSpaceDE/>
        <w:autoSpaceDN/>
        <w:bidi w:val="0"/>
        <w:adjustRightInd/>
        <w:snapToGrid/>
        <w:spacing w:line="560" w:lineRule="exact"/>
        <w:ind w:left="0"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6.本保函自我方法定代表人（或其授权代理人）签字并加盖公章之日起生效。</w:t>
      </w:r>
    </w:p>
    <w:p w14:paraId="06AA8AF8">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担 保 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（盖单位章）</w:t>
      </w:r>
    </w:p>
    <w:p w14:paraId="16C25B45">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法定代表人或其委托代理人：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（签字）</w:t>
      </w:r>
    </w:p>
    <w:p w14:paraId="3B62AD42">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p>
    <w:p w14:paraId="33667BB6">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p>
    <w:p w14:paraId="1E23AD95">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p>
    <w:p w14:paraId="7B012B35">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76B6F7F7">
      <w:pPr>
        <w:pStyle w:val="85"/>
        <w:keepNext w:val="0"/>
        <w:keepLines w:val="0"/>
        <w:pageBreakBefore w:val="0"/>
        <w:widowControl w:val="0"/>
        <w:kinsoku/>
        <w:wordWrap w:val="0"/>
        <w:overflowPunct/>
        <w:topLinePunct/>
        <w:autoSpaceDE/>
        <w:autoSpaceDN/>
        <w:bidi w:val="0"/>
        <w:adjustRightInd/>
        <w:snapToGrid/>
        <w:spacing w:line="560" w:lineRule="exact"/>
        <w:ind w:left="0" w:hanging="1899"/>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lang w:val="en-US" w:eastAsia="zh-CN"/>
        </w:rPr>
        <w:t xml:space="preserve">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w:t>
      </w:r>
    </w:p>
    <w:p w14:paraId="08952E52">
      <w:pPr>
        <w:pStyle w:val="85"/>
        <w:keepNext w:val="0"/>
        <w:keepLines w:val="0"/>
        <w:pageBreakBefore w:val="0"/>
        <w:widowControl w:val="0"/>
        <w:kinsoku/>
        <w:wordWrap w:val="0"/>
        <w:overflowPunct/>
        <w:topLinePunct/>
        <w:autoSpaceDE/>
        <w:autoSpaceDN/>
        <w:bidi w:val="0"/>
        <w:adjustRightInd/>
        <w:snapToGrid/>
        <w:spacing w:line="560" w:lineRule="exact"/>
        <w:ind w:left="0"/>
        <w:textAlignment w:val="auto"/>
        <w:rPr>
          <w:rStyle w:val="86"/>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br w:type="page"/>
      </w:r>
      <w:r>
        <w:rPr>
          <w:rStyle w:val="86"/>
          <w:rFonts w:hint="eastAsia" w:ascii="宋体" w:hAnsi="宋体" w:eastAsia="宋体" w:cs="宋体"/>
          <w:b/>
          <w:bCs/>
          <w:color w:val="auto"/>
          <w:sz w:val="24"/>
          <w:highlight w:val="none"/>
          <w:shd w:val="clear" w:color="auto" w:fill="FFFFFF"/>
        </w:rPr>
        <w:t>附件9：</w:t>
      </w:r>
    </w:p>
    <w:p w14:paraId="16682E76">
      <w:pPr>
        <w:pStyle w:val="85"/>
        <w:keepNext w:val="0"/>
        <w:keepLines w:val="0"/>
        <w:pageBreakBefore w:val="0"/>
        <w:widowControl/>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预付款担保</w:t>
      </w:r>
    </w:p>
    <w:p w14:paraId="14D5E30E">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 （发包人名称）：</w:t>
      </w:r>
    </w:p>
    <w:p w14:paraId="4A3B6A2B">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根据</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承包人名称）（以下称“承包人”）与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（发包人名称）（以下简称“发包人”）于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 xml:space="preserve">日签订的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（工程名称）《建设工程施工合同》，承包人按约定的金额向你方提交一份预付款担保，即有权得到你方支付相等金额的预付款。我方愿意就你方提供给承包人的预付款为承包人提供连带责任担保。</w:t>
      </w:r>
    </w:p>
    <w:p w14:paraId="3F1B4E99">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1.担保金额人民币（大写）</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元（¥</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21980AB7">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2.担保有效期自预付款支付给承包人起生效，至你方签发的进度款支付证书说明已完全扣清止。</w:t>
      </w:r>
    </w:p>
    <w:p w14:paraId="4354B5CE">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A8C6FE0">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4.你方和承包人按合同约定变更合同时，我方承担本保函规定的义务不变。</w:t>
      </w:r>
    </w:p>
    <w:p w14:paraId="57E85237">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5.因本保函发生的纠纷，可由双方协商解决，协商不成的，任何一方均可提请</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仲裁委员会仲裁。</w:t>
      </w:r>
    </w:p>
    <w:p w14:paraId="57312533">
      <w:pPr>
        <w:pStyle w:val="85"/>
        <w:keepNext w:val="0"/>
        <w:keepLines w:val="0"/>
        <w:pageBreakBefore w:val="0"/>
        <w:widowControl w:val="0"/>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6.本保函自我方法定代表人（或其授权代理人）签字并加盖公章之日起生效。</w:t>
      </w:r>
    </w:p>
    <w:p w14:paraId="7E06FF11">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担保人：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（盖单位章）</w:t>
      </w:r>
    </w:p>
    <w:p w14:paraId="0A74047D">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法定代表人或其委托代理人：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（签字）</w:t>
      </w:r>
    </w:p>
    <w:p w14:paraId="5B2978D0">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lang w:val="en-US" w:eastAsia="zh-CN"/>
        </w:rPr>
        <w:t xml:space="preserve"> </w:t>
      </w:r>
      <w:r>
        <w:rPr>
          <w:rStyle w:val="86"/>
          <w:rFonts w:hint="eastAsia" w:ascii="宋体" w:hAnsi="宋体" w:eastAsia="宋体" w:cs="宋体"/>
          <w:color w:val="auto"/>
          <w:kern w:val="0"/>
          <w:sz w:val="24"/>
          <w:highlight w:val="none"/>
          <w:u w:val="single"/>
          <w:shd w:val="clear" w:color="auto" w:fill="FFFFFF"/>
        </w:rPr>
        <w:t xml:space="preserve">  </w:t>
      </w:r>
    </w:p>
    <w:p w14:paraId="34B198D3">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p>
    <w:p w14:paraId="46033885">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kern w:val="0"/>
          <w:sz w:val="24"/>
          <w:highlight w:val="none"/>
          <w:u w:val="single"/>
          <w:shd w:val="clear" w:color="auto" w:fill="FFFFFF"/>
        </w:rPr>
      </w:pPr>
      <w:r>
        <w:rPr>
          <w:rStyle w:val="86"/>
          <w:rFonts w:hint="eastAsia" w:ascii="宋体" w:hAnsi="宋体" w:eastAsia="宋体" w:cs="宋体"/>
          <w:color w:val="auto"/>
          <w:kern w:val="0"/>
          <w:sz w:val="24"/>
          <w:highlight w:val="none"/>
          <w:shd w:val="clear" w:color="auto" w:fill="FFFFFF"/>
        </w:rPr>
        <w:t>电    话：</w:t>
      </w:r>
      <w:r>
        <w:rPr>
          <w:rStyle w:val="86"/>
          <w:rFonts w:hint="eastAsia" w:ascii="宋体" w:hAnsi="宋体" w:eastAsia="宋体" w:cs="宋体"/>
          <w:color w:val="auto"/>
          <w:kern w:val="0"/>
          <w:sz w:val="24"/>
          <w:highlight w:val="none"/>
          <w:u w:val="single"/>
          <w:shd w:val="clear" w:color="auto" w:fill="FFFFFF"/>
        </w:rPr>
        <w:t xml:space="preserve">                        </w:t>
      </w:r>
    </w:p>
    <w:p w14:paraId="34BB0D63">
      <w:pPr>
        <w:pStyle w:val="85"/>
        <w:keepNext w:val="0"/>
        <w:keepLines w:val="0"/>
        <w:pageBreakBefore w:val="0"/>
        <w:widowControl/>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0C04FD93">
      <w:pPr>
        <w:pStyle w:val="85"/>
        <w:keepNext w:val="0"/>
        <w:keepLines w:val="0"/>
        <w:pageBreakBefore w:val="0"/>
        <w:widowControl/>
        <w:kinsoku/>
        <w:wordWrap w:val="0"/>
        <w:overflowPunct/>
        <w:topLinePunct/>
        <w:autoSpaceDE/>
        <w:autoSpaceDN/>
        <w:bidi w:val="0"/>
        <w:adjustRightInd/>
        <w:snapToGrid/>
        <w:spacing w:line="560" w:lineRule="exact"/>
        <w:ind w:firstLine="1440" w:firstLineChars="6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w:t>
      </w:r>
      <w:r>
        <w:rPr>
          <w:rFonts w:hint="eastAsia" w:ascii="宋体" w:hAnsi="宋体" w:eastAsia="宋体" w:cs="宋体"/>
          <w:color w:val="auto"/>
          <w:sz w:val="24"/>
          <w:highlight w:val="none"/>
          <w:shd w:val="clear" w:color="auto" w:fill="FFFFFF"/>
        </w:rPr>
        <w:br w:type="page"/>
      </w:r>
      <w:bookmarkStart w:id="355" w:name="_Toc256000070_0"/>
      <w:r>
        <w:rPr>
          <w:rStyle w:val="86"/>
          <w:rFonts w:hint="eastAsia" w:ascii="宋体" w:hAnsi="宋体" w:eastAsia="宋体" w:cs="宋体"/>
          <w:b/>
          <w:bCs/>
          <w:color w:val="auto"/>
          <w:sz w:val="24"/>
          <w:highlight w:val="none"/>
          <w:shd w:val="clear" w:color="auto" w:fill="FFFFFF"/>
        </w:rPr>
        <w:t>附件10：</w:t>
      </w:r>
      <w:bookmarkEnd w:id="355"/>
    </w:p>
    <w:p w14:paraId="7BE628D0">
      <w:pPr>
        <w:pStyle w:val="85"/>
        <w:widowControl/>
        <w:autoSpaceDE w:val="0"/>
        <w:adjustRightInd w:val="0"/>
        <w:snapToGrid w:val="0"/>
        <w:spacing w:line="360" w:lineRule="auto"/>
        <w:jc w:val="center"/>
        <w:rPr>
          <w:rStyle w:val="86"/>
          <w:rFonts w:hint="eastAsia" w:ascii="宋体" w:hAnsi="宋体" w:eastAsia="宋体" w:cs="宋体"/>
          <w:b/>
          <w:bCs/>
          <w:color w:val="auto"/>
          <w:sz w:val="24"/>
          <w:highlight w:val="none"/>
        </w:rPr>
      </w:pPr>
      <w:r>
        <w:rPr>
          <w:rStyle w:val="86"/>
          <w:rFonts w:hint="eastAsia" w:ascii="宋体" w:hAnsi="宋体" w:eastAsia="宋体" w:cs="宋体"/>
          <w:b/>
          <w:bCs/>
          <w:color w:val="auto"/>
          <w:kern w:val="0"/>
          <w:sz w:val="24"/>
          <w:highlight w:val="none"/>
          <w:shd w:val="clear" w:color="auto" w:fill="FFFFFF"/>
        </w:rPr>
        <w:t>支付担保</w:t>
      </w:r>
    </w:p>
    <w:p w14:paraId="3CEE5014">
      <w:pPr>
        <w:pStyle w:val="85"/>
        <w:keepNext w:val="0"/>
        <w:keepLines w:val="0"/>
        <w:pageBreakBefore w:val="0"/>
        <w:widowControl/>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（承包人）：</w:t>
      </w:r>
    </w:p>
    <w:p w14:paraId="76E543B2">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鉴于你方作为承包人已经与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（发包人名称）（以下称“发包人”）于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日签订了</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（工程名称）《建设工程施工合同》（以下称“主合同”），应发包人的申请，我方愿就发包人履行主合同约定的工程款支付义务以保证的方式向你方提供如下担保：</w:t>
      </w:r>
    </w:p>
    <w:p w14:paraId="4598F19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一、保证的范围及保证金额</w:t>
      </w:r>
    </w:p>
    <w:p w14:paraId="2C7B5D8C">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1.我方的保证范围是主合同约定的工程款。</w:t>
      </w:r>
    </w:p>
    <w:p w14:paraId="3729B11E">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2.本保函所称主合同约定的工程款是指主合同约定的除工程质量保证金以外的合同价款。</w:t>
      </w:r>
    </w:p>
    <w:p w14:paraId="54E03622">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w:t>
      </w:r>
      <w:r>
        <w:rPr>
          <w:rStyle w:val="86"/>
          <w:rFonts w:hint="eastAsia" w:ascii="宋体" w:hAnsi="宋体" w:eastAsia="宋体" w:cs="宋体"/>
          <w:color w:val="auto"/>
          <w:kern w:val="0"/>
          <w:sz w:val="24"/>
          <w:highlight w:val="none"/>
          <w:shd w:val="clear" w:color="auto" w:fill="FFFFFF"/>
          <w:lang w:val="en-US" w:eastAsia="zh-CN"/>
        </w:rPr>
        <w:t>.</w:t>
      </w:r>
      <w:r>
        <w:rPr>
          <w:rStyle w:val="86"/>
          <w:rFonts w:hint="eastAsia" w:ascii="宋体" w:hAnsi="宋体" w:eastAsia="宋体" w:cs="宋体"/>
          <w:color w:val="auto"/>
          <w:kern w:val="0"/>
          <w:sz w:val="24"/>
          <w:highlight w:val="none"/>
          <w:shd w:val="clear" w:color="auto" w:fill="FFFFFF"/>
        </w:rPr>
        <w:t>我方保证的金额是主合同约定的工程款的</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%，数额最高不超过人民币元（大写：</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w:t>
      </w:r>
    </w:p>
    <w:p w14:paraId="0293058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二、保证的方式及保证期间</w:t>
      </w:r>
    </w:p>
    <w:p w14:paraId="2FD0A19C">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1.我方保证的方式为：连带责任保证。</w:t>
      </w:r>
    </w:p>
    <w:p w14:paraId="781F31FD">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2.我方保证的期间为：自本合同生效之日起至主合同约定的工程款支付完毕之日后</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日内。</w:t>
      </w:r>
    </w:p>
    <w:p w14:paraId="787C20CF">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3.你方与发包人协议变更工程款支付日期的，经我方书面同意后，保证期间按照变更后的支付日期做相应调整。</w:t>
      </w:r>
    </w:p>
    <w:p w14:paraId="485C3DD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三、承担保证责任的形式</w:t>
      </w:r>
    </w:p>
    <w:p w14:paraId="0631C447">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我方承担保证责任的形式是代为支付。发包人未按主合同约定向你方支付工程款的，由我方在保证金额内代为支付。</w:t>
      </w:r>
    </w:p>
    <w:p w14:paraId="01A0628E">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四、代偿的安排</w:t>
      </w:r>
    </w:p>
    <w:p w14:paraId="50B59A5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1.你方要求我方承担保证责任的，应向我方发出书面索赔通知及发包人未支付主合同约定工程款的证明材料。索赔通知应写明要求索赔的金额，支付款项应到达的账号。</w:t>
      </w:r>
    </w:p>
    <w:p w14:paraId="68F9B943">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2.在出现你方与发包人因工程质量发生争议，发包人拒绝向你方支付工程款的情形时，你方要求我方履行保证责任代为支付的，需提供符合相应条件要求的工程质量检测机构出具的质量说明材料。</w:t>
      </w:r>
    </w:p>
    <w:p w14:paraId="1028E691">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3.我方收到你方的书面索赔通知及相应的证明材料后７天内无条件支付。</w:t>
      </w:r>
    </w:p>
    <w:p w14:paraId="6A5DAD7B">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五、保证责任的解除</w:t>
      </w:r>
    </w:p>
    <w:p w14:paraId="70039E7A">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1.在本保函承诺的保证期间内，你方未书面向我方主张保证责任的，自保证期间届满次日起，我方保证责任解除。</w:t>
      </w:r>
    </w:p>
    <w:p w14:paraId="7578672A">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2.发包人按主合同约定履行了工程款的全部支付义务的，自本保函承诺的保证期间届满次日起，我方保证责任解除。</w:t>
      </w:r>
    </w:p>
    <w:p w14:paraId="357F68F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3.我方按照本保函向你方履行保证责任所支付金额达到本保函保证金额时，自我方向你方支付（支付款项从我方账户划出）之日起，保证责任即解除。</w:t>
      </w:r>
    </w:p>
    <w:p w14:paraId="1D1A784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4.按照法律法规的规定或出现应解除我方保证责任的其他情形的，我方在本保函项下的保证责任亦解除。</w:t>
      </w:r>
    </w:p>
    <w:p w14:paraId="6A3B5C11">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5.我方解除保证责任后，你方应自我方保证责任解除之日起</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个工作日内，将本保函原件返还我方。</w:t>
      </w:r>
    </w:p>
    <w:p w14:paraId="4BF6122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六、免责条款</w:t>
      </w:r>
    </w:p>
    <w:p w14:paraId="5CD2D0C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1.因你方违约致使发包人不能履行义务的，我方不承担保证责任。</w:t>
      </w:r>
    </w:p>
    <w:p w14:paraId="76228E56">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2.依照法律法规的规定或你方与发包人的另行约定，免除发包人部分或全部义务的，我方亦免除其相应的保证责任。</w:t>
      </w:r>
    </w:p>
    <w:p w14:paraId="64ED27DD">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3.你方与发包人协议变更主合同的，如加重发包人责任致使我方保证责任加重的，需征得我方书面同意，否则我方不再承担因此而加重部分的保证责任，但主合同第10条〔变更〕约定的变更不受本款限制。</w:t>
      </w:r>
    </w:p>
    <w:p w14:paraId="5E065479">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4.因不可抗力造成发包人不能履行义务的，我方不承担保证责任。</w:t>
      </w:r>
    </w:p>
    <w:p w14:paraId="67049F8F">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七、争议解决</w:t>
      </w:r>
    </w:p>
    <w:p w14:paraId="37744B40">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因本保函或本保函相关事项发生的纠纷，可由双方协商解决，协商不成的，按下列第</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种方式解决：</w:t>
      </w:r>
    </w:p>
    <w:p w14:paraId="085A7763">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（1）向</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仲裁委员会申请仲裁；</w:t>
      </w:r>
    </w:p>
    <w:p w14:paraId="58324B18">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（2）向</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人民法院起诉。</w:t>
      </w:r>
    </w:p>
    <w:p w14:paraId="38F46192">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八、保函的生效</w:t>
      </w:r>
    </w:p>
    <w:p w14:paraId="01507431">
      <w:pPr>
        <w:pStyle w:val="85"/>
        <w:keepNext w:val="0"/>
        <w:keepLines w:val="0"/>
        <w:pageBreakBefore w:val="0"/>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kern w:val="0"/>
          <w:sz w:val="24"/>
          <w:highlight w:val="none"/>
          <w:shd w:val="clear" w:color="auto" w:fill="FFFFFF"/>
        </w:rPr>
      </w:pPr>
      <w:r>
        <w:rPr>
          <w:rStyle w:val="86"/>
          <w:rFonts w:hint="eastAsia" w:ascii="宋体" w:hAnsi="宋体" w:eastAsia="宋体" w:cs="宋体"/>
          <w:color w:val="auto"/>
          <w:kern w:val="0"/>
          <w:sz w:val="24"/>
          <w:highlight w:val="none"/>
          <w:shd w:val="clear" w:color="auto" w:fill="FFFFFF"/>
        </w:rPr>
        <w:t>本保函自我方法定代表人（或其授权代理人）签字并加盖公章之日起生效。</w:t>
      </w:r>
    </w:p>
    <w:p w14:paraId="239B4E0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担保人：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（盖章）</w:t>
      </w:r>
    </w:p>
    <w:p w14:paraId="08AA1E2F">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法定代表人或委托代理人：</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rPr>
        <w:tab/>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（签字）</w:t>
      </w:r>
    </w:p>
    <w:p w14:paraId="16CBD87B">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地    址：</w:t>
      </w:r>
      <w:r>
        <w:rPr>
          <w:rStyle w:val="86"/>
          <w:rFonts w:hint="eastAsia" w:ascii="宋体" w:hAnsi="宋体" w:eastAsia="宋体" w:cs="宋体"/>
          <w:color w:val="auto"/>
          <w:kern w:val="0"/>
          <w:sz w:val="24"/>
          <w:highlight w:val="none"/>
          <w:u w:val="single"/>
          <w:shd w:val="clear" w:color="auto" w:fill="FFFFFF"/>
        </w:rPr>
        <w:t xml:space="preserve">                     </w:t>
      </w:r>
    </w:p>
    <w:p w14:paraId="6FBD5995">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邮政编码：</w:t>
      </w:r>
      <w:r>
        <w:rPr>
          <w:rStyle w:val="86"/>
          <w:rFonts w:hint="eastAsia" w:ascii="宋体" w:hAnsi="宋体" w:eastAsia="宋体" w:cs="宋体"/>
          <w:color w:val="auto"/>
          <w:kern w:val="0"/>
          <w:sz w:val="24"/>
          <w:highlight w:val="none"/>
          <w:u w:val="single"/>
          <w:shd w:val="clear" w:color="auto" w:fill="FFFFFF"/>
        </w:rPr>
        <w:t xml:space="preserve">                      </w:t>
      </w:r>
    </w:p>
    <w:p w14:paraId="508CDCBC">
      <w:pPr>
        <w:pStyle w:val="85"/>
        <w:keepNext w:val="0"/>
        <w:keepLines w:val="0"/>
        <w:pageBreakBefore w:val="0"/>
        <w:widowControl/>
        <w:kinsoku/>
        <w:wordWrap w:val="0"/>
        <w:overflowPunct/>
        <w:topLinePunct/>
        <w:autoSpaceDE/>
        <w:autoSpaceDN/>
        <w:bidi w:val="0"/>
        <w:adjustRightInd/>
        <w:snapToGrid/>
        <w:spacing w:line="560" w:lineRule="exact"/>
        <w:ind w:firstLine="480" w:firstLineChars="20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传    真：</w:t>
      </w:r>
      <w:r>
        <w:rPr>
          <w:rStyle w:val="86"/>
          <w:rFonts w:hint="eastAsia" w:ascii="宋体" w:hAnsi="宋体" w:eastAsia="宋体" w:cs="宋体"/>
          <w:color w:val="auto"/>
          <w:kern w:val="0"/>
          <w:sz w:val="24"/>
          <w:highlight w:val="none"/>
          <w:u w:val="single"/>
          <w:shd w:val="clear" w:color="auto" w:fill="FFFFFF"/>
        </w:rPr>
        <w:t xml:space="preserve">                     </w:t>
      </w:r>
    </w:p>
    <w:p w14:paraId="60CDD83B">
      <w:pPr>
        <w:pStyle w:val="85"/>
        <w:keepNext w:val="0"/>
        <w:keepLines w:val="0"/>
        <w:pageBreakBefore w:val="0"/>
        <w:widowControl/>
        <w:kinsoku/>
        <w:wordWrap w:val="0"/>
        <w:overflowPunct/>
        <w:topLinePunct/>
        <w:autoSpaceDE/>
        <w:autoSpaceDN/>
        <w:bidi w:val="0"/>
        <w:adjustRightInd/>
        <w:snapToGrid/>
        <w:spacing w:line="560" w:lineRule="exact"/>
        <w:ind w:firstLine="0"/>
        <w:jc w:val="left"/>
        <w:textAlignment w:val="auto"/>
        <w:rPr>
          <w:rStyle w:val="86"/>
          <w:rFonts w:hint="eastAsia" w:ascii="宋体" w:hAnsi="宋体" w:eastAsia="宋体" w:cs="宋体"/>
          <w:color w:val="auto"/>
          <w:sz w:val="24"/>
          <w:highlight w:val="none"/>
        </w:rPr>
      </w:pP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cs="宋体"/>
          <w:color w:val="auto"/>
          <w:kern w:val="0"/>
          <w:sz w:val="24"/>
          <w:highlight w:val="none"/>
          <w:shd w:val="clear" w:color="auto" w:fill="FFFFFF"/>
          <w:lang w:val="en-US" w:eastAsia="zh-CN"/>
        </w:rPr>
        <w:t xml:space="preserve">      </w:t>
      </w:r>
      <w:r>
        <w:rPr>
          <w:rStyle w:val="86"/>
          <w:rFonts w:hint="eastAsia" w:ascii="宋体" w:hAnsi="宋体" w:eastAsia="宋体" w:cs="宋体"/>
          <w:color w:val="auto"/>
          <w:kern w:val="0"/>
          <w:sz w:val="24"/>
          <w:highlight w:val="none"/>
          <w:shd w:val="clear" w:color="auto" w:fill="FFFFFF"/>
        </w:rPr>
        <w:t xml:space="preserve"> </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年</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月</w:t>
      </w:r>
      <w:r>
        <w:rPr>
          <w:rStyle w:val="86"/>
          <w:rFonts w:hint="eastAsia" w:ascii="宋体" w:hAnsi="宋体" w:eastAsia="宋体" w:cs="宋体"/>
          <w:color w:val="auto"/>
          <w:kern w:val="0"/>
          <w:sz w:val="24"/>
          <w:highlight w:val="none"/>
          <w:u w:val="single"/>
          <w:shd w:val="clear" w:color="auto" w:fill="FFFFFF"/>
        </w:rPr>
        <w:t xml:space="preserve">   </w:t>
      </w:r>
      <w:r>
        <w:rPr>
          <w:rStyle w:val="86"/>
          <w:rFonts w:hint="eastAsia" w:ascii="宋体" w:hAnsi="宋体" w:eastAsia="宋体" w:cs="宋体"/>
          <w:color w:val="auto"/>
          <w:kern w:val="0"/>
          <w:sz w:val="24"/>
          <w:highlight w:val="none"/>
          <w:shd w:val="clear" w:color="auto" w:fill="FFFFFF"/>
        </w:rPr>
        <w:t>日</w:t>
      </w:r>
    </w:p>
    <w:p w14:paraId="5F032B80">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bookmarkStart w:id="356" w:name="_Toc256000439"/>
      <w:bookmarkStart w:id="357" w:name="_Toc256000069_0"/>
      <w:bookmarkStart w:id="358" w:name="_Toc256000139_0"/>
      <w:bookmarkStart w:id="359" w:name="_Toc256000233"/>
      <w:bookmarkStart w:id="360" w:name="_Toc256000381"/>
      <w:bookmarkStart w:id="361" w:name="_Toc256000074"/>
      <w:bookmarkStart w:id="362" w:name="_Toc256000279"/>
      <w:bookmarkStart w:id="363" w:name="_Toc256000185"/>
    </w:p>
    <w:p w14:paraId="7ED6134A">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6EA98435">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5A567B76">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5D514B7">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075810DC">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5B41CFA4">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5BE10A09">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7AE9E4D9">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45D639DF">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74496C2">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EDDC435">
      <w:pPr>
        <w:pStyle w:val="90"/>
        <w:widowControl/>
        <w:autoSpaceDE w:val="0"/>
        <w:adjustRightInd w:val="0"/>
        <w:snapToGrid w:val="0"/>
        <w:spacing w:line="360" w:lineRule="auto"/>
        <w:jc w:val="left"/>
        <w:rPr>
          <w:rStyle w:val="86"/>
          <w:rFonts w:hint="eastAsia" w:ascii="宋体" w:hAnsi="宋体" w:eastAsia="宋体" w:cs="宋体"/>
          <w:color w:val="auto"/>
          <w:sz w:val="24"/>
          <w:szCs w:val="24"/>
          <w:highlight w:val="none"/>
          <w:shd w:val="clear" w:color="auto" w:fill="FFFFFF"/>
        </w:rPr>
      </w:pPr>
    </w:p>
    <w:p w14:paraId="356F4E82">
      <w:pPr>
        <w:pStyle w:val="90"/>
        <w:keepLines w:val="0"/>
        <w:pageBreakBefore w:val="0"/>
        <w:widowControl w:val="0"/>
        <w:kinsoku/>
        <w:wordWrap w:val="0"/>
        <w:overflowPunct/>
        <w:topLinePunct/>
        <w:autoSpaceDE/>
        <w:autoSpaceDN/>
        <w:bidi w:val="0"/>
        <w:adjustRightInd/>
        <w:snapToGrid/>
        <w:spacing w:line="560" w:lineRule="exact"/>
        <w:jc w:val="lef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shd w:val="clear" w:color="auto" w:fill="FFFFFF"/>
        </w:rPr>
        <w:t>附件11：</w:t>
      </w:r>
      <w:bookmarkEnd w:id="356"/>
      <w:bookmarkEnd w:id="357"/>
      <w:bookmarkEnd w:id="358"/>
      <w:bookmarkEnd w:id="359"/>
      <w:bookmarkEnd w:id="360"/>
      <w:bookmarkEnd w:id="361"/>
      <w:bookmarkEnd w:id="362"/>
      <w:bookmarkEnd w:id="363"/>
    </w:p>
    <w:p w14:paraId="1C00B56B">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b/>
          <w:bCs/>
          <w:color w:val="auto"/>
          <w:sz w:val="24"/>
          <w:szCs w:val="24"/>
          <w:highlight w:val="none"/>
        </w:rPr>
      </w:pPr>
      <w:r>
        <w:rPr>
          <w:rStyle w:val="86"/>
          <w:rFonts w:hint="eastAsia" w:ascii="宋体" w:hAnsi="宋体" w:eastAsia="宋体" w:cs="宋体"/>
          <w:b/>
          <w:bCs/>
          <w:color w:val="auto"/>
          <w:kern w:val="0"/>
          <w:sz w:val="24"/>
          <w:szCs w:val="24"/>
          <w:highlight w:val="none"/>
          <w:shd w:val="clear" w:color="auto" w:fill="FFFFFF"/>
        </w:rPr>
        <w:t>11-1：材料暂估价表</w:t>
      </w:r>
    </w:p>
    <w:tbl>
      <w:tblPr>
        <w:tblStyle w:val="33"/>
        <w:tblW w:w="907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992"/>
        <w:gridCol w:w="1984"/>
        <w:gridCol w:w="851"/>
        <w:gridCol w:w="774"/>
        <w:gridCol w:w="1352"/>
        <w:gridCol w:w="1418"/>
        <w:gridCol w:w="1702"/>
      </w:tblGrid>
      <w:tr w14:paraId="54C7D1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13396FB">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71FD0084">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E3E51AD">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63EDA2E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3FDCF87">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7575E29A">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2ECCEA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备注</w:t>
            </w:r>
          </w:p>
        </w:tc>
      </w:tr>
      <w:tr w14:paraId="235566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F3FD6B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AF948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9C2D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B4BAA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80845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03233D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31ADE0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76864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958921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BFDA3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DD1046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1363A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E7D86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11F9E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3BCD2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EB56F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5DD078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FF3D94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9C05BE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613BA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67F7A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3199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4BA3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7C91C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135769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7E630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A37862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C68883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DF65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2E48E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96B250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25BD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FD575E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E56669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DAA8A0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E68EB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90D4C7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905FC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599EF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F111A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39F797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6DF3C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D8C721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7829FC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56D0BD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FFCA76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A55D3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C56A8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0A353C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A1E44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F551B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E2785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A088C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13AD27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F93EB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16984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0DF03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25B27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309D9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DB4F15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39B44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4CE7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14AA6C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C4A11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C7C3AE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29AACE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7C977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11938D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CE2A9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04B2F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543CC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3F337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CE1473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E52B7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50430C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C50C6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699D30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DC563D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A31EC5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9B5BC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0AC61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5DDCA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65071C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7D236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C31DE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7E1E9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1746F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3024B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BF0D77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1E6C45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2BA2F4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FA84E4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F3108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BB53C7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776C25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B7D6B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51DF51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38977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2CDBB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9AB5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FB1BD1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8B153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8BBA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7835F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586374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D63D1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20BF0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EADB8A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455E59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26717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D8DD9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8E28B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E51C13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DB22C7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70A9B2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0EC51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56B9B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7F22CC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C26D6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D8392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A52406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F3F7D3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97AEE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799A6B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06B2A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56B0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42C5B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6702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194BCD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D93686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13DD1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A91B8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BFE84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9AC73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000622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bl>
    <w:p w14:paraId="69F46B61">
      <w:pPr>
        <w:pStyle w:val="85"/>
        <w:widowControl/>
        <w:autoSpaceDE w:val="0"/>
        <w:adjustRightInd w:val="0"/>
        <w:snapToGrid w:val="0"/>
        <w:spacing w:line="360" w:lineRule="auto"/>
        <w:rPr>
          <w:rStyle w:val="86"/>
          <w:rFonts w:hint="eastAsia" w:ascii="宋体" w:hAnsi="宋体" w:eastAsia="宋体" w:cs="宋体"/>
          <w:color w:val="auto"/>
          <w:sz w:val="24"/>
          <w:highlight w:val="none"/>
        </w:rPr>
      </w:pPr>
    </w:p>
    <w:p w14:paraId="5C9A556F">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rPr>
        <w:br w:type="page"/>
      </w:r>
      <w:r>
        <w:rPr>
          <w:rStyle w:val="86"/>
          <w:rFonts w:hint="eastAsia" w:ascii="宋体" w:hAnsi="宋体" w:eastAsia="宋体" w:cs="宋体"/>
          <w:b/>
          <w:bCs/>
          <w:color w:val="auto"/>
          <w:kern w:val="0"/>
          <w:sz w:val="24"/>
          <w:szCs w:val="24"/>
          <w:highlight w:val="none"/>
          <w:shd w:val="clear" w:color="auto" w:fill="FFFFFF"/>
        </w:rPr>
        <w:t>11-2：工程设备暂估价表</w:t>
      </w:r>
    </w:p>
    <w:tbl>
      <w:tblPr>
        <w:tblStyle w:val="33"/>
        <w:tblW w:w="907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992"/>
        <w:gridCol w:w="1984"/>
        <w:gridCol w:w="851"/>
        <w:gridCol w:w="774"/>
        <w:gridCol w:w="1352"/>
        <w:gridCol w:w="1418"/>
        <w:gridCol w:w="1702"/>
      </w:tblGrid>
      <w:tr w14:paraId="6A70DF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7D9971F">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5FD38650">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名称</w:t>
            </w:r>
          </w:p>
        </w:tc>
        <w:tc>
          <w:tcPr>
            <w:tcW w:w="85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58B769C3">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单位</w:t>
            </w:r>
          </w:p>
        </w:tc>
        <w:tc>
          <w:tcPr>
            <w:tcW w:w="77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B53F1DA">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数量</w:t>
            </w:r>
          </w:p>
        </w:tc>
        <w:tc>
          <w:tcPr>
            <w:tcW w:w="135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1F6CE166">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单价（元）</w:t>
            </w:r>
          </w:p>
        </w:tc>
        <w:tc>
          <w:tcPr>
            <w:tcW w:w="141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4E1FEB49">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合价（元）</w:t>
            </w:r>
          </w:p>
        </w:tc>
        <w:tc>
          <w:tcPr>
            <w:tcW w:w="170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600BEC24">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备注</w:t>
            </w:r>
          </w:p>
        </w:tc>
      </w:tr>
      <w:tr w14:paraId="57BD58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902CC9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404CB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22516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7453F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BDF1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E85A19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B5CF5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AF371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D9C3E7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4DFB2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087732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29CA7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FFD155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85C62F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F3FED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2143D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9BD06D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910A4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9BAEB2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F46E4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D3AE38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22576E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4A512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189D8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7CA5A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C4EB72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D717C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BD867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27AE9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960973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4E1146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70E25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343137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51CDA0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FA921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B998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8FD28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C4741D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89096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297AE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31011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6B4AB2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DC27C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6E5CD3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C47E35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7CDC5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0372F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CCC11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F8699C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ABCA3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8B6A13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15D23D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58F0A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C259E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AB7BBA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25772B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4646AB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6CADD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524EEF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0CAD8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73EEBB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AE4CE0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7B602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ED513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D54C25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9C3207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F03D6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2B7F2C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082E4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B9C1FD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76C6C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59D60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66CD9D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3F347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DCEAE4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0665E9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043CA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C7457A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4CB25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31F20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F951BB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E7FFC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A238D6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4E96A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C3FA8F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272C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DC347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016D1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89ED84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A8D175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D80DA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0659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7C184E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6BD338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7E9D3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A733A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1C7F51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E9AF94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55947E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0C70EE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7F5E4C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6EDA80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1483AC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ADA69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AF47DD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4EB3A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8EBF21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6A8D3A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17F07D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7D3040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15520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5E786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E6D417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1666EC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04966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9E9128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1AE38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BE1344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43ABD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66CB9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0A24ADF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689B76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CC2E23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40D64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4A4F9A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AB2C88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FDE3E6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9507B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992"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2B61C6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2F2DDB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851"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ADFCCE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77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1118E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35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8B3E9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41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9F32C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702"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E144B9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bl>
    <w:p w14:paraId="61F6EEB6">
      <w:pPr>
        <w:pStyle w:val="85"/>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p w14:paraId="3C07B05E">
      <w:pPr>
        <w:pStyle w:val="85"/>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br w:type="page"/>
      </w:r>
      <w:r>
        <w:rPr>
          <w:rStyle w:val="86"/>
          <w:rFonts w:hint="eastAsia" w:ascii="宋体" w:hAnsi="宋体" w:eastAsia="宋体" w:cs="宋体"/>
          <w:b/>
          <w:bCs/>
          <w:color w:val="auto"/>
          <w:kern w:val="0"/>
          <w:sz w:val="24"/>
          <w:szCs w:val="24"/>
          <w:highlight w:val="none"/>
          <w:shd w:val="clear" w:color="auto" w:fill="FFFFFF"/>
        </w:rPr>
        <w:t>11-3：专业工程暂估价表</w:t>
      </w:r>
    </w:p>
    <w:tbl>
      <w:tblPr>
        <w:tblStyle w:val="3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879"/>
        <w:gridCol w:w="1984"/>
        <w:gridCol w:w="4678"/>
        <w:gridCol w:w="1276"/>
      </w:tblGrid>
      <w:tr w14:paraId="423EC4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C6CCA34">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序号</w:t>
            </w:r>
          </w:p>
        </w:tc>
        <w:tc>
          <w:tcPr>
            <w:tcW w:w="1984"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3BCAB662">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专业工程名称</w:t>
            </w:r>
          </w:p>
        </w:tc>
        <w:tc>
          <w:tcPr>
            <w:tcW w:w="467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7874971E">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工程内容</w:t>
            </w:r>
          </w:p>
        </w:tc>
        <w:tc>
          <w:tcPr>
            <w:tcW w:w="127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top"/>
          </w:tcPr>
          <w:p w14:paraId="23EAE9FD">
            <w:pPr>
              <w:pStyle w:val="91"/>
              <w:keepNext/>
              <w:keepLines w:val="0"/>
              <w:pageBreakBefore w:val="0"/>
              <w:widowControl w:val="0"/>
              <w:kinsoku/>
              <w:wordWrap w:val="0"/>
              <w:overflowPunct/>
              <w:topLinePunct/>
              <w:autoSpaceDE/>
              <w:autoSpaceDN/>
              <w:bidi w:val="0"/>
              <w:adjustRightInd/>
              <w:snapToGrid/>
              <w:spacing w:line="560" w:lineRule="exact"/>
              <w:jc w:val="center"/>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金额</w:t>
            </w:r>
          </w:p>
        </w:tc>
      </w:tr>
      <w:tr w14:paraId="67D198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5DED4A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587A12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E75D5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392D1E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C8FCE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AEEF87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1CCC35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3B0DD9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775AB4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FC272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94D543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470F77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49FB97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CE1D9A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02011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7EE922A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91F5F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D5F8A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FF2D9D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688F4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D5A2C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B5A38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DC4841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979EED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C93BE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5C7EADB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C0DF6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197256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7D486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90556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5F72E1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21AED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4F233D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17206E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FEF2D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C9E720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9DE185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63D65F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3DE730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9AF0E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D8527E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23643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1CB221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F2F85C5">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7005C6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3B163BD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5D4E6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105D192">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3817283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C6DD1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AC9CB3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A32C1A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991566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8E61C71">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72B25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F396240">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F2016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C423B5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8FCE7E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C04BD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47EF009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15D3B9D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61CA4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07B9FA6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3D2A3B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CF168B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FAB3B1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0AD942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56AA5FF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5710A7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793B39B">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7BF646">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EEE93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2C87AFBA">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6185D5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23AEA40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C6A353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9EF7FA9">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F7E28F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0AE8A2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1AECC32D">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26C7ADF">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0D767EC">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647A58F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1989D8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79"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FC65827">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9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B23D4EE">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4678"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789F43F3">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top w:w="0" w:type="dxa"/>
              <w:left w:w="28" w:type="dxa"/>
              <w:bottom w:w="0" w:type="dxa"/>
              <w:right w:w="28" w:type="dxa"/>
            </w:tcMar>
            <w:vAlign w:val="top"/>
          </w:tcPr>
          <w:p w14:paraId="4E09C3F8">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p>
        </w:tc>
      </w:tr>
      <w:tr w14:paraId="482EBD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8817" w:type="dxa"/>
            <w:gridSpan w:val="4"/>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top"/>
          </w:tcPr>
          <w:p w14:paraId="61DA7D64">
            <w:pPr>
              <w:pStyle w:val="91"/>
              <w:keepNext/>
              <w:keepLines w:val="0"/>
              <w:pageBreakBefore w:val="0"/>
              <w:widowControl w:val="0"/>
              <w:kinsoku/>
              <w:wordWrap w:val="0"/>
              <w:overflowPunct/>
              <w:topLinePunct/>
              <w:autoSpaceDE/>
              <w:autoSpaceDN/>
              <w:bidi w:val="0"/>
              <w:adjustRightInd/>
              <w:snapToGrid/>
              <w:spacing w:line="560" w:lineRule="exact"/>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小计：</w:t>
            </w:r>
          </w:p>
        </w:tc>
      </w:tr>
    </w:tbl>
    <w:p w14:paraId="07D0D3AB">
      <w:pPr>
        <w:pStyle w:val="16"/>
        <w:jc w:val="center"/>
        <w:outlineLvl w:val="0"/>
        <w:rPr>
          <w:rFonts w:hint="eastAsia" w:ascii="宋体" w:hAnsi="宋体" w:eastAsia="宋体" w:cs="宋体"/>
          <w:b/>
          <w:color w:val="auto"/>
          <w:sz w:val="36"/>
          <w:szCs w:val="36"/>
          <w:highlight w:val="none"/>
        </w:rPr>
      </w:pPr>
    </w:p>
    <w:p w14:paraId="712CA22F">
      <w:pPr>
        <w:pStyle w:val="16"/>
        <w:jc w:val="center"/>
        <w:outlineLvl w:val="0"/>
        <w:rPr>
          <w:rFonts w:hint="eastAsia" w:ascii="宋体" w:hAnsi="宋体" w:eastAsia="宋体" w:cs="宋体"/>
          <w:b/>
          <w:color w:val="auto"/>
          <w:sz w:val="36"/>
          <w:szCs w:val="36"/>
          <w:highlight w:val="none"/>
        </w:rPr>
      </w:pPr>
    </w:p>
    <w:p w14:paraId="384A7DE0">
      <w:pPr>
        <w:pStyle w:val="24"/>
        <w:ind w:left="0" w:leftChars="0" w:firstLine="0" w:firstLineChars="0"/>
        <w:jc w:val="both"/>
        <w:outlineLvl w:val="0"/>
        <w:rPr>
          <w:rFonts w:hint="eastAsia" w:ascii="宋体" w:hAnsi="宋体" w:eastAsia="宋体" w:cs="宋体"/>
          <w:b/>
          <w:color w:val="auto"/>
          <w:kern w:val="2"/>
          <w:sz w:val="32"/>
          <w:szCs w:val="32"/>
          <w:highlight w:val="none"/>
          <w:lang w:val="en-US" w:eastAsia="zh-CN" w:bidi="ar-SA"/>
        </w:rPr>
      </w:pPr>
      <w:bookmarkStart w:id="364" w:name="_Toc13349"/>
    </w:p>
    <w:bookmarkEnd w:id="167"/>
    <w:bookmarkEnd w:id="168"/>
    <w:bookmarkEnd w:id="364"/>
    <w:p w14:paraId="4F52C909">
      <w:pPr>
        <w:pStyle w:val="2"/>
        <w:keepNext w:val="0"/>
        <w:pageBreakBefore w:val="0"/>
        <w:widowControl/>
        <w:kinsoku/>
        <w:wordWrap w:val="0"/>
        <w:overflowPunct/>
        <w:topLinePunct/>
        <w:autoSpaceDE/>
        <w:autoSpaceDN/>
        <w:bidi w:val="0"/>
        <w:adjustRightInd/>
        <w:snapToGrid/>
        <w:spacing w:line="560" w:lineRule="exact"/>
        <w:jc w:val="center"/>
        <w:textAlignment w:val="auto"/>
        <w:rPr>
          <w:rFonts w:hint="eastAsia" w:ascii="宋体" w:hAnsi="宋体" w:eastAsia="宋体" w:cs="宋体"/>
          <w:color w:val="auto"/>
          <w:sz w:val="30"/>
          <w:szCs w:val="30"/>
          <w:highlight w:val="none"/>
          <w:lang w:val="en-US" w:eastAsia="zh-CN"/>
        </w:rPr>
      </w:pPr>
      <w:bookmarkStart w:id="365" w:name="_Toc25089"/>
      <w:r>
        <w:rPr>
          <w:rFonts w:hint="eastAsia" w:ascii="宋体" w:hAnsi="宋体" w:eastAsia="宋体" w:cs="宋体"/>
          <w:color w:val="auto"/>
          <w:sz w:val="30"/>
          <w:szCs w:val="30"/>
          <w:highlight w:val="none"/>
          <w:lang w:val="en-US" w:eastAsia="zh-CN"/>
        </w:rPr>
        <w:t>第五章  响应文件格式</w:t>
      </w:r>
      <w:bookmarkEnd w:id="365"/>
    </w:p>
    <w:p w14:paraId="690BAEBB">
      <w:pPr>
        <w:pStyle w:val="3"/>
        <w:pageBreakBefore w:val="0"/>
        <w:widowControl w:val="0"/>
        <w:kinsoku/>
        <w:wordWrap w:val="0"/>
        <w:overflowPunct/>
        <w:topLinePunct/>
        <w:autoSpaceDE/>
        <w:autoSpaceDN/>
        <w:bidi w:val="0"/>
        <w:adjustRightInd/>
        <w:snapToGrid/>
        <w:spacing w:line="560" w:lineRule="exact"/>
        <w:textAlignment w:val="auto"/>
        <w:rPr>
          <w:rFonts w:hint="eastAsia" w:ascii="宋体" w:hAnsi="宋体" w:eastAsia="宋体" w:cs="宋体"/>
          <w:color w:val="auto"/>
          <w:sz w:val="24"/>
          <w:szCs w:val="24"/>
        </w:rPr>
      </w:pPr>
      <w:bookmarkStart w:id="366" w:name="_Toc1840"/>
      <w:bookmarkStart w:id="367" w:name="_Toc4664"/>
      <w:r>
        <w:rPr>
          <w:rFonts w:hint="eastAsia" w:ascii="宋体" w:hAnsi="宋体" w:eastAsia="宋体" w:cs="宋体"/>
          <w:color w:val="auto"/>
          <w:sz w:val="24"/>
          <w:szCs w:val="24"/>
        </w:rPr>
        <w:t>附件一</w:t>
      </w:r>
      <w:bookmarkEnd w:id="366"/>
      <w:bookmarkEnd w:id="367"/>
    </w:p>
    <w:p w14:paraId="37061317">
      <w:pPr>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投  标</w:t>
      </w:r>
      <w:r>
        <w:rPr>
          <w:rFonts w:hint="eastAsia" w:ascii="宋体" w:hAnsi="宋体" w:eastAsia="宋体" w:cs="宋体"/>
          <w:b/>
          <w:bCs/>
          <w:color w:val="auto"/>
          <w:sz w:val="28"/>
          <w:szCs w:val="28"/>
        </w:rPr>
        <w:t xml:space="preserve">  函</w:t>
      </w:r>
    </w:p>
    <w:p w14:paraId="4925F9EF">
      <w:pPr>
        <w:keepNext w:val="0"/>
        <w:keepLines w:val="0"/>
        <w:pageBreakBefore w:val="0"/>
        <w:widowControl w:val="0"/>
        <w:kinsoku/>
        <w:wordWrap w:val="0"/>
        <w:overflowPunct/>
        <w:topLinePunct/>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w:t>
      </w:r>
      <w:r>
        <w:rPr>
          <w:rFonts w:hint="eastAsia" w:ascii="宋体" w:hAnsi="宋体" w:eastAsia="宋体" w:cs="宋体"/>
          <w:color w:val="auto"/>
          <w:sz w:val="24"/>
          <w:szCs w:val="24"/>
        </w:rPr>
        <w:t>：</w:t>
      </w:r>
    </w:p>
    <w:p w14:paraId="64C7CA49">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经研究，我们决定参加</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项目名称、项目编号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val="en-US" w:eastAsia="zh-CN"/>
        </w:rPr>
        <w:t>竞</w:t>
      </w:r>
      <w:r>
        <w:rPr>
          <w:rFonts w:hint="eastAsia" w:ascii="宋体" w:hAnsi="宋体" w:eastAsia="宋体" w:cs="宋体"/>
          <w:color w:val="auto"/>
          <w:sz w:val="24"/>
          <w:szCs w:val="24"/>
        </w:rPr>
        <w:t>争性磋商活动，为此，我方正式授权（委托代理人）代表我公司签署响应文件，郑重声明以下诸点，并负法律责任。</w:t>
      </w:r>
    </w:p>
    <w:p w14:paraId="63846348">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一、我方提交响应文件，正本1份，副本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份，报价一览表1份；</w:t>
      </w:r>
    </w:p>
    <w:p w14:paraId="501DF3EF">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二、如果我方的响应文件被接受，我方将履行竞争性磋商文件中规定的每项要求，并按我方响应文件中的承诺按期、按质、按量履约；</w:t>
      </w:r>
    </w:p>
    <w:p w14:paraId="320E947F">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三、我方理解，最低报价不是成交的唯一条件，你们有选择</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的权利；</w:t>
      </w:r>
    </w:p>
    <w:p w14:paraId="035E751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四、我方愿按《中华人民共和国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》及其他有关法律、法规的规定，自觉履行自己的全部责任；</w:t>
      </w:r>
    </w:p>
    <w:p w14:paraId="26AE04B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五、我方同意按竞争性磋商文件的规定交纳磋商保证金、中标服务费，遵守贵方有关磋商的各项规定；</w:t>
      </w:r>
    </w:p>
    <w:p w14:paraId="4B750CE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六、采购人若发现成交候选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在竞标过程中提供虚假证明文件，故意隐瞒公司不良信誉、业绩及财务状况，以及存在可能对合同圆满履行造成风险的其他因素等，则按规定取消其成交资格，监管部门依法进行处理。</w:t>
      </w:r>
    </w:p>
    <w:p w14:paraId="1DE9D5BC">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eastAsia="宋体" w:cs="宋体"/>
          <w:color w:val="auto"/>
          <w:sz w:val="24"/>
          <w:szCs w:val="24"/>
          <w:highlight w:val="none"/>
        </w:rPr>
        <w:t>我方的响应文件有效期为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rPr>
        <w:t>。</w:t>
      </w:r>
    </w:p>
    <w:p w14:paraId="39DC04B6">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cs="宋体"/>
          <w:color w:val="auto"/>
          <w:sz w:val="24"/>
          <w:szCs w:val="24"/>
          <w:lang w:val="en-US" w:eastAsia="zh-CN"/>
        </w:rPr>
        <w:t>盖公章</w:t>
      </w:r>
      <w:r>
        <w:rPr>
          <w:rFonts w:hint="eastAsia" w:ascii="宋体" w:hAnsi="宋体" w:eastAsia="宋体" w:cs="宋体"/>
          <w:color w:val="auto"/>
          <w:sz w:val="24"/>
          <w:szCs w:val="24"/>
        </w:rPr>
        <w:t>）：</w:t>
      </w:r>
    </w:p>
    <w:p w14:paraId="0A46D41A">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14:paraId="7592D060">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w:t>
      </w:r>
    </w:p>
    <w:p w14:paraId="12307A91">
      <w:pPr>
        <w:pageBreakBefore w:val="0"/>
        <w:widowControl w:val="0"/>
        <w:kinsoku/>
        <w:wordWrap w:val="0"/>
        <w:overflowPunct/>
        <w:topLinePunct/>
        <w:autoSpaceDE/>
        <w:autoSpaceDN/>
        <w:bidi w:val="0"/>
        <w:adjustRightInd/>
        <w:snapToGrid/>
        <w:spacing w:line="56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368" w:name="_Toc26989"/>
      <w:bookmarkStart w:id="369" w:name="_Toc13951"/>
      <w:r>
        <w:rPr>
          <w:rFonts w:hint="eastAsia" w:ascii="宋体" w:hAnsi="宋体" w:eastAsia="宋体" w:cs="宋体"/>
          <w:b/>
          <w:bCs/>
          <w:color w:val="auto"/>
          <w:sz w:val="24"/>
          <w:szCs w:val="24"/>
        </w:rPr>
        <w:t>附件二</w:t>
      </w:r>
      <w:bookmarkEnd w:id="368"/>
      <w:bookmarkEnd w:id="369"/>
    </w:p>
    <w:p w14:paraId="4180DDB9">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报 价 一 览 表</w:t>
      </w:r>
    </w:p>
    <w:p w14:paraId="5A17097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tbl>
      <w:tblPr>
        <w:tblStyle w:val="77"/>
        <w:tblW w:w="9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332"/>
        <w:gridCol w:w="4916"/>
      </w:tblGrid>
      <w:tr w14:paraId="207EE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813" w:type="dxa"/>
            <w:noWrap w:val="0"/>
            <w:vAlign w:val="center"/>
          </w:tcPr>
          <w:p w14:paraId="4514379A">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32" w:type="dxa"/>
            <w:noWrap w:val="0"/>
            <w:vAlign w:val="center"/>
          </w:tcPr>
          <w:p w14:paraId="7B2D1051">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项目编号</w:t>
            </w:r>
          </w:p>
        </w:tc>
        <w:tc>
          <w:tcPr>
            <w:tcW w:w="4916" w:type="dxa"/>
            <w:noWrap w:val="0"/>
            <w:vAlign w:val="top"/>
          </w:tcPr>
          <w:p w14:paraId="5E117AB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0E3A4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jc w:val="center"/>
        </w:trPr>
        <w:tc>
          <w:tcPr>
            <w:tcW w:w="813" w:type="dxa"/>
            <w:noWrap w:val="0"/>
            <w:vAlign w:val="center"/>
          </w:tcPr>
          <w:p w14:paraId="4E5C03BA">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outlineLvl w:val="1"/>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32" w:type="dxa"/>
            <w:noWrap w:val="0"/>
            <w:vAlign w:val="center"/>
          </w:tcPr>
          <w:p w14:paraId="386B48B3">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总报价人民币</w:t>
            </w:r>
          </w:p>
        </w:tc>
        <w:tc>
          <w:tcPr>
            <w:tcW w:w="4916" w:type="dxa"/>
            <w:noWrap w:val="0"/>
            <w:vAlign w:val="top"/>
          </w:tcPr>
          <w:p w14:paraId="28A1D77C">
            <w:pPr>
              <w:pStyle w:val="76"/>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pacing w:val="-28"/>
                <w:sz w:val="24"/>
                <w:szCs w:val="24"/>
              </w:rPr>
              <w:t>小写</w:t>
            </w:r>
            <w:r>
              <w:rPr>
                <w:rFonts w:hint="eastAsia" w:cs="宋体"/>
                <w:color w:val="auto"/>
                <w:spacing w:val="-28"/>
                <w:sz w:val="24"/>
                <w:szCs w:val="24"/>
                <w:lang w:eastAsia="zh-CN"/>
              </w:rPr>
              <w:t>：</w:t>
            </w:r>
            <w:r>
              <w:rPr>
                <w:rFonts w:hint="eastAsia" w:ascii="宋体" w:hAnsi="宋体" w:eastAsia="宋体" w:cs="宋体"/>
                <w:color w:val="auto"/>
                <w:spacing w:val="-28"/>
                <w:sz w:val="24"/>
                <w:szCs w:val="24"/>
              </w:rPr>
              <w:t>¥</w:t>
            </w:r>
            <w:r>
              <w:rPr>
                <w:rFonts w:hint="eastAsia" w:ascii="宋体" w:hAnsi="宋体" w:eastAsia="宋体" w:cs="宋体"/>
                <w:color w:val="auto"/>
                <w:sz w:val="24"/>
                <w:szCs w:val="24"/>
                <w:u w:val="single" w:color="auto"/>
              </w:rPr>
              <w:t xml:space="preserve">                      </w:t>
            </w:r>
          </w:p>
          <w:p w14:paraId="1C609921">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785BF28E">
            <w:pPr>
              <w:pStyle w:val="76"/>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pacing w:val="-35"/>
                <w:sz w:val="24"/>
                <w:szCs w:val="24"/>
              </w:rPr>
              <w:t>大写</w:t>
            </w:r>
            <w:r>
              <w:rPr>
                <w:rFonts w:hint="eastAsia" w:ascii="宋体" w:hAnsi="宋体" w:eastAsia="宋体" w:cs="宋体"/>
                <w:color w:val="auto"/>
                <w:spacing w:val="-35"/>
                <w:sz w:val="24"/>
                <w:szCs w:val="24"/>
                <w:lang w:val="en-US" w:eastAsia="zh-CN"/>
              </w:rPr>
              <w:t xml:space="preserve"> </w:t>
            </w:r>
            <w:r>
              <w:rPr>
                <w:rFonts w:hint="eastAsia" w:cs="宋体"/>
                <w:color w:val="auto"/>
                <w:spacing w:val="-35"/>
                <w:sz w:val="24"/>
                <w:szCs w:val="24"/>
                <w:lang w:val="en-US" w:eastAsia="zh-CN"/>
              </w:rPr>
              <w:t>：</w:t>
            </w:r>
            <w:r>
              <w:rPr>
                <w:rFonts w:hint="eastAsia" w:ascii="宋体" w:hAnsi="宋体" w:eastAsia="宋体" w:cs="宋体"/>
                <w:color w:val="auto"/>
                <w:sz w:val="24"/>
                <w:szCs w:val="24"/>
                <w:u w:val="single" w:color="auto"/>
              </w:rPr>
              <w:t xml:space="preserve">                        </w:t>
            </w:r>
          </w:p>
        </w:tc>
      </w:tr>
      <w:tr w14:paraId="31F1E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13" w:type="dxa"/>
            <w:noWrap w:val="0"/>
            <w:vAlign w:val="center"/>
          </w:tcPr>
          <w:p w14:paraId="6C2629E2">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32" w:type="dxa"/>
            <w:noWrap w:val="0"/>
            <w:vAlign w:val="center"/>
          </w:tcPr>
          <w:p w14:paraId="0C914267">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工期</w:t>
            </w:r>
          </w:p>
        </w:tc>
        <w:tc>
          <w:tcPr>
            <w:tcW w:w="4916" w:type="dxa"/>
            <w:noWrap w:val="0"/>
            <w:vAlign w:val="top"/>
          </w:tcPr>
          <w:p w14:paraId="779741E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45501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813" w:type="dxa"/>
            <w:noWrap w:val="0"/>
            <w:vAlign w:val="center"/>
          </w:tcPr>
          <w:p w14:paraId="7C4A3E60">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332" w:type="dxa"/>
            <w:noWrap w:val="0"/>
            <w:vAlign w:val="center"/>
          </w:tcPr>
          <w:p w14:paraId="079BBF89">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质量标准</w:t>
            </w:r>
          </w:p>
        </w:tc>
        <w:tc>
          <w:tcPr>
            <w:tcW w:w="4916" w:type="dxa"/>
            <w:noWrap w:val="0"/>
            <w:vAlign w:val="top"/>
          </w:tcPr>
          <w:p w14:paraId="3DB63EF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679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813" w:type="dxa"/>
            <w:noWrap w:val="0"/>
            <w:vAlign w:val="center"/>
          </w:tcPr>
          <w:p w14:paraId="226666E1">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32" w:type="dxa"/>
            <w:noWrap w:val="0"/>
            <w:vAlign w:val="center"/>
          </w:tcPr>
          <w:p w14:paraId="5ABC55BC">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项目负责人</w:t>
            </w:r>
          </w:p>
        </w:tc>
        <w:tc>
          <w:tcPr>
            <w:tcW w:w="4916" w:type="dxa"/>
            <w:noWrap w:val="0"/>
            <w:vAlign w:val="top"/>
          </w:tcPr>
          <w:p w14:paraId="7D67D94F">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67A3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813" w:type="dxa"/>
            <w:noWrap w:val="0"/>
            <w:vAlign w:val="center"/>
          </w:tcPr>
          <w:p w14:paraId="75E637EC">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332" w:type="dxa"/>
            <w:noWrap w:val="0"/>
            <w:vAlign w:val="center"/>
          </w:tcPr>
          <w:p w14:paraId="31248F36">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项目负责人证书编号</w:t>
            </w:r>
          </w:p>
        </w:tc>
        <w:tc>
          <w:tcPr>
            <w:tcW w:w="4916" w:type="dxa"/>
            <w:noWrap w:val="0"/>
            <w:vAlign w:val="top"/>
          </w:tcPr>
          <w:p w14:paraId="115E80D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FE9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jc w:val="center"/>
        </w:trPr>
        <w:tc>
          <w:tcPr>
            <w:tcW w:w="813" w:type="dxa"/>
            <w:noWrap w:val="0"/>
            <w:vAlign w:val="center"/>
          </w:tcPr>
          <w:p w14:paraId="1A4C4F16">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color w:val="auto"/>
                <w:sz w:val="24"/>
                <w:szCs w:val="24"/>
              </w:rPr>
            </w:pPr>
          </w:p>
        </w:tc>
        <w:tc>
          <w:tcPr>
            <w:tcW w:w="3332" w:type="dxa"/>
            <w:noWrap w:val="0"/>
            <w:vAlign w:val="center"/>
          </w:tcPr>
          <w:p w14:paraId="7141FBE8">
            <w:pPr>
              <w:pStyle w:val="76"/>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备注</w:t>
            </w:r>
          </w:p>
        </w:tc>
        <w:tc>
          <w:tcPr>
            <w:tcW w:w="4916" w:type="dxa"/>
            <w:noWrap w:val="0"/>
            <w:vAlign w:val="top"/>
          </w:tcPr>
          <w:p w14:paraId="62AD1DB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bl>
    <w:p w14:paraId="47EC82A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1762529B">
      <w:pPr>
        <w:pageBreakBefore w:val="0"/>
        <w:kinsoku/>
        <w:wordWrap w:val="0"/>
        <w:overflowPunct/>
        <w:topLinePunct/>
        <w:autoSpaceDE/>
        <w:autoSpaceDN/>
        <w:bidi w:val="0"/>
        <w:adjustRightInd/>
        <w:snapToGrid/>
        <w:spacing w:line="56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cs="宋体"/>
          <w:color w:val="auto"/>
          <w:sz w:val="24"/>
          <w:szCs w:val="24"/>
          <w:lang w:val="en-US" w:eastAsia="zh-CN"/>
        </w:rPr>
        <w:t>盖公章</w:t>
      </w:r>
      <w:r>
        <w:rPr>
          <w:rFonts w:hint="eastAsia" w:ascii="宋体" w:hAnsi="宋体" w:eastAsia="宋体" w:cs="宋体"/>
          <w:color w:val="auto"/>
          <w:sz w:val="24"/>
          <w:szCs w:val="24"/>
        </w:rPr>
        <w:t>）：</w:t>
      </w:r>
    </w:p>
    <w:p w14:paraId="6FDCF05E">
      <w:pPr>
        <w:pageBreakBefore w:val="0"/>
        <w:kinsoku/>
        <w:wordWrap w:val="0"/>
        <w:overflowPunct/>
        <w:topLinePunct/>
        <w:autoSpaceDE/>
        <w:autoSpaceDN/>
        <w:bidi w:val="0"/>
        <w:adjustRightInd/>
        <w:snapToGrid/>
        <w:spacing w:line="56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p>
    <w:p w14:paraId="1502BE6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54C48EAD">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注：此表需单独密封</w:t>
      </w:r>
    </w:p>
    <w:p w14:paraId="1DC7149A">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70" w:name="_Toc23910"/>
      <w:bookmarkStart w:id="371" w:name="_Toc6681"/>
    </w:p>
    <w:p w14:paraId="53A070E4">
      <w:pPr>
        <w:rPr>
          <w:rFonts w:hint="eastAsia" w:ascii="宋体" w:hAnsi="宋体" w:eastAsia="宋体" w:cs="宋体"/>
          <w:color w:val="auto"/>
          <w:sz w:val="24"/>
          <w:szCs w:val="24"/>
        </w:rPr>
      </w:pPr>
    </w:p>
    <w:p w14:paraId="425A9655">
      <w:pPr>
        <w:pStyle w:val="41"/>
        <w:rPr>
          <w:rFonts w:hint="eastAsia" w:ascii="宋体" w:hAnsi="宋体" w:eastAsia="宋体" w:cs="宋体"/>
          <w:color w:val="auto"/>
          <w:sz w:val="24"/>
          <w:szCs w:val="24"/>
        </w:rPr>
      </w:pPr>
    </w:p>
    <w:p w14:paraId="4FCBA445">
      <w:pPr>
        <w:pStyle w:val="42"/>
        <w:rPr>
          <w:rFonts w:hint="eastAsia" w:ascii="宋体" w:hAnsi="宋体" w:eastAsia="宋体" w:cs="宋体"/>
          <w:color w:val="auto"/>
          <w:sz w:val="24"/>
          <w:szCs w:val="24"/>
        </w:rPr>
      </w:pPr>
    </w:p>
    <w:p w14:paraId="6189C2E4">
      <w:pPr>
        <w:pStyle w:val="42"/>
        <w:rPr>
          <w:rFonts w:hint="eastAsia" w:ascii="宋体" w:hAnsi="宋体" w:eastAsia="宋体" w:cs="宋体"/>
          <w:color w:val="auto"/>
          <w:sz w:val="24"/>
          <w:szCs w:val="24"/>
        </w:rPr>
      </w:pPr>
    </w:p>
    <w:p w14:paraId="48003857">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附件三</w:t>
      </w:r>
      <w:bookmarkEnd w:id="370"/>
      <w:bookmarkEnd w:id="371"/>
    </w:p>
    <w:p w14:paraId="7738EBCB">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color w:val="auto"/>
          <w:sz w:val="28"/>
          <w:szCs w:val="28"/>
        </w:rPr>
      </w:pPr>
      <w:r>
        <w:rPr>
          <w:rFonts w:hint="eastAsia" w:ascii="宋体" w:hAnsi="宋体" w:eastAsia="宋体" w:cs="宋体"/>
          <w:b/>
          <w:bCs/>
          <w:color w:val="auto"/>
          <w:sz w:val="28"/>
          <w:szCs w:val="28"/>
        </w:rPr>
        <w:t>法定代表人授权委托书</w:t>
      </w:r>
    </w:p>
    <w:p w14:paraId="0A03008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w:t>
      </w:r>
      <w:r>
        <w:rPr>
          <w:rFonts w:hint="eastAsia" w:ascii="宋体" w:hAnsi="宋体" w:eastAsia="宋体" w:cs="宋体"/>
          <w:color w:val="auto"/>
          <w:sz w:val="24"/>
          <w:szCs w:val="24"/>
        </w:rPr>
        <w:t>：</w:t>
      </w:r>
    </w:p>
    <w:p w14:paraId="1353F00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（单位名称）法定代表人授权我单位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（姓名）为我单位本次授权代理人，全权处理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项目磋商活动的一切事宜。</w:t>
      </w:r>
    </w:p>
    <w:p w14:paraId="4B8DEAB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特此授权</w:t>
      </w:r>
    </w:p>
    <w:p w14:paraId="397543FA">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（附法定代表人、授权代理人身份证明复印件）</w:t>
      </w:r>
    </w:p>
    <w:p w14:paraId="403C3689">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331B132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5ECF7BA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cs="宋体"/>
          <w:color w:val="auto"/>
          <w:sz w:val="24"/>
          <w:szCs w:val="24"/>
          <w:lang w:val="en-US" w:eastAsia="zh-CN"/>
        </w:rPr>
        <w:t>盖公章</w:t>
      </w:r>
      <w:r>
        <w:rPr>
          <w:rFonts w:hint="eastAsia" w:ascii="宋体" w:hAnsi="宋体" w:eastAsia="宋体" w:cs="宋体"/>
          <w:color w:val="auto"/>
          <w:sz w:val="24"/>
          <w:szCs w:val="24"/>
        </w:rPr>
        <w:t>）：</w:t>
      </w:r>
    </w:p>
    <w:p w14:paraId="374123D5">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14:paraId="4431EA35">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w:t>
      </w:r>
    </w:p>
    <w:p w14:paraId="2390A70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7B2EDE9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C89834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055562F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382783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01C77802">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11CF0FA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760AF517">
      <w:pPr>
        <w:pStyle w:val="41"/>
        <w:rPr>
          <w:rFonts w:hint="eastAsia" w:ascii="宋体" w:hAnsi="宋体" w:eastAsia="宋体" w:cs="宋体"/>
          <w:color w:val="auto"/>
          <w:sz w:val="24"/>
          <w:szCs w:val="24"/>
        </w:rPr>
      </w:pPr>
    </w:p>
    <w:p w14:paraId="37DD9AE7">
      <w:pPr>
        <w:pStyle w:val="42"/>
        <w:rPr>
          <w:rFonts w:hint="eastAsia" w:ascii="宋体" w:hAnsi="宋体" w:eastAsia="宋体" w:cs="宋体"/>
          <w:color w:val="auto"/>
          <w:sz w:val="24"/>
          <w:szCs w:val="24"/>
        </w:rPr>
      </w:pPr>
    </w:p>
    <w:p w14:paraId="0A94D432">
      <w:pPr>
        <w:pStyle w:val="42"/>
        <w:rPr>
          <w:rFonts w:hint="eastAsia" w:ascii="宋体" w:hAnsi="宋体" w:eastAsia="宋体" w:cs="宋体"/>
          <w:color w:val="auto"/>
          <w:sz w:val="24"/>
          <w:szCs w:val="24"/>
        </w:rPr>
      </w:pPr>
    </w:p>
    <w:p w14:paraId="29A850E0">
      <w:pPr>
        <w:pStyle w:val="42"/>
        <w:rPr>
          <w:rFonts w:hint="eastAsia" w:ascii="宋体" w:hAnsi="宋体" w:eastAsia="宋体" w:cs="宋体"/>
          <w:color w:val="auto"/>
          <w:sz w:val="24"/>
          <w:szCs w:val="24"/>
        </w:rPr>
      </w:pPr>
    </w:p>
    <w:p w14:paraId="48BE40E0">
      <w:pPr>
        <w:pStyle w:val="42"/>
        <w:rPr>
          <w:rFonts w:hint="eastAsia" w:ascii="宋体" w:hAnsi="宋体" w:eastAsia="宋体" w:cs="宋体"/>
          <w:color w:val="auto"/>
          <w:sz w:val="24"/>
          <w:szCs w:val="24"/>
        </w:rPr>
      </w:pPr>
    </w:p>
    <w:p w14:paraId="0D02D802">
      <w:pPr>
        <w:pStyle w:val="42"/>
        <w:rPr>
          <w:rFonts w:hint="eastAsia" w:ascii="宋体" w:hAnsi="宋体" w:eastAsia="宋体" w:cs="宋体"/>
          <w:color w:val="auto"/>
          <w:sz w:val="24"/>
          <w:szCs w:val="24"/>
        </w:rPr>
      </w:pPr>
    </w:p>
    <w:p w14:paraId="196709AE">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72" w:name="_Toc20526"/>
      <w:bookmarkStart w:id="373" w:name="_Toc15645"/>
      <w:r>
        <w:rPr>
          <w:rFonts w:hint="eastAsia" w:ascii="宋体" w:hAnsi="宋体" w:eastAsia="宋体" w:cs="宋体"/>
          <w:color w:val="auto"/>
          <w:sz w:val="24"/>
          <w:szCs w:val="24"/>
        </w:rPr>
        <w:t>附件四</w:t>
      </w:r>
      <w:bookmarkEnd w:id="372"/>
      <w:bookmarkEnd w:id="373"/>
    </w:p>
    <w:p w14:paraId="6A1185C1">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基本情况</w:t>
      </w:r>
    </w:p>
    <w:tbl>
      <w:tblPr>
        <w:tblStyle w:val="33"/>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14:paraId="3D419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2EBDA8A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名称</w:t>
            </w:r>
          </w:p>
        </w:tc>
        <w:tc>
          <w:tcPr>
            <w:tcW w:w="7156" w:type="dxa"/>
            <w:gridSpan w:val="3"/>
            <w:tcBorders>
              <w:top w:val="single" w:color="auto" w:sz="6" w:space="0"/>
              <w:left w:val="single" w:color="auto" w:sz="6" w:space="0"/>
              <w:bottom w:val="single" w:color="auto" w:sz="6" w:space="0"/>
              <w:right w:val="single" w:color="auto" w:sz="6" w:space="0"/>
            </w:tcBorders>
            <w:noWrap w:val="0"/>
            <w:vAlign w:val="center"/>
          </w:tcPr>
          <w:p w14:paraId="2E30792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2043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05AEDC0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所有制性质</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1F0E97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7110D8C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1DD62C9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198ED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114093E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2C8318B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3BE63D7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2EDED63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40D92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0D724C9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65DB0B1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7206AC1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员工总数</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70AE78A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307A3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29D0FA2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联系人</w:t>
            </w:r>
          </w:p>
        </w:tc>
        <w:tc>
          <w:tcPr>
            <w:tcW w:w="2261" w:type="dxa"/>
            <w:tcBorders>
              <w:top w:val="single" w:color="auto" w:sz="6" w:space="0"/>
              <w:left w:val="single" w:color="auto" w:sz="6" w:space="0"/>
              <w:bottom w:val="single" w:color="auto" w:sz="6" w:space="0"/>
              <w:right w:val="single" w:color="auto" w:sz="6" w:space="0"/>
            </w:tcBorders>
            <w:noWrap w:val="0"/>
            <w:vAlign w:val="center"/>
          </w:tcPr>
          <w:p w14:paraId="3916B60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c>
          <w:tcPr>
            <w:tcW w:w="1441" w:type="dxa"/>
            <w:tcBorders>
              <w:top w:val="single" w:color="auto" w:sz="6" w:space="0"/>
              <w:left w:val="single" w:color="auto" w:sz="6" w:space="0"/>
              <w:bottom w:val="single" w:color="auto" w:sz="6" w:space="0"/>
              <w:right w:val="single" w:color="auto" w:sz="6" w:space="0"/>
            </w:tcBorders>
            <w:noWrap w:val="0"/>
            <w:vAlign w:val="center"/>
          </w:tcPr>
          <w:p w14:paraId="6687419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noWrap w:val="0"/>
            <w:vAlign w:val="center"/>
          </w:tcPr>
          <w:p w14:paraId="5D20C41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val="en-US" w:eastAsia="zh-CN"/>
              </w:rPr>
            </w:pPr>
          </w:p>
        </w:tc>
      </w:tr>
      <w:tr w14:paraId="79310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42CCE5F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noWrap w:val="0"/>
            <w:vAlign w:val="center"/>
          </w:tcPr>
          <w:p w14:paraId="1BCDADF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lang w:eastAsia="zh-CN"/>
              </w:rPr>
            </w:pPr>
          </w:p>
        </w:tc>
      </w:tr>
      <w:tr w14:paraId="4B429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noWrap w:val="0"/>
            <w:vAlign w:val="center"/>
          </w:tcPr>
          <w:p w14:paraId="6DC894D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noWrap w:val="0"/>
            <w:vAlign w:val="center"/>
          </w:tcPr>
          <w:p w14:paraId="086FB34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val="0"/>
                <w:bCs/>
                <w:color w:val="auto"/>
                <w:sz w:val="24"/>
                <w:szCs w:val="24"/>
              </w:rPr>
            </w:pPr>
          </w:p>
        </w:tc>
      </w:tr>
      <w:tr w14:paraId="73D97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noWrap w:val="0"/>
            <w:vAlign w:val="center"/>
          </w:tcPr>
          <w:p w14:paraId="4F8C9EDE">
            <w:pPr>
              <w:pStyle w:val="98"/>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主营范围：</w:t>
            </w:r>
          </w:p>
        </w:tc>
      </w:tr>
      <w:tr w14:paraId="77445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noWrap w:val="0"/>
            <w:vAlign w:val="center"/>
          </w:tcPr>
          <w:p w14:paraId="51E37F60">
            <w:pPr>
              <w:pStyle w:val="98"/>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企业资质：</w:t>
            </w:r>
          </w:p>
        </w:tc>
      </w:tr>
      <w:tr w14:paraId="02CD3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noWrap w:val="0"/>
            <w:vAlign w:val="center"/>
          </w:tcPr>
          <w:p w14:paraId="7847072E">
            <w:pPr>
              <w:pStyle w:val="98"/>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注：投标单位须在该表后附法人或其他组织的营业执照副本、</w:t>
            </w:r>
            <w:r>
              <w:rPr>
                <w:rFonts w:hint="eastAsia" w:ascii="宋体" w:hAnsi="宋体" w:eastAsia="宋体" w:cs="宋体"/>
                <w:b w:val="0"/>
                <w:bCs/>
                <w:color w:val="auto"/>
                <w:sz w:val="24"/>
                <w:szCs w:val="24"/>
                <w:lang w:val="en-US" w:eastAsia="zh-CN"/>
              </w:rPr>
              <w:t>资质证书、安全生产许可证、</w:t>
            </w:r>
            <w:r>
              <w:rPr>
                <w:rFonts w:hint="eastAsia" w:ascii="宋体" w:hAnsi="宋体" w:eastAsia="宋体" w:cs="宋体"/>
                <w:b w:val="0"/>
                <w:bCs/>
                <w:color w:val="auto"/>
                <w:sz w:val="24"/>
                <w:szCs w:val="24"/>
              </w:rPr>
              <w:t>自然人的身份证明及招标公告中</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资质要求的其他资质证明等。</w:t>
            </w:r>
          </w:p>
        </w:tc>
      </w:tr>
    </w:tbl>
    <w:p w14:paraId="741172C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09BAD3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03A1241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37880872">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D12E7D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2579AE81">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1A80746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56DFCA1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3B06E1E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5462976">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74" w:name="_Toc21685"/>
      <w:bookmarkStart w:id="375" w:name="_Toc2049"/>
      <w:r>
        <w:rPr>
          <w:rFonts w:hint="eastAsia" w:ascii="宋体" w:hAnsi="宋体" w:eastAsia="宋体" w:cs="宋体"/>
          <w:color w:val="auto"/>
          <w:sz w:val="24"/>
          <w:szCs w:val="24"/>
        </w:rPr>
        <w:t>附件五</w:t>
      </w:r>
      <w:bookmarkEnd w:id="374"/>
      <w:bookmarkEnd w:id="375"/>
    </w:p>
    <w:p w14:paraId="2E93BDC8">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同类项目业绩一览表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788"/>
        <w:gridCol w:w="1257"/>
        <w:gridCol w:w="1420"/>
        <w:gridCol w:w="2173"/>
        <w:gridCol w:w="1287"/>
      </w:tblGrid>
      <w:tr w14:paraId="6EAF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center"/>
          </w:tcPr>
          <w:p w14:paraId="01ED108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序号</w:t>
            </w:r>
          </w:p>
        </w:tc>
        <w:tc>
          <w:tcPr>
            <w:tcW w:w="1788" w:type="dxa"/>
            <w:noWrap w:val="0"/>
            <w:vAlign w:val="center"/>
          </w:tcPr>
          <w:p w14:paraId="7D621FC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项目名称</w:t>
            </w:r>
          </w:p>
        </w:tc>
        <w:tc>
          <w:tcPr>
            <w:tcW w:w="1257" w:type="dxa"/>
            <w:noWrap w:val="0"/>
            <w:vAlign w:val="center"/>
          </w:tcPr>
          <w:p w14:paraId="333AAC6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合同金额</w:t>
            </w:r>
          </w:p>
        </w:tc>
        <w:tc>
          <w:tcPr>
            <w:tcW w:w="1420" w:type="dxa"/>
            <w:noWrap w:val="0"/>
            <w:vAlign w:val="center"/>
          </w:tcPr>
          <w:p w14:paraId="020CE1E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签约时间</w:t>
            </w:r>
          </w:p>
        </w:tc>
        <w:tc>
          <w:tcPr>
            <w:tcW w:w="2173" w:type="dxa"/>
            <w:noWrap w:val="0"/>
            <w:vAlign w:val="center"/>
          </w:tcPr>
          <w:p w14:paraId="2C60D2B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联系人、联系方式</w:t>
            </w:r>
          </w:p>
        </w:tc>
        <w:tc>
          <w:tcPr>
            <w:tcW w:w="1287" w:type="dxa"/>
            <w:noWrap w:val="0"/>
            <w:vAlign w:val="center"/>
          </w:tcPr>
          <w:p w14:paraId="6DE1D5B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备注</w:t>
            </w:r>
          </w:p>
        </w:tc>
      </w:tr>
      <w:tr w14:paraId="6BD7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3FCB4D8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482BE0B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02F8868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3E67701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0C93F52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6FA8E75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0D9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21DE6CE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0C0A823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1D63A47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3E46E82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0C131F2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08271AB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FB6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598355E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74EE726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45CFF40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0D10643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22FFF3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419F3F8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08CD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0E24253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005B4A6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4EC605D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115D880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6AF1336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16C2737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5CC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5" w:type="dxa"/>
            <w:noWrap w:val="0"/>
            <w:vAlign w:val="top"/>
          </w:tcPr>
          <w:p w14:paraId="0A20336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65C8D52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4E7598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7A3FBC8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2BF4482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5BC0007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5D2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71F61CF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5E599E7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26EBB03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0077ACF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6C98996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1FB71C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6C38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145126C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12EF716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18A3AC1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5A1D5D8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4A14724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4E45E1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08D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6BC2F28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0084C63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18C69EE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35C1B9F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4D66B95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6D56C6E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59A1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5" w:type="dxa"/>
            <w:noWrap w:val="0"/>
            <w:vAlign w:val="top"/>
          </w:tcPr>
          <w:p w14:paraId="279DF75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88" w:type="dxa"/>
            <w:noWrap w:val="0"/>
            <w:vAlign w:val="top"/>
          </w:tcPr>
          <w:p w14:paraId="5A26B9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57" w:type="dxa"/>
            <w:noWrap w:val="0"/>
            <w:vAlign w:val="top"/>
          </w:tcPr>
          <w:p w14:paraId="6D09698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420" w:type="dxa"/>
            <w:noWrap w:val="0"/>
            <w:vAlign w:val="top"/>
          </w:tcPr>
          <w:p w14:paraId="46F4393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2173" w:type="dxa"/>
            <w:noWrap w:val="0"/>
            <w:vAlign w:val="top"/>
          </w:tcPr>
          <w:p w14:paraId="78F9F5A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87" w:type="dxa"/>
            <w:noWrap w:val="0"/>
            <w:vAlign w:val="top"/>
          </w:tcPr>
          <w:p w14:paraId="494D460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bl>
    <w:p w14:paraId="1F622FE6">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须将</w:t>
      </w:r>
      <w:r>
        <w:rPr>
          <w:rFonts w:hint="eastAsia" w:ascii="宋体" w:hAnsi="宋体" w:eastAsia="宋体" w:cs="宋体"/>
          <w:color w:val="auto"/>
          <w:sz w:val="24"/>
          <w:szCs w:val="24"/>
          <w:lang w:val="en-US" w:eastAsia="zh-CN"/>
        </w:rPr>
        <w:t>中标通知书（成交通知书或发包通知书）、合同协议书、竣工验收证明材料</w:t>
      </w:r>
      <w:r>
        <w:rPr>
          <w:rFonts w:hint="eastAsia" w:ascii="宋体" w:hAnsi="宋体" w:eastAsia="宋体" w:cs="宋体"/>
          <w:color w:val="auto"/>
          <w:sz w:val="24"/>
          <w:szCs w:val="24"/>
        </w:rPr>
        <w:t>附后。</w:t>
      </w:r>
    </w:p>
    <w:p w14:paraId="4343AD47">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4BA0B809">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p>
    <w:p w14:paraId="2A7A4D3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rPr>
        <w:t>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签字或盖章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6312776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p>
    <w:p w14:paraId="3963E0F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u w:val="single"/>
        </w:rPr>
        <w:br w:type="page"/>
      </w:r>
      <w:bookmarkStart w:id="376" w:name="_Toc13952"/>
      <w:bookmarkStart w:id="377" w:name="_Toc21100"/>
      <w:r>
        <w:rPr>
          <w:rFonts w:hint="eastAsia" w:ascii="宋体" w:hAnsi="宋体" w:eastAsia="宋体" w:cs="宋体"/>
          <w:b/>
          <w:color w:val="auto"/>
          <w:sz w:val="24"/>
          <w:szCs w:val="24"/>
        </w:rPr>
        <w:t>附件六</w:t>
      </w:r>
      <w:bookmarkEnd w:id="376"/>
      <w:bookmarkEnd w:id="377"/>
      <w:r>
        <w:rPr>
          <w:rFonts w:hint="eastAsia" w:ascii="宋体" w:hAnsi="宋体" w:eastAsia="宋体" w:cs="宋体"/>
          <w:b/>
          <w:bCs/>
          <w:color w:val="auto"/>
          <w:sz w:val="24"/>
          <w:szCs w:val="24"/>
        </w:rPr>
        <w:t xml:space="preserve">              </w:t>
      </w:r>
    </w:p>
    <w:p w14:paraId="1B297285">
      <w:pPr>
        <w:pStyle w:val="4"/>
        <w:pageBreakBefore w:val="0"/>
        <w:tabs>
          <w:tab w:val="left" w:pos="720"/>
        </w:tabs>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拟驻</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负责人情况表</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14"/>
        <w:gridCol w:w="1157"/>
        <w:gridCol w:w="1922"/>
        <w:gridCol w:w="1922"/>
        <w:gridCol w:w="1922"/>
      </w:tblGrid>
      <w:tr w14:paraId="6C2F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center"/>
          </w:tcPr>
          <w:p w14:paraId="2F534F4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序号</w:t>
            </w:r>
          </w:p>
        </w:tc>
        <w:tc>
          <w:tcPr>
            <w:tcW w:w="1304" w:type="dxa"/>
            <w:noWrap w:val="0"/>
            <w:vAlign w:val="center"/>
          </w:tcPr>
          <w:p w14:paraId="1B1037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姓名</w:t>
            </w:r>
          </w:p>
        </w:tc>
        <w:tc>
          <w:tcPr>
            <w:tcW w:w="1067" w:type="dxa"/>
            <w:noWrap w:val="0"/>
            <w:vAlign w:val="center"/>
          </w:tcPr>
          <w:p w14:paraId="3E821FD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学历</w:t>
            </w:r>
          </w:p>
        </w:tc>
        <w:tc>
          <w:tcPr>
            <w:tcW w:w="1772" w:type="dxa"/>
            <w:noWrap w:val="0"/>
            <w:vAlign w:val="center"/>
          </w:tcPr>
          <w:p w14:paraId="5F23ED7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职称或</w:t>
            </w:r>
          </w:p>
          <w:p w14:paraId="14B451F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en-US" w:eastAsia="zh-CN"/>
              </w:rPr>
              <w:t>执业资格</w:t>
            </w:r>
          </w:p>
        </w:tc>
        <w:tc>
          <w:tcPr>
            <w:tcW w:w="1772" w:type="dxa"/>
            <w:noWrap w:val="0"/>
            <w:vAlign w:val="center"/>
          </w:tcPr>
          <w:p w14:paraId="27479C1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身份证号</w:t>
            </w:r>
          </w:p>
        </w:tc>
        <w:tc>
          <w:tcPr>
            <w:tcW w:w="1772" w:type="dxa"/>
            <w:noWrap w:val="0"/>
            <w:vAlign w:val="center"/>
          </w:tcPr>
          <w:p w14:paraId="3D045F4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rPr>
              <w:t>联系电话</w:t>
            </w:r>
          </w:p>
        </w:tc>
      </w:tr>
      <w:tr w14:paraId="38BD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noWrap w:val="0"/>
            <w:vAlign w:val="top"/>
          </w:tcPr>
          <w:p w14:paraId="576CA5C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304" w:type="dxa"/>
            <w:noWrap w:val="0"/>
            <w:vAlign w:val="top"/>
          </w:tcPr>
          <w:p w14:paraId="133C570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067" w:type="dxa"/>
            <w:noWrap w:val="0"/>
            <w:vAlign w:val="top"/>
          </w:tcPr>
          <w:p w14:paraId="22F62F7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772" w:type="dxa"/>
            <w:noWrap w:val="0"/>
            <w:vAlign w:val="top"/>
          </w:tcPr>
          <w:p w14:paraId="0984743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772" w:type="dxa"/>
            <w:noWrap w:val="0"/>
            <w:vAlign w:val="top"/>
          </w:tcPr>
          <w:p w14:paraId="7DFE261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c>
          <w:tcPr>
            <w:tcW w:w="1772" w:type="dxa"/>
            <w:noWrap w:val="0"/>
            <w:vAlign w:val="top"/>
          </w:tcPr>
          <w:p w14:paraId="0077846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val="0"/>
                <w:color w:val="auto"/>
                <w:sz w:val="24"/>
                <w:szCs w:val="24"/>
              </w:rPr>
            </w:pPr>
          </w:p>
        </w:tc>
      </w:tr>
    </w:tbl>
    <w:p w14:paraId="213D29E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注：供应商须将项目负责人的建造师注册证、B类安全生产考核合格证</w:t>
      </w:r>
      <w:r>
        <w:rPr>
          <w:rFonts w:hint="eastAsia" w:ascii="宋体" w:hAnsi="宋体" w:eastAsia="宋体" w:cs="宋体"/>
          <w:color w:val="auto"/>
          <w:sz w:val="24"/>
          <w:szCs w:val="24"/>
        </w:rPr>
        <w:t>附后。</w:t>
      </w:r>
      <w:r>
        <w:rPr>
          <w:rFonts w:hint="eastAsia" w:ascii="宋体" w:hAnsi="宋体" w:eastAsia="宋体" w:cs="宋体"/>
          <w:color w:val="auto"/>
          <w:sz w:val="24"/>
          <w:szCs w:val="24"/>
        </w:rPr>
        <w:br w:type="page"/>
      </w:r>
      <w:bookmarkStart w:id="378" w:name="_Toc22508"/>
      <w:bookmarkStart w:id="379" w:name="_Toc30295"/>
      <w:r>
        <w:rPr>
          <w:rFonts w:hint="eastAsia" w:ascii="宋体" w:hAnsi="宋体" w:eastAsia="宋体" w:cs="宋体"/>
          <w:b/>
          <w:bCs/>
          <w:color w:val="auto"/>
          <w:sz w:val="24"/>
          <w:szCs w:val="24"/>
        </w:rPr>
        <w:t>附件七</w:t>
      </w:r>
      <w:bookmarkEnd w:id="378"/>
      <w:bookmarkEnd w:id="379"/>
    </w:p>
    <w:p w14:paraId="237316A6">
      <w:pPr>
        <w:pStyle w:val="4"/>
        <w:pageBreakBefore w:val="0"/>
        <w:tabs>
          <w:tab w:val="left" w:pos="720"/>
        </w:tabs>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二、承诺投入的</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人员表</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892"/>
        <w:gridCol w:w="1485"/>
        <w:gridCol w:w="892"/>
        <w:gridCol w:w="1485"/>
        <w:gridCol w:w="1863"/>
        <w:gridCol w:w="1726"/>
      </w:tblGrid>
      <w:tr w14:paraId="3E3A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4A075D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序号</w:t>
            </w:r>
          </w:p>
        </w:tc>
        <w:tc>
          <w:tcPr>
            <w:tcW w:w="823" w:type="dxa"/>
            <w:noWrap w:val="0"/>
            <w:vAlign w:val="center"/>
          </w:tcPr>
          <w:p w14:paraId="4EE05EB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姓名</w:t>
            </w:r>
          </w:p>
        </w:tc>
        <w:tc>
          <w:tcPr>
            <w:tcW w:w="1369" w:type="dxa"/>
            <w:noWrap w:val="0"/>
            <w:vAlign w:val="center"/>
          </w:tcPr>
          <w:p w14:paraId="23A9BC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w:t>
            </w:r>
          </w:p>
          <w:p w14:paraId="655354D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拟任职务</w:t>
            </w:r>
          </w:p>
        </w:tc>
        <w:tc>
          <w:tcPr>
            <w:tcW w:w="823" w:type="dxa"/>
            <w:noWrap w:val="0"/>
            <w:vAlign w:val="center"/>
          </w:tcPr>
          <w:p w14:paraId="3B4B57B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学历</w:t>
            </w:r>
          </w:p>
        </w:tc>
        <w:tc>
          <w:tcPr>
            <w:tcW w:w="1369" w:type="dxa"/>
            <w:noWrap w:val="0"/>
            <w:vAlign w:val="center"/>
          </w:tcPr>
          <w:p w14:paraId="55584FC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职称或</w:t>
            </w:r>
          </w:p>
          <w:p w14:paraId="650070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执业资格</w:t>
            </w:r>
          </w:p>
        </w:tc>
        <w:tc>
          <w:tcPr>
            <w:tcW w:w="1718" w:type="dxa"/>
            <w:noWrap w:val="0"/>
            <w:vAlign w:val="center"/>
          </w:tcPr>
          <w:p w14:paraId="2BFA443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身份证号</w:t>
            </w:r>
          </w:p>
        </w:tc>
        <w:tc>
          <w:tcPr>
            <w:tcW w:w="1592" w:type="dxa"/>
            <w:noWrap w:val="0"/>
            <w:vAlign w:val="center"/>
          </w:tcPr>
          <w:p w14:paraId="7A8ED7A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联系电话</w:t>
            </w:r>
          </w:p>
        </w:tc>
      </w:tr>
      <w:tr w14:paraId="2AF4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241126F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23" w:type="dxa"/>
            <w:noWrap w:val="0"/>
            <w:vAlign w:val="center"/>
          </w:tcPr>
          <w:p w14:paraId="0C49663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66EC900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4791DBC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3FF011E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3E4BE23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0C1C8F9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r w14:paraId="5D2E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ADCA44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23" w:type="dxa"/>
            <w:noWrap w:val="0"/>
            <w:vAlign w:val="center"/>
          </w:tcPr>
          <w:p w14:paraId="495A368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7A90F78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0DC5C99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528334E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4CA4665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4E32366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r w14:paraId="6023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57D9029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23" w:type="dxa"/>
            <w:noWrap w:val="0"/>
            <w:vAlign w:val="center"/>
          </w:tcPr>
          <w:p w14:paraId="74844EE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28670BA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28B0554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5FA6525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51FC7E6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7E34DC6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r w14:paraId="5DF8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231D11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23" w:type="dxa"/>
            <w:noWrap w:val="0"/>
            <w:vAlign w:val="center"/>
          </w:tcPr>
          <w:p w14:paraId="3599BE6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00FE0AF1">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823" w:type="dxa"/>
            <w:noWrap w:val="0"/>
            <w:vAlign w:val="center"/>
          </w:tcPr>
          <w:p w14:paraId="5F4CABD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369" w:type="dxa"/>
            <w:noWrap w:val="0"/>
            <w:vAlign w:val="center"/>
          </w:tcPr>
          <w:p w14:paraId="53E3B84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718" w:type="dxa"/>
            <w:noWrap w:val="0"/>
            <w:vAlign w:val="center"/>
          </w:tcPr>
          <w:p w14:paraId="7594A36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c>
          <w:tcPr>
            <w:tcW w:w="1592" w:type="dxa"/>
            <w:noWrap w:val="0"/>
            <w:vAlign w:val="center"/>
          </w:tcPr>
          <w:p w14:paraId="57B01F6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tc>
      </w:tr>
    </w:tbl>
    <w:p w14:paraId="39D9A4D0">
      <w:pPr>
        <w:pageBreakBefore w:val="0"/>
        <w:kinsoku/>
        <w:wordWrap w:val="0"/>
        <w:overflowPunct/>
        <w:topLinePunct/>
        <w:autoSpaceDE/>
        <w:autoSpaceDN/>
        <w:bidi w:val="0"/>
        <w:adjustRightInd/>
        <w:snapToGrid/>
        <w:spacing w:line="560" w:lineRule="exact"/>
        <w:ind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注：技术负责人、施工员、质量管理员、安全管理员等，须附岗位证或资格证书（以上复印件加盖公章）附后。</w:t>
      </w:r>
    </w:p>
    <w:p w14:paraId="57DF6A1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44B6E611">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E13F11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8525DE8">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B33510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25C3659">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6B5B259">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31FB0E7">
      <w:pPr>
        <w:pStyle w:val="5"/>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58FB29C4">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663C26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53754A7">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B26141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50D61691">
      <w:pPr>
        <w:pStyle w:val="27"/>
        <w:pageBreakBefore w:val="0"/>
        <w:kinsoku/>
        <w:wordWrap w:val="0"/>
        <w:overflowPunct/>
        <w:topLinePunct/>
        <w:autoSpaceDE/>
        <w:autoSpaceDN/>
        <w:bidi w:val="0"/>
        <w:adjustRightInd/>
        <w:snapToGrid/>
        <w:spacing w:after="0" w:line="560" w:lineRule="exact"/>
        <w:ind w:left="0" w:leftChars="0" w:right="0" w:rightChars="0" w:firstLine="0" w:firstLineChars="0"/>
        <w:rPr>
          <w:rFonts w:hint="eastAsia" w:ascii="宋体" w:hAnsi="宋体" w:eastAsia="宋体" w:cs="宋体"/>
          <w:color w:val="auto"/>
          <w:sz w:val="24"/>
          <w:szCs w:val="24"/>
          <w:lang w:val="en-US" w:eastAsia="zh-CN"/>
        </w:rPr>
      </w:pPr>
    </w:p>
    <w:p w14:paraId="60B45184">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86D5AE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附件八</w:t>
      </w:r>
    </w:p>
    <w:p w14:paraId="1C6B2F10">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“信用中国”“中国政府采购网”网站查询截图</w:t>
      </w:r>
    </w:p>
    <w:p w14:paraId="43BAB92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363D1AB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2CE7046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FFBFAB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330CFEA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36D0311">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2A4CD99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67F87CD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0E410C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43C061D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72B0B6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1696EF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D107AE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0236078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070EC24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8BC4F8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6E55B0FF">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4BA8C2A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08C076E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4E615C0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D5165D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695F1A7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1B19DAE4">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附件九</w:t>
      </w:r>
    </w:p>
    <w:p w14:paraId="5AE860CD">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lang w:val="en-US"/>
        </w:rPr>
      </w:pPr>
      <w:r>
        <w:rPr>
          <w:rFonts w:hint="eastAsia" w:ascii="宋体" w:hAnsi="宋体" w:eastAsia="宋体" w:cs="宋体"/>
          <w:b/>
          <w:bCs/>
          <w:color w:val="auto"/>
          <w:sz w:val="28"/>
          <w:szCs w:val="28"/>
          <w:lang w:val="en-US" w:eastAsia="zh-CN"/>
        </w:rPr>
        <w:t>投标保证金或投标保函缴纳证明材料</w:t>
      </w:r>
    </w:p>
    <w:p w14:paraId="25B5E28A">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6697C737">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646E02CF">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217A7DD1">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1A67A5F">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4C569691">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305993C">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0DC4A4C3">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46835F44">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3BE092DC">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25E64ECF">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7CF10F66">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71A7F7B">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5B6ACC69">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6344C0FC">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263D3C48">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4EAEB4CD">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30B7B00A">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16F3B31E">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4"/>
          <w:szCs w:val="24"/>
        </w:rPr>
      </w:pPr>
    </w:p>
    <w:p w14:paraId="19C3F120">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bookmarkStart w:id="380" w:name="_Toc13247"/>
      <w:bookmarkStart w:id="381" w:name="_Toc8300"/>
    </w:p>
    <w:p w14:paraId="1CD08F47">
      <w:pPr>
        <w:rPr>
          <w:rFonts w:hint="eastAsia" w:ascii="宋体" w:hAnsi="宋体" w:eastAsia="宋体" w:cs="宋体"/>
          <w:color w:val="auto"/>
          <w:sz w:val="24"/>
          <w:szCs w:val="24"/>
        </w:rPr>
      </w:pPr>
    </w:p>
    <w:p w14:paraId="3D9C2145">
      <w:pPr>
        <w:pStyle w:val="41"/>
        <w:rPr>
          <w:rFonts w:hint="eastAsia"/>
          <w:color w:val="auto"/>
        </w:rPr>
      </w:pPr>
    </w:p>
    <w:p w14:paraId="799DF813">
      <w:pPr>
        <w:pStyle w:val="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附件</w:t>
      </w:r>
      <w:bookmarkEnd w:id="380"/>
      <w:bookmarkEnd w:id="381"/>
      <w:r>
        <w:rPr>
          <w:rFonts w:hint="eastAsia" w:ascii="宋体" w:hAnsi="宋体" w:eastAsia="宋体" w:cs="宋体"/>
          <w:color w:val="auto"/>
          <w:sz w:val="24"/>
          <w:szCs w:val="24"/>
          <w:lang w:val="en-US" w:eastAsia="zh-CN"/>
        </w:rPr>
        <w:t>十</w:t>
      </w:r>
    </w:p>
    <w:p w14:paraId="408A678A">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商务条款偏离表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681"/>
        <w:gridCol w:w="1700"/>
        <w:gridCol w:w="1213"/>
        <w:gridCol w:w="1262"/>
        <w:gridCol w:w="938"/>
      </w:tblGrid>
      <w:tr w14:paraId="7DD6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2B5E84A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17" w:type="dxa"/>
            <w:noWrap w:val="0"/>
            <w:vAlign w:val="center"/>
          </w:tcPr>
          <w:p w14:paraId="51D0C36E">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1681" w:type="dxa"/>
            <w:noWrap w:val="0"/>
            <w:vAlign w:val="center"/>
          </w:tcPr>
          <w:p w14:paraId="0D7CB18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招标技术参数</w:t>
            </w:r>
          </w:p>
        </w:tc>
        <w:tc>
          <w:tcPr>
            <w:tcW w:w="1700" w:type="dxa"/>
            <w:noWrap w:val="0"/>
            <w:vAlign w:val="center"/>
          </w:tcPr>
          <w:p w14:paraId="21ACD2B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响应技术参数</w:t>
            </w:r>
          </w:p>
        </w:tc>
        <w:tc>
          <w:tcPr>
            <w:tcW w:w="1213" w:type="dxa"/>
            <w:noWrap w:val="0"/>
            <w:vAlign w:val="center"/>
          </w:tcPr>
          <w:p w14:paraId="62EB2B5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响应情况</w:t>
            </w:r>
          </w:p>
        </w:tc>
        <w:tc>
          <w:tcPr>
            <w:tcW w:w="1262" w:type="dxa"/>
            <w:noWrap w:val="0"/>
            <w:vAlign w:val="center"/>
          </w:tcPr>
          <w:p w14:paraId="7C17C7E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c>
          <w:tcPr>
            <w:tcW w:w="938" w:type="dxa"/>
            <w:noWrap w:val="0"/>
            <w:vAlign w:val="center"/>
          </w:tcPr>
          <w:p w14:paraId="5470ADC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019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78A5F91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06889A5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3167CC9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02CA35F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48C95D6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5D6A4D4B">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423545C3">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3071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253AAE3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20B1577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2E76CC3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0A700EB4">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6020C02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7C10E57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6E57AD4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3CA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37FBAA7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4B054D10">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7E25EFF9">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0F0BF89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5980C076">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24B5FCD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4AE4397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4ECD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27E38BA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17" w:type="dxa"/>
            <w:noWrap w:val="0"/>
            <w:vAlign w:val="top"/>
          </w:tcPr>
          <w:p w14:paraId="626FC20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202D17EA">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1436DC6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32FAD26C">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568DCC4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379A8E6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r w14:paraId="7A15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noWrap w:val="0"/>
            <w:vAlign w:val="center"/>
          </w:tcPr>
          <w:p w14:paraId="1AE16AD8">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7" w:type="dxa"/>
            <w:noWrap w:val="0"/>
            <w:vAlign w:val="top"/>
          </w:tcPr>
          <w:p w14:paraId="62F3BD95">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681" w:type="dxa"/>
            <w:noWrap w:val="0"/>
            <w:vAlign w:val="top"/>
          </w:tcPr>
          <w:p w14:paraId="56B4EF0F">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700" w:type="dxa"/>
            <w:noWrap w:val="0"/>
            <w:vAlign w:val="top"/>
          </w:tcPr>
          <w:p w14:paraId="2426E45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13" w:type="dxa"/>
            <w:noWrap w:val="0"/>
            <w:vAlign w:val="top"/>
          </w:tcPr>
          <w:p w14:paraId="489B2A4D">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1262" w:type="dxa"/>
            <w:noWrap w:val="0"/>
            <w:vAlign w:val="top"/>
          </w:tcPr>
          <w:p w14:paraId="5CBCEE42">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c>
          <w:tcPr>
            <w:tcW w:w="938" w:type="dxa"/>
            <w:noWrap w:val="0"/>
            <w:vAlign w:val="top"/>
          </w:tcPr>
          <w:p w14:paraId="741940C7">
            <w:pPr>
              <w:pStyle w:val="9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tc>
      </w:tr>
    </w:tbl>
    <w:p w14:paraId="6F3A9C8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注：凡响应文件中商务条款（包括</w:t>
      </w:r>
      <w:r>
        <w:rPr>
          <w:rFonts w:hint="eastAsia" w:ascii="宋体" w:hAnsi="宋体" w:eastAsia="宋体" w:cs="宋体"/>
          <w:color w:val="auto"/>
          <w:sz w:val="24"/>
          <w:szCs w:val="24"/>
          <w:lang w:val="en-US" w:eastAsia="zh-CN"/>
        </w:rPr>
        <w:t>工</w:t>
      </w:r>
      <w:r>
        <w:rPr>
          <w:rFonts w:hint="eastAsia" w:ascii="宋体" w:hAnsi="宋体" w:eastAsia="宋体" w:cs="宋体"/>
          <w:color w:val="auto"/>
          <w:sz w:val="24"/>
          <w:szCs w:val="24"/>
        </w:rPr>
        <w:t>期、付款、合同条款以及其它所有商务内容）与竞争性磋商文件有偏差的，均应在此表中列出（内容较多的可以标注见响应文件第几页，偏差包括正偏差和负偏差），未在此表中列出的视同完全满足竞争性磋商文件要求。</w:t>
      </w:r>
    </w:p>
    <w:p w14:paraId="7D006823">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31501CE4">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p>
    <w:p w14:paraId="6031AEB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rPr>
        <w:t>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签字或盖章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2C6542D6">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p>
    <w:p w14:paraId="0474688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u w:val="single"/>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十一</w:t>
      </w:r>
    </w:p>
    <w:p w14:paraId="0501645A">
      <w:pPr>
        <w:pStyle w:val="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（投标人）《反商业贿赂承诺书》</w:t>
      </w:r>
    </w:p>
    <w:p w14:paraId="5F06FA93">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color w:val="auto"/>
          <w:sz w:val="24"/>
          <w:szCs w:val="24"/>
        </w:rPr>
      </w:pPr>
    </w:p>
    <w:p w14:paraId="63CE7690">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我公司承诺在</w:t>
      </w:r>
      <w:r>
        <w:rPr>
          <w:rFonts w:hint="eastAsia" w:ascii="宋体" w:hAnsi="宋体" w:eastAsia="宋体" w:cs="宋体"/>
          <w:color w:val="auto"/>
          <w:sz w:val="24"/>
          <w:szCs w:val="24"/>
          <w:u w:val="single"/>
        </w:rPr>
        <w:t>（项目名称、项目编号）</w:t>
      </w:r>
      <w:r>
        <w:rPr>
          <w:rFonts w:hint="eastAsia" w:ascii="宋体" w:hAnsi="宋体" w:eastAsia="宋体" w:cs="宋体"/>
          <w:color w:val="auto"/>
          <w:sz w:val="24"/>
          <w:szCs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1DCBDF90">
      <w:pPr>
        <w:pStyle w:val="13"/>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6E8882C">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0DAF81D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p>
    <w:p w14:paraId="59F025D3">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rPr>
        <w:t>或授权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rPr>
        <w:t>签字或盖章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695ABF81">
      <w:pPr>
        <w:pageBreakBefore w:val="0"/>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p>
    <w:p w14:paraId="121318E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23D369B6">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0BCC797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0323BD4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4C93D541">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5C2E691E">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rPr>
      </w:pPr>
    </w:p>
    <w:p w14:paraId="4EBD472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44DA20C5">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rPr>
      </w:pPr>
    </w:p>
    <w:p w14:paraId="63315E16">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p>
    <w:p w14:paraId="36756F23">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p>
    <w:p w14:paraId="07995FC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p>
    <w:p w14:paraId="44AD568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附件十二</w:t>
      </w:r>
    </w:p>
    <w:p w14:paraId="58D223D0">
      <w:pPr>
        <w:pageBreakBefore w:val="0"/>
        <w:kinsoku/>
        <w:wordWrap w:val="0"/>
        <w:overflowPunct/>
        <w:topLinePunct/>
        <w:autoSpaceDE/>
        <w:autoSpaceDN/>
        <w:bidi w:val="0"/>
        <w:adjustRightInd/>
        <w:snapToGrid/>
        <w:spacing w:line="560" w:lineRule="exact"/>
        <w:ind w:right="0" w:rightChars="0"/>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已标价的工程量清单（按招标工程量清单给定格式填报）</w:t>
      </w:r>
    </w:p>
    <w:p w14:paraId="05B5C48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030E6788">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39DE68C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5F9DE53B">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ACDD46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490CD0D">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63F32725">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24A9A3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17ACA0D0">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1F03169C">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3926D50F">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3DC382E1">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29D2D725">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797282D">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20B94078">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5DF349C9">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05D2201B">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45E28E7D">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74950455">
      <w:pPr>
        <w:pStyle w:val="10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lang w:val="en-US" w:eastAsia="zh-CN"/>
        </w:rPr>
      </w:pPr>
    </w:p>
    <w:p w14:paraId="0BDEDA34">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lang w:val="en-US" w:eastAsia="zh-CN"/>
        </w:rPr>
      </w:pPr>
    </w:p>
    <w:p w14:paraId="778359A5">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57AB672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p>
    <w:p w14:paraId="72EE387E">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附件十三  </w:t>
      </w:r>
    </w:p>
    <w:p w14:paraId="04179BA5">
      <w:pPr>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认为有必要提供的其它材料</w:t>
      </w:r>
    </w:p>
    <w:p w14:paraId="54739A1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38C195E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2382FAD">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0EEB93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00D6E5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787FE73">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0CAC99C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212CBA50">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09BBF31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C3DFA2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209B436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4B5D1209">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42A158B1">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3A26BD6">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73E835E8">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7499E59A">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1C4F1BEC">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6F87C3A7">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2EC1745B">
      <w:pPr>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b/>
          <w:bCs/>
          <w:color w:val="auto"/>
          <w:sz w:val="24"/>
          <w:szCs w:val="24"/>
        </w:rPr>
      </w:pPr>
    </w:p>
    <w:p w14:paraId="07740877">
      <w:pPr>
        <w:pStyle w:val="1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bCs/>
          <w:color w:val="auto"/>
          <w:sz w:val="24"/>
          <w:szCs w:val="24"/>
          <w:highlight w:val="none"/>
        </w:rPr>
      </w:pPr>
    </w:p>
    <w:p w14:paraId="0CD790AD">
      <w:pPr>
        <w:pStyle w:val="1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bCs/>
          <w:color w:val="auto"/>
          <w:sz w:val="24"/>
          <w:szCs w:val="24"/>
          <w:highlight w:val="none"/>
        </w:rPr>
      </w:pPr>
    </w:p>
    <w:p w14:paraId="41460287">
      <w:pPr>
        <w:pStyle w:val="13"/>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bCs/>
          <w:color w:val="auto"/>
          <w:sz w:val="24"/>
          <w:szCs w:val="24"/>
          <w:highlight w:val="none"/>
        </w:rPr>
      </w:pPr>
    </w:p>
    <w:p w14:paraId="253A2854">
      <w:pPr>
        <w:pStyle w:val="13"/>
        <w:pageBreakBefore w:val="0"/>
        <w:kinsoku/>
        <w:wordWrap w:val="0"/>
        <w:overflowPunct/>
        <w:topLinePunct/>
        <w:autoSpaceDE/>
        <w:autoSpaceDN/>
        <w:bidi w:val="0"/>
        <w:adjustRightInd/>
        <w:snapToGrid/>
        <w:spacing w:line="560" w:lineRule="exact"/>
        <w:ind w:left="0" w:leftChars="0" w:right="0" w:rightChars="0" w:firstLine="0" w:firstLineChars="0"/>
        <w:jc w:val="both"/>
        <w:rPr>
          <w:rFonts w:hint="default" w:ascii="宋体" w:hAnsi="宋体" w:eastAsia="宋体" w:cs="宋体"/>
          <w:b/>
          <w:bCs/>
          <w:color w:val="auto"/>
          <w:sz w:val="28"/>
          <w:szCs w:val="28"/>
          <w:highlight w:val="none"/>
          <w:lang w:val="en-US"/>
        </w:rPr>
      </w:pPr>
      <w:r>
        <w:rPr>
          <w:rFonts w:hint="eastAsia" w:ascii="宋体" w:hAnsi="宋体" w:eastAsia="宋体" w:cs="宋体"/>
          <w:b/>
          <w:bCs/>
          <w:color w:val="auto"/>
          <w:sz w:val="24"/>
          <w:szCs w:val="24"/>
          <w:lang w:val="en-US" w:eastAsia="zh-CN"/>
        </w:rPr>
        <w:t>附件十四</w:t>
      </w:r>
    </w:p>
    <w:p w14:paraId="54F5A259">
      <w:pPr>
        <w:pStyle w:val="13"/>
        <w:pageBreakBefore w:val="0"/>
        <w:kinsoku/>
        <w:wordWrap w:val="0"/>
        <w:overflowPunct/>
        <w:topLinePunct/>
        <w:autoSpaceDE/>
        <w:autoSpaceDN/>
        <w:bidi w:val="0"/>
        <w:adjustRightInd/>
        <w:snapToGrid/>
        <w:spacing w:line="560" w:lineRule="exact"/>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竞争性</w:t>
      </w:r>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第二次报价单（单独提供）</w:t>
      </w:r>
    </w:p>
    <w:p w14:paraId="01FE2C4F">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lang w:val="en-US" w:eastAsia="zh-CN"/>
        </w:rPr>
      </w:pPr>
    </w:p>
    <w:p w14:paraId="60118513">
      <w:pPr>
        <w:pStyle w:val="13"/>
        <w:pageBreakBefore w:val="0"/>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（招标人）：</w:t>
      </w:r>
    </w:p>
    <w:p w14:paraId="28D3C3C2">
      <w:pPr>
        <w:pStyle w:val="13"/>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会议上明确的各项要求，本人经请示公司领导同意并代表本公司对</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做出最终报价（人民币）如下：</w:t>
      </w:r>
    </w:p>
    <w:p w14:paraId="6B4AC9CA">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136FB9D">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  </w:t>
      </w:r>
      <w:r>
        <w:rPr>
          <w:rFonts w:hint="eastAsia" w:ascii="宋体" w:hAnsi="宋体" w:eastAsia="宋体" w:cs="宋体"/>
          <w:color w:val="auto"/>
          <w:sz w:val="24"/>
          <w:szCs w:val="24"/>
          <w:highlight w:val="none"/>
          <w:lang w:val="en-US" w:eastAsia="zh-CN"/>
        </w:rPr>
        <w:t xml:space="preserve">                    （小写）</w:t>
      </w:r>
      <w:r>
        <w:rPr>
          <w:rFonts w:hint="eastAsia" w:ascii="宋体" w:hAnsi="宋体" w:eastAsia="宋体" w:cs="宋体"/>
          <w:color w:val="auto"/>
          <w:sz w:val="24"/>
          <w:szCs w:val="24"/>
          <w:highlight w:val="none"/>
        </w:rPr>
        <w:t xml:space="preserve">     </w:t>
      </w:r>
    </w:p>
    <w:p w14:paraId="1EE7C8FF">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（大写）</w:t>
      </w:r>
      <w:r>
        <w:rPr>
          <w:rFonts w:hint="eastAsia" w:ascii="宋体" w:hAnsi="宋体" w:eastAsia="宋体" w:cs="宋体"/>
          <w:color w:val="auto"/>
          <w:sz w:val="24"/>
          <w:szCs w:val="24"/>
          <w:highlight w:val="none"/>
        </w:rPr>
        <w:t xml:space="preserve">            </w:t>
      </w:r>
    </w:p>
    <w:p w14:paraId="02FD5C4E">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相关补充说明：</w:t>
      </w:r>
    </w:p>
    <w:p w14:paraId="7D25D9E2">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3B8B363F">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p>
    <w:p w14:paraId="33420F5C">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联系电话：</w:t>
      </w:r>
    </w:p>
    <w:p w14:paraId="6391D34E">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3A47CF59">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highlight w:val="none"/>
        </w:rPr>
        <w:t>）</w:t>
      </w:r>
    </w:p>
    <w:p w14:paraId="43AC4A1A">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10EB6A35">
      <w:pPr>
        <w:pageBreakBefore w:val="0"/>
        <w:kinsoku/>
        <w:wordWrap w:val="0"/>
        <w:overflowPunct/>
        <w:topLinePunct/>
        <w:autoSpaceDE/>
        <w:autoSpaceDN/>
        <w:bidi w:val="0"/>
        <w:adjustRightInd/>
        <w:snapToGrid/>
        <w:spacing w:line="560" w:lineRule="exact"/>
        <w:ind w:right="0" w:rightChars="0"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4AC6EA6">
      <w:pPr>
        <w:pStyle w:val="8"/>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0D0B396D">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7D7F69C9">
      <w:pPr>
        <w:pStyle w:val="2"/>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2DAE59C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687F9E3B">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7DD2E1F5">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516CC84C">
      <w:pPr>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kern w:val="0"/>
          <w:sz w:val="24"/>
          <w:szCs w:val="24"/>
          <w:highlight w:val="none"/>
        </w:rPr>
      </w:pPr>
    </w:p>
    <w:p w14:paraId="6BE70FDF">
      <w:pPr>
        <w:pageBreakBefore w:val="0"/>
        <w:kinsoku/>
        <w:wordWrap w:val="0"/>
        <w:overflowPunct/>
        <w:topLinePunct/>
        <w:autoSpaceDE/>
        <w:autoSpaceDN/>
        <w:bidi w:val="0"/>
        <w:adjustRightInd/>
        <w:snapToGrid/>
        <w:spacing w:line="560" w:lineRule="exact"/>
        <w:ind w:left="0" w:leftChars="0" w:right="0" w:right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附件十五</w:t>
      </w:r>
    </w:p>
    <w:p w14:paraId="5C3003BE">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中小企业声明函（工程）</w:t>
      </w:r>
    </w:p>
    <w:p w14:paraId="46194DD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本公司（联合体）郑重声明，根据《政府采购促进中小企业发展管理办法》（财库）（2020）46号）的规定，本公司（联合体）参加（单位名称）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项目名称）采购活动，工程的施工单位全部为符合政策的中小企业（或者服务全部由符合中小企业政策要求的中小企业承接）。相关企业（含联合体中的中小企业、签订分包意向协议的中小企业）的具体情况如下：</w:t>
      </w:r>
    </w:p>
    <w:p w14:paraId="3F39F9B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，属于（采购文件中明确的所属行业）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承建（承接）企业为（企业名称）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（中型企业、小型企业、微型企业）；</w:t>
      </w:r>
    </w:p>
    <w:p w14:paraId="27C623E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，属于（采购文件中明确的所属行业）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承建（承接）企业为（企业名称）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 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（中型企业、小型企业、微型企业）； </w:t>
      </w:r>
    </w:p>
    <w:p w14:paraId="1619DD0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6EBA5E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5B634A7E">
      <w:pPr>
        <w:pageBreakBefore w:val="0"/>
        <w:widowControl w:val="0"/>
        <w:kinsoku/>
        <w:wordWrap w:val="0"/>
        <w:overflowPunct/>
        <w:topLinePunct/>
        <w:autoSpaceDE/>
        <w:autoSpaceDN/>
        <w:bidi w:val="0"/>
        <w:adjustRightInd/>
        <w:snapToGrid/>
        <w:spacing w:line="560" w:lineRule="exact"/>
        <w:ind w:left="0" w:leftChars="0" w:right="0" w:rightChars="0" w:firstLine="3273" w:firstLineChars="136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r>
        <w:rPr>
          <w:rFonts w:hint="eastAsia" w:ascii="宋体" w:hAnsi="宋体" w:eastAsia="宋体" w:cs="宋体"/>
          <w:color w:val="auto"/>
          <w:sz w:val="24"/>
          <w:szCs w:val="24"/>
        </w:rPr>
        <w:t>盖</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rPr>
        <w:t>章</w:t>
      </w:r>
      <w:r>
        <w:rPr>
          <w:rFonts w:hint="eastAsia" w:ascii="宋体" w:hAnsi="宋体" w:eastAsia="宋体" w:cs="宋体"/>
          <w:color w:val="auto"/>
          <w:kern w:val="0"/>
          <w:sz w:val="24"/>
          <w:szCs w:val="24"/>
          <w:highlight w:val="none"/>
        </w:rPr>
        <w:t>）：</w:t>
      </w:r>
    </w:p>
    <w:p w14:paraId="202A8467">
      <w:pPr>
        <w:pageBreakBefore w:val="0"/>
        <w:widowControl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0"/>
          <w:sz w:val="24"/>
          <w:szCs w:val="24"/>
          <w:highlight w:val="none"/>
        </w:rPr>
        <w:t xml:space="preserve">                                     日 期 ： </w:t>
      </w:r>
    </w:p>
    <w:p w14:paraId="729F1A39">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备注：1、从业人员、营业收入、资产总额填报上一年度数据，无上一年度数据的新成立企业可不填报。</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投标人为中小企业时需提供本声明函，并完整填写从业人员、营业收入、资产总额等内容。</w:t>
      </w:r>
    </w:p>
    <w:p w14:paraId="05EEC459">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b/>
          <w:color w:val="auto"/>
          <w:sz w:val="24"/>
          <w:szCs w:val="24"/>
          <w:highlight w:val="none"/>
          <w:lang w:eastAsia="zh-CN"/>
        </w:rPr>
      </w:pPr>
    </w:p>
    <w:p w14:paraId="6BA199DB">
      <w:pPr>
        <w:pageBreakBefore w:val="0"/>
        <w:kinsoku/>
        <w:wordWrap w:val="0"/>
        <w:overflowPunct/>
        <w:topLinePunct/>
        <w:autoSpaceDE/>
        <w:autoSpaceDN/>
        <w:bidi w:val="0"/>
        <w:adjustRightInd/>
        <w:snapToGrid/>
        <w:spacing w:line="560" w:lineRule="exact"/>
        <w:ind w:left="0" w:leftChars="0" w:right="0" w:rightChars="0"/>
        <w:jc w:val="both"/>
        <w:rPr>
          <w:rFonts w:hint="eastAsia" w:ascii="宋体" w:hAnsi="宋体" w:eastAsia="宋体" w:cs="宋体"/>
          <w:b/>
          <w:color w:val="auto"/>
          <w:sz w:val="24"/>
          <w:szCs w:val="24"/>
          <w:highlight w:val="none"/>
          <w:lang w:eastAsia="zh-CN"/>
        </w:rPr>
      </w:pPr>
    </w:p>
    <w:p w14:paraId="585A4FA4">
      <w:pPr>
        <w:keepNext w:val="0"/>
        <w:keepLines w:val="0"/>
        <w:pageBreakBefore w:val="0"/>
        <w:kinsoku/>
        <w:wordWrap w:val="0"/>
        <w:overflowPunct/>
        <w:topLinePunct/>
        <w:autoSpaceDE/>
        <w:autoSpaceDN/>
        <w:bidi w:val="0"/>
        <w:adjustRightInd/>
        <w:snapToGrid/>
        <w:spacing w:line="560" w:lineRule="exact"/>
        <w:ind w:left="0" w:leftChars="0" w:right="0" w:right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监狱企业声明函</w:t>
      </w:r>
    </w:p>
    <w:p w14:paraId="31D7FFC5">
      <w:pPr>
        <w:keepNext w:val="0"/>
        <w:keepLines w:val="0"/>
        <w:pageBreakBefore w:val="0"/>
        <w:widowControl/>
        <w:kinsoku/>
        <w:wordWrap w:val="0"/>
        <w:overflowPunct/>
        <w:topLinePunct/>
        <w:autoSpaceDE/>
        <w:autoSpaceDN/>
        <w:bidi w:val="0"/>
        <w:adjustRightInd/>
        <w:snapToGrid/>
        <w:spacing w:line="5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1DEA26A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2"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监狱企业声明函【监狱企业如需享受优惠政策，还须另行提供省级以上监狱管理局、戒毒管理局（含新疆生产建设兵团）出具的监狱企业证明文件】</w:t>
      </w:r>
    </w:p>
    <w:p w14:paraId="3B4D98B0">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本投标人郑重声明，根据《财政部司法部关于政府采购支持监狱企业发展有关问题的通知》（财库〔2014〕68号）的规定，本投标人参加</w:t>
      </w:r>
      <w:r>
        <w:rPr>
          <w:rFonts w:hint="eastAsia" w:ascii="宋体" w:hAnsi="宋体" w:eastAsia="宋体" w:cs="宋体"/>
          <w:b/>
          <w:bCs/>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采购活动，服务全部由符合政策要求的监狱企业承接。相关监狱企业的具体情况如下：</w:t>
      </w:r>
    </w:p>
    <w:p w14:paraId="5E8B3B2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，承接单位为</w:t>
      </w:r>
      <w:r>
        <w:rPr>
          <w:rFonts w:hint="eastAsia" w:ascii="宋体" w:hAnsi="宋体" w:eastAsia="宋体" w:cs="宋体"/>
          <w:b/>
          <w:bCs/>
          <w:color w:val="auto"/>
          <w:sz w:val="24"/>
          <w:szCs w:val="24"/>
          <w:highlight w:val="none"/>
          <w:u w:val="single"/>
        </w:rPr>
        <w:t>（企业名称）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监狱企业</w:t>
      </w:r>
      <w:r>
        <w:rPr>
          <w:rFonts w:hint="eastAsia" w:ascii="宋体" w:hAnsi="宋体" w:eastAsia="宋体" w:cs="宋体"/>
          <w:color w:val="auto"/>
          <w:sz w:val="24"/>
          <w:szCs w:val="24"/>
          <w:highlight w:val="none"/>
        </w:rPr>
        <w:t>；</w:t>
      </w:r>
    </w:p>
    <w:p w14:paraId="578166AA">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，承接单位为</w:t>
      </w:r>
      <w:r>
        <w:rPr>
          <w:rFonts w:hint="eastAsia" w:ascii="宋体" w:hAnsi="宋体" w:eastAsia="宋体" w:cs="宋体"/>
          <w:b/>
          <w:bCs/>
          <w:color w:val="auto"/>
          <w:sz w:val="24"/>
          <w:szCs w:val="24"/>
          <w:highlight w:val="none"/>
          <w:u w:val="single"/>
        </w:rPr>
        <w:t>（企业名称）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监狱企业</w:t>
      </w:r>
      <w:r>
        <w:rPr>
          <w:rFonts w:hint="eastAsia" w:ascii="宋体" w:hAnsi="宋体" w:eastAsia="宋体" w:cs="宋体"/>
          <w:color w:val="auto"/>
          <w:sz w:val="24"/>
          <w:szCs w:val="24"/>
          <w:highlight w:val="none"/>
        </w:rPr>
        <w:t>。</w:t>
      </w:r>
    </w:p>
    <w:p w14:paraId="5B32F0F9">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992B662">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本投标人对上述声明内容的真实性负责。如有虚假，将依法承担相应责任。</w:t>
      </w:r>
    </w:p>
    <w:p w14:paraId="4528FDA3">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color w:val="auto"/>
          <w:sz w:val="24"/>
          <w:szCs w:val="24"/>
          <w:highlight w:val="none"/>
        </w:rPr>
        <w:t>附：省级以上监狱管理局、戒毒管理局（含新疆生产建设兵团）出具的监狱企业证明文件。</w:t>
      </w:r>
    </w:p>
    <w:p w14:paraId="63927E2D">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rPr>
          <w:rFonts w:hint="eastAsia" w:ascii="宋体" w:hAnsi="宋体" w:eastAsia="宋体" w:cs="宋体"/>
          <w:color w:val="auto"/>
          <w:sz w:val="24"/>
          <w:szCs w:val="24"/>
          <w:highlight w:val="none"/>
        </w:rPr>
      </w:pPr>
    </w:p>
    <w:p w14:paraId="725B88EB">
      <w:pPr>
        <w:keepNext w:val="0"/>
        <w:keepLines w:val="0"/>
        <w:pageBreakBefore w:val="0"/>
        <w:widowControl/>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3C043ED9">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企业名称(盖公章):</w:t>
      </w:r>
    </w:p>
    <w:p w14:paraId="3D43C3B2">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(签字):</w:t>
      </w:r>
    </w:p>
    <w:p w14:paraId="3874263B">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5913D53">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62B4A1C5">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2AAE17A0">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52CDAB22">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54BDB5F0">
      <w:pPr>
        <w:pStyle w:val="13"/>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1EA416ED">
      <w:pPr>
        <w:pStyle w:val="32"/>
        <w:pageBreakBefore w:val="0"/>
        <w:tabs>
          <w:tab w:val="left" w:pos="720"/>
          <w:tab w:val="left" w:pos="900"/>
          <w:tab w:val="left" w:pos="1260"/>
          <w:tab w:val="left" w:pos="2160"/>
          <w:tab w:val="left" w:pos="2880"/>
          <w:tab w:val="left" w:pos="3600"/>
          <w:tab w:val="left" w:pos="4320"/>
          <w:tab w:val="left" w:pos="5040"/>
          <w:tab w:val="left" w:pos="5760"/>
        </w:tabs>
        <w:kinsoku/>
        <w:wordWrap w:val="0"/>
        <w:overflowPunct/>
        <w:topLinePunct/>
        <w:autoSpaceDE/>
        <w:autoSpaceDN/>
        <w:bidi w:val="0"/>
        <w:adjustRightInd/>
        <w:snapToGrid/>
        <w:spacing w:line="560" w:lineRule="exact"/>
        <w:ind w:left="0" w:leftChars="0" w:right="0" w:rightChars="0" w:firstLine="0" w:firstLineChars="0"/>
        <w:rPr>
          <w:rFonts w:hint="eastAsia" w:ascii="宋体" w:hAnsi="宋体" w:eastAsia="宋体" w:cs="宋体"/>
          <w:color w:val="auto"/>
          <w:sz w:val="24"/>
          <w:szCs w:val="24"/>
          <w:highlight w:val="none"/>
        </w:rPr>
      </w:pPr>
    </w:p>
    <w:p w14:paraId="3E3C3F54">
      <w:pPr>
        <w:pageBreakBefore w:val="0"/>
        <w:kinsoku/>
        <w:wordWrap w:val="0"/>
        <w:overflowPunct/>
        <w:topLinePunct/>
        <w:autoSpaceDE/>
        <w:autoSpaceDN/>
        <w:bidi w:val="0"/>
        <w:adjustRightInd/>
        <w:snapToGrid/>
        <w:spacing w:line="560" w:lineRule="exact"/>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残疾人福利性单位声明函</w:t>
      </w:r>
    </w:p>
    <w:p w14:paraId="7D29EF3C">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本投标人郑重声明，根据《财政部民政部中国残疾人联合会关于促进残疾人就业政府采购政策的通知》（财库〔2017〕141 号）的规定，本投标人参加</w:t>
      </w:r>
      <w:r>
        <w:rPr>
          <w:rFonts w:hint="eastAsia" w:ascii="宋体" w:hAnsi="宋体" w:eastAsia="宋体" w:cs="宋体"/>
          <w:b/>
          <w:bCs/>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采购活动，服务全部由符合政策要求的残疾人福利性单位承接。相关残疾人福利性单位的具体情况如下：</w:t>
      </w:r>
    </w:p>
    <w:p w14:paraId="2CA8D54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，承接企业为</w:t>
      </w:r>
      <w:r>
        <w:rPr>
          <w:rFonts w:hint="eastAsia" w:ascii="宋体" w:hAnsi="宋体" w:eastAsia="宋体" w:cs="宋体"/>
          <w:b/>
          <w:bCs/>
          <w:color w:val="auto"/>
          <w:sz w:val="24"/>
          <w:szCs w:val="24"/>
          <w:highlight w:val="none"/>
          <w:u w:val="single"/>
        </w:rPr>
        <w:t>（单位名称）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残疾人福利性单位</w:t>
      </w:r>
      <w:r>
        <w:rPr>
          <w:rFonts w:hint="eastAsia" w:ascii="宋体" w:hAnsi="宋体" w:eastAsia="宋体" w:cs="宋体"/>
          <w:color w:val="auto"/>
          <w:sz w:val="24"/>
          <w:szCs w:val="24"/>
          <w:highlight w:val="none"/>
        </w:rPr>
        <w:t>；</w:t>
      </w:r>
    </w:p>
    <w:p w14:paraId="1331688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，承接企业为</w:t>
      </w:r>
      <w:r>
        <w:rPr>
          <w:rFonts w:hint="eastAsia" w:ascii="宋体" w:hAnsi="宋体" w:eastAsia="宋体" w:cs="宋体"/>
          <w:b/>
          <w:bCs/>
          <w:color w:val="auto"/>
          <w:sz w:val="24"/>
          <w:szCs w:val="24"/>
          <w:highlight w:val="none"/>
          <w:u w:val="single"/>
        </w:rPr>
        <w:t>（单位名称）</w:t>
      </w:r>
      <w:r>
        <w:rPr>
          <w:rFonts w:hint="eastAsia" w:ascii="宋体" w:hAnsi="宋体" w:eastAsia="宋体" w:cs="宋体"/>
          <w:color w:val="auto"/>
          <w:sz w:val="24"/>
          <w:szCs w:val="24"/>
          <w:highlight w:val="none"/>
        </w:rPr>
        <w:t>，属于</w:t>
      </w:r>
      <w:r>
        <w:rPr>
          <w:rFonts w:hint="eastAsia" w:ascii="宋体" w:hAnsi="宋体" w:eastAsia="宋体" w:cs="宋体"/>
          <w:b/>
          <w:bCs/>
          <w:color w:val="auto"/>
          <w:sz w:val="24"/>
          <w:szCs w:val="24"/>
          <w:highlight w:val="none"/>
          <w:u w:val="single"/>
        </w:rPr>
        <w:t>残疾人福利性单位</w:t>
      </w:r>
      <w:r>
        <w:rPr>
          <w:rFonts w:hint="eastAsia" w:ascii="宋体" w:hAnsi="宋体" w:eastAsia="宋体" w:cs="宋体"/>
          <w:color w:val="auto"/>
          <w:sz w:val="24"/>
          <w:szCs w:val="24"/>
          <w:highlight w:val="none"/>
        </w:rPr>
        <w:t>。</w:t>
      </w:r>
    </w:p>
    <w:p w14:paraId="3DE9B061">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4A033E">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本投标人已知悉《财政部民政部中国残疾人联合会关于促进残疾人就业政府采购政策的通知》（财库〔2017〕141 号）的规定，承诺提供的声明函内容是真实的，如提供声明函内容不实，则依法追究相关法律责任。</w:t>
      </w:r>
    </w:p>
    <w:p w14:paraId="6AA79B2D">
      <w:pPr>
        <w:pStyle w:val="13"/>
        <w:keepNext w:val="0"/>
        <w:keepLines w:val="0"/>
        <w:pageBreakBefore w:val="0"/>
        <w:kinsoku/>
        <w:wordWrap w:val="0"/>
        <w:overflowPunct/>
        <w:topLinePunct/>
        <w:autoSpaceDE/>
        <w:autoSpaceDN/>
        <w:bidi w:val="0"/>
        <w:adjustRightInd/>
        <w:snapToGrid/>
        <w:spacing w:line="560" w:lineRule="exact"/>
        <w:ind w:left="0" w:leftChars="0" w:right="0" w:rightChars="0"/>
        <w:rPr>
          <w:rFonts w:hint="eastAsia" w:ascii="宋体" w:hAnsi="宋体" w:eastAsia="宋体" w:cs="宋体"/>
          <w:color w:val="auto"/>
          <w:sz w:val="24"/>
          <w:szCs w:val="24"/>
          <w:highlight w:val="none"/>
        </w:rPr>
      </w:pPr>
    </w:p>
    <w:p w14:paraId="72050444">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企业名称(盖公章):</w:t>
      </w:r>
    </w:p>
    <w:p w14:paraId="1EF81337">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代理人</w:t>
      </w:r>
      <w:r>
        <w:rPr>
          <w:rFonts w:hint="eastAsia" w:ascii="宋体" w:hAnsi="宋体" w:eastAsia="宋体" w:cs="宋体"/>
          <w:color w:val="auto"/>
          <w:sz w:val="24"/>
          <w:szCs w:val="24"/>
          <w:highlight w:val="none"/>
        </w:rPr>
        <w:t>(签字):</w:t>
      </w:r>
    </w:p>
    <w:p w14:paraId="21ACCEC1">
      <w:pPr>
        <w:keepNext w:val="0"/>
        <w:keepLines w:val="0"/>
        <w:pageBreakBefore w:val="0"/>
        <w:widowControl/>
        <w:kinsoku/>
        <w:wordWrap w:val="0"/>
        <w:overflowPunct/>
        <w:topLinePunct/>
        <w:autoSpaceDE/>
        <w:autoSpaceDN/>
        <w:bidi w:val="0"/>
        <w:adjustRightInd/>
        <w:snapToGrid/>
        <w:spacing w:line="560" w:lineRule="exact"/>
        <w:ind w:left="0" w:leftChars="0" w:right="0" w:rightChars="0"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59F2E7">
      <w:pPr>
        <w:pStyle w:val="13"/>
        <w:spacing w:line="360" w:lineRule="auto"/>
        <w:rPr>
          <w:rFonts w:hint="eastAsia" w:ascii="宋体" w:hAnsi="宋体" w:eastAsia="宋体" w:cs="宋体"/>
          <w:color w:val="auto"/>
          <w:sz w:val="24"/>
          <w:szCs w:val="22"/>
          <w:highlight w:val="none"/>
        </w:rPr>
      </w:pPr>
    </w:p>
    <w:p w14:paraId="07F95036">
      <w:pPr>
        <w:pStyle w:val="13"/>
        <w:rPr>
          <w:rFonts w:hint="eastAsia" w:ascii="宋体" w:hAnsi="宋体" w:eastAsia="宋体" w:cs="宋体"/>
          <w:color w:val="auto"/>
          <w:sz w:val="24"/>
          <w:szCs w:val="22"/>
          <w:highlight w:val="none"/>
        </w:rPr>
      </w:pPr>
    </w:p>
    <w:p w14:paraId="7AB10C6C">
      <w:pPr>
        <w:keepNext w:val="0"/>
        <w:keepLines w:val="0"/>
        <w:pageBreakBefore w:val="0"/>
        <w:kinsoku/>
        <w:wordWrap/>
        <w:overflowPunct/>
        <w:topLinePunct w:val="0"/>
        <w:bidi w:val="0"/>
        <w:snapToGrid/>
        <w:spacing w:line="600" w:lineRule="exact"/>
        <w:jc w:val="center"/>
        <w:rPr>
          <w:rFonts w:hint="eastAsia" w:ascii="宋体" w:hAnsi="宋体" w:eastAsia="宋体" w:cs="宋体"/>
          <w:b/>
          <w:bCs/>
          <w:color w:val="auto"/>
          <w:sz w:val="36"/>
          <w:szCs w:val="24"/>
          <w:highlight w:val="none"/>
          <w:lang w:eastAsia="zh-CN"/>
        </w:rPr>
      </w:pPr>
    </w:p>
    <w:p w14:paraId="59FCEF95">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43A649CB">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2F0C98B2">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1627799D">
      <w:pPr>
        <w:numPr>
          <w:ilvl w:val="0"/>
          <w:numId w:val="0"/>
        </w:numPr>
        <w:spacing w:line="360" w:lineRule="auto"/>
        <w:textAlignment w:val="baseline"/>
        <w:rPr>
          <w:rFonts w:hint="eastAsia" w:ascii="宋体" w:hAnsi="宋体" w:eastAsia="宋体" w:cs="宋体"/>
          <w:b/>
          <w:bCs/>
          <w:color w:val="auto"/>
          <w:kern w:val="44"/>
          <w:sz w:val="28"/>
          <w:szCs w:val="28"/>
          <w:highlight w:val="none"/>
          <w:lang w:val="en-US" w:eastAsia="zh-CN" w:bidi="ar-SA"/>
        </w:rPr>
      </w:pPr>
    </w:p>
    <w:p w14:paraId="1F50982D">
      <w:pPr>
        <w:pStyle w:val="3"/>
        <w:rPr>
          <w:rFonts w:hint="eastAsia" w:ascii="宋体" w:hAnsi="宋体" w:eastAsia="宋体" w:cs="宋体"/>
          <w:color w:val="auto"/>
          <w:highlight w:val="none"/>
        </w:rPr>
      </w:pPr>
    </w:p>
    <w:sectPr>
      <w:pgSz w:w="11906" w:h="16838"/>
      <w:pgMar w:top="1701" w:right="1440" w:bottom="1440" w:left="1440"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EDB5">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0678A8">
                          <w:pPr>
                            <w:pStyle w:val="2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6B0678A8">
                    <w:pPr>
                      <w:pStyle w:val="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CCA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CF7D">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697A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697A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8B9B">
    <w:pPr>
      <w:pStyle w:val="22"/>
      <w:pBdr>
        <w:bottom w:val="none" w:color="auto" w:sz="0" w:space="0"/>
      </w:pBdr>
      <w:rPr>
        <w:rFonts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94D0">
    <w:pPr>
      <w:pStyle w:val="2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4"/>
    <w:multiLevelType w:val="multilevel"/>
    <w:tmpl w:val="00000024"/>
    <w:lvl w:ilvl="0" w:tentative="0">
      <w:start w:val="1"/>
      <w:numFmt w:val="decimal"/>
      <w:pStyle w:val="7"/>
      <w:lvlText w:val="%1."/>
      <w:lvlJc w:val="left"/>
      <w:pPr>
        <w:tabs>
          <w:tab w:val="left" w:pos="360"/>
        </w:tabs>
        <w:ind w:left="360" w:hanging="360"/>
      </w:pPr>
      <w:rPr>
        <w:rFonts w:hint="default" w:ascii="宋体" w:hAnsi="宋体" w:eastAsia="宋体"/>
        <w:b w:val="0"/>
      </w:rPr>
    </w:lvl>
    <w:lvl w:ilvl="1" w:tentative="0">
      <w:start w:val="1"/>
      <w:numFmt w:val="decimal"/>
      <w:lvlText w:val="6.%2"/>
      <w:lvlJc w:val="left"/>
      <w:pPr>
        <w:tabs>
          <w:tab w:val="left" w:pos="992"/>
        </w:tabs>
        <w:ind w:left="992"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
    <w:nsid w:val="046E2D7F"/>
    <w:multiLevelType w:val="multilevel"/>
    <w:tmpl w:val="046E2D7F"/>
    <w:lvl w:ilvl="0" w:tentative="0">
      <w:start w:val="3"/>
      <w:numFmt w:val="decimal"/>
      <w:pStyle w:val="55"/>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
    <w:nsid w:val="420C153B"/>
    <w:multiLevelType w:val="multilevel"/>
    <w:tmpl w:val="420C153B"/>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jdjNWJjYzk0NGI0MTkyNGVkODVkN2FmNzNhNDUifQ=="/>
  </w:docVars>
  <w:rsids>
    <w:rsidRoot w:val="00172A27"/>
    <w:rsid w:val="000E0E08"/>
    <w:rsid w:val="00155619"/>
    <w:rsid w:val="00172A27"/>
    <w:rsid w:val="001C2354"/>
    <w:rsid w:val="001C5838"/>
    <w:rsid w:val="001F79E1"/>
    <w:rsid w:val="0021665A"/>
    <w:rsid w:val="00271461"/>
    <w:rsid w:val="002F0178"/>
    <w:rsid w:val="003025C5"/>
    <w:rsid w:val="00372A77"/>
    <w:rsid w:val="00372F90"/>
    <w:rsid w:val="004A5327"/>
    <w:rsid w:val="00556473"/>
    <w:rsid w:val="005856B9"/>
    <w:rsid w:val="005C40F9"/>
    <w:rsid w:val="005D2354"/>
    <w:rsid w:val="0063622E"/>
    <w:rsid w:val="00655363"/>
    <w:rsid w:val="00735171"/>
    <w:rsid w:val="00744E6C"/>
    <w:rsid w:val="00787C2B"/>
    <w:rsid w:val="00905172"/>
    <w:rsid w:val="00A450FF"/>
    <w:rsid w:val="00BF2B89"/>
    <w:rsid w:val="00C13BE0"/>
    <w:rsid w:val="00C75220"/>
    <w:rsid w:val="00CA63D1"/>
    <w:rsid w:val="00D00038"/>
    <w:rsid w:val="00D10B9E"/>
    <w:rsid w:val="00DE0A4C"/>
    <w:rsid w:val="00E07240"/>
    <w:rsid w:val="00EE418A"/>
    <w:rsid w:val="00EE5DDC"/>
    <w:rsid w:val="00EF37E8"/>
    <w:rsid w:val="00F33B20"/>
    <w:rsid w:val="00F54475"/>
    <w:rsid w:val="00F85B0B"/>
    <w:rsid w:val="00F85EB2"/>
    <w:rsid w:val="00FC356B"/>
    <w:rsid w:val="00FD777F"/>
    <w:rsid w:val="017D5894"/>
    <w:rsid w:val="018C47B0"/>
    <w:rsid w:val="01B400AD"/>
    <w:rsid w:val="01D26BF0"/>
    <w:rsid w:val="021A2642"/>
    <w:rsid w:val="0240529D"/>
    <w:rsid w:val="02840270"/>
    <w:rsid w:val="02866093"/>
    <w:rsid w:val="02CB2268"/>
    <w:rsid w:val="03010450"/>
    <w:rsid w:val="03036481"/>
    <w:rsid w:val="032A36C8"/>
    <w:rsid w:val="03377AA2"/>
    <w:rsid w:val="035E18D1"/>
    <w:rsid w:val="0373742A"/>
    <w:rsid w:val="03E24543"/>
    <w:rsid w:val="03E5503B"/>
    <w:rsid w:val="040E73F0"/>
    <w:rsid w:val="04285965"/>
    <w:rsid w:val="044F5AED"/>
    <w:rsid w:val="04F02BDE"/>
    <w:rsid w:val="054F6C10"/>
    <w:rsid w:val="057F71C9"/>
    <w:rsid w:val="05CD222A"/>
    <w:rsid w:val="05FE4B7D"/>
    <w:rsid w:val="06245734"/>
    <w:rsid w:val="062D5FEE"/>
    <w:rsid w:val="069049B8"/>
    <w:rsid w:val="06935BA7"/>
    <w:rsid w:val="069F5282"/>
    <w:rsid w:val="06AB3A89"/>
    <w:rsid w:val="06D45DD6"/>
    <w:rsid w:val="07307E77"/>
    <w:rsid w:val="074449BC"/>
    <w:rsid w:val="076E113B"/>
    <w:rsid w:val="07AC4B13"/>
    <w:rsid w:val="07B42F31"/>
    <w:rsid w:val="07D2185E"/>
    <w:rsid w:val="07FF711B"/>
    <w:rsid w:val="08046698"/>
    <w:rsid w:val="081F4263"/>
    <w:rsid w:val="08421D7D"/>
    <w:rsid w:val="08451740"/>
    <w:rsid w:val="085D5EB1"/>
    <w:rsid w:val="08647A7B"/>
    <w:rsid w:val="08A404FB"/>
    <w:rsid w:val="08D61475"/>
    <w:rsid w:val="08E02485"/>
    <w:rsid w:val="09305B6C"/>
    <w:rsid w:val="094C3466"/>
    <w:rsid w:val="094F50FA"/>
    <w:rsid w:val="097217D3"/>
    <w:rsid w:val="098C5D95"/>
    <w:rsid w:val="09A97E66"/>
    <w:rsid w:val="0A1558FF"/>
    <w:rsid w:val="0A3A2074"/>
    <w:rsid w:val="0A47555B"/>
    <w:rsid w:val="0A6B304D"/>
    <w:rsid w:val="0A70218E"/>
    <w:rsid w:val="0ABB19B3"/>
    <w:rsid w:val="0ACD28E0"/>
    <w:rsid w:val="0ACE7FBF"/>
    <w:rsid w:val="0ACF113B"/>
    <w:rsid w:val="0AD0794C"/>
    <w:rsid w:val="0AE0788C"/>
    <w:rsid w:val="0AEB2A1D"/>
    <w:rsid w:val="0B2174B0"/>
    <w:rsid w:val="0B243586"/>
    <w:rsid w:val="0B36617C"/>
    <w:rsid w:val="0B511AEA"/>
    <w:rsid w:val="0B686CF8"/>
    <w:rsid w:val="0B801062"/>
    <w:rsid w:val="0BB74DD4"/>
    <w:rsid w:val="0BBE4AB4"/>
    <w:rsid w:val="0BD53BE7"/>
    <w:rsid w:val="0C2B56C5"/>
    <w:rsid w:val="0C5E2C52"/>
    <w:rsid w:val="0C6E05B4"/>
    <w:rsid w:val="0C6E3E7F"/>
    <w:rsid w:val="0C7B5776"/>
    <w:rsid w:val="0CF13B49"/>
    <w:rsid w:val="0CFA3EF2"/>
    <w:rsid w:val="0D047C99"/>
    <w:rsid w:val="0D076022"/>
    <w:rsid w:val="0D0F5B7A"/>
    <w:rsid w:val="0D126698"/>
    <w:rsid w:val="0D1412B7"/>
    <w:rsid w:val="0D1F20E2"/>
    <w:rsid w:val="0D2841C5"/>
    <w:rsid w:val="0D2D30AD"/>
    <w:rsid w:val="0D4F2C3C"/>
    <w:rsid w:val="0DA91BC0"/>
    <w:rsid w:val="0E08136F"/>
    <w:rsid w:val="0E1A2554"/>
    <w:rsid w:val="0E2C2F8C"/>
    <w:rsid w:val="0E43150B"/>
    <w:rsid w:val="0E62761C"/>
    <w:rsid w:val="0E8C4A31"/>
    <w:rsid w:val="0E8D4171"/>
    <w:rsid w:val="0E956B1B"/>
    <w:rsid w:val="0E9E6512"/>
    <w:rsid w:val="0EA05995"/>
    <w:rsid w:val="0EA41ABA"/>
    <w:rsid w:val="0EAE6622"/>
    <w:rsid w:val="0F02074E"/>
    <w:rsid w:val="0F0F0D85"/>
    <w:rsid w:val="0F6901C8"/>
    <w:rsid w:val="0F7B24F3"/>
    <w:rsid w:val="0F9136CD"/>
    <w:rsid w:val="0FC71A98"/>
    <w:rsid w:val="0FD61361"/>
    <w:rsid w:val="101E3DAE"/>
    <w:rsid w:val="104043CA"/>
    <w:rsid w:val="104F6AFE"/>
    <w:rsid w:val="107D4817"/>
    <w:rsid w:val="108C492E"/>
    <w:rsid w:val="11257567"/>
    <w:rsid w:val="112D790F"/>
    <w:rsid w:val="11380EA0"/>
    <w:rsid w:val="11683B7A"/>
    <w:rsid w:val="116C37E2"/>
    <w:rsid w:val="11BF3B95"/>
    <w:rsid w:val="11E865D6"/>
    <w:rsid w:val="12085097"/>
    <w:rsid w:val="12106378"/>
    <w:rsid w:val="121C2E6D"/>
    <w:rsid w:val="124D0A04"/>
    <w:rsid w:val="12591991"/>
    <w:rsid w:val="127212F9"/>
    <w:rsid w:val="12840A4C"/>
    <w:rsid w:val="129923C2"/>
    <w:rsid w:val="12BC598E"/>
    <w:rsid w:val="12F42088"/>
    <w:rsid w:val="12F4774C"/>
    <w:rsid w:val="131C20FB"/>
    <w:rsid w:val="132905EA"/>
    <w:rsid w:val="133438E9"/>
    <w:rsid w:val="133B6A25"/>
    <w:rsid w:val="1340403C"/>
    <w:rsid w:val="137B4287"/>
    <w:rsid w:val="13B33653"/>
    <w:rsid w:val="13C2397B"/>
    <w:rsid w:val="13EE27EF"/>
    <w:rsid w:val="140E1078"/>
    <w:rsid w:val="141E3804"/>
    <w:rsid w:val="142147DA"/>
    <w:rsid w:val="14393F00"/>
    <w:rsid w:val="144933C4"/>
    <w:rsid w:val="1474515F"/>
    <w:rsid w:val="14764C78"/>
    <w:rsid w:val="14D6523E"/>
    <w:rsid w:val="150A2690"/>
    <w:rsid w:val="150F67BF"/>
    <w:rsid w:val="15440D1F"/>
    <w:rsid w:val="15636BDD"/>
    <w:rsid w:val="15844850"/>
    <w:rsid w:val="159E329B"/>
    <w:rsid w:val="15CC1BB7"/>
    <w:rsid w:val="15CF1FAE"/>
    <w:rsid w:val="15EA55DE"/>
    <w:rsid w:val="15F17EA4"/>
    <w:rsid w:val="15F7298F"/>
    <w:rsid w:val="16172C93"/>
    <w:rsid w:val="163D4BC8"/>
    <w:rsid w:val="1666131E"/>
    <w:rsid w:val="16664C4C"/>
    <w:rsid w:val="16A2150D"/>
    <w:rsid w:val="16B26575"/>
    <w:rsid w:val="16D2144F"/>
    <w:rsid w:val="16E93363"/>
    <w:rsid w:val="16EB2510"/>
    <w:rsid w:val="16F325C5"/>
    <w:rsid w:val="17017F86"/>
    <w:rsid w:val="171A0164"/>
    <w:rsid w:val="172B6DB1"/>
    <w:rsid w:val="17325EF0"/>
    <w:rsid w:val="17371C20"/>
    <w:rsid w:val="176953C3"/>
    <w:rsid w:val="176C6845"/>
    <w:rsid w:val="17827870"/>
    <w:rsid w:val="17837933"/>
    <w:rsid w:val="1794670D"/>
    <w:rsid w:val="17A11F25"/>
    <w:rsid w:val="17D41D2E"/>
    <w:rsid w:val="17D86E86"/>
    <w:rsid w:val="17F26C4F"/>
    <w:rsid w:val="185049B4"/>
    <w:rsid w:val="185D55C0"/>
    <w:rsid w:val="18673E19"/>
    <w:rsid w:val="18A450B7"/>
    <w:rsid w:val="18A8170F"/>
    <w:rsid w:val="18B3377B"/>
    <w:rsid w:val="18DB7583"/>
    <w:rsid w:val="18DF5267"/>
    <w:rsid w:val="18F711F5"/>
    <w:rsid w:val="192250CB"/>
    <w:rsid w:val="19C05DE0"/>
    <w:rsid w:val="19F67059"/>
    <w:rsid w:val="1A051F66"/>
    <w:rsid w:val="1A34170F"/>
    <w:rsid w:val="1A424B3D"/>
    <w:rsid w:val="1A552EF0"/>
    <w:rsid w:val="1A861337"/>
    <w:rsid w:val="1A9E33B7"/>
    <w:rsid w:val="1A9F0813"/>
    <w:rsid w:val="1AC1388F"/>
    <w:rsid w:val="1ADC2370"/>
    <w:rsid w:val="1B024789"/>
    <w:rsid w:val="1B053295"/>
    <w:rsid w:val="1B2929DC"/>
    <w:rsid w:val="1B3C333B"/>
    <w:rsid w:val="1B5B4541"/>
    <w:rsid w:val="1B7725C5"/>
    <w:rsid w:val="1B9D6BC5"/>
    <w:rsid w:val="1BB74F44"/>
    <w:rsid w:val="1BF35E31"/>
    <w:rsid w:val="1C0E15A4"/>
    <w:rsid w:val="1C14304D"/>
    <w:rsid w:val="1C151D67"/>
    <w:rsid w:val="1C2D58F8"/>
    <w:rsid w:val="1C315AE3"/>
    <w:rsid w:val="1C7134B8"/>
    <w:rsid w:val="1C834A65"/>
    <w:rsid w:val="1C8F571A"/>
    <w:rsid w:val="1C9C5761"/>
    <w:rsid w:val="1CC21A1B"/>
    <w:rsid w:val="1D14783F"/>
    <w:rsid w:val="1D274763"/>
    <w:rsid w:val="1D594678"/>
    <w:rsid w:val="1DBD4AAF"/>
    <w:rsid w:val="1DD82CDE"/>
    <w:rsid w:val="1E02388A"/>
    <w:rsid w:val="1E222EF4"/>
    <w:rsid w:val="1E334045"/>
    <w:rsid w:val="1E8927EE"/>
    <w:rsid w:val="1EA2141D"/>
    <w:rsid w:val="1EBD7778"/>
    <w:rsid w:val="1F026502"/>
    <w:rsid w:val="1F1C3BAF"/>
    <w:rsid w:val="1F405CA6"/>
    <w:rsid w:val="1F7C58E9"/>
    <w:rsid w:val="1F824AC5"/>
    <w:rsid w:val="1FBD02D4"/>
    <w:rsid w:val="1FCD6C57"/>
    <w:rsid w:val="1FD4326D"/>
    <w:rsid w:val="1FF24910"/>
    <w:rsid w:val="20090A33"/>
    <w:rsid w:val="205F798A"/>
    <w:rsid w:val="207E3FF5"/>
    <w:rsid w:val="208A5506"/>
    <w:rsid w:val="20B23E05"/>
    <w:rsid w:val="20D30DB8"/>
    <w:rsid w:val="20F62141"/>
    <w:rsid w:val="20F81719"/>
    <w:rsid w:val="211114DB"/>
    <w:rsid w:val="215B5A00"/>
    <w:rsid w:val="21D34BA9"/>
    <w:rsid w:val="21E662D0"/>
    <w:rsid w:val="220D6AC6"/>
    <w:rsid w:val="220E2CF0"/>
    <w:rsid w:val="220F6312"/>
    <w:rsid w:val="221A286D"/>
    <w:rsid w:val="22337A92"/>
    <w:rsid w:val="22616D0D"/>
    <w:rsid w:val="226506AB"/>
    <w:rsid w:val="22A02719"/>
    <w:rsid w:val="22BB40ED"/>
    <w:rsid w:val="22C510EA"/>
    <w:rsid w:val="22CD4CEA"/>
    <w:rsid w:val="22D362BB"/>
    <w:rsid w:val="22F37984"/>
    <w:rsid w:val="231E74ED"/>
    <w:rsid w:val="23530CCB"/>
    <w:rsid w:val="235929AC"/>
    <w:rsid w:val="23717628"/>
    <w:rsid w:val="23C1627F"/>
    <w:rsid w:val="23C27E3A"/>
    <w:rsid w:val="23D26F32"/>
    <w:rsid w:val="23DE4D9F"/>
    <w:rsid w:val="23E20307"/>
    <w:rsid w:val="23EA0B1B"/>
    <w:rsid w:val="23F45331"/>
    <w:rsid w:val="24115083"/>
    <w:rsid w:val="243454F7"/>
    <w:rsid w:val="243C63D5"/>
    <w:rsid w:val="243D56CF"/>
    <w:rsid w:val="24562D84"/>
    <w:rsid w:val="24AC7783"/>
    <w:rsid w:val="24BE44C7"/>
    <w:rsid w:val="24D06CF2"/>
    <w:rsid w:val="24E54A43"/>
    <w:rsid w:val="252B21D0"/>
    <w:rsid w:val="256F0552"/>
    <w:rsid w:val="258230C2"/>
    <w:rsid w:val="25B311EB"/>
    <w:rsid w:val="25BF7042"/>
    <w:rsid w:val="25DB1A25"/>
    <w:rsid w:val="25E65925"/>
    <w:rsid w:val="25EC303D"/>
    <w:rsid w:val="25F2255D"/>
    <w:rsid w:val="26240574"/>
    <w:rsid w:val="26414B37"/>
    <w:rsid w:val="267270A9"/>
    <w:rsid w:val="26926A95"/>
    <w:rsid w:val="2693295B"/>
    <w:rsid w:val="26B402C7"/>
    <w:rsid w:val="26C245B1"/>
    <w:rsid w:val="26D255EF"/>
    <w:rsid w:val="26F27C71"/>
    <w:rsid w:val="26FE037B"/>
    <w:rsid w:val="27045EDC"/>
    <w:rsid w:val="27192F38"/>
    <w:rsid w:val="27193993"/>
    <w:rsid w:val="27205733"/>
    <w:rsid w:val="27746AD6"/>
    <w:rsid w:val="277E27A6"/>
    <w:rsid w:val="277F7641"/>
    <w:rsid w:val="27822A1D"/>
    <w:rsid w:val="27825A30"/>
    <w:rsid w:val="279D3598"/>
    <w:rsid w:val="27B03A1B"/>
    <w:rsid w:val="27E41C3C"/>
    <w:rsid w:val="27EC4DDD"/>
    <w:rsid w:val="28160AA9"/>
    <w:rsid w:val="281D44F4"/>
    <w:rsid w:val="28726E69"/>
    <w:rsid w:val="28DC72B9"/>
    <w:rsid w:val="291338FC"/>
    <w:rsid w:val="29643817"/>
    <w:rsid w:val="29717FC5"/>
    <w:rsid w:val="2976035F"/>
    <w:rsid w:val="29A542E4"/>
    <w:rsid w:val="29BA39C9"/>
    <w:rsid w:val="29E2615B"/>
    <w:rsid w:val="29EB07D8"/>
    <w:rsid w:val="29EC58D8"/>
    <w:rsid w:val="2A066B9C"/>
    <w:rsid w:val="2A067048"/>
    <w:rsid w:val="2A341177"/>
    <w:rsid w:val="2A5218FD"/>
    <w:rsid w:val="2AE337D3"/>
    <w:rsid w:val="2B440EAC"/>
    <w:rsid w:val="2B4D4859"/>
    <w:rsid w:val="2B943A19"/>
    <w:rsid w:val="2B9C4A30"/>
    <w:rsid w:val="2BDA4BD6"/>
    <w:rsid w:val="2C0A7E44"/>
    <w:rsid w:val="2C3438FC"/>
    <w:rsid w:val="2C53296B"/>
    <w:rsid w:val="2C7B3E28"/>
    <w:rsid w:val="2C7D639B"/>
    <w:rsid w:val="2C813436"/>
    <w:rsid w:val="2C875551"/>
    <w:rsid w:val="2CBE4572"/>
    <w:rsid w:val="2CFE1A5A"/>
    <w:rsid w:val="2D087327"/>
    <w:rsid w:val="2D304E35"/>
    <w:rsid w:val="2D3617F0"/>
    <w:rsid w:val="2D455F9C"/>
    <w:rsid w:val="2D74711E"/>
    <w:rsid w:val="2D921B52"/>
    <w:rsid w:val="2DA134D1"/>
    <w:rsid w:val="2DA77776"/>
    <w:rsid w:val="2DCB7BFB"/>
    <w:rsid w:val="2DCF6BB5"/>
    <w:rsid w:val="2DDF0916"/>
    <w:rsid w:val="2DDF5351"/>
    <w:rsid w:val="2DE847E7"/>
    <w:rsid w:val="2DF96FF8"/>
    <w:rsid w:val="2E1819E5"/>
    <w:rsid w:val="2E4E18AB"/>
    <w:rsid w:val="2E4F5A09"/>
    <w:rsid w:val="2E561C2A"/>
    <w:rsid w:val="2E5D239F"/>
    <w:rsid w:val="2E6F68D1"/>
    <w:rsid w:val="2E824BBB"/>
    <w:rsid w:val="2E934CA9"/>
    <w:rsid w:val="2EFF5429"/>
    <w:rsid w:val="2F470353"/>
    <w:rsid w:val="2F646B6C"/>
    <w:rsid w:val="2F65331D"/>
    <w:rsid w:val="2F7A151E"/>
    <w:rsid w:val="2F923A4F"/>
    <w:rsid w:val="2FA72311"/>
    <w:rsid w:val="2FB27C17"/>
    <w:rsid w:val="2FB432C0"/>
    <w:rsid w:val="2FCC0489"/>
    <w:rsid w:val="2FCD3987"/>
    <w:rsid w:val="2FD10510"/>
    <w:rsid w:val="2FD80F0E"/>
    <w:rsid w:val="2FDF7015"/>
    <w:rsid w:val="301F28F2"/>
    <w:rsid w:val="30506B74"/>
    <w:rsid w:val="30675A9C"/>
    <w:rsid w:val="307F1076"/>
    <w:rsid w:val="308807F9"/>
    <w:rsid w:val="30B60860"/>
    <w:rsid w:val="30BC5EEC"/>
    <w:rsid w:val="30DC4F4C"/>
    <w:rsid w:val="30E27814"/>
    <w:rsid w:val="310B22DD"/>
    <w:rsid w:val="313875B4"/>
    <w:rsid w:val="31672B4C"/>
    <w:rsid w:val="31926DF6"/>
    <w:rsid w:val="31AC18B2"/>
    <w:rsid w:val="31B37593"/>
    <w:rsid w:val="31C205E6"/>
    <w:rsid w:val="31C82FCF"/>
    <w:rsid w:val="31D2535D"/>
    <w:rsid w:val="31DF116B"/>
    <w:rsid w:val="31F14A27"/>
    <w:rsid w:val="32070B68"/>
    <w:rsid w:val="32185788"/>
    <w:rsid w:val="3234761C"/>
    <w:rsid w:val="324F033D"/>
    <w:rsid w:val="325D3E6B"/>
    <w:rsid w:val="327E516B"/>
    <w:rsid w:val="32B35F36"/>
    <w:rsid w:val="32CB13F8"/>
    <w:rsid w:val="32E03B66"/>
    <w:rsid w:val="32F23D0A"/>
    <w:rsid w:val="32F522F5"/>
    <w:rsid w:val="331103CC"/>
    <w:rsid w:val="331C1EFD"/>
    <w:rsid w:val="335E305A"/>
    <w:rsid w:val="33DB56BC"/>
    <w:rsid w:val="33DB5AFF"/>
    <w:rsid w:val="33F507CE"/>
    <w:rsid w:val="342709B9"/>
    <w:rsid w:val="342E1F62"/>
    <w:rsid w:val="342F346E"/>
    <w:rsid w:val="34AE4E61"/>
    <w:rsid w:val="34BA30BB"/>
    <w:rsid w:val="34D04DC8"/>
    <w:rsid w:val="35057941"/>
    <w:rsid w:val="352E0148"/>
    <w:rsid w:val="353B63E4"/>
    <w:rsid w:val="35456445"/>
    <w:rsid w:val="35845BB2"/>
    <w:rsid w:val="359130B6"/>
    <w:rsid w:val="35C6307B"/>
    <w:rsid w:val="35E846EC"/>
    <w:rsid w:val="35F96EC6"/>
    <w:rsid w:val="360C62D3"/>
    <w:rsid w:val="365732C7"/>
    <w:rsid w:val="367F6029"/>
    <w:rsid w:val="368E1A09"/>
    <w:rsid w:val="368F6CE9"/>
    <w:rsid w:val="369332D6"/>
    <w:rsid w:val="36A24542"/>
    <w:rsid w:val="36B94AA6"/>
    <w:rsid w:val="36BC3D8B"/>
    <w:rsid w:val="36BD0003"/>
    <w:rsid w:val="36DB06DF"/>
    <w:rsid w:val="36DE1BB9"/>
    <w:rsid w:val="370C39F6"/>
    <w:rsid w:val="371E0B4E"/>
    <w:rsid w:val="37541B70"/>
    <w:rsid w:val="37597386"/>
    <w:rsid w:val="37795AA0"/>
    <w:rsid w:val="37920008"/>
    <w:rsid w:val="37A20C8C"/>
    <w:rsid w:val="37B00EE0"/>
    <w:rsid w:val="37C13AA8"/>
    <w:rsid w:val="37CF1C23"/>
    <w:rsid w:val="37D5480C"/>
    <w:rsid w:val="38160499"/>
    <w:rsid w:val="385201EA"/>
    <w:rsid w:val="385628CC"/>
    <w:rsid w:val="38BD382A"/>
    <w:rsid w:val="38C0721C"/>
    <w:rsid w:val="38DC7236"/>
    <w:rsid w:val="390019C7"/>
    <w:rsid w:val="390962FB"/>
    <w:rsid w:val="396E2AA4"/>
    <w:rsid w:val="397054E2"/>
    <w:rsid w:val="397A3409"/>
    <w:rsid w:val="397E6E3B"/>
    <w:rsid w:val="39A8471A"/>
    <w:rsid w:val="39AB2B8B"/>
    <w:rsid w:val="39BF365D"/>
    <w:rsid w:val="39D52E80"/>
    <w:rsid w:val="39F364AE"/>
    <w:rsid w:val="39FE0713"/>
    <w:rsid w:val="3A125510"/>
    <w:rsid w:val="3A160B95"/>
    <w:rsid w:val="3A18254A"/>
    <w:rsid w:val="3A425496"/>
    <w:rsid w:val="3A4D6E69"/>
    <w:rsid w:val="3A537D73"/>
    <w:rsid w:val="3A7D599F"/>
    <w:rsid w:val="3A843F8B"/>
    <w:rsid w:val="3A89118D"/>
    <w:rsid w:val="3A8B0EFD"/>
    <w:rsid w:val="3A992100"/>
    <w:rsid w:val="3AAC3BE1"/>
    <w:rsid w:val="3AB6112C"/>
    <w:rsid w:val="3AC727C9"/>
    <w:rsid w:val="3AD611D0"/>
    <w:rsid w:val="3AEE2598"/>
    <w:rsid w:val="3B396910"/>
    <w:rsid w:val="3B52429F"/>
    <w:rsid w:val="3B566F51"/>
    <w:rsid w:val="3B77509E"/>
    <w:rsid w:val="3B8227AD"/>
    <w:rsid w:val="3B887E69"/>
    <w:rsid w:val="3B8E6E59"/>
    <w:rsid w:val="3BA65DEC"/>
    <w:rsid w:val="3BB05953"/>
    <w:rsid w:val="3BBD3DCD"/>
    <w:rsid w:val="3BBF5B96"/>
    <w:rsid w:val="3BD57167"/>
    <w:rsid w:val="3BE74978"/>
    <w:rsid w:val="3C2C04BF"/>
    <w:rsid w:val="3C880E85"/>
    <w:rsid w:val="3CAF5C0A"/>
    <w:rsid w:val="3CBC7E10"/>
    <w:rsid w:val="3CC01BC6"/>
    <w:rsid w:val="3CDA1EE4"/>
    <w:rsid w:val="3CDC2292"/>
    <w:rsid w:val="3CDC31A1"/>
    <w:rsid w:val="3D05582A"/>
    <w:rsid w:val="3D261061"/>
    <w:rsid w:val="3D29211F"/>
    <w:rsid w:val="3D4662D9"/>
    <w:rsid w:val="3D5440BC"/>
    <w:rsid w:val="3D665594"/>
    <w:rsid w:val="3D8168C0"/>
    <w:rsid w:val="3DB5026E"/>
    <w:rsid w:val="3DD12874"/>
    <w:rsid w:val="3DD64167"/>
    <w:rsid w:val="3DEE4511"/>
    <w:rsid w:val="3E01673E"/>
    <w:rsid w:val="3E1453F5"/>
    <w:rsid w:val="3E277EE2"/>
    <w:rsid w:val="3E4D00CB"/>
    <w:rsid w:val="3E8872F6"/>
    <w:rsid w:val="3EC35BBC"/>
    <w:rsid w:val="3ED137EE"/>
    <w:rsid w:val="3EE11AF9"/>
    <w:rsid w:val="3F2C52F0"/>
    <w:rsid w:val="3F6978AA"/>
    <w:rsid w:val="3F913467"/>
    <w:rsid w:val="40090159"/>
    <w:rsid w:val="40807087"/>
    <w:rsid w:val="409346DF"/>
    <w:rsid w:val="40A32121"/>
    <w:rsid w:val="40DF7875"/>
    <w:rsid w:val="40E12670"/>
    <w:rsid w:val="40E55DD6"/>
    <w:rsid w:val="40F17534"/>
    <w:rsid w:val="4103390E"/>
    <w:rsid w:val="4163623E"/>
    <w:rsid w:val="416656FB"/>
    <w:rsid w:val="41717932"/>
    <w:rsid w:val="41C163EC"/>
    <w:rsid w:val="41FA1ACA"/>
    <w:rsid w:val="42157B5E"/>
    <w:rsid w:val="42380B97"/>
    <w:rsid w:val="424203E8"/>
    <w:rsid w:val="42507548"/>
    <w:rsid w:val="42613503"/>
    <w:rsid w:val="428264AA"/>
    <w:rsid w:val="42B47119"/>
    <w:rsid w:val="42BD2E06"/>
    <w:rsid w:val="42D72D40"/>
    <w:rsid w:val="42E570DE"/>
    <w:rsid w:val="43081BD1"/>
    <w:rsid w:val="43285C89"/>
    <w:rsid w:val="43302100"/>
    <w:rsid w:val="437E3311"/>
    <w:rsid w:val="438D2298"/>
    <w:rsid w:val="43BD65BA"/>
    <w:rsid w:val="43BF1E31"/>
    <w:rsid w:val="43D9356D"/>
    <w:rsid w:val="43E63682"/>
    <w:rsid w:val="44065017"/>
    <w:rsid w:val="441A605F"/>
    <w:rsid w:val="44211954"/>
    <w:rsid w:val="44214728"/>
    <w:rsid w:val="4427252A"/>
    <w:rsid w:val="442B3432"/>
    <w:rsid w:val="44380293"/>
    <w:rsid w:val="44405A11"/>
    <w:rsid w:val="44670B79"/>
    <w:rsid w:val="4469269E"/>
    <w:rsid w:val="448D3902"/>
    <w:rsid w:val="44A95CEC"/>
    <w:rsid w:val="44C8330E"/>
    <w:rsid w:val="44D437D2"/>
    <w:rsid w:val="44E952E8"/>
    <w:rsid w:val="44EB1363"/>
    <w:rsid w:val="450B7F44"/>
    <w:rsid w:val="455E45F3"/>
    <w:rsid w:val="457C705B"/>
    <w:rsid w:val="45922701"/>
    <w:rsid w:val="459B4162"/>
    <w:rsid w:val="45B63B66"/>
    <w:rsid w:val="45DB039B"/>
    <w:rsid w:val="45FB27BA"/>
    <w:rsid w:val="463217E8"/>
    <w:rsid w:val="46335317"/>
    <w:rsid w:val="46437B99"/>
    <w:rsid w:val="464E1EBB"/>
    <w:rsid w:val="46530AF0"/>
    <w:rsid w:val="46554267"/>
    <w:rsid w:val="46AF70F5"/>
    <w:rsid w:val="473236C0"/>
    <w:rsid w:val="475C70F4"/>
    <w:rsid w:val="47726DDC"/>
    <w:rsid w:val="4781776C"/>
    <w:rsid w:val="47A73F5F"/>
    <w:rsid w:val="47BF736E"/>
    <w:rsid w:val="47E769C5"/>
    <w:rsid w:val="47E904B8"/>
    <w:rsid w:val="48292DD0"/>
    <w:rsid w:val="48397FC7"/>
    <w:rsid w:val="483E597A"/>
    <w:rsid w:val="488162EB"/>
    <w:rsid w:val="48AC4395"/>
    <w:rsid w:val="48CA7928"/>
    <w:rsid w:val="48E74F2A"/>
    <w:rsid w:val="49750B99"/>
    <w:rsid w:val="49832DD7"/>
    <w:rsid w:val="498F6E65"/>
    <w:rsid w:val="49BC5E8E"/>
    <w:rsid w:val="49D27F33"/>
    <w:rsid w:val="49D448E3"/>
    <w:rsid w:val="49DF1831"/>
    <w:rsid w:val="4A02381D"/>
    <w:rsid w:val="4A0C4A3C"/>
    <w:rsid w:val="4A251698"/>
    <w:rsid w:val="4A3576EB"/>
    <w:rsid w:val="4A3D4856"/>
    <w:rsid w:val="4A8E0E49"/>
    <w:rsid w:val="4AA560DF"/>
    <w:rsid w:val="4AC24D5B"/>
    <w:rsid w:val="4AE42F23"/>
    <w:rsid w:val="4AEC0AF8"/>
    <w:rsid w:val="4AF00461"/>
    <w:rsid w:val="4B1A0571"/>
    <w:rsid w:val="4B1A069C"/>
    <w:rsid w:val="4B266B94"/>
    <w:rsid w:val="4B433CAC"/>
    <w:rsid w:val="4B4E6CCD"/>
    <w:rsid w:val="4B654FB6"/>
    <w:rsid w:val="4B6A5B83"/>
    <w:rsid w:val="4B716D5D"/>
    <w:rsid w:val="4B954B24"/>
    <w:rsid w:val="4BB44D53"/>
    <w:rsid w:val="4BCF051C"/>
    <w:rsid w:val="4BDA1FB9"/>
    <w:rsid w:val="4BDB2578"/>
    <w:rsid w:val="4C03387D"/>
    <w:rsid w:val="4C3E6663"/>
    <w:rsid w:val="4CB74895"/>
    <w:rsid w:val="4CDD1CD9"/>
    <w:rsid w:val="4CE1778C"/>
    <w:rsid w:val="4D255CC4"/>
    <w:rsid w:val="4D3345C2"/>
    <w:rsid w:val="4D3A5CC6"/>
    <w:rsid w:val="4D4A249F"/>
    <w:rsid w:val="4D752558"/>
    <w:rsid w:val="4D9000BE"/>
    <w:rsid w:val="4D9F46D7"/>
    <w:rsid w:val="4DA4784B"/>
    <w:rsid w:val="4DCB520D"/>
    <w:rsid w:val="4DCE5B71"/>
    <w:rsid w:val="4DDA670D"/>
    <w:rsid w:val="4E471638"/>
    <w:rsid w:val="4E5B5AFC"/>
    <w:rsid w:val="4E643E7E"/>
    <w:rsid w:val="4E915170"/>
    <w:rsid w:val="4EA12ED9"/>
    <w:rsid w:val="4EC07803"/>
    <w:rsid w:val="4ECA0682"/>
    <w:rsid w:val="4ECD1536"/>
    <w:rsid w:val="4ECD4BAC"/>
    <w:rsid w:val="4ED2754D"/>
    <w:rsid w:val="4EEF0B69"/>
    <w:rsid w:val="4F005E52"/>
    <w:rsid w:val="4F1F606E"/>
    <w:rsid w:val="4F4837B7"/>
    <w:rsid w:val="4F52422F"/>
    <w:rsid w:val="4F601C3B"/>
    <w:rsid w:val="4F6835FE"/>
    <w:rsid w:val="4FB90871"/>
    <w:rsid w:val="4FD806DC"/>
    <w:rsid w:val="4FF0236A"/>
    <w:rsid w:val="50455914"/>
    <w:rsid w:val="50C57353"/>
    <w:rsid w:val="50EF1340"/>
    <w:rsid w:val="514D29C2"/>
    <w:rsid w:val="51517BCD"/>
    <w:rsid w:val="51782A54"/>
    <w:rsid w:val="51CC5C50"/>
    <w:rsid w:val="51DD691E"/>
    <w:rsid w:val="51F842B8"/>
    <w:rsid w:val="52082FA5"/>
    <w:rsid w:val="521C110E"/>
    <w:rsid w:val="5237602E"/>
    <w:rsid w:val="52410C5B"/>
    <w:rsid w:val="524F2DD5"/>
    <w:rsid w:val="52A1643C"/>
    <w:rsid w:val="52F727E4"/>
    <w:rsid w:val="531243A6"/>
    <w:rsid w:val="532277F3"/>
    <w:rsid w:val="53464982"/>
    <w:rsid w:val="5366147A"/>
    <w:rsid w:val="53A546CE"/>
    <w:rsid w:val="53AA14DC"/>
    <w:rsid w:val="53AD5667"/>
    <w:rsid w:val="53B13B7E"/>
    <w:rsid w:val="53F464BD"/>
    <w:rsid w:val="54573BCE"/>
    <w:rsid w:val="54AB64BD"/>
    <w:rsid w:val="54DB5F6B"/>
    <w:rsid w:val="55150BCD"/>
    <w:rsid w:val="551C217C"/>
    <w:rsid w:val="55257EBD"/>
    <w:rsid w:val="553E7A7D"/>
    <w:rsid w:val="55563985"/>
    <w:rsid w:val="55A54502"/>
    <w:rsid w:val="55C909CB"/>
    <w:rsid w:val="55F2591C"/>
    <w:rsid w:val="55F34016"/>
    <w:rsid w:val="562F5193"/>
    <w:rsid w:val="563244E2"/>
    <w:rsid w:val="565E12D9"/>
    <w:rsid w:val="56751B7C"/>
    <w:rsid w:val="5692447A"/>
    <w:rsid w:val="56FE536D"/>
    <w:rsid w:val="57055F55"/>
    <w:rsid w:val="57260F75"/>
    <w:rsid w:val="57571199"/>
    <w:rsid w:val="575A79F5"/>
    <w:rsid w:val="57986CC2"/>
    <w:rsid w:val="57A852D8"/>
    <w:rsid w:val="57D83FAF"/>
    <w:rsid w:val="57E64CF0"/>
    <w:rsid w:val="57EE7073"/>
    <w:rsid w:val="57FD3876"/>
    <w:rsid w:val="587618AC"/>
    <w:rsid w:val="58AF7D45"/>
    <w:rsid w:val="58BB180B"/>
    <w:rsid w:val="58DC4C71"/>
    <w:rsid w:val="58E45B6A"/>
    <w:rsid w:val="59267F48"/>
    <w:rsid w:val="592A7F03"/>
    <w:rsid w:val="593327A4"/>
    <w:rsid w:val="595474C6"/>
    <w:rsid w:val="598D0C2A"/>
    <w:rsid w:val="59933EE6"/>
    <w:rsid w:val="59973179"/>
    <w:rsid w:val="59B14918"/>
    <w:rsid w:val="59CF2FF0"/>
    <w:rsid w:val="59D8488B"/>
    <w:rsid w:val="59DA3905"/>
    <w:rsid w:val="59DD4501"/>
    <w:rsid w:val="5A2C0443"/>
    <w:rsid w:val="5A5D2BCB"/>
    <w:rsid w:val="5A641AC6"/>
    <w:rsid w:val="5A94189D"/>
    <w:rsid w:val="5AA77AC9"/>
    <w:rsid w:val="5AB86683"/>
    <w:rsid w:val="5AE658B8"/>
    <w:rsid w:val="5AFF2506"/>
    <w:rsid w:val="5B012003"/>
    <w:rsid w:val="5B0D5B7E"/>
    <w:rsid w:val="5B1C4E82"/>
    <w:rsid w:val="5B28184F"/>
    <w:rsid w:val="5B3539CB"/>
    <w:rsid w:val="5BAC158E"/>
    <w:rsid w:val="5BC86C25"/>
    <w:rsid w:val="5BD743DE"/>
    <w:rsid w:val="5C0A3CDE"/>
    <w:rsid w:val="5C0F5E89"/>
    <w:rsid w:val="5C194129"/>
    <w:rsid w:val="5C1C3400"/>
    <w:rsid w:val="5C2804AD"/>
    <w:rsid w:val="5C3C6CB8"/>
    <w:rsid w:val="5CA23634"/>
    <w:rsid w:val="5CA478F0"/>
    <w:rsid w:val="5CD76BD9"/>
    <w:rsid w:val="5CD86660"/>
    <w:rsid w:val="5CE639D8"/>
    <w:rsid w:val="5D327B1E"/>
    <w:rsid w:val="5D6F6E2A"/>
    <w:rsid w:val="5D942587"/>
    <w:rsid w:val="5DB021F7"/>
    <w:rsid w:val="5DDA619B"/>
    <w:rsid w:val="5E00477C"/>
    <w:rsid w:val="5E053485"/>
    <w:rsid w:val="5E113AEE"/>
    <w:rsid w:val="5E32072B"/>
    <w:rsid w:val="5E435D88"/>
    <w:rsid w:val="5E6A153A"/>
    <w:rsid w:val="5E6B6BB8"/>
    <w:rsid w:val="5E8343A9"/>
    <w:rsid w:val="5EDA20E9"/>
    <w:rsid w:val="5EF52F7B"/>
    <w:rsid w:val="5F200575"/>
    <w:rsid w:val="5F241E95"/>
    <w:rsid w:val="5F585836"/>
    <w:rsid w:val="5F6314A6"/>
    <w:rsid w:val="5F686815"/>
    <w:rsid w:val="5F7E34EF"/>
    <w:rsid w:val="5FAC37DD"/>
    <w:rsid w:val="5FE66CA9"/>
    <w:rsid w:val="5FF65310"/>
    <w:rsid w:val="60177C29"/>
    <w:rsid w:val="60211151"/>
    <w:rsid w:val="60246991"/>
    <w:rsid w:val="603C0CB4"/>
    <w:rsid w:val="60556C04"/>
    <w:rsid w:val="609B4D2A"/>
    <w:rsid w:val="60C223EF"/>
    <w:rsid w:val="60DD4BA5"/>
    <w:rsid w:val="60F15F42"/>
    <w:rsid w:val="612727C6"/>
    <w:rsid w:val="613F0A5C"/>
    <w:rsid w:val="614A0876"/>
    <w:rsid w:val="61587C61"/>
    <w:rsid w:val="617A0990"/>
    <w:rsid w:val="61B01958"/>
    <w:rsid w:val="61C05174"/>
    <w:rsid w:val="61C3168D"/>
    <w:rsid w:val="61DB4182"/>
    <w:rsid w:val="61DE64C6"/>
    <w:rsid w:val="61E92CCA"/>
    <w:rsid w:val="62281F4B"/>
    <w:rsid w:val="62342D75"/>
    <w:rsid w:val="625A1317"/>
    <w:rsid w:val="62821504"/>
    <w:rsid w:val="62D3757E"/>
    <w:rsid w:val="62E93FA4"/>
    <w:rsid w:val="631D7E23"/>
    <w:rsid w:val="633A7FA4"/>
    <w:rsid w:val="633D546F"/>
    <w:rsid w:val="634520EC"/>
    <w:rsid w:val="634618F9"/>
    <w:rsid w:val="636A4689"/>
    <w:rsid w:val="637E65CE"/>
    <w:rsid w:val="63872B56"/>
    <w:rsid w:val="63952BB5"/>
    <w:rsid w:val="639916D3"/>
    <w:rsid w:val="63FD6F73"/>
    <w:rsid w:val="64151F48"/>
    <w:rsid w:val="6423627E"/>
    <w:rsid w:val="6424218B"/>
    <w:rsid w:val="64480A16"/>
    <w:rsid w:val="644903C3"/>
    <w:rsid w:val="6463533F"/>
    <w:rsid w:val="64A26BBA"/>
    <w:rsid w:val="64AE6553"/>
    <w:rsid w:val="64B06C0B"/>
    <w:rsid w:val="64E77440"/>
    <w:rsid w:val="64F502BB"/>
    <w:rsid w:val="651F1583"/>
    <w:rsid w:val="656960A7"/>
    <w:rsid w:val="656B40A0"/>
    <w:rsid w:val="656E0E00"/>
    <w:rsid w:val="658067D6"/>
    <w:rsid w:val="65815AE7"/>
    <w:rsid w:val="65CE23AE"/>
    <w:rsid w:val="65FA5DBC"/>
    <w:rsid w:val="65FD4038"/>
    <w:rsid w:val="662207D5"/>
    <w:rsid w:val="6636323C"/>
    <w:rsid w:val="66435C4A"/>
    <w:rsid w:val="66495ED8"/>
    <w:rsid w:val="66860D55"/>
    <w:rsid w:val="66A6332B"/>
    <w:rsid w:val="66B17B4D"/>
    <w:rsid w:val="66BD69BA"/>
    <w:rsid w:val="66C0619B"/>
    <w:rsid w:val="66E35E10"/>
    <w:rsid w:val="66FA167E"/>
    <w:rsid w:val="67042B58"/>
    <w:rsid w:val="67177D85"/>
    <w:rsid w:val="67727D2C"/>
    <w:rsid w:val="679D64DC"/>
    <w:rsid w:val="67CD6582"/>
    <w:rsid w:val="67D91902"/>
    <w:rsid w:val="67E078DF"/>
    <w:rsid w:val="67FD2842"/>
    <w:rsid w:val="67FF2D16"/>
    <w:rsid w:val="680352E0"/>
    <w:rsid w:val="682069FD"/>
    <w:rsid w:val="683F0AC4"/>
    <w:rsid w:val="68776E8D"/>
    <w:rsid w:val="688A2124"/>
    <w:rsid w:val="68B74EC8"/>
    <w:rsid w:val="68D57C80"/>
    <w:rsid w:val="69113E5F"/>
    <w:rsid w:val="69282628"/>
    <w:rsid w:val="693E5A9D"/>
    <w:rsid w:val="69530E9A"/>
    <w:rsid w:val="696A6BE8"/>
    <w:rsid w:val="697D4817"/>
    <w:rsid w:val="69801C11"/>
    <w:rsid w:val="69CB06BF"/>
    <w:rsid w:val="6A0D5B9B"/>
    <w:rsid w:val="6A13774D"/>
    <w:rsid w:val="6A5E1C04"/>
    <w:rsid w:val="6A605EE2"/>
    <w:rsid w:val="6A7929E1"/>
    <w:rsid w:val="6A8532CD"/>
    <w:rsid w:val="6A8E7313"/>
    <w:rsid w:val="6A906F95"/>
    <w:rsid w:val="6AA21D1D"/>
    <w:rsid w:val="6ABD6813"/>
    <w:rsid w:val="6ACE5484"/>
    <w:rsid w:val="6AEE0DD2"/>
    <w:rsid w:val="6B064398"/>
    <w:rsid w:val="6B2C02A3"/>
    <w:rsid w:val="6B4B624F"/>
    <w:rsid w:val="6B4C0C26"/>
    <w:rsid w:val="6B8644F3"/>
    <w:rsid w:val="6B9648E2"/>
    <w:rsid w:val="6B97389C"/>
    <w:rsid w:val="6BA37E39"/>
    <w:rsid w:val="6BB04D51"/>
    <w:rsid w:val="6BCA3EE2"/>
    <w:rsid w:val="6BD83F86"/>
    <w:rsid w:val="6BDD524C"/>
    <w:rsid w:val="6C101972"/>
    <w:rsid w:val="6C2F6ED2"/>
    <w:rsid w:val="6C4F42F8"/>
    <w:rsid w:val="6C4F730A"/>
    <w:rsid w:val="6C74101A"/>
    <w:rsid w:val="6C78486E"/>
    <w:rsid w:val="6C804E3A"/>
    <w:rsid w:val="6C88654F"/>
    <w:rsid w:val="6CA9178D"/>
    <w:rsid w:val="6CB73CF7"/>
    <w:rsid w:val="6CBB4B08"/>
    <w:rsid w:val="6CCB5899"/>
    <w:rsid w:val="6CD02EB0"/>
    <w:rsid w:val="6D0F5AFD"/>
    <w:rsid w:val="6D47008B"/>
    <w:rsid w:val="6D8223FC"/>
    <w:rsid w:val="6D8B5A9D"/>
    <w:rsid w:val="6DA077C1"/>
    <w:rsid w:val="6DC775FA"/>
    <w:rsid w:val="6DCD0837"/>
    <w:rsid w:val="6DE05374"/>
    <w:rsid w:val="6E565636"/>
    <w:rsid w:val="6E873A42"/>
    <w:rsid w:val="6E971ED7"/>
    <w:rsid w:val="6EE132C7"/>
    <w:rsid w:val="6EF17222"/>
    <w:rsid w:val="6F0068EF"/>
    <w:rsid w:val="6F050D2E"/>
    <w:rsid w:val="6F145A74"/>
    <w:rsid w:val="6F2E5B23"/>
    <w:rsid w:val="6F6C44E9"/>
    <w:rsid w:val="6F7E0BD0"/>
    <w:rsid w:val="6F8E5A21"/>
    <w:rsid w:val="6FB63D9A"/>
    <w:rsid w:val="6FD607DD"/>
    <w:rsid w:val="6FEF578F"/>
    <w:rsid w:val="6FF03D41"/>
    <w:rsid w:val="701B08E6"/>
    <w:rsid w:val="7026168C"/>
    <w:rsid w:val="70380997"/>
    <w:rsid w:val="70453BB5"/>
    <w:rsid w:val="706B361B"/>
    <w:rsid w:val="70786DFB"/>
    <w:rsid w:val="70B64B15"/>
    <w:rsid w:val="70E15E3F"/>
    <w:rsid w:val="70FF3D63"/>
    <w:rsid w:val="7190518B"/>
    <w:rsid w:val="71B07212"/>
    <w:rsid w:val="71D965E2"/>
    <w:rsid w:val="71DF0BB3"/>
    <w:rsid w:val="722A4E10"/>
    <w:rsid w:val="726F778B"/>
    <w:rsid w:val="72DC479F"/>
    <w:rsid w:val="73043725"/>
    <w:rsid w:val="73052279"/>
    <w:rsid w:val="731C71CE"/>
    <w:rsid w:val="73395D1E"/>
    <w:rsid w:val="733E7ADA"/>
    <w:rsid w:val="734839D0"/>
    <w:rsid w:val="73580BCD"/>
    <w:rsid w:val="73780A17"/>
    <w:rsid w:val="739A384D"/>
    <w:rsid w:val="73A66EC1"/>
    <w:rsid w:val="73AA6208"/>
    <w:rsid w:val="73B4020B"/>
    <w:rsid w:val="73C7188E"/>
    <w:rsid w:val="73CB43D1"/>
    <w:rsid w:val="73E32D82"/>
    <w:rsid w:val="7402791D"/>
    <w:rsid w:val="74063D9D"/>
    <w:rsid w:val="743A7C47"/>
    <w:rsid w:val="74C70889"/>
    <w:rsid w:val="74CF33B1"/>
    <w:rsid w:val="74EF22B9"/>
    <w:rsid w:val="74FF23F9"/>
    <w:rsid w:val="7503065E"/>
    <w:rsid w:val="751A73BE"/>
    <w:rsid w:val="754B0D09"/>
    <w:rsid w:val="7581026A"/>
    <w:rsid w:val="75A77531"/>
    <w:rsid w:val="75B02F99"/>
    <w:rsid w:val="75B0717F"/>
    <w:rsid w:val="763267CE"/>
    <w:rsid w:val="76651C0D"/>
    <w:rsid w:val="7670455E"/>
    <w:rsid w:val="767A306F"/>
    <w:rsid w:val="768272AF"/>
    <w:rsid w:val="769E2951"/>
    <w:rsid w:val="76A525E8"/>
    <w:rsid w:val="76D82401"/>
    <w:rsid w:val="76F53AEF"/>
    <w:rsid w:val="77023642"/>
    <w:rsid w:val="774372B0"/>
    <w:rsid w:val="77495D38"/>
    <w:rsid w:val="77624E21"/>
    <w:rsid w:val="77B85D22"/>
    <w:rsid w:val="77EC3AFB"/>
    <w:rsid w:val="77F10179"/>
    <w:rsid w:val="77FC0FFD"/>
    <w:rsid w:val="78105353"/>
    <w:rsid w:val="78212EB3"/>
    <w:rsid w:val="782A4759"/>
    <w:rsid w:val="782B3649"/>
    <w:rsid w:val="784329C7"/>
    <w:rsid w:val="78526E6F"/>
    <w:rsid w:val="787C5C9D"/>
    <w:rsid w:val="78886D34"/>
    <w:rsid w:val="788F1479"/>
    <w:rsid w:val="78A66158"/>
    <w:rsid w:val="78AA0A59"/>
    <w:rsid w:val="78BD1FA7"/>
    <w:rsid w:val="78DE55CD"/>
    <w:rsid w:val="78EA354B"/>
    <w:rsid w:val="78FA2DA2"/>
    <w:rsid w:val="78FD04CC"/>
    <w:rsid w:val="79181E66"/>
    <w:rsid w:val="79215E55"/>
    <w:rsid w:val="79703A50"/>
    <w:rsid w:val="798475D4"/>
    <w:rsid w:val="79D36A58"/>
    <w:rsid w:val="79EF5B06"/>
    <w:rsid w:val="7A11408C"/>
    <w:rsid w:val="7A117F7C"/>
    <w:rsid w:val="7A2807F1"/>
    <w:rsid w:val="7A2939B4"/>
    <w:rsid w:val="7A455D6A"/>
    <w:rsid w:val="7A4A37F8"/>
    <w:rsid w:val="7A9D7A99"/>
    <w:rsid w:val="7AD51075"/>
    <w:rsid w:val="7ADA7AB6"/>
    <w:rsid w:val="7B452CBB"/>
    <w:rsid w:val="7B5266EC"/>
    <w:rsid w:val="7B566704"/>
    <w:rsid w:val="7B760503"/>
    <w:rsid w:val="7B8E4B24"/>
    <w:rsid w:val="7B8F3F36"/>
    <w:rsid w:val="7BEE018A"/>
    <w:rsid w:val="7BF22EBA"/>
    <w:rsid w:val="7C0A3D07"/>
    <w:rsid w:val="7C2D409B"/>
    <w:rsid w:val="7C4C454C"/>
    <w:rsid w:val="7C513D15"/>
    <w:rsid w:val="7C5905B6"/>
    <w:rsid w:val="7C9A6AEA"/>
    <w:rsid w:val="7CB36D3E"/>
    <w:rsid w:val="7CE432B0"/>
    <w:rsid w:val="7CF27FB9"/>
    <w:rsid w:val="7D0F17D2"/>
    <w:rsid w:val="7D220CC3"/>
    <w:rsid w:val="7D425704"/>
    <w:rsid w:val="7D667D5C"/>
    <w:rsid w:val="7DBE7C49"/>
    <w:rsid w:val="7DCE6F97"/>
    <w:rsid w:val="7DE33CE3"/>
    <w:rsid w:val="7DF82BBE"/>
    <w:rsid w:val="7E15087E"/>
    <w:rsid w:val="7E163059"/>
    <w:rsid w:val="7E4A543B"/>
    <w:rsid w:val="7E6D2DC5"/>
    <w:rsid w:val="7E9628ED"/>
    <w:rsid w:val="7EA97FD5"/>
    <w:rsid w:val="7EB03964"/>
    <w:rsid w:val="7EB4661A"/>
    <w:rsid w:val="7EBD21E5"/>
    <w:rsid w:val="7ECB430D"/>
    <w:rsid w:val="7EFD16EC"/>
    <w:rsid w:val="7F10538E"/>
    <w:rsid w:val="7F1B1084"/>
    <w:rsid w:val="7F385010"/>
    <w:rsid w:val="7F672412"/>
    <w:rsid w:val="7F6D64CE"/>
    <w:rsid w:val="7F74670D"/>
    <w:rsid w:val="7FA3761A"/>
    <w:rsid w:val="7FB94E9E"/>
    <w:rsid w:val="7FBB354B"/>
    <w:rsid w:val="7FFE6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outlineLvl w:val="0"/>
    </w:pPr>
    <w:rPr>
      <w:rFonts w:ascii="宋体" w:hAnsi="宋体" w:cs="宋体"/>
      <w:b/>
      <w:sz w:val="52"/>
      <w:szCs w:val="24"/>
    </w:rPr>
  </w:style>
  <w:style w:type="paragraph" w:styleId="3">
    <w:name w:val="heading 2"/>
    <w:basedOn w:val="1"/>
    <w:next w:val="1"/>
    <w:link w:val="63"/>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6">
    <w:name w:val="heading 7"/>
    <w:basedOn w:val="1"/>
    <w:next w:val="1"/>
    <w:link w:val="69"/>
    <w:qFormat/>
    <w:uiPriority w:val="0"/>
    <w:pPr>
      <w:keepNext/>
      <w:keepLines/>
      <w:spacing w:line="320" w:lineRule="auto"/>
      <w:outlineLvl w:val="6"/>
    </w:pPr>
    <w:rPr>
      <w:b/>
      <w:bCs/>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widowControl/>
      <w:numPr>
        <w:ilvl w:val="0"/>
        <w:numId w:val="1"/>
      </w:numPr>
      <w:tabs>
        <w:tab w:val="left" w:pos="454"/>
        <w:tab w:val="left" w:pos="720"/>
        <w:tab w:val="clear" w:pos="360"/>
      </w:tabs>
      <w:spacing w:afterLines="50"/>
      <w:ind w:left="454" w:hanging="284"/>
      <w:jc w:val="left"/>
    </w:pPr>
    <w:rPr>
      <w:kern w:val="0"/>
      <w:sz w:val="24"/>
    </w:rPr>
  </w:style>
  <w:style w:type="paragraph" w:styleId="8">
    <w:name w:val="Normal Indent"/>
    <w:basedOn w:val="1"/>
    <w:next w:val="1"/>
    <w:link w:val="62"/>
    <w:qFormat/>
    <w:uiPriority w:val="0"/>
    <w:pPr>
      <w:ind w:firstLine="420" w:firstLineChars="200"/>
    </w:pPr>
  </w:style>
  <w:style w:type="paragraph" w:styleId="9">
    <w:name w:val="caption"/>
    <w:basedOn w:val="1"/>
    <w:next w:val="1"/>
    <w:qFormat/>
    <w:uiPriority w:val="0"/>
    <w:rPr>
      <w:rFonts w:ascii="Arial" w:hAnsi="Arial" w:eastAsia="黑体" w:cs="Arial"/>
      <w:sz w:val="20"/>
    </w:rPr>
  </w:style>
  <w:style w:type="paragraph" w:styleId="10">
    <w:name w:val="index 5"/>
    <w:basedOn w:val="1"/>
    <w:next w:val="1"/>
    <w:qFormat/>
    <w:uiPriority w:val="0"/>
    <w:pPr>
      <w:ind w:left="1680"/>
    </w:pPr>
  </w:style>
  <w:style w:type="paragraph" w:styleId="11">
    <w:name w:val="annotation text"/>
    <w:basedOn w:val="1"/>
    <w:semiHidden/>
    <w:qFormat/>
    <w:uiPriority w:val="0"/>
    <w:pPr>
      <w:jc w:val="left"/>
    </w:pPr>
  </w:style>
  <w:style w:type="paragraph" w:styleId="12">
    <w:name w:val="index 6"/>
    <w:basedOn w:val="1"/>
    <w:next w:val="1"/>
    <w:qFormat/>
    <w:uiPriority w:val="99"/>
    <w:pPr>
      <w:ind w:left="2100"/>
    </w:pPr>
  </w:style>
  <w:style w:type="paragraph" w:styleId="13">
    <w:name w:val="Body Text"/>
    <w:basedOn w:val="1"/>
    <w:next w:val="1"/>
    <w:link w:val="66"/>
    <w:semiHidden/>
    <w:qFormat/>
    <w:uiPriority w:val="0"/>
    <w:pPr>
      <w:autoSpaceDE w:val="0"/>
      <w:autoSpaceDN w:val="0"/>
      <w:adjustRightInd w:val="0"/>
      <w:spacing w:line="320" w:lineRule="atLeast"/>
      <w:ind w:firstLine="357"/>
      <w:textAlignment w:val="baseline"/>
    </w:pPr>
    <w:rPr>
      <w:sz w:val="18"/>
    </w:rPr>
  </w:style>
  <w:style w:type="paragraph" w:styleId="14">
    <w:name w:val="Body Text Indent"/>
    <w:basedOn w:val="1"/>
    <w:qFormat/>
    <w:uiPriority w:val="0"/>
    <w:pPr>
      <w:ind w:left="420" w:leftChars="200"/>
    </w:pPr>
  </w:style>
  <w:style w:type="paragraph" w:styleId="15">
    <w:name w:val="toc 3"/>
    <w:basedOn w:val="1"/>
    <w:next w:val="1"/>
    <w:unhideWhenUsed/>
    <w:qFormat/>
    <w:uiPriority w:val="0"/>
    <w:pPr>
      <w:autoSpaceDE w:val="0"/>
      <w:autoSpaceDN w:val="0"/>
      <w:adjustRightInd w:val="0"/>
      <w:spacing w:line="312" w:lineRule="atLeast"/>
      <w:ind w:left="840" w:leftChars="400"/>
      <w:textAlignment w:val="baseline"/>
    </w:pPr>
    <w:rPr>
      <w:kern w:val="0"/>
    </w:rPr>
  </w:style>
  <w:style w:type="paragraph" w:styleId="16">
    <w:name w:val="Plain Text"/>
    <w:basedOn w:val="1"/>
    <w:link w:val="60"/>
    <w:qFormat/>
    <w:uiPriority w:val="0"/>
    <w:rPr>
      <w:rFonts w:ascii="宋体" w:hAnsi="Courier New"/>
    </w:rPr>
  </w:style>
  <w:style w:type="paragraph" w:styleId="17">
    <w:name w:val="Date"/>
    <w:basedOn w:val="1"/>
    <w:next w:val="1"/>
    <w:qFormat/>
    <w:uiPriority w:val="0"/>
    <w:pPr>
      <w:ind w:left="100"/>
    </w:pPr>
    <w:rPr>
      <w:sz w:val="28"/>
    </w:rPr>
  </w:style>
  <w:style w:type="paragraph" w:styleId="18">
    <w:name w:val="Body Text Indent 2"/>
    <w:basedOn w:val="1"/>
    <w:qFormat/>
    <w:uiPriority w:val="0"/>
    <w:pPr>
      <w:ind w:firstLine="480"/>
    </w:pPr>
    <w:rPr>
      <w:rFonts w:ascii="宋体" w:hAnsi="宋体"/>
      <w:sz w:val="30"/>
      <w:szCs w:val="24"/>
    </w:rPr>
  </w:style>
  <w:style w:type="paragraph" w:styleId="19">
    <w:name w:val="Balloon Text"/>
    <w:basedOn w:val="1"/>
    <w:semiHidden/>
    <w:qFormat/>
    <w:uiPriority w:val="0"/>
    <w:rPr>
      <w:sz w:val="18"/>
      <w:szCs w:val="18"/>
    </w:rPr>
  </w:style>
  <w:style w:type="paragraph" w:styleId="20">
    <w:name w:val="footer"/>
    <w:basedOn w:val="1"/>
    <w:link w:val="67"/>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rPr>
  </w:style>
  <w:style w:type="paragraph" w:styleId="22">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0"/>
    <w:pPr>
      <w:autoSpaceDE w:val="0"/>
      <w:autoSpaceDN w:val="0"/>
      <w:adjustRightInd w:val="0"/>
      <w:spacing w:line="312" w:lineRule="atLeast"/>
      <w:textAlignment w:val="baseline"/>
    </w:pPr>
    <w:rPr>
      <w:kern w:val="0"/>
    </w:rPr>
  </w:style>
  <w:style w:type="paragraph" w:styleId="24">
    <w:name w:val="List"/>
    <w:basedOn w:val="1"/>
    <w:semiHidden/>
    <w:qFormat/>
    <w:uiPriority w:val="0"/>
    <w:pPr>
      <w:autoSpaceDE w:val="0"/>
      <w:autoSpaceDN w:val="0"/>
      <w:adjustRightInd w:val="0"/>
      <w:ind w:left="420" w:hanging="420"/>
      <w:textAlignment w:val="baseline"/>
    </w:pPr>
  </w:style>
  <w:style w:type="paragraph" w:styleId="25">
    <w:name w:val="footnote text"/>
    <w:basedOn w:val="1"/>
    <w:next w:val="10"/>
    <w:qFormat/>
    <w:uiPriority w:val="0"/>
    <w:pPr>
      <w:snapToGrid w:val="0"/>
      <w:jc w:val="left"/>
    </w:pPr>
    <w:rPr>
      <w:sz w:val="18"/>
    </w:rPr>
  </w:style>
  <w:style w:type="paragraph" w:styleId="26">
    <w:name w:val="toc 2"/>
    <w:basedOn w:val="1"/>
    <w:next w:val="1"/>
    <w:unhideWhenUsed/>
    <w:qFormat/>
    <w:uiPriority w:val="0"/>
    <w:pPr>
      <w:autoSpaceDE w:val="0"/>
      <w:autoSpaceDN w:val="0"/>
      <w:adjustRightInd w:val="0"/>
      <w:spacing w:line="312" w:lineRule="atLeast"/>
      <w:ind w:left="420" w:leftChars="200"/>
      <w:textAlignment w:val="baseline"/>
    </w:pPr>
    <w:rPr>
      <w:kern w:val="0"/>
    </w:rPr>
  </w:style>
  <w:style w:type="paragraph" w:styleId="27">
    <w:name w:val="Body Text 2"/>
    <w:basedOn w:val="1"/>
    <w:qFormat/>
    <w:uiPriority w:val="0"/>
    <w:pPr>
      <w:spacing w:after="120" w:line="480" w:lineRule="auto"/>
      <w:ind w:firstLine="680"/>
    </w:pPr>
    <w:rPr>
      <w:sz w:val="32"/>
      <w:szCs w:val="20"/>
    </w:rPr>
  </w:style>
  <w:style w:type="paragraph" w:styleId="28">
    <w:name w:val="HTML Preformatted"/>
    <w:basedOn w:val="1"/>
    <w:qFormat/>
    <w:uiPriority w:val="0"/>
    <w:rPr>
      <w:rFonts w:ascii="Courier New" w:hAnsi="Courier New"/>
      <w:sz w:val="20"/>
    </w:rPr>
  </w:style>
  <w:style w:type="paragraph" w:styleId="29">
    <w:name w:val="Normal (Web)"/>
    <w:basedOn w:val="1"/>
    <w:next w:val="1"/>
    <w:qFormat/>
    <w:uiPriority w:val="0"/>
    <w:pPr>
      <w:widowControl/>
      <w:spacing w:beforeAutospacing="1" w:afterAutospacing="1"/>
      <w:jc w:val="left"/>
    </w:pPr>
    <w:rPr>
      <w:rFonts w:ascii="宋体" w:hAnsi="宋体" w:cs="宋体"/>
      <w:kern w:val="0"/>
      <w:sz w:val="24"/>
      <w:szCs w:val="24"/>
    </w:rPr>
  </w:style>
  <w:style w:type="paragraph" w:styleId="30">
    <w:name w:val="annotation subject"/>
    <w:basedOn w:val="11"/>
    <w:next w:val="11"/>
    <w:semiHidden/>
    <w:qFormat/>
    <w:uiPriority w:val="0"/>
    <w:rPr>
      <w:b/>
      <w:bCs/>
    </w:rPr>
  </w:style>
  <w:style w:type="paragraph" w:styleId="31">
    <w:name w:val="Body Text First Indent"/>
    <w:basedOn w:val="13"/>
    <w:next w:val="1"/>
    <w:link w:val="61"/>
    <w:unhideWhenUsed/>
    <w:qFormat/>
    <w:uiPriority w:val="0"/>
    <w:pPr>
      <w:spacing w:line="312" w:lineRule="atLeast"/>
      <w:ind w:firstLine="420" w:firstLineChars="100"/>
    </w:pPr>
    <w:rPr>
      <w:sz w:val="21"/>
    </w:rPr>
  </w:style>
  <w:style w:type="paragraph" w:styleId="32">
    <w:name w:val="Body Text First Indent 2"/>
    <w:basedOn w:val="14"/>
    <w:qFormat/>
    <w:uiPriority w:val="0"/>
    <w:pPr>
      <w:ind w:firstLine="420" w:firstLineChars="200"/>
    </w:pPr>
    <w:rPr>
      <w:rFonts w:eastAsia="宋?"/>
      <w:sz w:val="32"/>
      <w:szCs w:val="3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basedOn w:val="35"/>
    <w:qFormat/>
    <w:uiPriority w:val="0"/>
    <w:rPr>
      <w:color w:val="0000FF"/>
      <w:u w:val="single"/>
    </w:rPr>
  </w:style>
  <w:style w:type="character" w:styleId="39">
    <w:name w:val="annotation reference"/>
    <w:basedOn w:val="35"/>
    <w:semiHidden/>
    <w:qFormat/>
    <w:uiPriority w:val="0"/>
    <w:rPr>
      <w:sz w:val="21"/>
      <w:szCs w:val="21"/>
    </w:rPr>
  </w:style>
  <w:style w:type="character" w:styleId="40">
    <w:name w:val="HTML Sample"/>
    <w:basedOn w:val="35"/>
    <w:qFormat/>
    <w:uiPriority w:val="0"/>
    <w:rPr>
      <w:rFonts w:ascii="Courier New" w:hAnsi="Courier New" w:eastAsia="宋体" w:cs="Times New Roman"/>
    </w:rPr>
  </w:style>
  <w:style w:type="paragraph" w:customStyle="1" w:styleId="41">
    <w:name w:val="正文首行缩进1"/>
    <w:basedOn w:val="13"/>
    <w:next w:val="42"/>
    <w:qFormat/>
    <w:uiPriority w:val="0"/>
    <w:pPr>
      <w:widowControl w:val="0"/>
      <w:tabs>
        <w:tab w:val="left" w:pos="0"/>
        <w:tab w:val="left" w:pos="993"/>
        <w:tab w:val="left" w:pos="1134"/>
      </w:tabs>
      <w:suppressAutoHyphens/>
      <w:spacing w:after="120"/>
      <w:ind w:firstLine="420" w:firstLineChars="100"/>
    </w:pPr>
    <w:rPr>
      <w:rFonts w:ascii="Times New Roman" w:hAnsi="Times New Roman" w:eastAsia="宋体" w:cs="Times New Roman"/>
      <w:kern w:val="1"/>
      <w:sz w:val="21"/>
      <w:szCs w:val="20"/>
      <w:lang w:val="en-US" w:eastAsia="zh-CN" w:bidi="hi-IN"/>
    </w:rPr>
  </w:style>
  <w:style w:type="paragraph" w:customStyle="1" w:styleId="42">
    <w:name w:val="_Style 3"/>
    <w:basedOn w:val="1"/>
    <w:qFormat/>
    <w:uiPriority w:val="34"/>
    <w:pPr>
      <w:ind w:firstLine="420" w:firstLineChars="200"/>
    </w:pPr>
  </w:style>
  <w:style w:type="paragraph" w:customStyle="1" w:styleId="43">
    <w:name w:val="正文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
    <w:name w:val="目录 53"/>
    <w:basedOn w:val="1"/>
    <w:next w:val="1"/>
    <w:qFormat/>
    <w:uiPriority w:val="0"/>
    <w:pPr>
      <w:ind w:left="840"/>
    </w:pPr>
    <w:rPr>
      <w:rFonts w:ascii="Times New Roman"/>
      <w:sz w:val="18"/>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标准中文版式_正文"/>
    <w:basedOn w:val="1"/>
    <w:qFormat/>
    <w:uiPriority w:val="0"/>
    <w:pPr>
      <w:spacing w:line="360" w:lineRule="auto"/>
      <w:ind w:firstLine="200" w:firstLineChars="200"/>
    </w:pPr>
    <w:rPr>
      <w:rFonts w:ascii="Arial" w:hAnsi="Arial"/>
      <w:sz w:val="24"/>
    </w:rPr>
  </w:style>
  <w:style w:type="paragraph" w:customStyle="1" w:styleId="49">
    <w:name w:val="样式 样式 样式 首行缩进 + 首行缩进:  2 字符 + 首行缩进:  2 字符 + 首行缩进:  2 字符"/>
    <w:basedOn w:val="1"/>
    <w:qFormat/>
    <w:uiPriority w:val="0"/>
    <w:pPr>
      <w:snapToGrid w:val="0"/>
      <w:spacing w:line="360" w:lineRule="auto"/>
      <w:ind w:left="-180" w:leftChars="-75" w:firstLine="536" w:firstLineChars="182"/>
    </w:pPr>
    <w:rPr>
      <w:rFonts w:ascii="宋体" w:hAnsi="宋体" w:cs="宋体"/>
      <w:spacing w:val="-6"/>
      <w:sz w:val="24"/>
      <w:szCs w:val="24"/>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样式 样式 样式 左侧:  2 字符1 + 首行缩进:  2 字符1 + 首行缩进:  2 字符"/>
    <w:basedOn w:val="1"/>
    <w:qFormat/>
    <w:uiPriority w:val="0"/>
    <w:pPr>
      <w:widowControl/>
      <w:spacing w:line="440" w:lineRule="atLeast"/>
      <w:ind w:firstLine="480"/>
    </w:pPr>
    <w:rPr>
      <w:rFonts w:hint="eastAsia"/>
      <w:sz w:val="24"/>
    </w:rPr>
  </w:style>
  <w:style w:type="paragraph" w:customStyle="1" w:styleId="52">
    <w:name w:val="图1"/>
    <w:basedOn w:val="1"/>
    <w:next w:val="1"/>
    <w:qFormat/>
    <w:uiPriority w:val="0"/>
    <w:pPr>
      <w:numPr>
        <w:ilvl w:val="0"/>
        <w:numId w:val="2"/>
      </w:numPr>
      <w:tabs>
        <w:tab w:val="left" w:pos="777"/>
        <w:tab w:val="clear" w:pos="709"/>
      </w:tabs>
      <w:spacing w:beforeLines="50" w:afterLines="100" w:line="360" w:lineRule="auto"/>
      <w:ind w:left="2210" w:hanging="748"/>
      <w:jc w:val="center"/>
    </w:pPr>
    <w:rPr>
      <w:kern w:val="0"/>
      <w:sz w:val="24"/>
      <w:szCs w:val="24"/>
    </w:rPr>
  </w:style>
  <w:style w:type="paragraph" w:customStyle="1" w:styleId="53">
    <w:name w:val="正文（首行缩进2字符）"/>
    <w:basedOn w:val="1"/>
    <w:link w:val="64"/>
    <w:qFormat/>
    <w:uiPriority w:val="0"/>
    <w:pPr>
      <w:spacing w:line="360" w:lineRule="auto"/>
      <w:ind w:firstLine="480" w:firstLineChars="200"/>
    </w:pPr>
    <w:rPr>
      <w:sz w:val="24"/>
    </w:rPr>
  </w:style>
  <w:style w:type="paragraph" w:customStyle="1" w:styleId="54">
    <w:name w:val="xl3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Arial Unicode MS" w:hAnsi="Arial Unicode MS"/>
      <w:kern w:val="0"/>
      <w:sz w:val="20"/>
    </w:rPr>
  </w:style>
  <w:style w:type="paragraph" w:customStyle="1" w:styleId="55">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56">
    <w:name w:val="列出段落1"/>
    <w:basedOn w:val="1"/>
    <w:qFormat/>
    <w:uiPriority w:val="0"/>
    <w:pPr>
      <w:ind w:firstLine="420" w:firstLineChars="200"/>
    </w:pPr>
    <w:rPr>
      <w:rFonts w:ascii="Calibri" w:hAnsi="Calibri"/>
      <w:szCs w:val="22"/>
    </w:rPr>
  </w:style>
  <w:style w:type="paragraph" w:customStyle="1" w:styleId="57">
    <w:name w:val="TOC 标题1"/>
    <w:basedOn w:val="2"/>
    <w:next w:val="1"/>
    <w:qFormat/>
    <w:uiPriority w:val="0"/>
    <w:pPr>
      <w:keepLines/>
      <w:widowControl/>
      <w:spacing w:line="276" w:lineRule="auto"/>
      <w:jc w:val="left"/>
      <w:outlineLvl w:val="9"/>
    </w:pPr>
    <w:rPr>
      <w:rFonts w:ascii="Cambria" w:hAnsi="Cambria" w:cs="Times New Roman"/>
      <w:bCs/>
      <w:color w:val="365F91"/>
      <w:kern w:val="0"/>
      <w:sz w:val="28"/>
      <w:szCs w:val="28"/>
    </w:rPr>
  </w:style>
  <w:style w:type="character" w:customStyle="1" w:styleId="58">
    <w:name w:val="Char Char4"/>
    <w:basedOn w:val="35"/>
    <w:qFormat/>
    <w:uiPriority w:val="0"/>
    <w:rPr>
      <w:rFonts w:eastAsia="宋体"/>
      <w:kern w:val="2"/>
      <w:sz w:val="18"/>
      <w:lang w:val="en-US" w:eastAsia="zh-CN" w:bidi="ar-SA"/>
    </w:rPr>
  </w:style>
  <w:style w:type="character" w:customStyle="1" w:styleId="59">
    <w:name w:val="超链接1"/>
    <w:qFormat/>
    <w:uiPriority w:val="0"/>
    <w:rPr>
      <w:color w:val="0000FF"/>
      <w:sz w:val="20"/>
      <w:u w:val="single"/>
    </w:rPr>
  </w:style>
  <w:style w:type="character" w:customStyle="1" w:styleId="60">
    <w:name w:val="纯文本 Char"/>
    <w:basedOn w:val="35"/>
    <w:link w:val="16"/>
    <w:qFormat/>
    <w:uiPriority w:val="0"/>
    <w:rPr>
      <w:rFonts w:ascii="宋体" w:hAnsi="Courier New" w:eastAsia="宋体"/>
      <w:kern w:val="2"/>
      <w:sz w:val="21"/>
      <w:lang w:val="en-US" w:eastAsia="zh-CN" w:bidi="ar-SA"/>
    </w:rPr>
  </w:style>
  <w:style w:type="character" w:customStyle="1" w:styleId="61">
    <w:name w:val="正文首行缩进 Char"/>
    <w:link w:val="31"/>
    <w:semiHidden/>
    <w:qFormat/>
    <w:uiPriority w:val="0"/>
    <w:rPr>
      <w:rFonts w:eastAsia="宋体"/>
      <w:kern w:val="2"/>
      <w:sz w:val="21"/>
      <w:lang w:val="en-US" w:eastAsia="zh-CN" w:bidi="ar-SA"/>
    </w:rPr>
  </w:style>
  <w:style w:type="character" w:customStyle="1" w:styleId="62">
    <w:name w:val="正文缩进 Char"/>
    <w:link w:val="8"/>
    <w:qFormat/>
    <w:uiPriority w:val="0"/>
    <w:rPr>
      <w:rFonts w:eastAsia="宋体"/>
      <w:kern w:val="2"/>
      <w:sz w:val="21"/>
      <w:lang w:val="en-US" w:eastAsia="zh-CN" w:bidi="ar-SA"/>
    </w:rPr>
  </w:style>
  <w:style w:type="character" w:customStyle="1" w:styleId="63">
    <w:name w:val="标题 2 Char"/>
    <w:link w:val="3"/>
    <w:semiHidden/>
    <w:qFormat/>
    <w:uiPriority w:val="0"/>
    <w:rPr>
      <w:rFonts w:ascii="Arial" w:hAnsi="Arial" w:eastAsia="黑体"/>
      <w:b/>
      <w:bCs/>
      <w:kern w:val="2"/>
      <w:sz w:val="32"/>
      <w:szCs w:val="32"/>
      <w:lang w:val="en-US" w:eastAsia="zh-CN" w:bidi="ar-SA"/>
    </w:rPr>
  </w:style>
  <w:style w:type="character" w:customStyle="1" w:styleId="64">
    <w:name w:val="正文（首行缩进2字符） Char"/>
    <w:link w:val="53"/>
    <w:qFormat/>
    <w:uiPriority w:val="0"/>
    <w:rPr>
      <w:rFonts w:eastAsia="宋体"/>
      <w:kern w:val="2"/>
      <w:sz w:val="24"/>
      <w:lang w:bidi="ar-SA"/>
    </w:rPr>
  </w:style>
  <w:style w:type="character" w:customStyle="1" w:styleId="65">
    <w:name w:val="1page sec3 Char"/>
    <w:basedOn w:val="35"/>
    <w:semiHidden/>
    <w:qFormat/>
    <w:uiPriority w:val="0"/>
    <w:rPr>
      <w:rFonts w:eastAsia="宋体"/>
      <w:kern w:val="2"/>
      <w:sz w:val="18"/>
      <w:szCs w:val="18"/>
      <w:lang w:val="en-US" w:eastAsia="zh-CN" w:bidi="ar-SA"/>
    </w:rPr>
  </w:style>
  <w:style w:type="character" w:customStyle="1" w:styleId="66">
    <w:name w:val="正文文本 Char"/>
    <w:basedOn w:val="35"/>
    <w:link w:val="13"/>
    <w:qFormat/>
    <w:uiPriority w:val="0"/>
    <w:rPr>
      <w:rFonts w:eastAsia="宋体"/>
      <w:kern w:val="2"/>
      <w:sz w:val="18"/>
      <w:lang w:val="en-US" w:eastAsia="zh-CN" w:bidi="ar-SA"/>
    </w:rPr>
  </w:style>
  <w:style w:type="character" w:customStyle="1" w:styleId="67">
    <w:name w:val="页脚 Char"/>
    <w:link w:val="20"/>
    <w:qFormat/>
    <w:locked/>
    <w:uiPriority w:val="0"/>
    <w:rPr>
      <w:rFonts w:eastAsia="宋体"/>
      <w:kern w:val="2"/>
      <w:sz w:val="18"/>
      <w:lang w:val="en-US" w:eastAsia="zh-CN" w:bidi="ar-SA"/>
    </w:rPr>
  </w:style>
  <w:style w:type="character" w:customStyle="1" w:styleId="68">
    <w:name w:val="标题 1 Char"/>
    <w:basedOn w:val="35"/>
    <w:link w:val="2"/>
    <w:qFormat/>
    <w:locked/>
    <w:uiPriority w:val="0"/>
    <w:rPr>
      <w:rFonts w:ascii="宋体" w:hAnsi="宋体" w:eastAsia="宋体" w:cs="宋体"/>
      <w:b/>
      <w:kern w:val="2"/>
      <w:sz w:val="52"/>
      <w:szCs w:val="24"/>
      <w:lang w:val="en-US" w:eastAsia="zh-CN" w:bidi="ar-SA"/>
    </w:rPr>
  </w:style>
  <w:style w:type="character" w:customStyle="1" w:styleId="69">
    <w:name w:val="标题 7 Char"/>
    <w:link w:val="6"/>
    <w:qFormat/>
    <w:uiPriority w:val="0"/>
    <w:rPr>
      <w:rFonts w:eastAsia="宋体"/>
      <w:b/>
      <w:bCs/>
      <w:kern w:val="2"/>
      <w:sz w:val="24"/>
      <w:szCs w:val="24"/>
      <w:lang w:val="en-US" w:eastAsia="zh-CN" w:bidi="ar-SA"/>
    </w:rPr>
  </w:style>
  <w:style w:type="character" w:customStyle="1" w:styleId="70">
    <w:name w:val="页眉 Char"/>
    <w:link w:val="22"/>
    <w:qFormat/>
    <w:uiPriority w:val="0"/>
    <w:rPr>
      <w:rFonts w:eastAsia="宋体"/>
      <w:kern w:val="2"/>
      <w:sz w:val="18"/>
      <w:szCs w:val="18"/>
      <w:lang w:val="en-US" w:eastAsia="zh-CN" w:bidi="ar-SA"/>
    </w:rPr>
  </w:style>
  <w:style w:type="paragraph" w:customStyle="1" w:styleId="71">
    <w:name w:val="UserStyle_146"/>
    <w:basedOn w:val="1"/>
    <w:qFormat/>
    <w:uiPriority w:val="0"/>
    <w:pPr>
      <w:jc w:val="left"/>
    </w:pPr>
    <w:rPr>
      <w:rFonts w:ascii="宋体" w:hAnsi="宋体"/>
      <w:kern w:val="0"/>
      <w:sz w:val="22"/>
      <w:lang w:eastAsia="en-US"/>
    </w:rPr>
  </w:style>
  <w:style w:type="character" w:customStyle="1" w:styleId="72">
    <w:name w:val="font41"/>
    <w:basedOn w:val="35"/>
    <w:qFormat/>
    <w:uiPriority w:val="0"/>
    <w:rPr>
      <w:rFonts w:hint="eastAsia" w:ascii="宋体" w:hAnsi="宋体" w:eastAsia="宋体" w:cs="宋体"/>
      <w:color w:val="000000"/>
      <w:sz w:val="32"/>
      <w:szCs w:val="32"/>
      <w:u w:val="single"/>
    </w:rPr>
  </w:style>
  <w:style w:type="character" w:customStyle="1" w:styleId="73">
    <w:name w:val="font11"/>
    <w:basedOn w:val="35"/>
    <w:qFormat/>
    <w:uiPriority w:val="0"/>
    <w:rPr>
      <w:rFonts w:hint="eastAsia" w:ascii="宋体" w:hAnsi="宋体" w:eastAsia="宋体" w:cs="宋体"/>
      <w:color w:val="000000"/>
      <w:sz w:val="32"/>
      <w:szCs w:val="32"/>
      <w:u w:val="none"/>
    </w:rPr>
  </w:style>
  <w:style w:type="character" w:customStyle="1" w:styleId="74">
    <w:name w:val="font31"/>
    <w:basedOn w:val="35"/>
    <w:qFormat/>
    <w:uiPriority w:val="0"/>
    <w:rPr>
      <w:rFonts w:hint="eastAsia" w:ascii="宋体" w:hAnsi="宋体" w:eastAsia="宋体" w:cs="宋体"/>
      <w:color w:val="000000"/>
      <w:sz w:val="32"/>
      <w:szCs w:val="32"/>
      <w:u w:val="single"/>
    </w:rPr>
  </w:style>
  <w:style w:type="paragraph" w:customStyle="1" w:styleId="7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76">
    <w:name w:val="Table Text"/>
    <w:basedOn w:val="1"/>
    <w:semiHidden/>
    <w:qFormat/>
    <w:uiPriority w:val="0"/>
    <w:rPr>
      <w:rFonts w:ascii="宋体" w:hAnsi="宋体" w:eastAsia="宋体" w:cs="宋体"/>
      <w:sz w:val="20"/>
      <w:szCs w:val="20"/>
      <w:lang w:val="en-US" w:eastAsia="en-US" w:bidi="ar-SA"/>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Normal"/>
    <w:qFormat/>
    <w:uiPriority w:val="0"/>
    <w:rPr>
      <w:rFonts w:ascii="Times New Roman" w:hAnsi="Times New Roman" w:eastAsia="Times New Roman" w:cs="Times New Roman"/>
      <w:sz w:val="24"/>
      <w:szCs w:val="24"/>
      <w:lang w:val="en-US" w:eastAsia="zh-CN" w:bidi="ar-SA"/>
    </w:rPr>
  </w:style>
  <w:style w:type="character" w:customStyle="1" w:styleId="80">
    <w:name w:val="NormalCharacter"/>
    <w:basedOn w:val="35"/>
    <w:semiHidden/>
    <w:qFormat/>
    <w:uiPriority w:val="0"/>
    <w:rPr>
      <w:kern w:val="2"/>
      <w:sz w:val="21"/>
      <w:szCs w:val="22"/>
      <w:lang w:val="en-US" w:eastAsia="zh-CN" w:bidi="ar-SA"/>
    </w:rPr>
  </w:style>
  <w:style w:type="paragraph" w:customStyle="1" w:styleId="81">
    <w:name w:val="正文1"/>
    <w:basedOn w:val="1"/>
    <w:qFormat/>
    <w:uiPriority w:val="0"/>
    <w:pPr>
      <w:spacing w:after="120" w:line="360" w:lineRule="auto"/>
      <w:ind w:firstLine="425"/>
    </w:pPr>
    <w:rPr>
      <w:rFonts w:ascii="Arial" w:hAnsi="Arial"/>
      <w:spacing w:val="8"/>
      <w:sz w:val="24"/>
      <w:szCs w:val="20"/>
    </w:rPr>
  </w:style>
  <w:style w:type="paragraph" w:customStyle="1" w:styleId="82">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83">
    <w:name w:val="BodyText1I2"/>
    <w:basedOn w:val="84"/>
    <w:qFormat/>
    <w:uiPriority w:val="0"/>
    <w:pPr>
      <w:spacing w:after="120"/>
      <w:ind w:left="420" w:leftChars="200" w:firstLine="420" w:firstLineChars="200"/>
      <w:jc w:val="both"/>
      <w:textAlignment w:val="baseline"/>
    </w:pPr>
    <w:rPr>
      <w:rFonts w:ascii="Times New Roman" w:hAnsi="Times New Roman" w:eastAsia="宋?"/>
      <w:sz w:val="32"/>
      <w:szCs w:val="32"/>
    </w:rPr>
  </w:style>
  <w:style w:type="paragraph" w:customStyle="1" w:styleId="84">
    <w:name w:val="BodyTextIndent"/>
    <w:basedOn w:val="1"/>
    <w:qFormat/>
    <w:uiPriority w:val="0"/>
    <w:pPr>
      <w:spacing w:after="120"/>
      <w:ind w:left="420" w:leftChars="200"/>
      <w:jc w:val="both"/>
      <w:textAlignment w:val="baseline"/>
    </w:pPr>
  </w:style>
  <w:style w:type="paragraph" w:customStyle="1" w:styleId="85">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86">
    <w:name w:val="10"/>
    <w:qFormat/>
    <w:uiPriority w:val="0"/>
    <w:rPr>
      <w:rFonts w:ascii="Times New Roman" w:hAnsi="Times New Roman" w:cs="Times New Roman"/>
    </w:rPr>
  </w:style>
  <w:style w:type="paragraph" w:customStyle="1" w:styleId="87">
    <w:name w:val="正文_0"/>
    <w:next w:val="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缩进_0"/>
    <w:basedOn w:val="87"/>
    <w:next w:val="87"/>
    <w:qFormat/>
    <w:uiPriority w:val="0"/>
    <w:pPr>
      <w:adjustRightInd w:val="0"/>
      <w:spacing w:line="360" w:lineRule="atLeast"/>
      <w:ind w:firstLine="482"/>
      <w:textAlignment w:val="baseline"/>
    </w:pPr>
    <w:rPr>
      <w:kern w:val="0"/>
      <w:sz w:val="24"/>
      <w:szCs w:val="20"/>
    </w:rPr>
  </w:style>
  <w:style w:type="paragraph" w:customStyle="1" w:styleId="89">
    <w:name w:val="样式 标题 2 + Times New Roman 四号 非加粗 段前: 5 磅 段后: 0 磅 行距: 固定值 20..."/>
    <w:basedOn w:val="3"/>
    <w:qFormat/>
    <w:uiPriority w:val="0"/>
    <w:pPr>
      <w:keepNext/>
      <w:keepLines/>
      <w:numPr>
        <w:ilvl w:val="1"/>
        <w:numId w:val="0"/>
      </w:numPr>
      <w:spacing w:before="100" w:after="0" w:line="400" w:lineRule="exact"/>
      <w:jc w:val="both"/>
    </w:pPr>
    <w:rPr>
      <w:rFonts w:ascii="Times New Roman" w:hAnsi="Times New Roman" w:eastAsia="黑体" w:cs="宋体"/>
      <w:b w:val="0"/>
      <w:sz w:val="28"/>
    </w:rPr>
  </w:style>
  <w:style w:type="paragraph" w:customStyle="1" w:styleId="90">
    <w:name w:val="标题 3_0"/>
    <w:basedOn w:val="85"/>
    <w:next w:val="85"/>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91">
    <w:name w:val="正文文本_0_0"/>
    <w:basedOn w:val="85"/>
    <w:qFormat/>
    <w:uiPriority w:val="0"/>
    <w:rPr>
      <w:rFonts w:eastAsia="黑体"/>
      <w:sz w:val="36"/>
    </w:rPr>
  </w:style>
  <w:style w:type="paragraph" w:customStyle="1" w:styleId="92">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3">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94">
    <w:name w:val="标题 3_0_0"/>
    <w:basedOn w:val="85"/>
    <w:next w:val="85"/>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9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5"/>
    <w:qFormat/>
    <w:uiPriority w:val="0"/>
    <w:rPr>
      <w:rFonts w:ascii="黑体" w:hAnsi="黑体" w:eastAsia="黑体" w:cs="Times New Roman"/>
      <w:b/>
      <w:sz w:val="32"/>
      <w:szCs w:val="24"/>
      <w:lang w:val="en-US" w:eastAsia="zh-CN" w:bidi="ar-SA"/>
    </w:rPr>
  </w:style>
  <w:style w:type="paragraph" w:customStyle="1" w:styleId="9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表格"/>
    <w:basedOn w:val="99"/>
    <w:qFormat/>
    <w:uiPriority w:val="0"/>
    <w:pPr>
      <w:ind w:firstLine="0" w:firstLineChars="0"/>
      <w:jc w:val="center"/>
    </w:pPr>
    <w:rPr>
      <w:rFonts w:hint="eastAsia" w:ascii="Times New Roman" w:hAnsi="Times New Roman"/>
      <w:sz w:val="21"/>
    </w:rPr>
  </w:style>
  <w:style w:type="paragraph" w:customStyle="1" w:styleId="99">
    <w:name w:val="表头"/>
    <w:basedOn w:val="1"/>
    <w:next w:val="1"/>
    <w:qFormat/>
    <w:uiPriority w:val="0"/>
    <w:pPr>
      <w:spacing w:line="240" w:lineRule="auto"/>
      <w:ind w:firstLine="0" w:firstLineChars="0"/>
      <w:jc w:val="center"/>
    </w:pPr>
    <w:rPr>
      <w:rFonts w:ascii="Times New Roman" w:hAnsi="Times New Roman"/>
      <w:b/>
      <w:sz w:val="24"/>
    </w:rPr>
  </w:style>
  <w:style w:type="paragraph" w:customStyle="1" w:styleId="100">
    <w:name w:val="Char"/>
    <w:basedOn w:val="1"/>
    <w:qFormat/>
    <w:uiPriority w:val="0"/>
  </w:style>
  <w:style w:type="paragraph" w:customStyle="1" w:styleId="101">
    <w:name w:val="Body Text Indent1"/>
    <w:basedOn w:val="1"/>
    <w:qFormat/>
    <w:uiPriority w:val="0"/>
    <w:pPr>
      <w:widowControl w:val="0"/>
      <w:ind w:firstLine="630"/>
      <w:jc w:val="both"/>
    </w:pPr>
    <w:rPr>
      <w:rFonts w:ascii="Times New Roman" w:hAnsi="Times New Roman" w:eastAsia="楷体_GB2312"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103</Pages>
  <Words>20529</Words>
  <Characters>21867</Characters>
  <Lines>345</Lines>
  <Paragraphs>97</Paragraphs>
  <TotalTime>10</TotalTime>
  <ScaleCrop>false</ScaleCrop>
  <LinksUpToDate>false</LinksUpToDate>
  <CharactersWithSpaces>21926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2016-12-21T01:46:00Z</dcterms:created>
  <dc:creator>User</dc:creator>
  <cp:lastModifiedBy>下雨天</cp:lastModifiedBy>
  <cp:lastPrinted>2020-11-10T10:45:00Z</cp:lastPrinted>
  <dcterms:modified xsi:type="dcterms:W3CDTF">2026-05-08T02:26:45Z</dcterms:modified>
  <dc:title>阿克苏市某单位平安城市附属技防设施项目(竞争性谈判)</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7357EF36AED94B0AA099A344F7BECD3B_13</vt:lpwstr>
  </property>
  <property fmtid="{D5CDD505-2E9C-101B-9397-08002B2CF9AE}" pid="4" name="KSOTemplateDocerSaveRecord">
    <vt:lpwstr>eyJoZGlkIjoiZWY0NTNhMmIwODg0MzQ3NzhhMWYzMDU4OTM2MjgzNzgiLCJ1c2VySWQiOiI0MTkwODc1ODkifQ==</vt:lpwstr>
  </property>
</Properties>
</file>