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B33BE">
      <w:pPr>
        <w:shd w:val="clear"/>
        <w:bidi w:val="0"/>
        <w:rPr>
          <w:rFonts w:hint="default" w:ascii="宋体" w:hAnsi="宋体" w:eastAsia="宋体" w:cs="宋体"/>
          <w:color w:val="auto"/>
          <w:highlight w:val="none"/>
          <w:lang w:val="en-US" w:eastAsia="zh-CN"/>
        </w:rPr>
      </w:pPr>
    </w:p>
    <w:p w14:paraId="0BDF7B6B">
      <w:pPr>
        <w:shd w:val="clear"/>
        <w:bidi w:val="0"/>
        <w:rPr>
          <w:rFonts w:hint="eastAsia" w:ascii="宋体" w:hAnsi="宋体" w:eastAsia="宋体" w:cs="宋体"/>
          <w:color w:val="auto"/>
          <w:highlight w:val="none"/>
          <w:lang w:eastAsia="zh-CN"/>
        </w:rPr>
      </w:pPr>
    </w:p>
    <w:p w14:paraId="4827ED3F">
      <w:pPr>
        <w:shd w:val="clear"/>
        <w:bidi w:val="0"/>
        <w:rPr>
          <w:rFonts w:hint="eastAsia" w:ascii="宋体" w:hAnsi="宋体" w:eastAsia="宋体" w:cs="宋体"/>
          <w:color w:val="auto"/>
          <w:highlight w:val="none"/>
          <w:lang w:eastAsia="zh-CN"/>
        </w:rPr>
      </w:pPr>
    </w:p>
    <w:p w14:paraId="7AE89DB8">
      <w:pPr>
        <w:shd w:val="clear"/>
        <w:bidi w:val="0"/>
        <w:rPr>
          <w:rFonts w:hint="eastAsia" w:ascii="宋体" w:hAnsi="宋体" w:eastAsia="宋体" w:cs="宋体"/>
          <w:color w:val="auto"/>
          <w:highlight w:val="none"/>
          <w:lang w:eastAsia="zh-CN"/>
        </w:rPr>
      </w:pPr>
    </w:p>
    <w:p w14:paraId="1944C3DA">
      <w:pPr>
        <w:shd w:val="clear"/>
        <w:jc w:val="center"/>
        <w:rPr>
          <w:rFonts w:hint="eastAsia" w:ascii="宋体" w:hAnsi="宋体" w:eastAsia="宋体" w:cs="宋体"/>
          <w:b/>
          <w:color w:val="auto"/>
          <w:sz w:val="56"/>
          <w:szCs w:val="18"/>
          <w:highlight w:val="none"/>
          <w:lang w:eastAsia="zh-CN"/>
        </w:rPr>
      </w:pPr>
      <w:r>
        <w:rPr>
          <w:rFonts w:hint="eastAsia" w:ascii="宋体" w:hAnsi="宋体" w:cs="宋体"/>
          <w:b/>
          <w:color w:val="auto"/>
          <w:sz w:val="48"/>
          <w:szCs w:val="48"/>
          <w:highlight w:val="none"/>
          <w:lang w:eastAsia="zh-CN"/>
        </w:rPr>
        <w:t>太原市生态环境监测与科学研究中心202</w:t>
      </w:r>
      <w:r>
        <w:rPr>
          <w:rFonts w:hint="eastAsia" w:ascii="宋体" w:hAnsi="宋体" w:cs="宋体"/>
          <w:b/>
          <w:color w:val="auto"/>
          <w:sz w:val="48"/>
          <w:szCs w:val="48"/>
          <w:highlight w:val="none"/>
          <w:lang w:val="en-US" w:eastAsia="zh-CN"/>
        </w:rPr>
        <w:t>6</w:t>
      </w:r>
      <w:r>
        <w:rPr>
          <w:rFonts w:hint="eastAsia" w:ascii="宋体" w:hAnsi="宋体" w:cs="宋体"/>
          <w:b/>
          <w:color w:val="auto"/>
          <w:sz w:val="48"/>
          <w:szCs w:val="48"/>
          <w:highlight w:val="none"/>
          <w:lang w:eastAsia="zh-CN"/>
        </w:rPr>
        <w:t>年</w:t>
      </w:r>
      <w:r>
        <w:rPr>
          <w:rFonts w:hint="eastAsia" w:ascii="宋体" w:hAnsi="宋体" w:cs="宋体"/>
          <w:b/>
          <w:color w:val="auto"/>
          <w:sz w:val="48"/>
          <w:szCs w:val="48"/>
          <w:highlight w:val="none"/>
          <w:lang w:val="en-US" w:eastAsia="zh-CN"/>
        </w:rPr>
        <w:t>加油站油气回收污染治理检测</w:t>
      </w:r>
      <w:r>
        <w:rPr>
          <w:rFonts w:hint="eastAsia" w:ascii="宋体" w:hAnsi="宋体" w:cs="宋体"/>
          <w:b/>
          <w:color w:val="auto"/>
          <w:sz w:val="48"/>
          <w:szCs w:val="48"/>
          <w:highlight w:val="none"/>
          <w:lang w:eastAsia="zh-CN"/>
        </w:rPr>
        <w:t>、</w:t>
      </w:r>
      <w:r>
        <w:rPr>
          <w:rFonts w:hint="eastAsia" w:ascii="宋体" w:hAnsi="宋体" w:cs="宋体"/>
          <w:b/>
          <w:color w:val="auto"/>
          <w:sz w:val="48"/>
          <w:szCs w:val="48"/>
          <w:highlight w:val="none"/>
          <w:lang w:val="en-US" w:eastAsia="zh-CN"/>
        </w:rPr>
        <w:t>储油库油气回收污染治理检测</w:t>
      </w:r>
      <w:r>
        <w:rPr>
          <w:rFonts w:hint="eastAsia" w:ascii="宋体" w:hAnsi="宋体" w:cs="宋体"/>
          <w:b/>
          <w:color w:val="auto"/>
          <w:sz w:val="48"/>
          <w:szCs w:val="48"/>
          <w:highlight w:val="none"/>
          <w:lang w:eastAsia="zh-CN"/>
        </w:rPr>
        <w:t>项目</w:t>
      </w:r>
    </w:p>
    <w:p w14:paraId="3E533B28">
      <w:pPr>
        <w:shd w:val="clear"/>
        <w:jc w:val="center"/>
        <w:rPr>
          <w:rFonts w:hint="eastAsia" w:ascii="宋体" w:hAnsi="宋体" w:eastAsia="宋体" w:cs="宋体"/>
          <w:b/>
          <w:color w:val="auto"/>
          <w:sz w:val="72"/>
          <w:szCs w:val="21"/>
          <w:highlight w:val="none"/>
          <w:lang w:eastAsia="zh-CN"/>
        </w:rPr>
      </w:pPr>
    </w:p>
    <w:p w14:paraId="18E97167">
      <w:pPr>
        <w:shd w:val="clear"/>
        <w:jc w:val="center"/>
        <w:rPr>
          <w:rFonts w:hint="eastAsia" w:ascii="宋体" w:hAnsi="宋体" w:eastAsia="宋体" w:cs="宋体"/>
          <w:b/>
          <w:color w:val="auto"/>
          <w:sz w:val="72"/>
          <w:szCs w:val="21"/>
          <w:highlight w:val="none"/>
          <w:lang w:eastAsia="zh-CN"/>
        </w:rPr>
      </w:pPr>
    </w:p>
    <w:p w14:paraId="46B3E46D">
      <w:pPr>
        <w:shd w:val="clear"/>
        <w:jc w:val="center"/>
        <w:rPr>
          <w:rFonts w:hint="eastAsia" w:ascii="宋体" w:hAnsi="宋体" w:eastAsia="宋体" w:cs="宋体"/>
          <w:b/>
          <w:color w:val="auto"/>
          <w:sz w:val="72"/>
          <w:szCs w:val="21"/>
          <w:highlight w:val="none"/>
          <w:lang w:eastAsia="zh-CN"/>
        </w:rPr>
      </w:pPr>
    </w:p>
    <w:p w14:paraId="2F23C86F">
      <w:pPr>
        <w:shd w:val="clea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72"/>
          <w:szCs w:val="21"/>
          <w:highlight w:val="none"/>
          <w:lang w:eastAsia="zh-CN"/>
        </w:rPr>
        <w:t>招</w:t>
      </w:r>
      <w:r>
        <w:rPr>
          <w:rFonts w:hint="eastAsia" w:ascii="宋体" w:hAnsi="宋体" w:eastAsia="宋体" w:cs="宋体"/>
          <w:b/>
          <w:color w:val="auto"/>
          <w:sz w:val="72"/>
          <w:szCs w:val="21"/>
          <w:highlight w:val="none"/>
          <w:lang w:val="en-US" w:eastAsia="zh-CN"/>
        </w:rPr>
        <w:t xml:space="preserve"> </w:t>
      </w:r>
      <w:r>
        <w:rPr>
          <w:rFonts w:hint="eastAsia" w:ascii="宋体" w:hAnsi="宋体" w:eastAsia="宋体" w:cs="宋体"/>
          <w:b/>
          <w:color w:val="auto"/>
          <w:sz w:val="72"/>
          <w:szCs w:val="21"/>
          <w:highlight w:val="none"/>
          <w:lang w:eastAsia="zh-CN"/>
        </w:rPr>
        <w:t>标</w:t>
      </w:r>
      <w:r>
        <w:rPr>
          <w:rFonts w:hint="eastAsia" w:ascii="宋体" w:hAnsi="宋体" w:eastAsia="宋体" w:cs="宋体"/>
          <w:b/>
          <w:color w:val="auto"/>
          <w:sz w:val="72"/>
          <w:szCs w:val="21"/>
          <w:highlight w:val="none"/>
          <w:lang w:val="en-US" w:eastAsia="zh-CN"/>
        </w:rPr>
        <w:t xml:space="preserve"> </w:t>
      </w:r>
      <w:r>
        <w:rPr>
          <w:rFonts w:hint="eastAsia" w:ascii="宋体" w:hAnsi="宋体" w:eastAsia="宋体" w:cs="宋体"/>
          <w:b/>
          <w:color w:val="auto"/>
          <w:sz w:val="72"/>
          <w:szCs w:val="21"/>
          <w:highlight w:val="none"/>
          <w:lang w:eastAsia="zh-CN"/>
        </w:rPr>
        <w:t>文</w:t>
      </w:r>
      <w:r>
        <w:rPr>
          <w:rFonts w:hint="eastAsia" w:ascii="宋体" w:hAnsi="宋体" w:eastAsia="宋体" w:cs="宋体"/>
          <w:b/>
          <w:color w:val="auto"/>
          <w:sz w:val="72"/>
          <w:szCs w:val="21"/>
          <w:highlight w:val="none"/>
          <w:lang w:val="en-US" w:eastAsia="zh-CN"/>
        </w:rPr>
        <w:t xml:space="preserve"> </w:t>
      </w:r>
      <w:r>
        <w:rPr>
          <w:rFonts w:hint="eastAsia" w:ascii="宋体" w:hAnsi="宋体" w:eastAsia="宋体" w:cs="宋体"/>
          <w:b/>
          <w:color w:val="auto"/>
          <w:sz w:val="72"/>
          <w:szCs w:val="21"/>
          <w:highlight w:val="none"/>
          <w:lang w:eastAsia="zh-CN"/>
        </w:rPr>
        <w:t>件</w:t>
      </w:r>
    </w:p>
    <w:p w14:paraId="36DE7E8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项目编号：1401992026CGK00326</w:t>
      </w:r>
    </w:p>
    <w:p w14:paraId="669C278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b/>
          <w:color w:val="auto"/>
          <w:kern w:val="0"/>
          <w:sz w:val="48"/>
          <w:szCs w:val="48"/>
          <w:highlight w:val="none"/>
          <w:lang w:val="en-US"/>
        </w:rPr>
      </w:pPr>
      <w:bookmarkStart w:id="0" w:name="_Toc19794"/>
      <w:r>
        <w:rPr>
          <w:rFonts w:hint="eastAsia" w:ascii="宋体" w:hAnsi="宋体" w:eastAsia="宋体" w:cs="宋体"/>
          <w:b/>
          <w:bCs/>
          <w:color w:val="auto"/>
          <w:sz w:val="28"/>
          <w:szCs w:val="36"/>
          <w:highlight w:val="none"/>
          <w:lang w:val="en-US" w:eastAsia="zh-CN"/>
        </w:rPr>
        <w:t>招标</w:t>
      </w:r>
      <w:r>
        <w:rPr>
          <w:rFonts w:hint="eastAsia" w:ascii="宋体" w:hAnsi="宋体" w:eastAsia="宋体" w:cs="宋体"/>
          <w:b/>
          <w:bCs/>
          <w:color w:val="auto"/>
          <w:sz w:val="28"/>
          <w:szCs w:val="36"/>
          <w:highlight w:val="none"/>
        </w:rPr>
        <w:t>编号：HXJCZB-202</w:t>
      </w:r>
      <w:r>
        <w:rPr>
          <w:rFonts w:hint="eastAsia" w:ascii="宋体" w:hAnsi="宋体" w:cs="宋体"/>
          <w:b/>
          <w:bCs/>
          <w:color w:val="auto"/>
          <w:sz w:val="28"/>
          <w:szCs w:val="36"/>
          <w:highlight w:val="none"/>
          <w:lang w:val="en-US" w:eastAsia="zh-CN"/>
        </w:rPr>
        <w:t>6</w:t>
      </w:r>
      <w:r>
        <w:rPr>
          <w:rFonts w:hint="eastAsia" w:ascii="宋体" w:hAnsi="宋体" w:eastAsia="宋体" w:cs="宋体"/>
          <w:b/>
          <w:bCs/>
          <w:color w:val="auto"/>
          <w:sz w:val="28"/>
          <w:szCs w:val="36"/>
          <w:highlight w:val="none"/>
        </w:rPr>
        <w:t>-0</w:t>
      </w:r>
      <w:r>
        <w:rPr>
          <w:rFonts w:hint="eastAsia" w:ascii="宋体" w:hAnsi="宋体" w:eastAsia="宋体" w:cs="宋体"/>
          <w:b/>
          <w:bCs/>
          <w:color w:val="auto"/>
          <w:sz w:val="28"/>
          <w:szCs w:val="36"/>
          <w:highlight w:val="none"/>
          <w:lang w:val="en-US" w:eastAsia="zh-CN"/>
        </w:rPr>
        <w:t>4</w:t>
      </w:r>
      <w:bookmarkEnd w:id="0"/>
      <w:r>
        <w:rPr>
          <w:rFonts w:hint="eastAsia" w:ascii="宋体" w:hAnsi="宋体" w:cs="宋体"/>
          <w:b/>
          <w:bCs/>
          <w:color w:val="auto"/>
          <w:sz w:val="28"/>
          <w:szCs w:val="36"/>
          <w:highlight w:val="none"/>
          <w:lang w:val="en-US" w:eastAsia="zh-CN"/>
        </w:rPr>
        <w:t>07</w:t>
      </w:r>
    </w:p>
    <w:p w14:paraId="6868B175">
      <w:pPr>
        <w:shd w:val="clear"/>
        <w:rPr>
          <w:rFonts w:hint="eastAsia" w:ascii="宋体" w:hAnsi="宋体" w:eastAsia="宋体" w:cs="宋体"/>
          <w:b/>
          <w:color w:val="auto"/>
          <w:kern w:val="0"/>
          <w:sz w:val="48"/>
          <w:szCs w:val="48"/>
          <w:highlight w:val="none"/>
        </w:rPr>
      </w:pPr>
    </w:p>
    <w:p w14:paraId="6BFDA7FE">
      <w:pPr>
        <w:shd w:val="clear"/>
        <w:rPr>
          <w:rFonts w:hint="eastAsia" w:ascii="宋体" w:hAnsi="宋体" w:eastAsia="宋体" w:cs="宋体"/>
          <w:b/>
          <w:color w:val="auto"/>
          <w:kern w:val="0"/>
          <w:sz w:val="48"/>
          <w:szCs w:val="48"/>
          <w:highlight w:val="none"/>
        </w:rPr>
      </w:pPr>
    </w:p>
    <w:p w14:paraId="16D6ED2B">
      <w:pPr>
        <w:shd w:val="clear"/>
        <w:rPr>
          <w:rFonts w:hint="eastAsia" w:ascii="宋体" w:hAnsi="宋体" w:eastAsia="宋体" w:cs="宋体"/>
          <w:b/>
          <w:color w:val="auto"/>
          <w:kern w:val="0"/>
          <w:sz w:val="48"/>
          <w:szCs w:val="48"/>
          <w:highlight w:val="none"/>
        </w:rPr>
      </w:pPr>
    </w:p>
    <w:p w14:paraId="77333037">
      <w:pPr>
        <w:pStyle w:val="11"/>
        <w:shd w:val="clear"/>
        <w:rPr>
          <w:rFonts w:hint="eastAsia" w:ascii="宋体" w:hAnsi="宋体" w:eastAsia="宋体" w:cs="宋体"/>
          <w:b/>
          <w:color w:val="auto"/>
          <w:kern w:val="0"/>
          <w:sz w:val="48"/>
          <w:szCs w:val="48"/>
          <w:highlight w:val="none"/>
        </w:rPr>
      </w:pPr>
    </w:p>
    <w:p w14:paraId="0CCB8D1E">
      <w:pPr>
        <w:pStyle w:val="11"/>
        <w:shd w:val="clear"/>
        <w:rPr>
          <w:rFonts w:hint="eastAsia"/>
          <w:color w:val="auto"/>
          <w:highlight w:val="none"/>
        </w:rPr>
      </w:pPr>
    </w:p>
    <w:p w14:paraId="66FC185E">
      <w:pPr>
        <w:pStyle w:val="11"/>
        <w:shd w:val="clear"/>
        <w:rPr>
          <w:rFonts w:hint="eastAsia" w:ascii="宋体" w:hAnsi="宋体" w:eastAsia="宋体" w:cs="宋体"/>
          <w:b/>
          <w:color w:val="auto"/>
          <w:kern w:val="0"/>
          <w:sz w:val="48"/>
          <w:szCs w:val="48"/>
          <w:highlight w:val="none"/>
        </w:rPr>
      </w:pPr>
    </w:p>
    <w:p w14:paraId="777783B9">
      <w:pPr>
        <w:shd w:val="clear"/>
        <w:rPr>
          <w:rFonts w:hint="eastAsia"/>
          <w:color w:val="auto"/>
          <w:highlight w:val="none"/>
        </w:rPr>
      </w:pPr>
    </w:p>
    <w:p w14:paraId="4E3C33C3">
      <w:pPr>
        <w:pStyle w:val="11"/>
        <w:shd w:val="clear"/>
        <w:rPr>
          <w:rFonts w:hint="eastAsia"/>
          <w:color w:val="auto"/>
          <w:highlight w:val="none"/>
        </w:rPr>
      </w:pPr>
    </w:p>
    <w:p w14:paraId="5A79FBFA">
      <w:pPr>
        <w:shd w:val="clear"/>
        <w:spacing w:line="360" w:lineRule="auto"/>
        <w:ind w:left="420" w:leftChars="0" w:firstLine="420" w:firstLineChars="0"/>
        <w:jc w:val="both"/>
        <w:rPr>
          <w:rFonts w:hint="eastAsia" w:ascii="宋体" w:hAnsi="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rPr>
        <w:t>采购单位：</w:t>
      </w:r>
      <w:r>
        <w:rPr>
          <w:rFonts w:hint="eastAsia" w:ascii="宋体" w:hAnsi="宋体" w:cs="宋体"/>
          <w:b/>
          <w:color w:val="auto"/>
          <w:kern w:val="0"/>
          <w:sz w:val="32"/>
          <w:szCs w:val="32"/>
          <w:highlight w:val="none"/>
          <w:lang w:val="en-US" w:eastAsia="zh-CN"/>
        </w:rPr>
        <w:t>太原市生态环境监测与科学研究中心</w:t>
      </w:r>
    </w:p>
    <w:p w14:paraId="4AB7FE5E">
      <w:pPr>
        <w:shd w:val="clear"/>
        <w:spacing w:line="360" w:lineRule="auto"/>
        <w:ind w:left="420" w:leftChars="0" w:firstLine="420" w:firstLineChars="0"/>
        <w:jc w:val="both"/>
        <w:outlineLvl w:val="0"/>
        <w:rPr>
          <w:rFonts w:hint="eastAsia" w:ascii="宋体" w:hAnsi="宋体" w:eastAsia="宋体" w:cs="宋体"/>
          <w:b/>
          <w:color w:val="auto"/>
          <w:kern w:val="0"/>
          <w:sz w:val="32"/>
          <w:szCs w:val="32"/>
          <w:highlight w:val="none"/>
          <w:lang w:val="en-US" w:eastAsia="zh-CN"/>
        </w:rPr>
      </w:pPr>
      <w:bookmarkStart w:id="1" w:name="_Toc11401"/>
      <w:r>
        <w:rPr>
          <w:rFonts w:hint="eastAsia" w:ascii="宋体" w:hAnsi="宋体" w:eastAsia="宋体" w:cs="宋体"/>
          <w:b/>
          <w:color w:val="auto"/>
          <w:kern w:val="0"/>
          <w:sz w:val="32"/>
          <w:szCs w:val="32"/>
          <w:highlight w:val="none"/>
          <w:lang w:val="en-US" w:eastAsia="zh-CN"/>
        </w:rPr>
        <w:t>代理机构：</w:t>
      </w:r>
      <w:r>
        <w:rPr>
          <w:rFonts w:hint="eastAsia" w:ascii="宋体" w:hAnsi="宋体" w:cs="宋体"/>
          <w:b/>
          <w:color w:val="auto"/>
          <w:kern w:val="0"/>
          <w:sz w:val="32"/>
          <w:szCs w:val="32"/>
          <w:highlight w:val="none"/>
          <w:lang w:val="en-US" w:eastAsia="zh-CN"/>
        </w:rPr>
        <w:t>山西华信锦成项目管理有限公司</w:t>
      </w:r>
      <w:bookmarkEnd w:id="1"/>
    </w:p>
    <w:p w14:paraId="58319E00">
      <w:pPr>
        <w:shd w:val="clear"/>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二〇二</w:t>
      </w:r>
      <w:r>
        <w:rPr>
          <w:rFonts w:hint="eastAsia" w:ascii="宋体" w:hAnsi="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lang w:val="en-US" w:eastAsia="zh-CN"/>
        </w:rPr>
        <w:t>年</w:t>
      </w:r>
      <w:r>
        <w:rPr>
          <w:rFonts w:hint="eastAsia" w:ascii="宋体" w:hAnsi="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lang w:val="en-US" w:eastAsia="zh-CN"/>
        </w:rPr>
        <w:t>月</w:t>
      </w:r>
    </w:p>
    <w:p w14:paraId="40A4C713">
      <w:pPr>
        <w:shd w:val="clear" w:color="auto"/>
        <w:kinsoku/>
        <w:overflowPunct/>
        <w:topLinePunct w:val="0"/>
        <w:bidi w:val="0"/>
        <w:spacing w:line="360" w:lineRule="auto"/>
        <w:jc w:val="center"/>
        <w:rPr>
          <w:rFonts w:hint="eastAsia" w:ascii="宋体" w:hAnsi="宋体" w:eastAsia="宋体" w:cs="宋体"/>
          <w:color w:val="auto"/>
          <w:sz w:val="32"/>
          <w:szCs w:val="32"/>
          <w:highlight w:val="none"/>
          <w:lang w:eastAsia="zh-CN"/>
        </w:rPr>
        <w:sectPr>
          <w:headerReference r:id="rId3" w:type="default"/>
          <w:footerReference r:id="rId4" w:type="default"/>
          <w:pgSz w:w="11900" w:h="16840"/>
          <w:pgMar w:top="1174" w:right="1169" w:bottom="1174" w:left="1567" w:header="1134" w:footer="794" w:gutter="0"/>
          <w:pgBorders>
            <w:top w:val="none" w:sz="0" w:space="0"/>
            <w:left w:val="none" w:sz="0" w:space="0"/>
            <w:bottom w:val="none" w:sz="0" w:space="0"/>
            <w:right w:val="none" w:sz="0" w:space="0"/>
          </w:pgBorders>
          <w:pgNumType w:fmt="numberInDash" w:start="1"/>
          <w:cols w:space="720" w:num="1"/>
          <w:docGrid w:linePitch="360" w:charSpace="0"/>
        </w:sectPr>
      </w:pPr>
    </w:p>
    <w:p w14:paraId="2129B3FB">
      <w:pPr>
        <w:shd w:val="clear"/>
        <w:spacing w:line="360" w:lineRule="auto"/>
        <w:jc w:val="center"/>
        <w:rPr>
          <w:rFonts w:hint="eastAsia" w:ascii="宋体" w:hAnsi="宋体"/>
          <w:color w:val="auto"/>
          <w:sz w:val="30"/>
          <w:szCs w:val="30"/>
          <w:highlight w:val="none"/>
        </w:rPr>
      </w:pPr>
      <w:r>
        <w:rPr>
          <w:rFonts w:hint="eastAsia" w:ascii="宋体" w:hAnsi="宋体"/>
          <w:b/>
          <w:bCs/>
          <w:color w:val="auto"/>
          <w:sz w:val="32"/>
          <w:szCs w:val="32"/>
          <w:highlight w:val="none"/>
        </w:rPr>
        <w:t>目     录</w:t>
      </w:r>
    </w:p>
    <w:sdt>
      <w:sdtPr>
        <w:rPr>
          <w:rFonts w:ascii="宋体" w:hAnsi="宋体" w:eastAsia="宋体" w:cs="Times New Roman"/>
          <w:color w:val="auto"/>
          <w:kern w:val="2"/>
          <w:sz w:val="21"/>
          <w:szCs w:val="22"/>
          <w:highlight w:val="none"/>
          <w:lang w:val="en-US" w:eastAsia="zh-CN" w:bidi="ar-SA"/>
        </w:rPr>
        <w:id w:val="147467980"/>
        <w15:color w:val="DBDBDB"/>
        <w:docPartObj>
          <w:docPartGallery w:val="Table of Contents"/>
          <w:docPartUnique/>
        </w:docPartObj>
      </w:sdtPr>
      <w:sdtEndPr>
        <w:rPr>
          <w:rFonts w:hint="eastAsia" w:ascii="宋体" w:hAnsi="宋体" w:eastAsia="宋体" w:cs="Times New Roman"/>
          <w:color w:val="auto"/>
          <w:kern w:val="2"/>
          <w:sz w:val="28"/>
          <w:szCs w:val="32"/>
          <w:highlight w:val="none"/>
          <w:lang w:val="en-US" w:eastAsia="zh-CN" w:bidi="ar-SA"/>
        </w:rPr>
      </w:sdtEndPr>
      <w:sdtContent>
        <w:p w14:paraId="4183EE30">
          <w:pPr>
            <w:shd w:val="clear"/>
            <w:spacing w:before="0" w:beforeLines="0" w:after="0" w:afterLines="0" w:line="240" w:lineRule="auto"/>
            <w:ind w:left="0" w:leftChars="0" w:right="0" w:rightChars="0" w:firstLine="0" w:firstLineChars="0"/>
            <w:jc w:val="center"/>
            <w:rPr>
              <w:color w:val="auto"/>
              <w:highlight w:val="none"/>
            </w:rPr>
          </w:pPr>
          <w:bookmarkStart w:id="2" w:name="_Toc28523"/>
          <w:bookmarkStart w:id="3" w:name="_Toc16917"/>
          <w:bookmarkStart w:id="4" w:name="_Toc352761928"/>
          <w:bookmarkStart w:id="5" w:name="_Toc424378683"/>
        </w:p>
        <w:p w14:paraId="3CED0BFB">
          <w:pPr>
            <w:pStyle w:val="36"/>
            <w:shd w:val="clear"/>
            <w:tabs>
              <w:tab w:val="right" w:leader="dot" w:pos="9071"/>
            </w:tabs>
            <w:spacing w:line="480" w:lineRule="auto"/>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TOC \o "1-1" \h \u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_Toc15365 </w:instrText>
          </w:r>
          <w:r>
            <w:rPr>
              <w:rFonts w:hint="eastAsia" w:ascii="宋体" w:hAnsi="宋体"/>
              <w:color w:val="auto"/>
              <w:sz w:val="24"/>
              <w:szCs w:val="24"/>
              <w:highlight w:val="none"/>
            </w:rPr>
            <w:fldChar w:fldCharType="separate"/>
          </w:r>
          <w:r>
            <w:rPr>
              <w:rFonts w:hint="eastAsia" w:ascii="宋体" w:hAnsi="宋体" w:eastAsia="宋体" w:cs="宋体"/>
              <w:bCs/>
              <w:color w:val="auto"/>
              <w:kern w:val="44"/>
              <w:sz w:val="24"/>
              <w:szCs w:val="60"/>
              <w:highlight w:val="none"/>
              <w:lang w:val="en-US" w:eastAsia="zh-CN" w:bidi="ar-SA"/>
            </w:rPr>
            <w:t xml:space="preserve">第一部分 </w:t>
          </w:r>
          <w:r>
            <w:rPr>
              <w:rFonts w:hint="eastAsia" w:ascii="宋体" w:hAnsi="宋体" w:eastAsia="宋体" w:cs="宋体"/>
              <w:color w:val="auto"/>
              <w:sz w:val="24"/>
              <w:szCs w:val="60"/>
              <w:highlight w:val="none"/>
              <w:lang w:val="en-US" w:eastAsia="zh-CN"/>
            </w:rPr>
            <w:t>招标</w:t>
          </w:r>
          <w:r>
            <w:rPr>
              <w:rFonts w:hint="eastAsia" w:ascii="宋体" w:hAnsi="宋体" w:eastAsia="宋体" w:cs="宋体"/>
              <w:color w:val="auto"/>
              <w:sz w:val="24"/>
              <w:szCs w:val="60"/>
              <w:highlight w:val="none"/>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_Toc15365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color w:val="auto"/>
              <w:sz w:val="24"/>
              <w:szCs w:val="24"/>
              <w:highlight w:val="none"/>
            </w:rPr>
            <w:fldChar w:fldCharType="end"/>
          </w:r>
        </w:p>
        <w:p w14:paraId="3F1B21E3">
          <w:pPr>
            <w:pStyle w:val="36"/>
            <w:shd w:val="clear"/>
            <w:tabs>
              <w:tab w:val="right" w:leader="dot" w:pos="9071"/>
            </w:tabs>
            <w:spacing w:line="480" w:lineRule="auto"/>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_Toc12314 </w:instrText>
          </w:r>
          <w:r>
            <w:rPr>
              <w:rFonts w:hint="eastAsia" w:ascii="宋体" w:hAnsi="宋体"/>
              <w:color w:val="auto"/>
              <w:sz w:val="24"/>
              <w:szCs w:val="24"/>
              <w:highlight w:val="none"/>
            </w:rPr>
            <w:fldChar w:fldCharType="separate"/>
          </w:r>
          <w:r>
            <w:rPr>
              <w:rFonts w:hint="eastAsia" w:ascii="宋体" w:hAnsi="宋体" w:eastAsia="宋体"/>
              <w:color w:val="auto"/>
              <w:kern w:val="0"/>
              <w:sz w:val="24"/>
              <w:szCs w:val="48"/>
              <w:highlight w:val="none"/>
              <w:lang w:val="en-US" w:eastAsia="zh-CN" w:bidi="ar-SA"/>
            </w:rPr>
            <w:t xml:space="preserve">第二部分 </w:t>
          </w:r>
          <w:r>
            <w:rPr>
              <w:rFonts w:ascii="宋体" w:hAnsi="宋体" w:eastAsia="宋体"/>
              <w:color w:val="auto"/>
              <w:kern w:val="0"/>
              <w:sz w:val="24"/>
              <w:szCs w:val="48"/>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_Toc12314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color w:val="auto"/>
              <w:sz w:val="24"/>
              <w:szCs w:val="24"/>
              <w:highlight w:val="none"/>
            </w:rPr>
            <w:fldChar w:fldCharType="end"/>
          </w:r>
        </w:p>
        <w:p w14:paraId="3C3BC548">
          <w:pPr>
            <w:pStyle w:val="36"/>
            <w:shd w:val="clear"/>
            <w:tabs>
              <w:tab w:val="right" w:leader="dot" w:pos="9071"/>
            </w:tabs>
            <w:spacing w:line="480" w:lineRule="auto"/>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_Toc11883 </w:instrText>
          </w:r>
          <w:r>
            <w:rPr>
              <w:rFonts w:hint="eastAsia" w:ascii="宋体" w:hAnsi="宋体"/>
              <w:color w:val="auto"/>
              <w:sz w:val="24"/>
              <w:szCs w:val="24"/>
              <w:highlight w:val="none"/>
            </w:rPr>
            <w:fldChar w:fldCharType="separate"/>
          </w:r>
          <w:r>
            <w:rPr>
              <w:rFonts w:ascii="宋体" w:hAnsi="宋体" w:eastAsia="宋体"/>
              <w:color w:val="auto"/>
              <w:kern w:val="0"/>
              <w:sz w:val="24"/>
              <w:szCs w:val="48"/>
              <w:highlight w:val="none"/>
            </w:rPr>
            <w:t>第三部分</w:t>
          </w:r>
          <w:r>
            <w:rPr>
              <w:rFonts w:hint="eastAsia" w:ascii="宋体" w:hAnsi="宋体" w:eastAsia="宋体"/>
              <w:color w:val="auto"/>
              <w:kern w:val="0"/>
              <w:sz w:val="24"/>
              <w:szCs w:val="48"/>
              <w:highlight w:val="none"/>
            </w:rPr>
            <w:t xml:space="preserve"> </w:t>
          </w:r>
          <w:r>
            <w:rPr>
              <w:rFonts w:ascii="宋体" w:hAnsi="宋体" w:eastAsia="宋体"/>
              <w:color w:val="auto"/>
              <w:kern w:val="0"/>
              <w:sz w:val="24"/>
              <w:szCs w:val="48"/>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_Toc11883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color w:val="auto"/>
              <w:sz w:val="24"/>
              <w:szCs w:val="24"/>
              <w:highlight w:val="none"/>
            </w:rPr>
            <w:fldChar w:fldCharType="end"/>
          </w:r>
        </w:p>
        <w:p w14:paraId="760478BD">
          <w:pPr>
            <w:pStyle w:val="36"/>
            <w:shd w:val="clear"/>
            <w:tabs>
              <w:tab w:val="right" w:leader="dot" w:pos="9071"/>
            </w:tabs>
            <w:spacing w:line="480" w:lineRule="auto"/>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_Toc7481 </w:instrText>
          </w:r>
          <w:r>
            <w:rPr>
              <w:rFonts w:hint="eastAsia" w:ascii="宋体" w:hAnsi="宋体"/>
              <w:color w:val="auto"/>
              <w:sz w:val="24"/>
              <w:szCs w:val="24"/>
              <w:highlight w:val="none"/>
            </w:rPr>
            <w:fldChar w:fldCharType="separate"/>
          </w:r>
          <w:r>
            <w:rPr>
              <w:rFonts w:ascii="宋体" w:hAnsi="宋体" w:eastAsia="宋体"/>
              <w:color w:val="auto"/>
              <w:kern w:val="0"/>
              <w:sz w:val="24"/>
              <w:szCs w:val="48"/>
              <w:highlight w:val="none"/>
            </w:rPr>
            <w:t>第四部分</w:t>
          </w:r>
          <w:r>
            <w:rPr>
              <w:rFonts w:hint="eastAsia" w:ascii="宋体" w:hAnsi="宋体" w:eastAsia="宋体"/>
              <w:color w:val="auto"/>
              <w:kern w:val="0"/>
              <w:sz w:val="24"/>
              <w:szCs w:val="48"/>
              <w:highlight w:val="none"/>
            </w:rPr>
            <w:t xml:space="preserve"> </w:t>
          </w:r>
          <w:r>
            <w:rPr>
              <w:rFonts w:ascii="宋体" w:hAnsi="宋体" w:eastAsia="宋体"/>
              <w:color w:val="auto"/>
              <w:kern w:val="0"/>
              <w:sz w:val="24"/>
              <w:szCs w:val="48"/>
              <w:highlight w:val="none"/>
            </w:rPr>
            <w:t>评标标准和评标方法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_Toc7481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color w:val="auto"/>
              <w:sz w:val="24"/>
              <w:szCs w:val="24"/>
              <w:highlight w:val="none"/>
            </w:rPr>
            <w:fldChar w:fldCharType="end"/>
          </w:r>
        </w:p>
        <w:p w14:paraId="6F2F90FD">
          <w:pPr>
            <w:pStyle w:val="36"/>
            <w:shd w:val="clear"/>
            <w:tabs>
              <w:tab w:val="right" w:leader="dot" w:pos="9071"/>
            </w:tabs>
            <w:spacing w:line="480" w:lineRule="auto"/>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_Toc26429 </w:instrText>
          </w:r>
          <w:r>
            <w:rPr>
              <w:rFonts w:hint="eastAsia" w:ascii="宋体" w:hAnsi="宋体"/>
              <w:color w:val="auto"/>
              <w:sz w:val="24"/>
              <w:szCs w:val="24"/>
              <w:highlight w:val="none"/>
            </w:rPr>
            <w:fldChar w:fldCharType="separate"/>
          </w:r>
          <w:r>
            <w:rPr>
              <w:rFonts w:ascii="宋体" w:hAnsi="宋体" w:eastAsia="宋体"/>
              <w:color w:val="auto"/>
              <w:kern w:val="0"/>
              <w:sz w:val="24"/>
              <w:szCs w:val="48"/>
              <w:highlight w:val="none"/>
            </w:rPr>
            <w:t>第五部分</w:t>
          </w:r>
          <w:r>
            <w:rPr>
              <w:rFonts w:hint="eastAsia" w:ascii="宋体" w:hAnsi="宋体" w:eastAsia="宋体"/>
              <w:color w:val="auto"/>
              <w:kern w:val="0"/>
              <w:sz w:val="24"/>
              <w:szCs w:val="48"/>
              <w:highlight w:val="none"/>
            </w:rPr>
            <w:t xml:space="preserve">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_Toc26429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color w:val="auto"/>
              <w:sz w:val="24"/>
              <w:szCs w:val="24"/>
              <w:highlight w:val="none"/>
            </w:rPr>
            <w:fldChar w:fldCharType="end"/>
          </w:r>
        </w:p>
        <w:p w14:paraId="0ACC1F9A">
          <w:pPr>
            <w:pStyle w:val="36"/>
            <w:shd w:val="clear"/>
            <w:tabs>
              <w:tab w:val="right" w:leader="dot" w:pos="9071"/>
            </w:tabs>
            <w:spacing w:line="480" w:lineRule="auto"/>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_Toc2778 </w:instrText>
          </w:r>
          <w:r>
            <w:rPr>
              <w:rFonts w:hint="eastAsia" w:ascii="宋体" w:hAnsi="宋体"/>
              <w:color w:val="auto"/>
              <w:sz w:val="24"/>
              <w:szCs w:val="24"/>
              <w:highlight w:val="none"/>
            </w:rPr>
            <w:fldChar w:fldCharType="separate"/>
          </w:r>
          <w:r>
            <w:rPr>
              <w:rFonts w:ascii="宋体" w:hAnsi="宋体" w:eastAsia="宋体"/>
              <w:color w:val="auto"/>
              <w:kern w:val="0"/>
              <w:sz w:val="24"/>
              <w:szCs w:val="48"/>
              <w:highlight w:val="none"/>
            </w:rPr>
            <w:t>第六部分</w:t>
          </w:r>
          <w:r>
            <w:rPr>
              <w:rFonts w:hint="eastAsia" w:ascii="宋体" w:hAnsi="宋体" w:eastAsia="宋体"/>
              <w:color w:val="auto"/>
              <w:kern w:val="0"/>
              <w:sz w:val="24"/>
              <w:szCs w:val="48"/>
              <w:highlight w:val="none"/>
            </w:rPr>
            <w:t xml:space="preserve"> </w:t>
          </w:r>
          <w:r>
            <w:rPr>
              <w:rFonts w:ascii="宋体" w:hAnsi="宋体" w:eastAsia="宋体"/>
              <w:color w:val="auto"/>
              <w:kern w:val="0"/>
              <w:sz w:val="24"/>
              <w:szCs w:val="48"/>
              <w:highlight w:val="none"/>
            </w:rPr>
            <w:t>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_Toc2778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color w:val="auto"/>
              <w:sz w:val="24"/>
              <w:szCs w:val="24"/>
              <w:highlight w:val="none"/>
            </w:rPr>
            <w:fldChar w:fldCharType="end"/>
          </w:r>
        </w:p>
        <w:p w14:paraId="43E6DC51">
          <w:pPr>
            <w:pStyle w:val="36"/>
            <w:shd w:val="clear"/>
            <w:tabs>
              <w:tab w:val="right" w:leader="dot" w:pos="9071"/>
            </w:tabs>
            <w:spacing w:line="480" w:lineRule="auto"/>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_Toc3123 </w:instrText>
          </w:r>
          <w:r>
            <w:rPr>
              <w:rFonts w:hint="eastAsia" w:ascii="宋体" w:hAnsi="宋体"/>
              <w:color w:val="auto"/>
              <w:sz w:val="24"/>
              <w:szCs w:val="24"/>
              <w:highlight w:val="none"/>
            </w:rPr>
            <w:fldChar w:fldCharType="separate"/>
          </w:r>
          <w:r>
            <w:rPr>
              <w:rFonts w:hint="eastAsia" w:ascii="宋体" w:hAnsi="宋体" w:eastAsia="宋体"/>
              <w:color w:val="auto"/>
              <w:kern w:val="0"/>
              <w:sz w:val="24"/>
              <w:szCs w:val="48"/>
              <w:highlight w:val="none"/>
            </w:rPr>
            <w:t>第七部分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_Toc3123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color w:val="auto"/>
              <w:sz w:val="24"/>
              <w:szCs w:val="24"/>
              <w:highlight w:val="none"/>
            </w:rPr>
            <w:fldChar w:fldCharType="end"/>
          </w:r>
        </w:p>
        <w:p w14:paraId="081D88ED">
          <w:pPr>
            <w:widowControl/>
            <w:shd w:val="clear"/>
            <w:spacing w:line="480" w:lineRule="auto"/>
            <w:ind w:firstLine="560" w:firstLineChars="200"/>
            <w:rPr>
              <w:rFonts w:hint="eastAsia" w:ascii="宋体" w:hAnsi="宋体" w:eastAsia="宋体" w:cs="Times New Roman"/>
              <w:color w:val="auto"/>
              <w:kern w:val="2"/>
              <w:sz w:val="28"/>
              <w:szCs w:val="32"/>
              <w:highlight w:val="none"/>
              <w:lang w:val="en-US" w:eastAsia="zh-CN" w:bidi="ar-SA"/>
            </w:rPr>
          </w:pPr>
          <w:r>
            <w:rPr>
              <w:rFonts w:hint="eastAsia" w:ascii="宋体" w:hAnsi="宋体"/>
              <w:color w:val="auto"/>
              <w:sz w:val="28"/>
              <w:szCs w:val="32"/>
              <w:highlight w:val="none"/>
            </w:rPr>
            <w:fldChar w:fldCharType="end"/>
          </w:r>
        </w:p>
      </w:sdtContent>
    </w:sdt>
    <w:p w14:paraId="0BF4A5BD">
      <w:pPr>
        <w:pStyle w:val="7"/>
        <w:shd w:val="clear"/>
        <w:rPr>
          <w:rFonts w:hint="eastAsia"/>
          <w:color w:val="auto"/>
          <w:highlight w:val="none"/>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numberInDash" w:start="1"/>
          <w:cols w:space="720" w:num="1"/>
          <w:docGrid w:type="lines" w:linePitch="318" w:charSpace="0"/>
        </w:sectPr>
      </w:pPr>
    </w:p>
    <w:p w14:paraId="6DF07F89">
      <w:pPr>
        <w:pStyle w:val="2"/>
        <w:numPr>
          <w:ilvl w:val="0"/>
          <w:numId w:val="0"/>
        </w:numPr>
        <w:shd w:val="clear" w:color="auto"/>
        <w:kinsoku/>
        <w:overflowPunct/>
        <w:topLinePunct w:val="0"/>
        <w:bidi w:val="0"/>
        <w:spacing w:before="0" w:after="0" w:line="240" w:lineRule="auto"/>
        <w:ind w:left="0" w:leftChars="0" w:firstLine="0" w:firstLineChars="0"/>
        <w:jc w:val="center"/>
        <w:rPr>
          <w:rFonts w:hint="eastAsia" w:ascii="宋体" w:hAnsi="宋体" w:eastAsia="宋体" w:cs="宋体"/>
          <w:color w:val="auto"/>
          <w:highlight w:val="none"/>
        </w:rPr>
      </w:pPr>
      <w:r>
        <w:rPr>
          <w:rFonts w:hint="eastAsia" w:ascii="宋体" w:hAnsi="宋体"/>
          <w:color w:val="auto"/>
          <w:highlight w:val="none"/>
        </w:rPr>
        <w:tab/>
      </w:r>
      <w:bookmarkStart w:id="6" w:name="_Toc2496"/>
      <w:bookmarkStart w:id="7" w:name="_Toc15365"/>
      <w:bookmarkStart w:id="8" w:name="_Toc17212"/>
      <w:r>
        <w:rPr>
          <w:rFonts w:hint="eastAsia" w:ascii="宋体" w:hAnsi="宋体" w:eastAsia="宋体" w:cs="宋体"/>
          <w:b/>
          <w:bCs/>
          <w:color w:val="auto"/>
          <w:kern w:val="44"/>
          <w:sz w:val="36"/>
          <w:szCs w:val="48"/>
          <w:highlight w:val="none"/>
          <w:lang w:val="en-US" w:eastAsia="zh-CN" w:bidi="ar-SA"/>
        </w:rPr>
        <w:t xml:space="preserve">第一部分 </w:t>
      </w:r>
      <w:r>
        <w:rPr>
          <w:rFonts w:hint="eastAsia" w:ascii="宋体" w:hAnsi="宋体" w:eastAsia="宋体" w:cs="宋体"/>
          <w:color w:val="auto"/>
          <w:sz w:val="36"/>
          <w:szCs w:val="48"/>
          <w:highlight w:val="none"/>
          <w:lang w:val="en-US" w:eastAsia="zh-CN"/>
        </w:rPr>
        <w:t>招标</w:t>
      </w:r>
      <w:r>
        <w:rPr>
          <w:rFonts w:hint="eastAsia" w:ascii="宋体" w:hAnsi="宋体" w:eastAsia="宋体" w:cs="宋体"/>
          <w:color w:val="auto"/>
          <w:sz w:val="36"/>
          <w:szCs w:val="48"/>
          <w:highlight w:val="none"/>
        </w:rPr>
        <w:t>公告</w:t>
      </w:r>
      <w:bookmarkEnd w:id="6"/>
      <w:bookmarkEnd w:id="7"/>
      <w:bookmarkEnd w:id="8"/>
    </w:p>
    <w:p w14:paraId="2690B8F3">
      <w:pPr>
        <w:pBdr>
          <w:top w:val="single" w:color="auto" w:sz="4" w:space="1"/>
          <w:left w:val="single" w:color="auto" w:sz="4" w:space="4"/>
          <w:bottom w:val="single" w:color="auto" w:sz="4" w:space="1"/>
          <w:right w:val="single" w:color="auto" w:sz="4" w:space="4"/>
        </w:pBd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F254984">
      <w:pPr>
        <w:pBdr>
          <w:top w:val="single" w:color="auto" w:sz="4" w:space="1"/>
          <w:left w:val="single" w:color="auto" w:sz="4" w:space="4"/>
          <w:bottom w:val="single" w:color="auto" w:sz="4" w:space="1"/>
          <w:right w:val="single" w:color="auto" w:sz="4" w:space="4"/>
        </w:pBd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太原市生态环境监测与科学研究中心202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加油站油气回收污染治理检测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储油库油气回收污染治理检测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政采云平台线上</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rPr>
        <w:t>前提交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75F80BFD">
      <w:pPr>
        <w:keepNext w:val="0"/>
        <w:keepLines w:val="0"/>
        <w:pageBreakBefore w:val="0"/>
        <w:widowControl w:val="0"/>
        <w:shd w:val="clear"/>
        <w:tabs>
          <w:tab w:val="left" w:pos="780"/>
        </w:tabs>
        <w:kinsoku/>
        <w:wordWrap/>
        <w:overflowPunct/>
        <w:topLinePunct w:val="0"/>
        <w:autoSpaceDE/>
        <w:autoSpaceDN/>
        <w:bidi w:val="0"/>
        <w:adjustRightInd/>
        <w:snapToGrid/>
        <w:spacing w:before="144" w:beforeLines="50" w:line="360" w:lineRule="auto"/>
        <w:textAlignment w:val="auto"/>
        <w:outlineLvl w:val="9"/>
        <w:rPr>
          <w:rFonts w:hint="eastAsia" w:ascii="宋体" w:hAnsi="宋体" w:eastAsia="宋体" w:cs="宋体"/>
          <w:b/>
          <w:bCs/>
          <w:color w:val="auto"/>
          <w:sz w:val="24"/>
          <w:szCs w:val="24"/>
          <w:highlight w:val="none"/>
        </w:rPr>
      </w:pPr>
      <w:bookmarkStart w:id="9" w:name="_Toc35393798"/>
      <w:bookmarkStart w:id="10" w:name="_Toc28359089"/>
      <w:bookmarkStart w:id="11" w:name="_Toc35393629"/>
      <w:bookmarkStart w:id="12" w:name="_Toc28359012"/>
      <w:r>
        <w:rPr>
          <w:rFonts w:hint="eastAsia" w:ascii="宋体" w:hAnsi="宋体" w:eastAsia="宋体" w:cs="宋体"/>
          <w:b/>
          <w:bCs/>
          <w:color w:val="auto"/>
          <w:sz w:val="24"/>
          <w:szCs w:val="24"/>
          <w:highlight w:val="none"/>
        </w:rPr>
        <w:t>一、项目基本情况</w:t>
      </w:r>
      <w:bookmarkEnd w:id="9"/>
      <w:bookmarkEnd w:id="10"/>
      <w:bookmarkEnd w:id="11"/>
      <w:bookmarkEnd w:id="12"/>
    </w:p>
    <w:p w14:paraId="47A88D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项目编号：1401992026CGK00326</w:t>
      </w:r>
    </w:p>
    <w:p w14:paraId="5A889E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bookmarkStart w:id="13" w:name="OLE_LINK48"/>
      <w:bookmarkStart w:id="14" w:name="OLE_LINK47"/>
      <w:r>
        <w:rPr>
          <w:rFonts w:hint="eastAsia" w:ascii="宋体" w:hAnsi="宋体" w:eastAsia="宋体" w:cs="宋体"/>
          <w:color w:val="auto"/>
          <w:sz w:val="24"/>
          <w:szCs w:val="24"/>
          <w:highlight w:val="none"/>
          <w:lang w:eastAsia="zh-CN"/>
        </w:rPr>
        <w:t>太原市生态环境监测与科学研究中心202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加油站油气回收污染治理检测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储油库油气回收污染治理检测</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目</w:t>
      </w:r>
      <w:bookmarkEnd w:id="13"/>
    </w:p>
    <w:bookmarkEnd w:id="14"/>
    <w:p w14:paraId="75E0EAF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bookmarkStart w:id="201" w:name="_GoBack"/>
      <w:bookmarkEnd w:id="201"/>
    </w:p>
    <w:p w14:paraId="3FE799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20000</w:t>
      </w:r>
      <w:r>
        <w:rPr>
          <w:rFonts w:hint="eastAsia" w:ascii="宋体" w:hAnsi="宋体" w:cs="宋体"/>
          <w:color w:val="auto"/>
          <w:sz w:val="24"/>
          <w:szCs w:val="24"/>
          <w:highlight w:val="none"/>
          <w:lang w:val="en-US" w:eastAsia="zh-CN"/>
        </w:rPr>
        <w:t>（包1：380000元；包2：240000元）</w:t>
      </w:r>
    </w:p>
    <w:p w14:paraId="6A8ACCB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20000</w:t>
      </w:r>
      <w:r>
        <w:rPr>
          <w:rFonts w:hint="eastAsia" w:ascii="宋体" w:hAnsi="宋体" w:cs="宋体"/>
          <w:color w:val="auto"/>
          <w:sz w:val="24"/>
          <w:szCs w:val="24"/>
          <w:highlight w:val="none"/>
          <w:lang w:val="en-US" w:eastAsia="zh-CN"/>
        </w:rPr>
        <w:t>（包1：380000元；包2：240000元）</w:t>
      </w:r>
    </w:p>
    <w:p w14:paraId="259A9B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p>
    <w:p w14:paraId="6630FAC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标项一</w:t>
      </w:r>
    </w:p>
    <w:p w14:paraId="752FD3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标项名称：加油站油气回收污染治理检测</w:t>
      </w:r>
    </w:p>
    <w:p w14:paraId="3F2D512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p w14:paraId="235155F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380000；</w:t>
      </w:r>
    </w:p>
    <w:p w14:paraId="66118C5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p w14:paraId="4CEDA2B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w:t>
      </w:r>
      <w:bookmarkStart w:id="15" w:name="OLE_LINK1"/>
      <w:r>
        <w:rPr>
          <w:rFonts w:hint="eastAsia" w:ascii="宋体" w:hAnsi="宋体" w:eastAsia="宋体" w:cs="宋体"/>
          <w:color w:val="auto"/>
          <w:sz w:val="24"/>
          <w:szCs w:val="24"/>
          <w:highlight w:val="none"/>
          <w:lang w:val="en-US" w:eastAsia="zh-CN"/>
        </w:rPr>
        <w:t>：</w:t>
      </w:r>
      <w:bookmarkStart w:id="16" w:name="OLE_LINK2"/>
      <w:r>
        <w:rPr>
          <w:rFonts w:hint="eastAsia" w:ascii="宋体" w:hAnsi="宋体" w:eastAsia="宋体" w:cs="宋体"/>
          <w:color w:val="auto"/>
          <w:sz w:val="24"/>
          <w:szCs w:val="24"/>
          <w:highlight w:val="none"/>
          <w:lang w:val="en-US" w:eastAsia="zh-CN"/>
        </w:rPr>
        <w:t>加油站油气回收污染治理检测的服务。参与投标的投标人提交的投标文件必须实质上响应本招标文件的要求，具体要求详见采购需求；</w:t>
      </w:r>
    </w:p>
    <w:bookmarkEnd w:id="15"/>
    <w:bookmarkEnd w:id="16"/>
    <w:p w14:paraId="1E7945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3DD8E9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标项二</w:t>
      </w:r>
    </w:p>
    <w:p w14:paraId="1C38A7C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标项名称：储油库油气回收污染治理检测</w:t>
      </w:r>
    </w:p>
    <w:p w14:paraId="0D17A6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p w14:paraId="19AF9A7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预算金额(元)：240000</w:t>
      </w:r>
      <w:r>
        <w:rPr>
          <w:rFonts w:hint="eastAsia" w:ascii="宋体" w:hAnsi="宋体" w:cs="宋体"/>
          <w:color w:val="auto"/>
          <w:sz w:val="24"/>
          <w:szCs w:val="24"/>
          <w:highlight w:val="none"/>
          <w:lang w:val="en-US" w:eastAsia="zh-CN"/>
        </w:rPr>
        <w:t>；</w:t>
      </w:r>
    </w:p>
    <w:p w14:paraId="5A025C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p w14:paraId="2AF73FC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w:t>
      </w:r>
      <w:bookmarkStart w:id="17" w:name="OLE_LINK50"/>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储油库油气回收污染治理检测的服务。参与投标的投标人提交的投标文件必须实质上响应本招标文件的要求，具体要求详见采购需求；</w:t>
      </w:r>
    </w:p>
    <w:bookmarkEnd w:id="17"/>
    <w:p w14:paraId="4FF6F4F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28A4CF5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合同履行期限：</w:t>
      </w:r>
      <w:bookmarkStart w:id="18" w:name="OLE_LINK9"/>
    </w:p>
    <w:p w14:paraId="6A3C307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年6-1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月，不间断进行。</w:t>
      </w:r>
    </w:p>
    <w:p w14:paraId="5BB2176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年6-1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月，不间断进行</w:t>
      </w:r>
      <w:bookmarkEnd w:id="18"/>
      <w:r>
        <w:rPr>
          <w:rFonts w:hint="eastAsia" w:ascii="宋体" w:hAnsi="宋体" w:eastAsia="宋体" w:cs="宋体"/>
          <w:color w:val="auto"/>
          <w:sz w:val="24"/>
          <w:szCs w:val="24"/>
          <w:highlight w:val="none"/>
          <w:lang w:val="en-US" w:eastAsia="zh-CN"/>
        </w:rPr>
        <w:t>。</w:t>
      </w:r>
    </w:p>
    <w:p w14:paraId="3E68FF5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本项目（否）接受联合体。</w:t>
      </w:r>
    </w:p>
    <w:p w14:paraId="3FB1FCCB">
      <w:pPr>
        <w:keepNext w:val="0"/>
        <w:keepLines w:val="0"/>
        <w:pageBreakBefore w:val="0"/>
        <w:widowControl w:val="0"/>
        <w:shd w:val="clear"/>
        <w:tabs>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bookmarkStart w:id="19" w:name="_Toc28359013"/>
      <w:bookmarkStart w:id="20" w:name="_Toc35393630"/>
      <w:bookmarkStart w:id="21" w:name="_Toc35393799"/>
      <w:bookmarkStart w:id="22" w:name="_Toc28359090"/>
      <w:r>
        <w:rPr>
          <w:rFonts w:hint="eastAsia" w:ascii="宋体" w:hAnsi="宋体" w:eastAsia="宋体" w:cs="宋体"/>
          <w:b/>
          <w:bCs/>
          <w:color w:val="auto"/>
          <w:sz w:val="24"/>
          <w:szCs w:val="24"/>
          <w:highlight w:val="none"/>
        </w:rPr>
        <w:t>二、申请人的资格要求</w:t>
      </w:r>
      <w:bookmarkEnd w:id="19"/>
      <w:bookmarkEnd w:id="20"/>
      <w:bookmarkEnd w:id="21"/>
      <w:bookmarkEnd w:id="22"/>
    </w:p>
    <w:p w14:paraId="12BD5B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C3808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2.落实政府采购政策需满足的资格要求：</w:t>
      </w:r>
      <w:bookmarkStart w:id="23" w:name="OLE_LINK51"/>
      <w:r>
        <w:rPr>
          <w:rFonts w:hint="eastAsia" w:ascii="宋体" w:hAnsi="宋体" w:eastAsia="宋体" w:cs="宋体"/>
          <w:b w:val="0"/>
          <w:bCs w:val="0"/>
          <w:color w:val="auto"/>
          <w:sz w:val="24"/>
          <w:szCs w:val="24"/>
          <w:highlight w:val="none"/>
          <w:lang w:val="en-US" w:eastAsia="zh-CN"/>
        </w:rPr>
        <w:t>包1、2：</w:t>
      </w:r>
      <w:r>
        <w:rPr>
          <w:rFonts w:hint="eastAsia" w:ascii="宋体" w:hAnsi="宋体" w:eastAsia="宋体" w:cs="宋体"/>
          <w:color w:val="auto"/>
          <w:sz w:val="24"/>
          <w:szCs w:val="24"/>
          <w:highlight w:val="none"/>
        </w:rPr>
        <w:t>本项目专门面向中小企业采购</w:t>
      </w:r>
      <w:bookmarkEnd w:id="23"/>
    </w:p>
    <w:p w14:paraId="5496559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798B557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4" w:name="OLE_LINK52"/>
      <w:r>
        <w:rPr>
          <w:rFonts w:hint="eastAsia" w:ascii="宋体" w:hAnsi="宋体" w:eastAsia="宋体" w:cs="宋体"/>
          <w:color w:val="auto"/>
          <w:sz w:val="24"/>
          <w:szCs w:val="24"/>
          <w:highlight w:val="none"/>
        </w:rPr>
        <w:t>包1：</w:t>
      </w:r>
      <w:r>
        <w:rPr>
          <w:rFonts w:hint="eastAsia" w:ascii="宋体" w:hAnsi="宋体" w:eastAsia="宋体" w:cs="宋体"/>
          <w:color w:val="auto"/>
          <w:sz w:val="24"/>
          <w:szCs w:val="24"/>
          <w:highlight w:val="none"/>
          <w:lang w:eastAsia="zh-CN"/>
        </w:rPr>
        <w:t>投标人应具备国家或地方质量技术监督局颁发的《检验检测资质认定证书》（许可使用标识CMA）,并具备《加油站大气污染物排放标准》（GB20952-2020）中规定指标的检测资质，且须具有泄漏和敞开液面挥发性有机物（按HJ733规定）及企业边界油气浓度无组织排放（ 按《大气污染物无组织排放监测技术导则》和 《环境空气总烃、甲烷和非甲烷总烃的测定直接进样-气相色谱法》）检测能力</w:t>
      </w:r>
      <w:r>
        <w:rPr>
          <w:rFonts w:hint="eastAsia" w:ascii="宋体" w:hAnsi="宋体" w:eastAsia="宋体" w:cs="宋体"/>
          <w:color w:val="auto"/>
          <w:sz w:val="24"/>
          <w:szCs w:val="24"/>
          <w:highlight w:val="none"/>
        </w:rPr>
        <w:t>；</w:t>
      </w:r>
    </w:p>
    <w:bookmarkEnd w:id="24"/>
    <w:p w14:paraId="5FE96E3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25" w:name="OLE_LINK33"/>
      <w:r>
        <w:rPr>
          <w:rFonts w:hint="eastAsia" w:ascii="宋体" w:hAnsi="宋体" w:eastAsia="宋体" w:cs="宋体"/>
          <w:color w:val="auto"/>
          <w:sz w:val="24"/>
          <w:szCs w:val="24"/>
          <w:highlight w:val="none"/>
        </w:rPr>
        <w:t>包2：</w:t>
      </w:r>
      <w:r>
        <w:rPr>
          <w:rFonts w:hint="eastAsia" w:ascii="宋体" w:hAnsi="宋体" w:eastAsia="宋体" w:cs="宋体"/>
          <w:color w:val="auto"/>
          <w:sz w:val="24"/>
          <w:szCs w:val="24"/>
          <w:highlight w:val="none"/>
          <w:lang w:eastAsia="zh-CN"/>
        </w:rPr>
        <w:t>投标人应具备国家或地方质量技术监督部门颁发的《检验检测资质认定证书》,其中认定项目包含《储油库大气污染物排放标准》（GB20950-2020）中规定的检测方法，且须具有泄漏和敞开液面挥发性有机物（按HJ733规定）及企业边界油气浓度无组织排放（ 按《大气污染物无组织排放监测技术导则》和 《环境空气总烃、甲烷和非甲烷总烃的测定直接进样-气相色谱法》）等检测能力</w:t>
      </w:r>
      <w:r>
        <w:rPr>
          <w:rFonts w:hint="eastAsia" w:ascii="宋体" w:hAnsi="宋体" w:eastAsia="宋体" w:cs="宋体"/>
          <w:color w:val="auto"/>
          <w:sz w:val="24"/>
          <w:szCs w:val="24"/>
          <w:highlight w:val="none"/>
          <w:lang w:val="en" w:eastAsia="zh-CN"/>
        </w:rPr>
        <w:t>。</w:t>
      </w:r>
    </w:p>
    <w:bookmarkEnd w:id="25"/>
    <w:p w14:paraId="67D5227E">
      <w:pPr>
        <w:keepNext w:val="0"/>
        <w:keepLines w:val="0"/>
        <w:pageBreakBefore w:val="0"/>
        <w:widowControl w:val="0"/>
        <w:shd w:val="clear"/>
        <w:tabs>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bookmarkStart w:id="26" w:name="_Toc35393631"/>
      <w:bookmarkStart w:id="27" w:name="_Toc35393800"/>
      <w:r>
        <w:rPr>
          <w:rFonts w:hint="eastAsia" w:ascii="宋体" w:hAnsi="宋体" w:eastAsia="宋体" w:cs="宋体"/>
          <w:b/>
          <w:bCs/>
          <w:color w:val="auto"/>
          <w:sz w:val="24"/>
          <w:szCs w:val="24"/>
          <w:highlight w:val="none"/>
        </w:rPr>
        <w:t>三、获取采购文件</w:t>
      </w:r>
      <w:bookmarkEnd w:id="26"/>
      <w:bookmarkEnd w:id="27"/>
    </w:p>
    <w:p w14:paraId="0F2EBD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，每天上午00:00至12:00，下午12:00至23:59（北京时间，法定节假日除外）</w:t>
      </w:r>
    </w:p>
    <w:p w14:paraId="3DC21D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8" w:name="_Toc35393632"/>
      <w:bookmarkStart w:id="29" w:name="_Toc28359092"/>
      <w:bookmarkStart w:id="30" w:name="_Toc35393801"/>
      <w:bookmarkStart w:id="31" w:name="_Toc28359015"/>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政采云平台</w:t>
      </w:r>
      <w:r>
        <w:rPr>
          <w:rFonts w:hint="eastAsia" w:ascii="宋体" w:hAnsi="宋体" w:eastAsia="宋体" w:cs="宋体"/>
          <w:color w:val="auto"/>
          <w:sz w:val="24"/>
          <w:szCs w:val="24"/>
          <w:highlight w:val="none"/>
        </w:rPr>
        <w:t>线上获取</w:t>
      </w:r>
    </w:p>
    <w:p w14:paraId="14766BD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方式：线上获取</w:t>
      </w:r>
    </w:p>
    <w:p w14:paraId="126E8FB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p w14:paraId="4F270432">
      <w:pPr>
        <w:keepNext w:val="0"/>
        <w:keepLines w:val="0"/>
        <w:pageBreakBefore w:val="0"/>
        <w:widowControl w:val="0"/>
        <w:shd w:val="clear"/>
        <w:tabs>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bookmarkEnd w:id="28"/>
      <w:bookmarkEnd w:id="29"/>
      <w:bookmarkEnd w:id="30"/>
      <w:bookmarkEnd w:id="31"/>
      <w:r>
        <w:rPr>
          <w:rFonts w:hint="eastAsia" w:ascii="宋体" w:hAnsi="宋体" w:eastAsia="宋体" w:cs="宋体"/>
          <w:b/>
          <w:bCs/>
          <w:color w:val="auto"/>
          <w:sz w:val="24"/>
          <w:szCs w:val="24"/>
          <w:highlight w:val="none"/>
        </w:rPr>
        <w:t>提交投标文件截止时间、开标时间和地点</w:t>
      </w:r>
    </w:p>
    <w:p w14:paraId="1A96772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bookmarkStart w:id="32" w:name="OLE_LINK8"/>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（北京时间）</w:t>
      </w:r>
      <w:bookmarkEnd w:id="32"/>
    </w:p>
    <w:p w14:paraId="2C10597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投标地点（网址）：请登录政采云投标客户端投标</w:t>
      </w:r>
    </w:p>
    <w:p w14:paraId="3F159D6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p>
    <w:p w14:paraId="239652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开标地点：</w:t>
      </w:r>
      <w:r>
        <w:rPr>
          <w:rFonts w:hint="eastAsia" w:ascii="宋体" w:hAnsi="宋体" w:eastAsia="宋体" w:cs="宋体"/>
          <w:color w:val="auto"/>
          <w:sz w:val="24"/>
          <w:szCs w:val="24"/>
          <w:highlight w:val="none"/>
          <w:lang w:eastAsia="zh-CN"/>
        </w:rPr>
        <w:t>太原市迎泽区汇通街与东中环路出口亲海国际B幢10层1012室</w:t>
      </w:r>
    </w:p>
    <w:p w14:paraId="002B7191">
      <w:pPr>
        <w:keepNext w:val="0"/>
        <w:keepLines w:val="0"/>
        <w:pageBreakBefore w:val="0"/>
        <w:widowControl w:val="0"/>
        <w:shd w:val="clear"/>
        <w:tabs>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bookmarkStart w:id="33" w:name="_Toc35393633"/>
      <w:bookmarkStart w:id="34" w:name="_Toc28359093"/>
      <w:bookmarkStart w:id="35" w:name="_Toc35393802"/>
      <w:bookmarkStart w:id="36" w:name="_Toc28359016"/>
      <w:r>
        <w:rPr>
          <w:rFonts w:hint="eastAsia" w:ascii="宋体" w:hAnsi="宋体" w:eastAsia="宋体" w:cs="宋体"/>
          <w:b/>
          <w:bCs/>
          <w:color w:val="auto"/>
          <w:sz w:val="24"/>
          <w:szCs w:val="24"/>
          <w:highlight w:val="none"/>
        </w:rPr>
        <w:t>五、</w:t>
      </w:r>
      <w:bookmarkEnd w:id="33"/>
      <w:bookmarkEnd w:id="34"/>
      <w:bookmarkEnd w:id="35"/>
      <w:bookmarkEnd w:id="36"/>
      <w:r>
        <w:rPr>
          <w:rFonts w:hint="eastAsia" w:ascii="宋体" w:hAnsi="宋体" w:eastAsia="宋体" w:cs="宋体"/>
          <w:b/>
          <w:bCs/>
          <w:color w:val="auto"/>
          <w:sz w:val="24"/>
          <w:szCs w:val="24"/>
          <w:highlight w:val="none"/>
        </w:rPr>
        <w:t>公告期限</w:t>
      </w:r>
    </w:p>
    <w:p w14:paraId="703983B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37" w:name="_Toc35393803"/>
      <w:bookmarkStart w:id="38" w:name="_Toc28359094"/>
      <w:bookmarkStart w:id="39" w:name="_Toc35393634"/>
      <w:bookmarkStart w:id="40" w:name="_Toc28359017"/>
      <w:r>
        <w:rPr>
          <w:rFonts w:hint="eastAsia" w:ascii="宋体" w:hAnsi="宋体" w:eastAsia="宋体" w:cs="宋体"/>
          <w:color w:val="auto"/>
          <w:sz w:val="24"/>
          <w:szCs w:val="24"/>
          <w:highlight w:val="none"/>
          <w:lang w:val="en-US" w:eastAsia="zh-CN"/>
        </w:rPr>
        <w:t>自本公告发布之日起5个工作日。</w:t>
      </w:r>
    </w:p>
    <w:p w14:paraId="213D6B72">
      <w:pPr>
        <w:keepNext w:val="0"/>
        <w:keepLines w:val="0"/>
        <w:pageBreakBefore w:val="0"/>
        <w:widowControl w:val="0"/>
        <w:shd w:val="clear"/>
        <w:tabs>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w:t>
      </w:r>
      <w:bookmarkEnd w:id="37"/>
      <w:bookmarkEnd w:id="38"/>
      <w:bookmarkEnd w:id="39"/>
      <w:bookmarkEnd w:id="40"/>
      <w:bookmarkStart w:id="41" w:name="_Toc35393635"/>
      <w:bookmarkStart w:id="42" w:name="_Toc35393804"/>
      <w:r>
        <w:rPr>
          <w:rFonts w:hint="eastAsia" w:ascii="宋体" w:hAnsi="宋体" w:eastAsia="宋体" w:cs="宋体"/>
          <w:b/>
          <w:bCs/>
          <w:color w:val="auto"/>
          <w:sz w:val="24"/>
          <w:szCs w:val="24"/>
          <w:highlight w:val="none"/>
        </w:rPr>
        <w:t>、其他补充事宜</w:t>
      </w:r>
      <w:bookmarkEnd w:id="41"/>
      <w:bookmarkEnd w:id="42"/>
    </w:p>
    <w:p w14:paraId="3600B44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bookmarkStart w:id="43" w:name="_Toc35393636"/>
      <w:bookmarkStart w:id="44" w:name="_Toc35393805"/>
      <w:bookmarkStart w:id="45" w:name="_Toc28359095"/>
      <w:bookmarkStart w:id="46" w:name="_Toc28359018"/>
      <w:r>
        <w:rPr>
          <w:rFonts w:hint="eastAsia" w:ascii="宋体" w:hAnsi="宋体" w:eastAsia="宋体" w:cs="宋体"/>
          <w:color w:val="auto"/>
          <w:kern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65E77AD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代理费支付方式：</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支付 </w:t>
      </w:r>
    </w:p>
    <w:p w14:paraId="7074B3A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代理费收费标准：</w:t>
      </w:r>
      <w:r>
        <w:rPr>
          <w:rFonts w:hint="eastAsia" w:ascii="宋体" w:hAnsi="宋体" w:eastAsia="宋体" w:cs="宋体"/>
          <w:color w:val="auto"/>
          <w:kern w:val="0"/>
          <w:sz w:val="24"/>
          <w:szCs w:val="24"/>
          <w:highlight w:val="none"/>
          <w:lang w:val="en-US" w:eastAsia="zh-CN"/>
        </w:rPr>
        <w:t>参照国家计委关于印发《招标代理服务收费管理暂行办法》的通知（计价格〔2002〕1980号）和国家发展改革委办公厅《关于招标代理服务收费有关问题的通知》（发改办价格〔2003〕857号）及国家发展改革委《关于降低部分建设项目收费标准规范收费行为等有关问题的通知》（发改价格〔2011〕534号）等文件规定的收费标准支付。</w:t>
      </w:r>
    </w:p>
    <w:p w14:paraId="17EBB3A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代理费收费金额（元）： / </w:t>
      </w:r>
    </w:p>
    <w:p w14:paraId="1C8EE5DF">
      <w:pPr>
        <w:keepNext w:val="0"/>
        <w:keepLines w:val="0"/>
        <w:pageBreakBefore w:val="0"/>
        <w:widowControl w:val="0"/>
        <w:shd w:val="clear"/>
        <w:tabs>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bookmarkEnd w:id="43"/>
      <w:bookmarkEnd w:id="44"/>
      <w:bookmarkEnd w:id="45"/>
      <w:bookmarkEnd w:id="46"/>
      <w:r>
        <w:rPr>
          <w:rFonts w:hint="eastAsia" w:ascii="宋体" w:hAnsi="宋体" w:eastAsia="宋体" w:cs="宋体"/>
          <w:b/>
          <w:bCs/>
          <w:color w:val="auto"/>
          <w:sz w:val="24"/>
          <w:szCs w:val="24"/>
          <w:highlight w:val="none"/>
        </w:rPr>
        <w:t>对本次采购提出询问，请按以下方式联系</w:t>
      </w:r>
    </w:p>
    <w:p w14:paraId="7289D6A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7" w:name="_Toc28359019"/>
      <w:bookmarkStart w:id="48" w:name="_Toc35393806"/>
      <w:bookmarkStart w:id="49" w:name="_Toc28359096"/>
      <w:bookmarkStart w:id="50" w:name="_Toc35393637"/>
      <w:r>
        <w:rPr>
          <w:rFonts w:hint="eastAsia" w:ascii="宋体" w:hAnsi="宋体" w:eastAsia="宋体" w:cs="宋体"/>
          <w:color w:val="auto"/>
          <w:sz w:val="24"/>
          <w:szCs w:val="24"/>
          <w:highlight w:val="none"/>
        </w:rPr>
        <w:t>1.采购人信息</w:t>
      </w:r>
      <w:bookmarkEnd w:id="47"/>
      <w:bookmarkEnd w:id="48"/>
      <w:bookmarkEnd w:id="49"/>
      <w:bookmarkEnd w:id="50"/>
    </w:p>
    <w:p w14:paraId="679774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bookmarkStart w:id="51" w:name="_Toc35393638"/>
      <w:bookmarkStart w:id="52" w:name="_Toc35393807"/>
      <w:bookmarkStart w:id="53" w:name="_Toc28359097"/>
      <w:bookmarkStart w:id="54" w:name="_Toc28359020"/>
      <w:r>
        <w:rPr>
          <w:rFonts w:hint="eastAsia" w:ascii="宋体" w:hAnsi="宋体" w:eastAsia="宋体" w:cs="宋体"/>
          <w:color w:val="auto"/>
          <w:sz w:val="24"/>
          <w:szCs w:val="24"/>
          <w:highlight w:val="none"/>
        </w:rPr>
        <w:t xml:space="preserve">名    称：太原市生态环境监测与科学研究中心  </w:t>
      </w:r>
    </w:p>
    <w:p w14:paraId="361FA7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bookmarkStart w:id="55" w:name="OLE_LINK46"/>
      <w:r>
        <w:rPr>
          <w:rFonts w:hint="eastAsia" w:ascii="宋体" w:hAnsi="宋体" w:eastAsia="宋体" w:cs="宋体"/>
          <w:color w:val="auto"/>
          <w:sz w:val="24"/>
          <w:szCs w:val="24"/>
          <w:highlight w:val="none"/>
        </w:rPr>
        <w:t>山西省太原市杏花岭区桃园三巷27号</w:t>
      </w:r>
    </w:p>
    <w:bookmarkEnd w:id="55"/>
    <w:p w14:paraId="732A38E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bookmarkStart w:id="56" w:name="OLE_LINK49"/>
      <w:r>
        <w:rPr>
          <w:rFonts w:hint="eastAsia" w:ascii="宋体" w:hAnsi="宋体" w:cs="宋体"/>
          <w:color w:val="auto"/>
          <w:sz w:val="24"/>
          <w:szCs w:val="24"/>
          <w:highlight w:val="none"/>
          <w:lang w:val="en-US" w:eastAsia="zh-CN"/>
        </w:rPr>
        <w:t>0351-</w:t>
      </w:r>
      <w:r>
        <w:rPr>
          <w:rFonts w:hint="eastAsia" w:ascii="宋体" w:hAnsi="宋体" w:eastAsia="宋体" w:cs="宋体"/>
          <w:color w:val="auto"/>
          <w:sz w:val="24"/>
          <w:szCs w:val="24"/>
          <w:highlight w:val="none"/>
        </w:rPr>
        <w:t>4185828</w:t>
      </w:r>
    </w:p>
    <w:bookmarkEnd w:id="56"/>
    <w:p w14:paraId="7770F5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51"/>
      <w:bookmarkEnd w:id="52"/>
      <w:bookmarkEnd w:id="53"/>
      <w:bookmarkEnd w:id="54"/>
    </w:p>
    <w:p w14:paraId="5F82DD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bookmarkStart w:id="57" w:name="_Toc28359021"/>
      <w:bookmarkStart w:id="58" w:name="_Toc35393808"/>
      <w:bookmarkStart w:id="59" w:name="_Toc35393639"/>
      <w:bookmarkStart w:id="60" w:name="_Toc28359098"/>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山西华信锦成项目管理有限公司</w:t>
      </w:r>
    </w:p>
    <w:p w14:paraId="34B8EF2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bookmarkStart w:id="61" w:name="OLE_LINK53"/>
      <w:r>
        <w:rPr>
          <w:rFonts w:hint="eastAsia" w:ascii="宋体" w:hAnsi="宋体" w:eastAsia="宋体" w:cs="宋体"/>
          <w:color w:val="auto"/>
          <w:sz w:val="24"/>
          <w:szCs w:val="24"/>
          <w:highlight w:val="none"/>
          <w:lang w:eastAsia="zh-CN"/>
        </w:rPr>
        <w:t>太原市迎泽区汇通街与东中环路出口亲海国际B幢10层1012室</w:t>
      </w:r>
      <w:bookmarkEnd w:id="61"/>
    </w:p>
    <w:p w14:paraId="5B6445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bookmarkEnd w:id="57"/>
      <w:bookmarkEnd w:id="58"/>
      <w:bookmarkEnd w:id="59"/>
      <w:bookmarkEnd w:id="60"/>
      <w:r>
        <w:rPr>
          <w:rFonts w:hint="eastAsia" w:ascii="宋体" w:hAnsi="宋体" w:cs="宋体"/>
          <w:color w:val="auto"/>
          <w:sz w:val="24"/>
          <w:szCs w:val="24"/>
          <w:highlight w:val="none"/>
          <w:lang w:val="en-US" w:eastAsia="zh-CN"/>
        </w:rPr>
        <w:t>15333602591</w:t>
      </w:r>
    </w:p>
    <w:p w14:paraId="21CB11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3.采购代理机构信息</w:t>
      </w:r>
    </w:p>
    <w:p w14:paraId="5B653B3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王俊蓉</w:t>
      </w:r>
    </w:p>
    <w:p w14:paraId="699BB7E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15333602591</w:t>
      </w:r>
    </w:p>
    <w:p w14:paraId="74DD5ACF">
      <w:pPr>
        <w:shd w:val="clear"/>
        <w:spacing w:line="360" w:lineRule="auto"/>
        <w:rPr>
          <w:rFonts w:hint="eastAsia" w:ascii="宋体" w:hAnsi="宋体" w:eastAsia="宋体" w:cs="宋体"/>
          <w:color w:val="auto"/>
          <w:sz w:val="24"/>
          <w:szCs w:val="24"/>
          <w:highlight w:val="none"/>
        </w:rPr>
      </w:pPr>
    </w:p>
    <w:p w14:paraId="2FB64DAC">
      <w:pPr>
        <w:widowControl/>
        <w:numPr>
          <w:ilvl w:val="0"/>
          <w:numId w:val="0"/>
        </w:numPr>
        <w:shd w:val="clear"/>
        <w:tabs>
          <w:tab w:val="left" w:pos="2070"/>
          <w:tab w:val="center" w:pos="4365"/>
        </w:tabs>
        <w:snapToGrid w:val="0"/>
        <w:spacing w:line="360" w:lineRule="auto"/>
        <w:jc w:val="center"/>
        <w:outlineLvl w:val="0"/>
        <w:rPr>
          <w:rFonts w:ascii="宋体" w:hAnsi="宋体" w:eastAsia="宋体"/>
          <w:b/>
          <w:color w:val="auto"/>
          <w:kern w:val="0"/>
          <w:sz w:val="36"/>
          <w:szCs w:val="36"/>
          <w:highlight w:val="none"/>
        </w:rPr>
      </w:pPr>
      <w:r>
        <w:rPr>
          <w:rFonts w:hint="eastAsia" w:ascii="宋体" w:hAnsi="宋体" w:eastAsia="宋体"/>
          <w:b/>
          <w:color w:val="auto"/>
          <w:kern w:val="0"/>
          <w:sz w:val="36"/>
          <w:szCs w:val="36"/>
          <w:highlight w:val="none"/>
          <w:lang w:val="en-US" w:eastAsia="zh-CN" w:bidi="ar-SA"/>
        </w:rPr>
        <w:br w:type="page"/>
      </w:r>
      <w:bookmarkStart w:id="62" w:name="_Toc12314"/>
      <w:bookmarkStart w:id="63" w:name="_Toc25488"/>
      <w:r>
        <w:rPr>
          <w:rFonts w:hint="eastAsia" w:ascii="宋体" w:hAnsi="宋体" w:eastAsia="宋体"/>
          <w:b/>
          <w:color w:val="auto"/>
          <w:kern w:val="0"/>
          <w:sz w:val="36"/>
          <w:szCs w:val="36"/>
          <w:highlight w:val="none"/>
          <w:lang w:val="en-US" w:eastAsia="zh-CN" w:bidi="ar-SA"/>
        </w:rPr>
        <w:t>第二部分</w:t>
      </w:r>
      <w:bookmarkEnd w:id="2"/>
      <w:bookmarkEnd w:id="3"/>
      <w:bookmarkEnd w:id="4"/>
      <w:bookmarkEnd w:id="5"/>
      <w:bookmarkStart w:id="64" w:name="_Toc24822"/>
      <w:bookmarkStart w:id="65" w:name="_Toc15920"/>
      <w:bookmarkStart w:id="66" w:name="_Toc11235"/>
      <w:r>
        <w:rPr>
          <w:rFonts w:hint="eastAsia" w:ascii="宋体" w:hAnsi="宋体" w:eastAsia="宋体"/>
          <w:b/>
          <w:color w:val="auto"/>
          <w:kern w:val="0"/>
          <w:sz w:val="36"/>
          <w:szCs w:val="36"/>
          <w:highlight w:val="none"/>
          <w:lang w:val="en-US" w:eastAsia="zh-CN" w:bidi="ar-SA"/>
        </w:rPr>
        <w:t xml:space="preserve"> </w:t>
      </w:r>
      <w:r>
        <w:rPr>
          <w:rFonts w:ascii="宋体" w:hAnsi="宋体" w:eastAsia="宋体"/>
          <w:b/>
          <w:color w:val="auto"/>
          <w:kern w:val="0"/>
          <w:sz w:val="36"/>
          <w:szCs w:val="36"/>
          <w:highlight w:val="none"/>
        </w:rPr>
        <w:t>投标人须知前附表</w:t>
      </w:r>
      <w:bookmarkEnd w:id="62"/>
      <w:bookmarkEnd w:id="63"/>
      <w:bookmarkEnd w:id="64"/>
      <w:bookmarkEnd w:id="65"/>
      <w:bookmarkEnd w:id="66"/>
    </w:p>
    <w:tbl>
      <w:tblPr>
        <w:tblStyle w:val="2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60"/>
        <w:gridCol w:w="6413"/>
      </w:tblGrid>
      <w:tr w14:paraId="57F83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07" w:type="dxa"/>
            <w:noWrap w:val="0"/>
            <w:vAlign w:val="center"/>
          </w:tcPr>
          <w:p w14:paraId="6AF73CEA">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序</w:t>
            </w:r>
            <w:r>
              <w:rPr>
                <w:rFonts w:hint="eastAsia" w:ascii="宋体" w:hAnsi="宋体" w:eastAsia="宋体" w:cs="宋体"/>
                <w:b/>
                <w:color w:val="auto"/>
                <w:sz w:val="21"/>
                <w:szCs w:val="21"/>
                <w:highlight w:val="none"/>
              </w:rPr>
              <w:t>号</w:t>
            </w:r>
          </w:p>
        </w:tc>
        <w:tc>
          <w:tcPr>
            <w:tcW w:w="1860" w:type="dxa"/>
            <w:noWrap w:val="0"/>
            <w:vAlign w:val="center"/>
          </w:tcPr>
          <w:p w14:paraId="4AABCEB7">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6413" w:type="dxa"/>
            <w:noWrap w:val="0"/>
            <w:vAlign w:val="center"/>
          </w:tcPr>
          <w:p w14:paraId="4B2DF4AC">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编列内容规定</w:t>
            </w:r>
          </w:p>
        </w:tc>
      </w:tr>
      <w:tr w14:paraId="15A689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noWrap w:val="0"/>
            <w:vAlign w:val="center"/>
          </w:tcPr>
          <w:p w14:paraId="062877A5">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1860" w:type="dxa"/>
            <w:noWrap w:val="0"/>
            <w:vAlign w:val="center"/>
          </w:tcPr>
          <w:p w14:paraId="78DD2136">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项目名称</w:t>
            </w:r>
          </w:p>
        </w:tc>
        <w:tc>
          <w:tcPr>
            <w:tcW w:w="6413" w:type="dxa"/>
            <w:noWrap w:val="0"/>
            <w:vAlign w:val="center"/>
          </w:tcPr>
          <w:p w14:paraId="34C0D5EF">
            <w:pPr>
              <w:keepNext w:val="0"/>
              <w:keepLines w:val="0"/>
              <w:pageBreakBefore w:val="0"/>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太原市生态环境监测与科学研究中心</w:t>
            </w:r>
          </w:p>
        </w:tc>
      </w:tr>
      <w:tr w14:paraId="4B5D39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noWrap w:val="0"/>
            <w:vAlign w:val="center"/>
          </w:tcPr>
          <w:p w14:paraId="78ABCCB3">
            <w:pPr>
              <w:keepNext w:val="0"/>
              <w:keepLines w:val="0"/>
              <w:pageBreakBefore w:val="0"/>
              <w:shd w:val="clear" w:color="auto"/>
              <w:kinsoku/>
              <w:wordWrap/>
              <w:overflowPunct/>
              <w:topLinePunct w:val="0"/>
              <w:autoSpaceDE/>
              <w:autoSpaceDN/>
              <w:bidi w:val="0"/>
              <w:spacing w:line="360" w:lineRule="auto"/>
              <w:ind w:right="102"/>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1860" w:type="dxa"/>
            <w:noWrap w:val="0"/>
            <w:vAlign w:val="center"/>
          </w:tcPr>
          <w:p w14:paraId="2AF842D4">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采购人</w:t>
            </w:r>
          </w:p>
        </w:tc>
        <w:tc>
          <w:tcPr>
            <w:tcW w:w="6413" w:type="dxa"/>
            <w:noWrap w:val="0"/>
            <w:vAlign w:val="center"/>
          </w:tcPr>
          <w:p w14:paraId="713B5157">
            <w:pPr>
              <w:keepNext w:val="0"/>
              <w:keepLines w:val="0"/>
              <w:pageBreakBefore w:val="0"/>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名    称：</w:t>
            </w:r>
            <w:r>
              <w:rPr>
                <w:rFonts w:hint="eastAsia" w:ascii="宋体" w:hAnsi="宋体" w:cs="宋体"/>
                <w:b w:val="0"/>
                <w:bCs w:val="0"/>
                <w:color w:val="auto"/>
                <w:sz w:val="21"/>
                <w:szCs w:val="21"/>
                <w:highlight w:val="none"/>
                <w:u w:val="none"/>
                <w:lang w:val="en-US" w:eastAsia="zh-CN"/>
              </w:rPr>
              <w:t>太原市生态环境监测与科学研究中心</w:t>
            </w:r>
          </w:p>
          <w:p w14:paraId="023E96F3">
            <w:pPr>
              <w:keepNext w:val="0"/>
              <w:keepLines w:val="0"/>
              <w:pageBreakBefore w:val="0"/>
              <w:shd w:val="clear" w:color="auto"/>
              <w:kinsoku/>
              <w:wordWrap/>
              <w:overflowPunct/>
              <w:topLinePunct w:val="0"/>
              <w:autoSpaceDE/>
              <w:autoSpaceDN/>
              <w:bidi w:val="0"/>
              <w:spacing w:line="360"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联系电话：0351-4185828</w:t>
            </w:r>
          </w:p>
        </w:tc>
      </w:tr>
      <w:tr w14:paraId="22E7D3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07" w:type="dxa"/>
            <w:noWrap w:val="0"/>
            <w:vAlign w:val="center"/>
          </w:tcPr>
          <w:p w14:paraId="2BB97F17">
            <w:pPr>
              <w:keepNext w:val="0"/>
              <w:keepLines w:val="0"/>
              <w:pageBreakBefore w:val="0"/>
              <w:shd w:val="clear" w:color="auto"/>
              <w:kinsoku/>
              <w:wordWrap/>
              <w:overflowPunct/>
              <w:topLinePunct w:val="0"/>
              <w:autoSpaceDE/>
              <w:autoSpaceDN/>
              <w:bidi w:val="0"/>
              <w:spacing w:line="360" w:lineRule="auto"/>
              <w:ind w:right="102"/>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p>
        </w:tc>
        <w:tc>
          <w:tcPr>
            <w:tcW w:w="1860" w:type="dxa"/>
            <w:noWrap w:val="0"/>
            <w:vAlign w:val="center"/>
          </w:tcPr>
          <w:p w14:paraId="2A9140B4">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采购代理机构</w:t>
            </w:r>
          </w:p>
        </w:tc>
        <w:tc>
          <w:tcPr>
            <w:tcW w:w="6413" w:type="dxa"/>
            <w:noWrap w:val="0"/>
            <w:vAlign w:val="center"/>
          </w:tcPr>
          <w:p w14:paraId="6DA2A58A">
            <w:pPr>
              <w:keepNext w:val="0"/>
              <w:keepLines w:val="0"/>
              <w:pageBreakBefore w:val="0"/>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名  称：</w:t>
            </w:r>
            <w:r>
              <w:rPr>
                <w:rFonts w:hint="eastAsia" w:ascii="宋体" w:hAnsi="宋体" w:cs="宋体"/>
                <w:b w:val="0"/>
                <w:bCs w:val="0"/>
                <w:color w:val="auto"/>
                <w:sz w:val="21"/>
                <w:szCs w:val="21"/>
                <w:highlight w:val="none"/>
                <w:u w:val="none"/>
                <w:lang w:val="en-US" w:eastAsia="zh-CN"/>
              </w:rPr>
              <w:t>山西华信锦成项目管理有限公司</w:t>
            </w:r>
          </w:p>
          <w:p w14:paraId="7DF7BFFB">
            <w:pPr>
              <w:keepNext w:val="0"/>
              <w:keepLines w:val="0"/>
              <w:pageBreakBefore w:val="0"/>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联系方式：王俊蓉</w:t>
            </w:r>
          </w:p>
          <w:p w14:paraId="52F9AB3D">
            <w:pPr>
              <w:keepNext w:val="0"/>
              <w:keepLines w:val="0"/>
              <w:pageBreakBefore w:val="0"/>
              <w:shd w:val="clear" w:color="auto"/>
              <w:kinsoku/>
              <w:wordWrap/>
              <w:overflowPunct/>
              <w:topLinePunct w:val="0"/>
              <w:autoSpaceDE/>
              <w:autoSpaceDN/>
              <w:bidi w:val="0"/>
              <w:spacing w:line="360"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联系方式：</w:t>
            </w:r>
            <w:r>
              <w:rPr>
                <w:rFonts w:hint="eastAsia" w:ascii="宋体" w:hAnsi="宋体" w:cs="宋体"/>
                <w:b w:val="0"/>
                <w:bCs w:val="0"/>
                <w:color w:val="auto"/>
                <w:sz w:val="21"/>
                <w:szCs w:val="21"/>
                <w:highlight w:val="none"/>
                <w:u w:val="none"/>
                <w:lang w:val="en-US" w:eastAsia="zh-CN"/>
              </w:rPr>
              <w:t>15333602591</w:t>
            </w:r>
          </w:p>
        </w:tc>
      </w:tr>
      <w:tr w14:paraId="3EB0BF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noWrap w:val="0"/>
            <w:vAlign w:val="center"/>
          </w:tcPr>
          <w:p w14:paraId="19D8B9AE">
            <w:pPr>
              <w:keepNext w:val="0"/>
              <w:keepLines w:val="0"/>
              <w:pageBreakBefore w:val="0"/>
              <w:shd w:val="clear" w:color="auto"/>
              <w:kinsoku/>
              <w:wordWrap/>
              <w:overflowPunct/>
              <w:topLinePunct w:val="0"/>
              <w:autoSpaceDE/>
              <w:autoSpaceDN/>
              <w:bidi w:val="0"/>
              <w:spacing w:line="360" w:lineRule="auto"/>
              <w:ind w:right="102"/>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860" w:type="dxa"/>
            <w:noWrap w:val="0"/>
            <w:vAlign w:val="center"/>
          </w:tcPr>
          <w:p w14:paraId="58AC164A">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预算金额</w:t>
            </w:r>
          </w:p>
        </w:tc>
        <w:tc>
          <w:tcPr>
            <w:tcW w:w="6413" w:type="dxa"/>
            <w:noWrap w:val="0"/>
            <w:vAlign w:val="center"/>
          </w:tcPr>
          <w:p w14:paraId="49B2B029">
            <w:pPr>
              <w:keepNext w:val="0"/>
              <w:keepLines w:val="0"/>
              <w:pageBreakBefore w:val="0"/>
              <w:shd w:val="clear" w:color="auto"/>
              <w:kinsoku/>
              <w:wordWrap/>
              <w:overflowPunct/>
              <w:topLinePunct w:val="0"/>
              <w:autoSpaceDE/>
              <w:autoSpaceDN/>
              <w:bidi w:val="0"/>
              <w:spacing w:line="360" w:lineRule="auto"/>
              <w:textAlignment w:val="auto"/>
              <w:rPr>
                <w:rFonts w:hint="eastAsia" w:ascii="宋体" w:hAnsi="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val="en-US" w:eastAsia="zh-CN"/>
              </w:rPr>
              <w:t>20000</w:t>
            </w:r>
            <w:r>
              <w:rPr>
                <w:rFonts w:hint="eastAsia" w:ascii="宋体" w:hAnsi="宋体" w:cs="宋体"/>
                <w:b w:val="0"/>
                <w:bCs w:val="0"/>
                <w:color w:val="auto"/>
                <w:sz w:val="21"/>
                <w:szCs w:val="21"/>
                <w:highlight w:val="none"/>
                <w:u w:val="none"/>
                <w:lang w:val="en-US" w:eastAsia="zh-CN"/>
              </w:rPr>
              <w:t>元；</w:t>
            </w:r>
          </w:p>
          <w:p w14:paraId="4CFD733E">
            <w:pPr>
              <w:keepNext w:val="0"/>
              <w:keepLines w:val="0"/>
              <w:pageBreakBefore w:val="0"/>
              <w:shd w:val="clear" w:color="auto"/>
              <w:kinsoku/>
              <w:wordWrap/>
              <w:overflowPunct/>
              <w:topLinePunct w:val="0"/>
              <w:autoSpaceDE/>
              <w:autoSpaceDN/>
              <w:bidi w:val="0"/>
              <w:spacing w:line="360"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其中：包1：380000元；包2：240000元</w:t>
            </w:r>
            <w:r>
              <w:rPr>
                <w:rFonts w:hint="eastAsia" w:ascii="宋体" w:hAnsi="宋体" w:cs="宋体"/>
                <w:b w:val="0"/>
                <w:bCs w:val="0"/>
                <w:color w:val="auto"/>
                <w:sz w:val="21"/>
                <w:szCs w:val="21"/>
                <w:highlight w:val="none"/>
                <w:u w:val="none"/>
                <w:lang w:val="en-US" w:eastAsia="zh-CN"/>
              </w:rPr>
              <w:t>。</w:t>
            </w:r>
          </w:p>
        </w:tc>
      </w:tr>
      <w:tr w14:paraId="0618C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noWrap w:val="0"/>
            <w:vAlign w:val="center"/>
          </w:tcPr>
          <w:p w14:paraId="4F356E6C">
            <w:pPr>
              <w:keepNext w:val="0"/>
              <w:keepLines w:val="0"/>
              <w:pageBreakBefore w:val="0"/>
              <w:shd w:val="clear" w:color="auto"/>
              <w:kinsoku/>
              <w:wordWrap/>
              <w:overflowPunct/>
              <w:topLinePunct w:val="0"/>
              <w:autoSpaceDE/>
              <w:autoSpaceDN/>
              <w:bidi w:val="0"/>
              <w:spacing w:line="360" w:lineRule="auto"/>
              <w:ind w:right="102"/>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1860" w:type="dxa"/>
            <w:noWrap w:val="0"/>
            <w:vAlign w:val="center"/>
          </w:tcPr>
          <w:p w14:paraId="44AF6E10">
            <w:pPr>
              <w:keepNext w:val="0"/>
              <w:keepLines w:val="0"/>
              <w:pageBreakBefore w:val="0"/>
              <w:shd w:val="clear" w:color="auto"/>
              <w:kinsoku/>
              <w:wordWrap/>
              <w:overflowPunct/>
              <w:topLinePunct w:val="0"/>
              <w:autoSpaceDE/>
              <w:autoSpaceDN/>
              <w:bidi w:val="0"/>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合同履行期限</w:t>
            </w:r>
          </w:p>
        </w:tc>
        <w:tc>
          <w:tcPr>
            <w:tcW w:w="6413" w:type="dxa"/>
            <w:noWrap w:val="0"/>
            <w:vAlign w:val="center"/>
          </w:tcPr>
          <w:p w14:paraId="396A26B2">
            <w:pPr>
              <w:keepNext w:val="0"/>
              <w:keepLines w:val="0"/>
              <w:pageBreakBefore w:val="0"/>
              <w:widowControl/>
              <w:shd w:val="clear" w:color="auto"/>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包1：2026年6-1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月，不间断进行。</w:t>
            </w:r>
          </w:p>
          <w:p w14:paraId="28867645">
            <w:pPr>
              <w:keepNext w:val="0"/>
              <w:keepLines w:val="0"/>
              <w:pageBreakBefore w:val="0"/>
              <w:widowControl/>
              <w:shd w:val="clear" w:color="auto"/>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包2：2026年6-1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月，不间断进行。</w:t>
            </w:r>
          </w:p>
        </w:tc>
      </w:tr>
      <w:tr w14:paraId="4B8526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noWrap w:val="0"/>
            <w:vAlign w:val="center"/>
          </w:tcPr>
          <w:p w14:paraId="6F1580B9">
            <w:pPr>
              <w:keepNext w:val="0"/>
              <w:keepLines w:val="0"/>
              <w:pageBreakBefore w:val="0"/>
              <w:shd w:val="clear" w:color="auto"/>
              <w:kinsoku/>
              <w:wordWrap/>
              <w:overflowPunct/>
              <w:topLinePunct w:val="0"/>
              <w:autoSpaceDE/>
              <w:autoSpaceDN/>
              <w:bidi w:val="0"/>
              <w:spacing w:line="360" w:lineRule="auto"/>
              <w:ind w:right="102"/>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860" w:type="dxa"/>
            <w:noWrap w:val="0"/>
            <w:vAlign w:val="center"/>
          </w:tcPr>
          <w:p w14:paraId="7FAD67BF">
            <w:pPr>
              <w:keepNext w:val="0"/>
              <w:keepLines w:val="0"/>
              <w:pageBreakBefore w:val="0"/>
              <w:shd w:val="clear" w:color="auto"/>
              <w:kinsoku/>
              <w:wordWrap/>
              <w:overflowPunct/>
              <w:topLinePunct w:val="0"/>
              <w:autoSpaceDE/>
              <w:autoSpaceDN/>
              <w:bidi w:val="0"/>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服务地点</w:t>
            </w:r>
          </w:p>
        </w:tc>
        <w:tc>
          <w:tcPr>
            <w:tcW w:w="6413" w:type="dxa"/>
            <w:noWrap w:val="0"/>
            <w:vAlign w:val="center"/>
          </w:tcPr>
          <w:p w14:paraId="3F3DBC94">
            <w:pPr>
              <w:keepNext w:val="0"/>
              <w:keepLines w:val="0"/>
              <w:pageBreakBefore w:val="0"/>
              <w:widowControl/>
              <w:shd w:val="clear" w:color="auto"/>
              <w:kinsoku/>
              <w:wordWrap/>
              <w:overflowPunct/>
              <w:topLinePunct w:val="0"/>
              <w:autoSpaceDE/>
              <w:autoSpaceDN/>
              <w:bidi w:val="0"/>
              <w:spacing w:line="36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u w:val="none"/>
                <w:shd w:val="clear" w:color="auto" w:fill="auto"/>
                <w:lang w:val="en-US" w:eastAsia="zh-CN"/>
              </w:rPr>
              <w:t>采购人指定地点</w:t>
            </w:r>
          </w:p>
        </w:tc>
      </w:tr>
      <w:tr w14:paraId="15BEA8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7" w:type="dxa"/>
            <w:noWrap w:val="0"/>
            <w:vAlign w:val="center"/>
          </w:tcPr>
          <w:p w14:paraId="276E7844">
            <w:pPr>
              <w:keepNext w:val="0"/>
              <w:keepLines w:val="0"/>
              <w:pageBreakBefore w:val="0"/>
              <w:shd w:val="clear" w:color="auto"/>
              <w:kinsoku/>
              <w:wordWrap/>
              <w:overflowPunct/>
              <w:topLinePunct w:val="0"/>
              <w:autoSpaceDE/>
              <w:autoSpaceDN/>
              <w:bidi w:val="0"/>
              <w:spacing w:line="360" w:lineRule="auto"/>
              <w:ind w:right="102"/>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p>
        </w:tc>
        <w:tc>
          <w:tcPr>
            <w:tcW w:w="1860" w:type="dxa"/>
            <w:noWrap w:val="0"/>
            <w:vAlign w:val="center"/>
          </w:tcPr>
          <w:p w14:paraId="0A8017E9">
            <w:pPr>
              <w:keepNext w:val="0"/>
              <w:keepLines w:val="0"/>
              <w:pageBreakBefore w:val="0"/>
              <w:shd w:val="clear" w:color="auto"/>
              <w:kinsoku/>
              <w:wordWrap/>
              <w:overflowPunct/>
              <w:topLinePunct w:val="0"/>
              <w:autoSpaceDE/>
              <w:autoSpaceDN/>
              <w:bidi w:val="0"/>
              <w:adjustRightInd w:val="0"/>
              <w:snapToGrid w:val="0"/>
              <w:spacing w:before="156" w:beforeLines="5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投标人具备的</w:t>
            </w:r>
            <w:r>
              <w:rPr>
                <w:rFonts w:hint="eastAsia" w:ascii="宋体" w:hAnsi="宋体" w:eastAsia="宋体" w:cs="宋体"/>
                <w:b w:val="0"/>
                <w:bCs w:val="0"/>
                <w:color w:val="auto"/>
                <w:sz w:val="21"/>
                <w:szCs w:val="21"/>
                <w:highlight w:val="none"/>
              </w:rPr>
              <w:t>资格条件</w:t>
            </w:r>
          </w:p>
        </w:tc>
        <w:tc>
          <w:tcPr>
            <w:tcW w:w="6413" w:type="dxa"/>
            <w:noWrap w:val="0"/>
            <w:vAlign w:val="center"/>
          </w:tcPr>
          <w:p w14:paraId="262B126E">
            <w:pPr>
              <w:keepNext w:val="0"/>
              <w:keepLines w:val="0"/>
              <w:pageBreakBefore w:val="0"/>
              <w:widowControl/>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1.满足《中华人民共和国政府采购法》第二十二条规定。</w:t>
            </w:r>
          </w:p>
          <w:p w14:paraId="4C402AD8">
            <w:pPr>
              <w:keepNext w:val="0"/>
              <w:keepLines w:val="0"/>
              <w:pageBreakBefore w:val="0"/>
              <w:widowControl/>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2.落实政府采购政策需满足的资格要求：</w:t>
            </w:r>
            <w:r>
              <w:rPr>
                <w:rFonts w:hint="eastAsia" w:ascii="宋体" w:hAnsi="宋体" w:eastAsia="宋体" w:cs="宋体"/>
                <w:b w:val="0"/>
                <w:bCs w:val="0"/>
                <w:color w:val="auto"/>
                <w:sz w:val="21"/>
                <w:szCs w:val="21"/>
                <w:highlight w:val="none"/>
                <w:lang w:val="en-US" w:eastAsia="zh-CN"/>
              </w:rPr>
              <w:t>包1、2，</w:t>
            </w:r>
            <w:r>
              <w:rPr>
                <w:rFonts w:hint="eastAsia" w:ascii="宋体" w:hAnsi="宋体" w:eastAsia="宋体" w:cs="宋体"/>
                <w:b w:val="0"/>
                <w:bCs w:val="0"/>
                <w:color w:val="auto"/>
                <w:sz w:val="21"/>
                <w:szCs w:val="21"/>
                <w:highlight w:val="none"/>
              </w:rPr>
              <w:t>本项目专门面向中小企业采购。</w:t>
            </w:r>
          </w:p>
          <w:p w14:paraId="5D05295F">
            <w:pPr>
              <w:keepNext w:val="0"/>
              <w:keepLines w:val="0"/>
              <w:pageBreakBefore w:val="0"/>
              <w:widowControl/>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3.本项目的特定资格要求：包1：</w:t>
            </w:r>
            <w:r>
              <w:rPr>
                <w:rFonts w:hint="eastAsia" w:ascii="宋体" w:hAnsi="宋体" w:cs="宋体"/>
                <w:b w:val="0"/>
                <w:bCs w:val="0"/>
                <w:color w:val="auto"/>
                <w:sz w:val="21"/>
                <w:szCs w:val="21"/>
                <w:highlight w:val="none"/>
                <w:lang w:eastAsia="zh-CN"/>
              </w:rPr>
              <w:t>投标人应具备国家或地方质量技术监督局颁发的《检验检测资质认定证书》（许可使用标识CMA）,并具备《加油站大气污染物排放标准》（GB20952-2020）中规定指标的检测资质，且须具有泄漏和敞开液面挥发性有机物（按HJ733规定）及企业边界油气浓度无组织排放（ 按《大气污染物无组织排放监测技术导则》和 《环境空气总烃、甲烷和非甲烷总烃的测定直接进样-气相色谱法》）检测能力</w:t>
            </w:r>
            <w:r>
              <w:rPr>
                <w:rFonts w:hint="eastAsia" w:ascii="宋体" w:hAnsi="宋体" w:eastAsia="宋体" w:cs="宋体"/>
                <w:b w:val="0"/>
                <w:bCs w:val="0"/>
                <w:color w:val="auto"/>
                <w:sz w:val="21"/>
                <w:szCs w:val="21"/>
                <w:highlight w:val="none"/>
              </w:rPr>
              <w:t>；</w:t>
            </w:r>
          </w:p>
          <w:p w14:paraId="7B67C96A">
            <w:pPr>
              <w:keepNext w:val="0"/>
              <w:keepLines w:val="0"/>
              <w:pageBreakBefore w:val="0"/>
              <w:widowControl/>
              <w:shd w:val="clear" w:color="auto"/>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包2：</w:t>
            </w:r>
            <w:r>
              <w:rPr>
                <w:rFonts w:hint="eastAsia" w:ascii="宋体" w:hAnsi="宋体" w:cs="宋体"/>
                <w:b w:val="0"/>
                <w:bCs w:val="0"/>
                <w:color w:val="auto"/>
                <w:sz w:val="21"/>
                <w:szCs w:val="21"/>
                <w:highlight w:val="none"/>
                <w:lang w:eastAsia="zh-CN"/>
              </w:rPr>
              <w:t>投标人应具备国家或地方质量技术监督部门颁发的《检验检测资质认定证书》,其中认定项目包含《储油库大气污染物排放标准》（GB20950-2020）中规定的检测方法，且须具有泄漏和敞开液面挥发性有机物（按HJ733规定）及企业边界油气浓度无组织排放（ 按《大气污染物无组织排放监测技术导则》和 《环境空气总烃、甲烷和非甲烷总烃的测定直接进样-气相色谱法》）等检测能力</w:t>
            </w:r>
            <w:r>
              <w:rPr>
                <w:rFonts w:hint="eastAsia" w:ascii="宋体" w:hAnsi="宋体" w:eastAsia="宋体" w:cs="宋体"/>
                <w:b w:val="0"/>
                <w:bCs w:val="0"/>
                <w:color w:val="auto"/>
                <w:sz w:val="21"/>
                <w:szCs w:val="21"/>
                <w:highlight w:val="none"/>
                <w:lang w:eastAsia="zh-CN"/>
              </w:rPr>
              <w:t>。</w:t>
            </w:r>
          </w:p>
        </w:tc>
      </w:tr>
      <w:tr w14:paraId="74B0E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7" w:type="dxa"/>
            <w:noWrap w:val="0"/>
            <w:vAlign w:val="center"/>
          </w:tcPr>
          <w:p w14:paraId="61E171E8">
            <w:pPr>
              <w:keepNext w:val="0"/>
              <w:keepLines w:val="0"/>
              <w:pageBreakBefore w:val="0"/>
              <w:shd w:val="clear" w:color="auto"/>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w:t>
            </w:r>
          </w:p>
        </w:tc>
        <w:tc>
          <w:tcPr>
            <w:tcW w:w="1860" w:type="dxa"/>
            <w:noWrap w:val="0"/>
            <w:vAlign w:val="center"/>
          </w:tcPr>
          <w:p w14:paraId="081C43E5">
            <w:pPr>
              <w:keepNext w:val="0"/>
              <w:keepLines w:val="0"/>
              <w:pageBreakBefore w:val="0"/>
              <w:shd w:val="clear" w:color="auto"/>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电子投标</w:t>
            </w:r>
            <w:r>
              <w:rPr>
                <w:rFonts w:hint="eastAsia" w:ascii="宋体" w:hAnsi="宋体" w:eastAsia="宋体" w:cs="宋体"/>
                <w:b w:val="0"/>
                <w:bCs w:val="0"/>
                <w:color w:val="auto"/>
                <w:sz w:val="21"/>
                <w:szCs w:val="21"/>
                <w:highlight w:val="none"/>
                <w:lang w:eastAsia="zh-CN"/>
              </w:rPr>
              <w:t>文件</w:t>
            </w:r>
          </w:p>
        </w:tc>
        <w:tc>
          <w:tcPr>
            <w:tcW w:w="6413" w:type="dxa"/>
            <w:noWrap w:val="0"/>
            <w:vAlign w:val="center"/>
          </w:tcPr>
          <w:p w14:paraId="77083395">
            <w:pPr>
              <w:pStyle w:val="25"/>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投标人上传经投标人单位CA数字证书加密的投标文件至山西政府采购平台（http://www.ccgp-shanxi.gov.cn/），因投标人自身原因而导致投标文件无法导入系统，该投标视为无效投标，投标人自行承担由此导致的全部责任。</w:t>
            </w:r>
          </w:p>
        </w:tc>
      </w:tr>
      <w:tr w14:paraId="565C8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noWrap w:val="0"/>
            <w:vAlign w:val="center"/>
          </w:tcPr>
          <w:p w14:paraId="3DE5F6E9">
            <w:pPr>
              <w:keepNext w:val="0"/>
              <w:keepLines w:val="0"/>
              <w:pageBreakBefore w:val="0"/>
              <w:shd w:val="clear" w:color="auto"/>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9</w:t>
            </w:r>
          </w:p>
        </w:tc>
        <w:tc>
          <w:tcPr>
            <w:tcW w:w="1860" w:type="dxa"/>
            <w:noWrap w:val="0"/>
            <w:vAlign w:val="center"/>
          </w:tcPr>
          <w:p w14:paraId="2C4F391A">
            <w:pPr>
              <w:keepNext w:val="0"/>
              <w:keepLines w:val="0"/>
              <w:pageBreakBefore w:val="0"/>
              <w:shd w:val="clear" w:color="auto"/>
              <w:kinsoku/>
              <w:wordWrap/>
              <w:overflowPunct/>
              <w:topLinePunct w:val="0"/>
              <w:autoSpaceDE/>
              <w:autoSpaceDN/>
              <w:bidi w:val="0"/>
              <w:snapToGrid w:val="0"/>
              <w:spacing w:line="360" w:lineRule="auto"/>
              <w:ind w:left="0" w:leftChars="0" w:firstLine="105" w:firstLineChars="5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文件</w:t>
            </w:r>
          </w:p>
          <w:p w14:paraId="0030C599">
            <w:pPr>
              <w:keepNext w:val="0"/>
              <w:keepLines w:val="0"/>
              <w:pageBreakBefore w:val="0"/>
              <w:shd w:val="clear" w:color="auto"/>
              <w:kinsoku/>
              <w:wordWrap/>
              <w:overflowPunct/>
              <w:topLinePunct w:val="0"/>
              <w:autoSpaceDE/>
              <w:autoSpaceDN/>
              <w:bidi w:val="0"/>
              <w:snapToGrid w:val="0"/>
              <w:spacing w:line="360" w:lineRule="auto"/>
              <w:ind w:left="0" w:lef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（资格证明文件）</w:t>
            </w:r>
          </w:p>
        </w:tc>
        <w:tc>
          <w:tcPr>
            <w:tcW w:w="6413" w:type="dxa"/>
            <w:noWrap w:val="0"/>
            <w:vAlign w:val="center"/>
          </w:tcPr>
          <w:p w14:paraId="1B69F7CF">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1.具有独立承担民事责任能力的信用承诺书；</w:t>
            </w:r>
          </w:p>
          <w:p w14:paraId="3286E6E6">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有效的营业执照，或事业单位法人证书，或自然人身份证明，或其他非企业组织证明其独立承担民事责任能力的文件副本（复印件或影印件须加盖</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公章）；</w:t>
            </w:r>
          </w:p>
          <w:p w14:paraId="2A6EFB8E">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基本户开户许可证或基本存款账户信息（复印件或影印件须加盖</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公章）；</w:t>
            </w:r>
          </w:p>
          <w:p w14:paraId="2388F055">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具有良好的商业信誉和健全的财务会计制度的信用承诺书；</w:t>
            </w:r>
          </w:p>
          <w:p w14:paraId="0AE9E5A4">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具有履行合同所必需的设备和专业技术能力的信用承诺书；</w:t>
            </w:r>
          </w:p>
          <w:p w14:paraId="630674CD">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4.有依法缴纳税收和社会保障资金的良好记录的信用承诺书；</w:t>
            </w:r>
          </w:p>
          <w:p w14:paraId="33289C39">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参加政府采购活动前三年内，在经营活动中没有重大违法记录的声明；</w:t>
            </w:r>
          </w:p>
          <w:p w14:paraId="63EEF959">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6.落实政府采购政策；</w:t>
            </w:r>
          </w:p>
          <w:p w14:paraId="1A2823B3">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7.招标保证金的缴纳情况；</w:t>
            </w:r>
          </w:p>
          <w:p w14:paraId="0FE99B8F">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8.特定资格条件；</w:t>
            </w:r>
          </w:p>
          <w:p w14:paraId="7D0F88D9">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认为需要提交的其他资格证明文件（如有）；</w:t>
            </w:r>
          </w:p>
          <w:p w14:paraId="790A130C">
            <w:pPr>
              <w:keepNext w:val="0"/>
              <w:keepLines w:val="0"/>
              <w:pageBreakBefore w:val="0"/>
              <w:widowControl w:val="0"/>
              <w:shd w:val="clear" w:color="auto"/>
              <w:kinsoku/>
              <w:wordWrap/>
              <w:overflowPunct/>
              <w:topLinePunct w:val="0"/>
              <w:autoSpaceDE/>
              <w:autoSpaceDN/>
              <w:bidi w:val="0"/>
              <w:adjustRightInd/>
              <w:snapToGrid/>
              <w:spacing w:line="360" w:lineRule="auto"/>
              <w:ind w:left="315" w:leftChars="0" w:hanging="315" w:hangingChars="1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以上资格证明文件中项目，若有一项未提供或无效，将导致其不具备</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val="en-US" w:eastAsia="zh-CN"/>
              </w:rPr>
              <w:t>资格，且不允许在开标后补正。</w:t>
            </w:r>
          </w:p>
        </w:tc>
      </w:tr>
      <w:tr w14:paraId="46E1B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7" w:type="dxa"/>
            <w:noWrap w:val="0"/>
            <w:vAlign w:val="center"/>
          </w:tcPr>
          <w:p w14:paraId="4E24B25B">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w:t>
            </w:r>
          </w:p>
        </w:tc>
        <w:tc>
          <w:tcPr>
            <w:tcW w:w="1860" w:type="dxa"/>
            <w:noWrap w:val="0"/>
            <w:vAlign w:val="center"/>
          </w:tcPr>
          <w:p w14:paraId="0ABE64B8">
            <w:pPr>
              <w:keepNext w:val="0"/>
              <w:keepLines w:val="0"/>
              <w:pageBreakBefore w:val="0"/>
              <w:shd w:val="clear" w:color="auto"/>
              <w:kinsoku/>
              <w:wordWrap/>
              <w:overflowPunct/>
              <w:topLinePunct w:val="0"/>
              <w:autoSpaceDE/>
              <w:autoSpaceDN/>
              <w:bidi w:val="0"/>
              <w:snapToGrid w:val="0"/>
              <w:spacing w:line="360" w:lineRule="auto"/>
              <w:ind w:left="0" w:leftChars="0" w:firstLine="105" w:firstLineChars="5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文件</w:t>
            </w:r>
          </w:p>
          <w:p w14:paraId="730835DC">
            <w:pPr>
              <w:keepNext w:val="0"/>
              <w:keepLines w:val="0"/>
              <w:pageBreakBefore w:val="0"/>
              <w:shd w:val="clear" w:color="auto"/>
              <w:kinsoku/>
              <w:wordWrap/>
              <w:overflowPunct/>
              <w:topLinePunct w:val="0"/>
              <w:autoSpaceDE/>
              <w:autoSpaceDN/>
              <w:bidi w:val="0"/>
              <w:snapToGrid w:val="0"/>
              <w:spacing w:line="360" w:lineRule="auto"/>
              <w:ind w:left="0"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（商务技术文件）</w:t>
            </w:r>
          </w:p>
        </w:tc>
        <w:tc>
          <w:tcPr>
            <w:tcW w:w="6413" w:type="dxa"/>
            <w:noWrap w:val="0"/>
            <w:vAlign w:val="center"/>
          </w:tcPr>
          <w:p w14:paraId="70C4A3CE">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eastAsia="宋体" w:cs="宋体"/>
                <w:b w:val="0"/>
                <w:bCs w:val="0"/>
                <w:color w:val="auto"/>
                <w:kern w:val="2"/>
                <w:sz w:val="21"/>
                <w:szCs w:val="21"/>
                <w:highlight w:val="none"/>
                <w:lang w:val="en-US" w:eastAsia="zh-CN" w:bidi="ar-SA"/>
              </w:rPr>
              <w:t>1.法定代表人（负责人）身份证明书；</w:t>
            </w:r>
          </w:p>
          <w:p w14:paraId="184858FD">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eastAsia="宋体" w:cs="宋体"/>
                <w:b w:val="0"/>
                <w:bCs w:val="0"/>
                <w:color w:val="auto"/>
                <w:kern w:val="2"/>
                <w:sz w:val="21"/>
                <w:szCs w:val="21"/>
                <w:highlight w:val="none"/>
                <w:lang w:val="en-US" w:eastAsia="zh-CN" w:bidi="ar-SA"/>
              </w:rPr>
              <w:t>2.法定代表人（负责人）授权委托书；</w:t>
            </w:r>
          </w:p>
          <w:p w14:paraId="2F7953E9">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若投标人代表为法定代表人（负责人）的可不提供；</w:t>
            </w:r>
          </w:p>
          <w:p w14:paraId="6024CC03">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eastAsia="宋体" w:cs="宋体"/>
                <w:b w:val="0"/>
                <w:bCs w:val="0"/>
                <w:color w:val="auto"/>
                <w:kern w:val="2"/>
                <w:sz w:val="21"/>
                <w:szCs w:val="21"/>
                <w:highlight w:val="none"/>
                <w:lang w:val="en-US" w:eastAsia="zh-CN" w:bidi="ar-SA"/>
              </w:rPr>
              <w:t>3.投标函；</w:t>
            </w:r>
          </w:p>
          <w:p w14:paraId="362A5C9C">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eastAsia="宋体" w:cs="宋体"/>
                <w:b w:val="0"/>
                <w:bCs w:val="0"/>
                <w:color w:val="auto"/>
                <w:kern w:val="2"/>
                <w:sz w:val="21"/>
                <w:szCs w:val="21"/>
                <w:highlight w:val="none"/>
                <w:lang w:val="en-US" w:eastAsia="zh-CN" w:bidi="ar-SA"/>
              </w:rPr>
              <w:t>4.开标一览表（投标报价一览表）；</w:t>
            </w:r>
          </w:p>
          <w:p w14:paraId="4BAC5C0B">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eastAsia="宋体" w:cs="宋体"/>
                <w:b w:val="0"/>
                <w:bCs w:val="0"/>
                <w:color w:val="auto"/>
                <w:kern w:val="2"/>
                <w:sz w:val="21"/>
                <w:szCs w:val="21"/>
                <w:highlight w:val="none"/>
                <w:lang w:val="en-US" w:eastAsia="zh-CN" w:bidi="ar-SA"/>
              </w:rPr>
              <w:t>5.商务条款响应表；</w:t>
            </w:r>
          </w:p>
          <w:p w14:paraId="3BF08F61">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6.技术规范响应及偏离表；</w:t>
            </w:r>
          </w:p>
          <w:p w14:paraId="754C3A7A">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kern w:val="2"/>
                <w:sz w:val="21"/>
                <w:szCs w:val="21"/>
                <w:highlight w:val="none"/>
                <w:lang w:val="en-US" w:eastAsia="zh-CN" w:bidi="ar-SA"/>
              </w:rPr>
              <w:t>.投标文件递交截止日前三年内完成的同类项目合同案例；</w:t>
            </w:r>
          </w:p>
          <w:p w14:paraId="46A6DCEA">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.项目管理机构及人员配置；</w:t>
            </w:r>
          </w:p>
          <w:p w14:paraId="0D143BE0">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kern w:val="2"/>
                <w:sz w:val="21"/>
                <w:szCs w:val="21"/>
                <w:highlight w:val="none"/>
                <w:lang w:val="en-US" w:eastAsia="zh-CN" w:bidi="ar-SA"/>
              </w:rPr>
              <w:t>.服务方案；</w:t>
            </w:r>
          </w:p>
          <w:p w14:paraId="66164F0C">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kern w:val="2"/>
                <w:sz w:val="21"/>
                <w:szCs w:val="21"/>
                <w:highlight w:val="none"/>
                <w:lang w:val="en-US" w:eastAsia="zh-CN" w:bidi="ar-SA"/>
              </w:rPr>
              <w:t>.投标人认为需要提供的其他商务、技术材料。</w:t>
            </w:r>
          </w:p>
          <w:p w14:paraId="37F15C50">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11.政策要求；</w:t>
            </w:r>
          </w:p>
          <w:p w14:paraId="562DE83E">
            <w:pPr>
              <w:keepNext w:val="0"/>
              <w:keepLines w:val="0"/>
              <w:pageBreakBefore w:val="0"/>
              <w:shd w:val="clear" w:color="auto"/>
              <w:kinsoku/>
              <w:wordWrap/>
              <w:overflowPunct/>
              <w:topLinePunct w:val="0"/>
              <w:autoSpaceDE/>
              <w:autoSpaceDN/>
              <w:bidi w:val="0"/>
              <w:spacing w:line="360" w:lineRule="auto"/>
              <w:ind w:left="0" w:leftChars="0" w:firstLine="105" w:firstLineChars="5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加</w:t>
            </w:r>
            <w:r>
              <w:rPr>
                <w:rFonts w:hint="eastAsia" w:ascii="宋体" w:hAnsi="宋体" w:cs="宋体"/>
                <w:color w:val="auto"/>
                <w:szCs w:val="21"/>
                <w:highlight w:val="none"/>
              </w:rPr>
              <w:t>★</w:t>
            </w:r>
            <w:r>
              <w:rPr>
                <w:rFonts w:hint="eastAsia" w:ascii="宋体" w:hAnsi="宋体" w:eastAsia="宋体" w:cs="宋体"/>
                <w:b/>
                <w:bCs/>
                <w:color w:val="auto"/>
                <w:kern w:val="2"/>
                <w:sz w:val="21"/>
                <w:szCs w:val="21"/>
                <w:highlight w:val="none"/>
                <w:lang w:val="en-US" w:eastAsia="zh-CN" w:bidi="ar-SA"/>
              </w:rPr>
              <w:t>的商务、技术文件若有一项未提供或无效，将导致其不具备投标资格，且不允许在开标后补正。</w:t>
            </w:r>
          </w:p>
        </w:tc>
      </w:tr>
      <w:tr w14:paraId="5A7E8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7" w:type="dxa"/>
            <w:noWrap w:val="0"/>
            <w:vAlign w:val="center"/>
          </w:tcPr>
          <w:p w14:paraId="14D31018">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11</w:t>
            </w:r>
          </w:p>
        </w:tc>
        <w:tc>
          <w:tcPr>
            <w:tcW w:w="1860" w:type="dxa"/>
            <w:noWrap w:val="0"/>
            <w:vAlign w:val="center"/>
          </w:tcPr>
          <w:p w14:paraId="3E2980A6">
            <w:pPr>
              <w:pStyle w:val="26"/>
              <w:keepNext w:val="0"/>
              <w:keepLines w:val="0"/>
              <w:pageBreakBefore w:val="0"/>
              <w:numPr>
                <w:ilvl w:val="0"/>
                <w:numId w:val="0"/>
              </w:numPr>
              <w:shd w:val="clear" w:color="auto"/>
              <w:kinsoku/>
              <w:wordWrap/>
              <w:overflowPunct/>
              <w:topLinePunct w:val="0"/>
              <w:autoSpaceDE/>
              <w:autoSpaceDN/>
              <w:bidi w:val="0"/>
              <w:spacing w:before="0" w:beforeLines="0" w:after="0" w:afterLines="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bookmarkStart w:id="67" w:name="_Toc1576"/>
            <w:r>
              <w:rPr>
                <w:rFonts w:hint="eastAsia" w:ascii="宋体" w:hAnsi="宋体" w:eastAsia="宋体" w:cs="宋体"/>
                <w:b w:val="0"/>
                <w:bCs w:val="0"/>
                <w:color w:val="auto"/>
                <w:sz w:val="21"/>
                <w:szCs w:val="21"/>
                <w:highlight w:val="none"/>
              </w:rPr>
              <w:t>标前答疑会</w:t>
            </w:r>
            <w:bookmarkEnd w:id="67"/>
          </w:p>
        </w:tc>
        <w:tc>
          <w:tcPr>
            <w:tcW w:w="6413" w:type="dxa"/>
            <w:noWrap w:val="0"/>
            <w:vAlign w:val="center"/>
          </w:tcPr>
          <w:p w14:paraId="3424FF96">
            <w:pPr>
              <w:keepNext w:val="0"/>
              <w:keepLines w:val="0"/>
              <w:pageBreakBefore w:val="0"/>
              <w:shd w:val="clear" w:color="auto"/>
              <w:kinsoku/>
              <w:wordWrap/>
              <w:overflowPunct/>
              <w:topLinePunct w:val="0"/>
              <w:autoSpaceDE/>
              <w:autoSpaceDN/>
              <w:bidi w:val="0"/>
              <w:spacing w:line="360" w:lineRule="auto"/>
              <w:ind w:left="0" w:left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不组织</w:t>
            </w:r>
          </w:p>
        </w:tc>
      </w:tr>
      <w:tr w14:paraId="6F864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7" w:type="dxa"/>
            <w:noWrap w:val="0"/>
            <w:vAlign w:val="center"/>
          </w:tcPr>
          <w:p w14:paraId="165F153A">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12</w:t>
            </w:r>
          </w:p>
        </w:tc>
        <w:tc>
          <w:tcPr>
            <w:tcW w:w="1860" w:type="dxa"/>
            <w:noWrap w:val="0"/>
            <w:vAlign w:val="center"/>
          </w:tcPr>
          <w:p w14:paraId="1C9CBB9E">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文件澄清和修改的截止时间</w:t>
            </w:r>
          </w:p>
        </w:tc>
        <w:tc>
          <w:tcPr>
            <w:tcW w:w="6413" w:type="dxa"/>
            <w:noWrap w:val="0"/>
            <w:vAlign w:val="center"/>
          </w:tcPr>
          <w:p w14:paraId="2F4A3861">
            <w:pPr>
              <w:keepNext w:val="0"/>
              <w:keepLines w:val="0"/>
              <w:pageBreakBefore w:val="0"/>
              <w:shd w:val="clear" w:color="auto"/>
              <w:kinsoku/>
              <w:wordWrap/>
              <w:overflowPunct/>
              <w:topLinePunct w:val="0"/>
              <w:autoSpaceDE/>
              <w:autoSpaceDN/>
              <w:bidi w:val="0"/>
              <w:spacing w:line="360" w:lineRule="auto"/>
              <w:ind w:left="-3" w:firstLine="3"/>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应当在</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w:t>
            </w:r>
            <w:r>
              <w:rPr>
                <w:rFonts w:hint="eastAsia" w:ascii="宋体" w:hAnsi="宋体" w:eastAsia="宋体" w:cs="宋体"/>
                <w:b w:val="0"/>
                <w:bCs w:val="0"/>
                <w:color w:val="auto"/>
                <w:sz w:val="21"/>
                <w:szCs w:val="21"/>
                <w:highlight w:val="none"/>
                <w:lang w:val="en-US" w:eastAsia="zh-CN"/>
              </w:rPr>
              <w:t>递交</w:t>
            </w:r>
            <w:r>
              <w:rPr>
                <w:rFonts w:hint="eastAsia" w:ascii="宋体" w:hAnsi="宋体" w:eastAsia="宋体" w:cs="宋体"/>
                <w:b w:val="0"/>
                <w:bCs w:val="0"/>
                <w:color w:val="auto"/>
                <w:sz w:val="21"/>
                <w:szCs w:val="21"/>
                <w:highlight w:val="none"/>
              </w:rPr>
              <w:t>截止时间</w:t>
            </w:r>
            <w:r>
              <w:rPr>
                <w:rFonts w:hint="eastAsia" w:ascii="宋体" w:hAnsi="宋体" w:cs="宋体"/>
                <w:b w:val="0"/>
                <w:bCs w:val="0"/>
                <w:color w:val="auto"/>
                <w:sz w:val="21"/>
                <w:szCs w:val="21"/>
                <w:highlight w:val="none"/>
                <w:u w:val="single"/>
                <w:lang w:val="en-US" w:eastAsia="zh-CN"/>
              </w:rPr>
              <w:t>15</w:t>
            </w:r>
            <w:r>
              <w:rPr>
                <w:rFonts w:hint="eastAsia" w:ascii="宋体" w:hAnsi="宋体" w:eastAsia="宋体" w:cs="宋体"/>
                <w:b w:val="0"/>
                <w:bCs w:val="0"/>
                <w:color w:val="auto"/>
                <w:sz w:val="21"/>
                <w:szCs w:val="21"/>
                <w:highlight w:val="none"/>
              </w:rPr>
              <w:t>日前提出</w:t>
            </w:r>
          </w:p>
        </w:tc>
      </w:tr>
      <w:tr w14:paraId="1C84E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707" w:type="dxa"/>
            <w:noWrap w:val="0"/>
            <w:vAlign w:val="center"/>
          </w:tcPr>
          <w:p w14:paraId="7E95E764">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1860" w:type="dxa"/>
            <w:noWrap w:val="0"/>
            <w:vAlign w:val="center"/>
          </w:tcPr>
          <w:p w14:paraId="2A8C37A5">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文件的提交和份数</w:t>
            </w:r>
          </w:p>
        </w:tc>
        <w:tc>
          <w:tcPr>
            <w:tcW w:w="6413" w:type="dxa"/>
            <w:noWrap w:val="0"/>
            <w:vAlign w:val="center"/>
          </w:tcPr>
          <w:p w14:paraId="393C49A6">
            <w:pPr>
              <w:keepNext w:val="0"/>
              <w:keepLines w:val="0"/>
              <w:pageBreakBefore w:val="0"/>
              <w:shd w:val="clear" w:color="auto"/>
              <w:kinsoku/>
              <w:wordWrap/>
              <w:overflowPunct/>
              <w:topLinePunct w:val="0"/>
              <w:autoSpaceDE/>
              <w:autoSpaceDN/>
              <w:bidi w:val="0"/>
              <w:spacing w:line="360" w:lineRule="auto"/>
              <w:ind w:left="-3" w:firstLine="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投标人除在山西政采云投标客户端上传电子投标文件外，还需在投标文件开启结束2日内邮寄（或送达）递交纸质版和电子版投标文件到采购代理机构。</w:t>
            </w:r>
          </w:p>
          <w:p w14:paraId="7F9AC2BA">
            <w:pPr>
              <w:keepNext w:val="0"/>
              <w:keepLines w:val="0"/>
              <w:pageBreakBefore w:val="0"/>
              <w:shd w:val="clear" w:color="auto"/>
              <w:kinsoku/>
              <w:wordWrap/>
              <w:overflowPunct/>
              <w:topLinePunct w:val="0"/>
              <w:autoSpaceDE/>
              <w:autoSpaceDN/>
              <w:bidi w:val="0"/>
              <w:spacing w:line="360" w:lineRule="auto"/>
              <w:ind w:left="-3" w:firstLine="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邮寄地址：太原市迎泽区汇通街与东中环路出口亲海国际B幢10层1012室</w:t>
            </w:r>
          </w:p>
          <w:p w14:paraId="59487ECE">
            <w:pPr>
              <w:keepNext w:val="0"/>
              <w:keepLines w:val="0"/>
              <w:pageBreakBefore w:val="0"/>
              <w:shd w:val="clear" w:color="auto"/>
              <w:kinsoku/>
              <w:wordWrap/>
              <w:overflowPunct/>
              <w:topLinePunct w:val="0"/>
              <w:autoSpaceDE/>
              <w:autoSpaceDN/>
              <w:bidi w:val="0"/>
              <w:spacing w:line="360" w:lineRule="auto"/>
              <w:ind w:left="-3" w:firstLine="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人：王女士</w:t>
            </w:r>
          </w:p>
          <w:p w14:paraId="4CF00DB6">
            <w:pPr>
              <w:keepNext w:val="0"/>
              <w:keepLines w:val="0"/>
              <w:pageBreakBefore w:val="0"/>
              <w:shd w:val="clear" w:color="auto"/>
              <w:kinsoku/>
              <w:wordWrap/>
              <w:overflowPunct/>
              <w:topLinePunct w:val="0"/>
              <w:autoSpaceDE/>
              <w:autoSpaceDN/>
              <w:bidi w:val="0"/>
              <w:spacing w:line="360" w:lineRule="auto"/>
              <w:ind w:left="-3" w:firstLine="3"/>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cs="宋体"/>
                <w:color w:val="auto"/>
                <w:sz w:val="21"/>
                <w:szCs w:val="21"/>
                <w:highlight w:val="none"/>
                <w:lang w:val="en-US" w:eastAsia="zh-CN"/>
              </w:rPr>
              <w:t xml:space="preserve"> 15333602591</w:t>
            </w:r>
          </w:p>
          <w:p w14:paraId="5A023ED1">
            <w:pPr>
              <w:keepNext w:val="0"/>
              <w:keepLines w:val="0"/>
              <w:pageBreakBefore w:val="0"/>
              <w:shd w:val="clear" w:color="auto"/>
              <w:kinsoku/>
              <w:wordWrap/>
              <w:overflowPunct/>
              <w:topLinePunct w:val="0"/>
              <w:autoSpaceDE/>
              <w:autoSpaceDN/>
              <w:bidi w:val="0"/>
              <w:spacing w:line="360" w:lineRule="auto"/>
              <w:ind w:left="-3" w:firstLine="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纸质版投标文件：</w:t>
            </w:r>
            <w:bookmarkStart w:id="68" w:name="OLE_LINK21"/>
            <w:r>
              <w:rPr>
                <w:rFonts w:hint="eastAsia" w:ascii="宋体" w:hAnsi="宋体" w:eastAsia="宋体" w:cs="宋体"/>
                <w:color w:val="auto"/>
                <w:sz w:val="21"/>
                <w:szCs w:val="21"/>
                <w:highlight w:val="none"/>
                <w:lang w:val="en-US" w:eastAsia="zh-CN"/>
              </w:rPr>
              <w:t>正本1份，副本1份</w:t>
            </w:r>
            <w:bookmarkEnd w:id="68"/>
            <w:r>
              <w:rPr>
                <w:rFonts w:hint="eastAsia" w:ascii="宋体" w:hAnsi="宋体" w:eastAsia="宋体" w:cs="宋体"/>
                <w:color w:val="auto"/>
                <w:sz w:val="21"/>
                <w:szCs w:val="21"/>
                <w:highlight w:val="none"/>
                <w:lang w:val="en-US" w:eastAsia="zh-CN"/>
              </w:rPr>
              <w:t>（副本可以为正本的复印件）</w:t>
            </w:r>
          </w:p>
          <w:p w14:paraId="0BFFBF9B">
            <w:pPr>
              <w:keepNext w:val="0"/>
              <w:keepLines w:val="0"/>
              <w:pageBreakBefore w:val="0"/>
              <w:shd w:val="clear" w:color="auto"/>
              <w:kinsoku/>
              <w:wordWrap/>
              <w:overflowPunct/>
              <w:topLinePunct w:val="0"/>
              <w:autoSpaceDE/>
              <w:autoSpaceDN/>
              <w:bidi w:val="0"/>
              <w:spacing w:line="360" w:lineRule="auto"/>
              <w:ind w:left="-3" w:firstLine="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电子版投标文件：U盘1份（Word格式）</w:t>
            </w:r>
          </w:p>
          <w:p w14:paraId="159CDBF6">
            <w:pPr>
              <w:keepNext w:val="0"/>
              <w:keepLines w:val="0"/>
              <w:pageBreakBefore w:val="0"/>
              <w:shd w:val="clear" w:color="auto"/>
              <w:kinsoku/>
              <w:wordWrap/>
              <w:overflowPunct/>
              <w:topLinePunct w:val="0"/>
              <w:autoSpaceDE/>
              <w:autoSpaceDN/>
              <w:bidi w:val="0"/>
              <w:spacing w:line="360" w:lineRule="auto"/>
              <w:ind w:left="-3" w:firstLine="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（需与电子投标文件一致，将打印胶装后的纸质文件与电子版投标文件密封于一袋）</w:t>
            </w:r>
          </w:p>
        </w:tc>
      </w:tr>
      <w:tr w14:paraId="272C08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7" w:type="dxa"/>
            <w:noWrap w:val="0"/>
            <w:vAlign w:val="center"/>
          </w:tcPr>
          <w:p w14:paraId="1F2AB595">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w:t>
            </w:r>
          </w:p>
        </w:tc>
        <w:tc>
          <w:tcPr>
            <w:tcW w:w="1860" w:type="dxa"/>
            <w:noWrap w:val="0"/>
            <w:vAlign w:val="center"/>
          </w:tcPr>
          <w:p w14:paraId="2867A178">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p>
        </w:tc>
        <w:tc>
          <w:tcPr>
            <w:tcW w:w="6413" w:type="dxa"/>
            <w:noWrap w:val="0"/>
            <w:vAlign w:val="center"/>
          </w:tcPr>
          <w:p w14:paraId="6D783E96">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1．账户信息：</w:t>
            </w:r>
          </w:p>
          <w:p w14:paraId="470945F7">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单位名称：山西华信锦成项目管理有限公司</w:t>
            </w:r>
          </w:p>
          <w:p w14:paraId="3CBB87D8">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账  号：3519 0629 4910 705</w:t>
            </w:r>
          </w:p>
          <w:p w14:paraId="6FB0083A">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开 户 行：招商银行太原体育路支行</w:t>
            </w:r>
          </w:p>
          <w:p w14:paraId="5254DB6F">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行    号：308161039091</w:t>
            </w:r>
          </w:p>
          <w:p w14:paraId="55097C8C">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咨询电话：15333602591</w:t>
            </w:r>
          </w:p>
          <w:p w14:paraId="2791D317">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2．本次保证金为：</w:t>
            </w:r>
          </w:p>
          <w:p w14:paraId="379A19F8">
            <w:pPr>
              <w:shd w:val="clea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包1：人民币</w:t>
            </w:r>
            <w:r>
              <w:rPr>
                <w:rFonts w:hint="eastAsia" w:ascii="宋体" w:hAnsi="宋体" w:cs="宋体"/>
                <w:b/>
                <w:bCs/>
                <w:color w:val="auto"/>
                <w:sz w:val="21"/>
                <w:szCs w:val="21"/>
                <w:highlight w:val="none"/>
                <w:lang w:val="en-US" w:eastAsia="zh-CN"/>
              </w:rPr>
              <w:t>叁仟</w:t>
            </w:r>
            <w:r>
              <w:rPr>
                <w:rFonts w:hint="eastAsia" w:ascii="宋体" w:hAnsi="宋体" w:eastAsia="宋体" w:cs="宋体"/>
                <w:b/>
                <w:bCs/>
                <w:color w:val="auto"/>
                <w:sz w:val="21"/>
                <w:szCs w:val="21"/>
                <w:highlight w:val="none"/>
                <w:lang w:val="en-US" w:eastAsia="zh-CN"/>
              </w:rPr>
              <w:t>元整（¥</w:t>
            </w:r>
            <w:r>
              <w:rPr>
                <w:rFonts w:hint="eastAsia" w:ascii="宋体" w:hAnsi="宋体" w:cs="宋体"/>
                <w:b/>
                <w:bCs/>
                <w:color w:val="auto"/>
                <w:sz w:val="21"/>
                <w:szCs w:val="21"/>
                <w:highlight w:val="none"/>
                <w:lang w:val="en-US" w:eastAsia="zh-CN"/>
              </w:rPr>
              <w:t>3000</w:t>
            </w:r>
            <w:r>
              <w:rPr>
                <w:rFonts w:hint="eastAsia" w:ascii="宋体" w:hAnsi="宋体" w:eastAsia="宋体" w:cs="宋体"/>
                <w:b/>
                <w:bCs/>
                <w:color w:val="auto"/>
                <w:sz w:val="21"/>
                <w:szCs w:val="21"/>
                <w:highlight w:val="none"/>
                <w:lang w:val="en-US" w:eastAsia="zh-CN"/>
              </w:rPr>
              <w:t>元）；</w:t>
            </w:r>
          </w:p>
          <w:p w14:paraId="0BA63958">
            <w:pPr>
              <w:shd w:val="clea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包2：人民币</w:t>
            </w:r>
            <w:r>
              <w:rPr>
                <w:rFonts w:hint="eastAsia" w:ascii="宋体" w:hAnsi="宋体" w:cs="宋体"/>
                <w:b/>
                <w:bCs/>
                <w:color w:val="auto"/>
                <w:sz w:val="21"/>
                <w:szCs w:val="21"/>
                <w:highlight w:val="none"/>
                <w:lang w:val="en-US" w:eastAsia="zh-CN"/>
              </w:rPr>
              <w:t>贰仟</w:t>
            </w:r>
            <w:r>
              <w:rPr>
                <w:rFonts w:hint="eastAsia" w:ascii="宋体" w:hAnsi="宋体" w:eastAsia="宋体" w:cs="宋体"/>
                <w:b/>
                <w:bCs/>
                <w:color w:val="auto"/>
                <w:sz w:val="21"/>
                <w:szCs w:val="21"/>
                <w:highlight w:val="none"/>
                <w:lang w:val="en-US" w:eastAsia="zh-CN"/>
              </w:rPr>
              <w:t>元整（¥</w:t>
            </w:r>
            <w:r>
              <w:rPr>
                <w:rFonts w:hint="eastAsia" w:ascii="宋体" w:hAnsi="宋体" w:cs="宋体"/>
                <w:b/>
                <w:bCs/>
                <w:color w:val="auto"/>
                <w:sz w:val="21"/>
                <w:szCs w:val="21"/>
                <w:highlight w:val="none"/>
                <w:lang w:val="en-US" w:eastAsia="zh-CN"/>
              </w:rPr>
              <w:t>2000</w:t>
            </w:r>
            <w:r>
              <w:rPr>
                <w:rFonts w:hint="eastAsia" w:ascii="宋体" w:hAnsi="宋体" w:eastAsia="宋体" w:cs="宋体"/>
                <w:b/>
                <w:bCs/>
                <w:color w:val="auto"/>
                <w:sz w:val="21"/>
                <w:szCs w:val="21"/>
                <w:highlight w:val="none"/>
                <w:lang w:val="en-US" w:eastAsia="zh-CN"/>
              </w:rPr>
              <w:t>元）；</w:t>
            </w:r>
          </w:p>
          <w:p w14:paraId="3DFEB450">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交纳</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val="en-US" w:eastAsia="zh-CN"/>
              </w:rPr>
              <w:t>保证金时请在备注栏中注明项目编号、包号，否则，您的汇款我公司财务将无法确认，无法及时退还您的保证金，所造成的后果，由</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自行承担。</w:t>
            </w:r>
          </w:p>
          <w:p w14:paraId="1E07E4FE">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3．截止时间：同</w:t>
            </w:r>
            <w:r>
              <w:rPr>
                <w:rFonts w:hint="eastAsia" w:ascii="宋体" w:hAnsi="宋体" w:cs="宋体"/>
                <w:b w:val="0"/>
                <w:bCs w:val="0"/>
                <w:color w:val="auto"/>
                <w:sz w:val="21"/>
                <w:szCs w:val="21"/>
                <w:highlight w:val="none"/>
                <w:lang w:val="en-US" w:eastAsia="zh-CN"/>
              </w:rPr>
              <w:t>投标文件</w:t>
            </w:r>
            <w:r>
              <w:rPr>
                <w:rFonts w:hint="eastAsia" w:ascii="宋体" w:hAnsi="宋体" w:eastAsia="宋体" w:cs="宋体"/>
                <w:b w:val="0"/>
                <w:bCs w:val="0"/>
                <w:color w:val="auto"/>
                <w:sz w:val="21"/>
                <w:szCs w:val="21"/>
                <w:highlight w:val="none"/>
                <w:lang w:val="en-US" w:eastAsia="zh-CN"/>
              </w:rPr>
              <w:t>的递交截止时间（以实际到账时间为准）。</w:t>
            </w:r>
          </w:p>
          <w:p w14:paraId="7DB1DACD">
            <w:pPr>
              <w:shd w:val="clea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4．递交方式：</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自主选择以转账汇款、支票、汇票、本票、保函、电子保函等其他非现金形式缴纳。</w:t>
            </w:r>
          </w:p>
          <w:p w14:paraId="794BE969">
            <w:pPr>
              <w:shd w:val="clea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备注：“项目编号、项目名称（可简写）”投标保证金，否则视为未响应。</w:t>
            </w:r>
          </w:p>
        </w:tc>
      </w:tr>
      <w:tr w14:paraId="2C1657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7" w:type="dxa"/>
            <w:noWrap w:val="0"/>
            <w:vAlign w:val="center"/>
          </w:tcPr>
          <w:p w14:paraId="08D47C0F">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1860" w:type="dxa"/>
            <w:noWrap w:val="0"/>
            <w:vAlign w:val="center"/>
          </w:tcPr>
          <w:p w14:paraId="2D546309">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文件有效期</w:t>
            </w:r>
          </w:p>
        </w:tc>
        <w:tc>
          <w:tcPr>
            <w:tcW w:w="6413" w:type="dxa"/>
            <w:noWrap w:val="0"/>
            <w:vAlign w:val="center"/>
          </w:tcPr>
          <w:p w14:paraId="29EA7289">
            <w:pPr>
              <w:keepNext w:val="0"/>
              <w:keepLines w:val="0"/>
              <w:pageBreakBefore w:val="0"/>
              <w:shd w:val="clear" w:color="auto"/>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90日历天（从递交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截止之日起计算）</w:t>
            </w:r>
          </w:p>
        </w:tc>
      </w:tr>
      <w:tr w14:paraId="20614C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07" w:type="dxa"/>
            <w:noWrap w:val="0"/>
            <w:vAlign w:val="center"/>
          </w:tcPr>
          <w:p w14:paraId="72BD5A1C">
            <w:pPr>
              <w:keepNext w:val="0"/>
              <w:keepLines w:val="0"/>
              <w:pageBreakBefore w:val="0"/>
              <w:shd w:val="clear" w:color="auto"/>
              <w:kinsoku/>
              <w:wordWrap/>
              <w:overflowPunct/>
              <w:topLinePunct w:val="0"/>
              <w:autoSpaceDE/>
              <w:autoSpaceDN/>
              <w:bidi w:val="0"/>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1860" w:type="dxa"/>
            <w:noWrap w:val="0"/>
            <w:vAlign w:val="center"/>
          </w:tcPr>
          <w:p w14:paraId="35BD15A1">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文件的密封</w:t>
            </w:r>
            <w:r>
              <w:rPr>
                <w:rFonts w:hint="eastAsia" w:ascii="宋体" w:hAnsi="宋体" w:eastAsia="宋体" w:cs="宋体"/>
                <w:color w:val="auto"/>
                <w:sz w:val="21"/>
                <w:szCs w:val="21"/>
                <w:highlight w:val="none"/>
                <w:lang w:val="en-US" w:eastAsia="zh-CN"/>
              </w:rPr>
              <w:t>及标记</w:t>
            </w:r>
          </w:p>
        </w:tc>
        <w:tc>
          <w:tcPr>
            <w:tcW w:w="6413" w:type="dxa"/>
            <w:noWrap w:val="0"/>
            <w:vAlign w:val="center"/>
          </w:tcPr>
          <w:p w14:paraId="6BFE9427">
            <w:pPr>
              <w:keepNext w:val="0"/>
              <w:keepLines w:val="0"/>
              <w:pageBreakBefore w:val="0"/>
              <w:shd w:val="clear" w:color="auto"/>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网上递交的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文件应使用数字证书进行加密。如果</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使用某个数字证书对</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文件进行了数字证书加密，需要在开标会上使用该数字证书</w:t>
            </w:r>
            <w:r>
              <w:rPr>
                <w:rFonts w:hint="eastAsia" w:ascii="宋体" w:hAnsi="宋体" w:eastAsia="宋体" w:cs="宋体"/>
                <w:color w:val="auto"/>
                <w:sz w:val="21"/>
                <w:szCs w:val="21"/>
                <w:highlight w:val="none"/>
                <w:lang w:val="en-US" w:eastAsia="zh-CN"/>
              </w:rPr>
              <w:t>在规定的解密时间</w:t>
            </w:r>
            <w:r>
              <w:rPr>
                <w:rFonts w:hint="eastAsia" w:ascii="宋体" w:hAnsi="宋体" w:eastAsia="宋体" w:cs="宋体"/>
                <w:color w:val="auto"/>
                <w:sz w:val="21"/>
                <w:szCs w:val="21"/>
                <w:highlight w:val="none"/>
              </w:rPr>
              <w:t>进行现场解密，才能读取或导入</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文件，因</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原因造成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文件未解密的，视为无效投标。</w:t>
            </w:r>
          </w:p>
        </w:tc>
      </w:tr>
      <w:tr w14:paraId="25CF34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7" w:type="dxa"/>
            <w:noWrap w:val="0"/>
            <w:vAlign w:val="center"/>
          </w:tcPr>
          <w:p w14:paraId="22622E02">
            <w:pPr>
              <w:keepNext w:val="0"/>
              <w:keepLines w:val="0"/>
              <w:pageBreakBefore w:val="0"/>
              <w:shd w:val="clear" w:color="auto"/>
              <w:kinsoku/>
              <w:wordWrap/>
              <w:overflowPunct/>
              <w:topLinePunct w:val="0"/>
              <w:autoSpaceDE/>
              <w:autoSpaceDN/>
              <w:bidi w:val="0"/>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w:t>
            </w:r>
          </w:p>
        </w:tc>
        <w:tc>
          <w:tcPr>
            <w:tcW w:w="1860" w:type="dxa"/>
            <w:noWrap w:val="0"/>
            <w:vAlign w:val="center"/>
          </w:tcPr>
          <w:p w14:paraId="312F7B3D">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时间及地点</w:t>
            </w:r>
          </w:p>
        </w:tc>
        <w:tc>
          <w:tcPr>
            <w:tcW w:w="6413" w:type="dxa"/>
            <w:noWrap w:val="0"/>
            <w:vAlign w:val="center"/>
          </w:tcPr>
          <w:p w14:paraId="42E5C220">
            <w:pPr>
              <w:keepNext w:val="0"/>
              <w:keepLines w:val="0"/>
              <w:pageBreakBefore w:val="0"/>
              <w:shd w:val="clear" w:color="auto"/>
              <w:kinsoku/>
              <w:wordWrap/>
              <w:overflowPunct/>
              <w:topLinePunct w:val="0"/>
              <w:autoSpaceDE/>
              <w:autoSpaceDN/>
              <w:bidi w:val="0"/>
              <w:spacing w:line="360" w:lineRule="auto"/>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时间：</w:t>
            </w:r>
            <w:r>
              <w:rPr>
                <w:rFonts w:hint="eastAsia" w:ascii="宋体" w:hAnsi="宋体" w:cs="宋体"/>
                <w:bCs/>
                <w:color w:val="auto"/>
                <w:sz w:val="21"/>
                <w:szCs w:val="21"/>
                <w:highlight w:val="none"/>
                <w:lang w:val="en-US" w:eastAsia="zh-CN"/>
              </w:rPr>
              <w:t>同招标公告</w:t>
            </w:r>
          </w:p>
          <w:p w14:paraId="2EF88B0C">
            <w:pPr>
              <w:shd w:val="clea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同招标公告</w:t>
            </w:r>
          </w:p>
        </w:tc>
      </w:tr>
      <w:tr w14:paraId="3766B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7" w:type="dxa"/>
            <w:noWrap w:val="0"/>
            <w:vAlign w:val="center"/>
          </w:tcPr>
          <w:p w14:paraId="577E936A">
            <w:pPr>
              <w:keepNext w:val="0"/>
              <w:keepLines w:val="0"/>
              <w:pageBreakBefore w:val="0"/>
              <w:shd w:val="clear" w:color="auto"/>
              <w:kinsoku/>
              <w:wordWrap/>
              <w:overflowPunct/>
              <w:topLinePunct w:val="0"/>
              <w:autoSpaceDE/>
              <w:autoSpaceDN/>
              <w:bidi w:val="0"/>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1860" w:type="dxa"/>
            <w:noWrap w:val="0"/>
            <w:vAlign w:val="center"/>
          </w:tcPr>
          <w:p w14:paraId="26668985">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开标方式</w:t>
            </w:r>
          </w:p>
        </w:tc>
        <w:tc>
          <w:tcPr>
            <w:tcW w:w="6413" w:type="dxa"/>
            <w:noWrap w:val="0"/>
            <w:vAlign w:val="center"/>
          </w:tcPr>
          <w:p w14:paraId="32B4A243">
            <w:pPr>
              <w:keepNext w:val="0"/>
              <w:keepLines w:val="0"/>
              <w:pageBreakBefore w:val="0"/>
              <w:shd w:val="clear" w:color="auto"/>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政采云投标客户端</w:t>
            </w:r>
            <w:r>
              <w:rPr>
                <w:rFonts w:hint="eastAsia" w:ascii="宋体" w:hAnsi="宋体" w:eastAsia="宋体" w:cs="宋体"/>
                <w:b/>
                <w:bCs/>
                <w:color w:val="auto"/>
                <w:sz w:val="21"/>
                <w:szCs w:val="21"/>
                <w:highlight w:val="none"/>
                <w:lang w:val="en-US" w:eastAsia="zh-CN"/>
              </w:rPr>
              <w:t>远程开标</w:t>
            </w:r>
          </w:p>
        </w:tc>
      </w:tr>
      <w:tr w14:paraId="3E1D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7" w:type="dxa"/>
            <w:noWrap w:val="0"/>
            <w:vAlign w:val="center"/>
          </w:tcPr>
          <w:p w14:paraId="1A6198A3">
            <w:pPr>
              <w:keepNext w:val="0"/>
              <w:keepLines w:val="0"/>
              <w:pageBreakBefore w:val="0"/>
              <w:shd w:val="clear" w:color="auto"/>
              <w:kinsoku/>
              <w:wordWrap/>
              <w:overflowPunct/>
              <w:topLinePunct w:val="0"/>
              <w:autoSpaceDE/>
              <w:autoSpaceDN/>
              <w:bidi w:val="0"/>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1860" w:type="dxa"/>
            <w:noWrap w:val="0"/>
            <w:vAlign w:val="center"/>
          </w:tcPr>
          <w:p w14:paraId="795916B6">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评标委员会</w:t>
            </w:r>
          </w:p>
        </w:tc>
        <w:tc>
          <w:tcPr>
            <w:tcW w:w="6413" w:type="dxa"/>
            <w:noWrap w:val="0"/>
            <w:vAlign w:val="center"/>
          </w:tcPr>
          <w:p w14:paraId="6FFE6EF2">
            <w:pPr>
              <w:keepNext w:val="0"/>
              <w:keepLines w:val="0"/>
              <w:pageBreakBefore w:val="0"/>
              <w:shd w:val="clear" w:color="auto"/>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lang w:val="en-US" w:eastAsia="zh-CN"/>
              </w:rPr>
              <w:t>共</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名</w:t>
            </w:r>
            <w:r>
              <w:rPr>
                <w:rFonts w:hint="eastAsia" w:ascii="宋体" w:hAnsi="宋体" w:eastAsia="宋体" w:cs="宋体"/>
                <w:color w:val="auto"/>
                <w:sz w:val="21"/>
                <w:szCs w:val="21"/>
                <w:highlight w:val="none"/>
              </w:rPr>
              <w:t>采购人代表和</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名</w:t>
            </w:r>
            <w:r>
              <w:rPr>
                <w:rFonts w:hint="eastAsia" w:ascii="宋体" w:hAnsi="宋体" w:eastAsia="宋体" w:cs="宋体"/>
                <w:color w:val="auto"/>
                <w:sz w:val="21"/>
                <w:szCs w:val="21"/>
                <w:highlight w:val="none"/>
              </w:rPr>
              <w:t>评审专家组成，评审专家从政府采购评审专家库内随机抽取。</w:t>
            </w:r>
          </w:p>
        </w:tc>
      </w:tr>
      <w:tr w14:paraId="25D114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7" w:type="dxa"/>
            <w:noWrap w:val="0"/>
            <w:vAlign w:val="center"/>
          </w:tcPr>
          <w:p w14:paraId="1E8421B9">
            <w:pPr>
              <w:keepNext w:val="0"/>
              <w:keepLines w:val="0"/>
              <w:pageBreakBefore w:val="0"/>
              <w:shd w:val="clear" w:color="auto"/>
              <w:kinsoku/>
              <w:wordWrap/>
              <w:overflowPunct/>
              <w:topLinePunct w:val="0"/>
              <w:autoSpaceDE/>
              <w:autoSpaceDN/>
              <w:bidi w:val="0"/>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860" w:type="dxa"/>
            <w:noWrap w:val="0"/>
            <w:vAlign w:val="center"/>
          </w:tcPr>
          <w:p w14:paraId="442024A3">
            <w:pPr>
              <w:keepNext w:val="0"/>
              <w:keepLines w:val="0"/>
              <w:pageBreakBefore w:val="0"/>
              <w:shd w:val="clear" w:color="auto"/>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评审方法 </w:t>
            </w:r>
          </w:p>
        </w:tc>
        <w:tc>
          <w:tcPr>
            <w:tcW w:w="6413" w:type="dxa"/>
            <w:noWrap w:val="0"/>
            <w:vAlign w:val="center"/>
          </w:tcPr>
          <w:p w14:paraId="73AAF6E5">
            <w:pPr>
              <w:keepNext w:val="0"/>
              <w:keepLines w:val="0"/>
              <w:pageBreakBefore w:val="0"/>
              <w:shd w:val="clear" w:color="auto"/>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133606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7" w:type="dxa"/>
            <w:noWrap w:val="0"/>
            <w:vAlign w:val="center"/>
          </w:tcPr>
          <w:p w14:paraId="12CAC80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1860" w:type="dxa"/>
            <w:noWrap w:val="0"/>
            <w:vAlign w:val="center"/>
          </w:tcPr>
          <w:p w14:paraId="342F26D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是否授权评标委员会确定中标人</w:t>
            </w:r>
          </w:p>
        </w:tc>
        <w:tc>
          <w:tcPr>
            <w:tcW w:w="6413" w:type="dxa"/>
            <w:noWrap w:val="0"/>
            <w:vAlign w:val="center"/>
          </w:tcPr>
          <w:p w14:paraId="2CDAB8E2">
            <w:pPr>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否，由评标委员会推荐中标候选供应商顺序，招标人确定。</w:t>
            </w:r>
          </w:p>
        </w:tc>
      </w:tr>
      <w:tr w14:paraId="165547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7" w:type="dxa"/>
            <w:noWrap w:val="0"/>
            <w:vAlign w:val="center"/>
          </w:tcPr>
          <w:p w14:paraId="02F61D0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w:t>
            </w:r>
          </w:p>
        </w:tc>
        <w:tc>
          <w:tcPr>
            <w:tcW w:w="1860" w:type="dxa"/>
            <w:noWrap w:val="0"/>
            <w:vAlign w:val="center"/>
          </w:tcPr>
          <w:p w14:paraId="747AFC2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招标过程中可能实质变动的内容</w:t>
            </w:r>
          </w:p>
        </w:tc>
        <w:tc>
          <w:tcPr>
            <w:tcW w:w="6413" w:type="dxa"/>
            <w:noWrap w:val="0"/>
            <w:vAlign w:val="center"/>
          </w:tcPr>
          <w:p w14:paraId="4ABCA11D">
            <w:pPr>
              <w:pageBreakBefore w:val="0"/>
              <w:shd w:val="clear"/>
              <w:kinsoku/>
              <w:wordWrap/>
              <w:overflowPunct/>
              <w:topLinePunct w:val="0"/>
              <w:autoSpaceDE/>
              <w:autoSpaceDN/>
              <w:bidi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本项目的技术要求、商务要求</w:t>
            </w:r>
          </w:p>
        </w:tc>
      </w:tr>
      <w:tr w14:paraId="00F28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7" w:type="dxa"/>
            <w:noWrap w:val="0"/>
            <w:vAlign w:val="center"/>
          </w:tcPr>
          <w:p w14:paraId="39FC73C8">
            <w:pPr>
              <w:shd w:val="clear" w:color="auto"/>
              <w:kinsoku/>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w:t>
            </w:r>
          </w:p>
        </w:tc>
        <w:tc>
          <w:tcPr>
            <w:tcW w:w="1860" w:type="dxa"/>
            <w:noWrap w:val="0"/>
            <w:vAlign w:val="center"/>
          </w:tcPr>
          <w:p w14:paraId="3D813B46">
            <w:pPr>
              <w:shd w:val="clear" w:color="auto"/>
              <w:kinsoku/>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签订合同</w:t>
            </w:r>
          </w:p>
        </w:tc>
        <w:tc>
          <w:tcPr>
            <w:tcW w:w="6413" w:type="dxa"/>
            <w:noWrap w:val="0"/>
            <w:vAlign w:val="center"/>
          </w:tcPr>
          <w:p w14:paraId="62242A4F">
            <w:pPr>
              <w:shd w:val="clear" w:color="auto"/>
              <w:kinsoku/>
              <w:overflowPunct/>
              <w:topLinePunct w:val="0"/>
              <w:bidi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应在接到</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0日内与</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签订合同</w:t>
            </w:r>
            <w:r>
              <w:rPr>
                <w:rFonts w:hint="eastAsia" w:ascii="宋体" w:hAnsi="宋体" w:eastAsia="宋体" w:cs="宋体"/>
                <w:color w:val="auto"/>
                <w:sz w:val="21"/>
                <w:szCs w:val="21"/>
                <w:highlight w:val="none"/>
                <w:lang w:eastAsia="zh-CN"/>
              </w:rPr>
              <w:t>。</w:t>
            </w:r>
          </w:p>
        </w:tc>
      </w:tr>
      <w:tr w14:paraId="13B8B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7" w:type="dxa"/>
            <w:noWrap w:val="0"/>
            <w:vAlign w:val="center"/>
          </w:tcPr>
          <w:p w14:paraId="68040ABD">
            <w:pPr>
              <w:shd w:val="clear" w:color="auto"/>
              <w:kinsoku/>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1860" w:type="dxa"/>
            <w:noWrap w:val="0"/>
            <w:vAlign w:val="center"/>
          </w:tcPr>
          <w:p w14:paraId="3EA82579">
            <w:pPr>
              <w:shd w:val="clear"/>
              <w:adjustRightInd w:val="0"/>
              <w:snapToGrid w:val="0"/>
              <w:spacing w:line="360" w:lineRule="auto"/>
              <w:jc w:val="center"/>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sz w:val="21"/>
                <w:szCs w:val="21"/>
                <w:highlight w:val="none"/>
              </w:rPr>
              <w:t>是否采用电子招标投标</w:t>
            </w:r>
          </w:p>
        </w:tc>
        <w:tc>
          <w:tcPr>
            <w:tcW w:w="6413" w:type="dxa"/>
            <w:noWrap w:val="0"/>
            <w:vAlign w:val="center"/>
          </w:tcPr>
          <w:p w14:paraId="184C0EE9">
            <w:pPr>
              <w:shd w:val="clear"/>
              <w:adjustRightInd w:val="0"/>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sym w:font="Wingdings" w:char="00FE"/>
            </w:r>
            <w:r>
              <w:rPr>
                <w:rFonts w:hint="eastAsia" w:ascii="宋体" w:hAnsi="宋体" w:eastAsia="宋体" w:cs="宋体"/>
                <w:b w:val="0"/>
                <w:bCs/>
                <w:color w:val="auto"/>
                <w:sz w:val="21"/>
                <w:szCs w:val="21"/>
                <w:highlight w:val="none"/>
              </w:rPr>
              <w:t xml:space="preserve"> 是：本次开标采用远程在线开标方式，</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必须准备好CA数字证书准时参加在线开标，</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需使用CA数字证书在规定的时间内完成解密；因</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原因造成</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文件未解密的，视为撤销其</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文件，造成的一切后果，由</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自行承担。</w:t>
            </w:r>
          </w:p>
          <w:p w14:paraId="68DE9481">
            <w:pPr>
              <w:shd w:val="clear"/>
              <w:adjustRightInd w:val="0"/>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部分</w:t>
            </w:r>
            <w:r>
              <w:rPr>
                <w:rFonts w:hint="eastAsia" w:ascii="宋体" w:hAnsi="宋体" w:eastAsia="宋体" w:cs="宋体"/>
                <w:b w:val="0"/>
                <w:bCs/>
                <w:color w:val="auto"/>
                <w:sz w:val="21"/>
                <w:szCs w:val="21"/>
                <w:highlight w:val="none"/>
                <w:lang w:val="en-US" w:eastAsia="zh-CN"/>
              </w:rPr>
              <w:t>投标人投标</w:t>
            </w:r>
            <w:r>
              <w:rPr>
                <w:rFonts w:hint="eastAsia" w:ascii="宋体" w:hAnsi="宋体" w:eastAsia="宋体" w:cs="宋体"/>
                <w:b w:val="0"/>
                <w:bCs/>
                <w:color w:val="auto"/>
                <w:sz w:val="21"/>
                <w:szCs w:val="21"/>
                <w:highlight w:val="none"/>
              </w:rPr>
              <w:t>文件未解密的，其他</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文件的开标可以继续进行。电子开标过程出现故障时（因系统原因导致全部</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无法解密或开标不能顺利进行），由采购代理机构另行通知开标时间。</w:t>
            </w:r>
          </w:p>
          <w:p w14:paraId="1BA37279">
            <w:pPr>
              <w:shd w:val="clear"/>
              <w:adjustRightInd w:val="0"/>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sym w:font="Wingdings" w:char="00A8"/>
            </w:r>
            <w:r>
              <w:rPr>
                <w:rFonts w:hint="eastAsia" w:ascii="宋体" w:hAnsi="宋体" w:eastAsia="宋体" w:cs="宋体"/>
                <w:b w:val="0"/>
                <w:bCs/>
                <w:color w:val="auto"/>
                <w:sz w:val="21"/>
                <w:szCs w:val="21"/>
                <w:highlight w:val="none"/>
              </w:rPr>
              <w:t xml:space="preserve"> 是：本次开标采用现场开标方式（</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需自行准备电脑终端设备，电脑终端设备需具备IE11及以上的浏览器【推荐使用Chrome 浏览器】和CA数字证书驱动，同时自行解决所需网络），</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必须准备好CA数字证书准时参加现场开标，</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需使用CA数字证书在规定的时间内完成解密；因</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原因造成</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文件未解密的，视为撤销其</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文件，造成的一切后果，由</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自行承担。</w:t>
            </w:r>
          </w:p>
          <w:p w14:paraId="07F807EA">
            <w:pPr>
              <w:shd w:val="clear"/>
              <w:adjustRightInd w:val="0"/>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部分</w:t>
            </w:r>
            <w:r>
              <w:rPr>
                <w:rFonts w:hint="eastAsia" w:ascii="宋体" w:hAnsi="宋体" w:eastAsia="宋体" w:cs="宋体"/>
                <w:b w:val="0"/>
                <w:bCs/>
                <w:color w:val="auto"/>
                <w:sz w:val="21"/>
                <w:szCs w:val="21"/>
                <w:highlight w:val="none"/>
                <w:lang w:val="en-US" w:eastAsia="zh-CN"/>
              </w:rPr>
              <w:t>投标人投标</w:t>
            </w:r>
            <w:r>
              <w:rPr>
                <w:rFonts w:hint="eastAsia" w:ascii="宋体" w:hAnsi="宋体" w:eastAsia="宋体" w:cs="宋体"/>
                <w:b w:val="0"/>
                <w:bCs/>
                <w:color w:val="auto"/>
                <w:sz w:val="21"/>
                <w:szCs w:val="21"/>
                <w:highlight w:val="none"/>
              </w:rPr>
              <w:t>文件未解密的，其他</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文件的开标可以继续进行。电子开标过程出现故障时（因系统原因导致全部</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无法解密或开标不能顺利进行），由采购代理机构另行通知开标时间。</w:t>
            </w:r>
          </w:p>
          <w:p w14:paraId="2001B6F1">
            <w:pPr>
              <w:shd w:val="clear"/>
              <w:adjustRightInd w:val="0"/>
              <w:snapToGrid w:val="0"/>
              <w:spacing w:line="360" w:lineRule="auto"/>
              <w:ind w:left="1050" w:leftChars="0" w:hanging="1050" w:firstLineChars="0"/>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sz w:val="21"/>
                <w:szCs w:val="21"/>
                <w:highlight w:val="none"/>
              </w:rPr>
              <w:sym w:font="Wingdings" w:char="00A8"/>
            </w:r>
            <w:r>
              <w:rPr>
                <w:rFonts w:hint="eastAsia" w:ascii="宋体" w:hAnsi="宋体" w:eastAsia="宋体" w:cs="宋体"/>
                <w:b w:val="0"/>
                <w:bCs/>
                <w:color w:val="auto"/>
                <w:sz w:val="21"/>
                <w:szCs w:val="21"/>
                <w:highlight w:val="none"/>
              </w:rPr>
              <w:t xml:space="preserve"> 否</w:t>
            </w:r>
          </w:p>
        </w:tc>
      </w:tr>
      <w:tr w14:paraId="52E70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7" w:type="dxa"/>
            <w:noWrap w:val="0"/>
            <w:vAlign w:val="center"/>
          </w:tcPr>
          <w:p w14:paraId="3B6652B6">
            <w:pPr>
              <w:shd w:val="clear" w:color="auto"/>
              <w:kinsoku/>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1860" w:type="dxa"/>
            <w:noWrap w:val="0"/>
            <w:vAlign w:val="center"/>
          </w:tcPr>
          <w:p w14:paraId="6187C6AC">
            <w:pPr>
              <w:shd w:val="clear" w:color="auto"/>
              <w:kinsoku/>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政府采购相关政策要求</w:t>
            </w:r>
          </w:p>
        </w:tc>
        <w:tc>
          <w:tcPr>
            <w:tcW w:w="6413" w:type="dxa"/>
            <w:noWrap w:val="0"/>
            <w:vAlign w:val="center"/>
          </w:tcPr>
          <w:p w14:paraId="1B7A321D">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1.采购货物未特别注明“进口产品”字样的，均必须采购本国产品，即非“通过中国海关报关验放进入中国境内且产自关境外的产品”，且投报产品各项技术标准必须符合国家强制性标准。</w:t>
            </w:r>
          </w:p>
          <w:p w14:paraId="2AD83B22">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特别注明“进口产品”字样的，优先采购向我国企业转让技术、与我国企业签订消化吸收再创新方案的投标人的进口产品，如果有能够满足采购需求的国产产品参与，应当按照公平竞争的原则进行评审。</w:t>
            </w:r>
          </w:p>
          <w:p w14:paraId="1C1F0F84">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  2.本国产品的支持政策：</w:t>
            </w:r>
          </w:p>
          <w:p w14:paraId="73BB5E02">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（1）政府采购活动中既有本国产品又有非本国产品参与竞争的，依法对本国产品给予价格评审优惠，对本国产品的报价给予20%的价格扣除，用扣除后的价格参与评审。</w:t>
            </w:r>
          </w:p>
          <w:p w14:paraId="0B0E3635">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1AEBF7">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（3）产品在中国境内生产的组件成本核算规则。产品在中国境内生产的组件成本，按照《中国境内生产的组件成本核算基本规则》计算。</w:t>
            </w:r>
          </w:p>
          <w:p w14:paraId="581A6C0D">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（4）供应商对其提供的产品出具《关于符合本国产品标准的声明函》或财政部会同有关部门规定的有关证明文件。</w:t>
            </w:r>
          </w:p>
          <w:p w14:paraId="42347D88">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D433AF3">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3、本项目涉及“节能产品、环境标志产品政府采购品目清单”政府强制采购产品的要求：</w:t>
            </w:r>
          </w:p>
          <w:p w14:paraId="2E83470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（1）本文件列出政府强制采购产品的，投标人必须投报“节能产品政府采购品目清单” “环境标志产品政府采购品目清单”范围内的（★项）产品，需将政府强制采购产品如实填写到《政府强制采购产品明细表》（格式见第六章），并提供处于有效期之内的节能产品认证证书扫描件，认证机构须为《市场监管总局关于发布参与实施政府采购节能产品、环境标志产品认证机构名录的公告》2019年第16号文件中列明的目录单位。</w:t>
            </w:r>
          </w:p>
          <w:p w14:paraId="0119F0B0">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（2）本文件未列出政府强制采购产品的，投标人可投报“节能产品政府采购品目清单、环境标志产品政府采购品目清单”中非政府强制采购产品或其范围以外的产品。</w:t>
            </w:r>
          </w:p>
          <w:p w14:paraId="252A44BD">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4、本项目涉及非政府强制采购产品的要求：</w:t>
            </w:r>
          </w:p>
          <w:p w14:paraId="4916FD87">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（1）投标货物有“节能产品政府采购品目清单、环境标志产品政府采购品目清单”中非政府强制采购产品的将给予适当加分。</w:t>
            </w:r>
          </w:p>
          <w:p w14:paraId="1B4BF5C2">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（2）投标人须如实填写《非政府强制采购产品明细表》（格式见第六章），并提供处于有效期之内的节能产品、环境标志产品认证证书扫描件。</w:t>
            </w:r>
          </w:p>
          <w:p w14:paraId="516FECF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5、本项目涉及“节能产品、环境标志产品品目清单”政策优先采购产品的要求：</w:t>
            </w:r>
          </w:p>
          <w:p w14:paraId="742BB51F">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（1）投标货物中有政府优先采购（非★项）产品的将给予适当加分。</w:t>
            </w:r>
          </w:p>
          <w:p w14:paraId="54F04CF3">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（2）投标人须如实填写政府优先采购产品明细表。并提供处于有效期之内的节能产品、环境标志产品认证证书扫描件。</w:t>
            </w:r>
          </w:p>
          <w:p w14:paraId="49B5F84F">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6、本项目涉及正版软件的要求：</w:t>
            </w:r>
          </w:p>
          <w:p w14:paraId="3699721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本项目采购标的物涉及计算机产品或硬件产品内预装软件的，投标人需承诺投报的计算机产品预装正版操作系统，投报的硬件产品内的预装软件为正版软件。</w:t>
            </w:r>
          </w:p>
          <w:p w14:paraId="11F3C266">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7、涉及网络安全产品的要求</w:t>
            </w:r>
          </w:p>
          <w:p w14:paraId="6D49D350">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77943EB2">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26DDA3C1">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（3）具备资格的机构是指列入最新一批《承担网络关键设备和网络安全专用产品安全认证和安全检测任务机构名录》的机构。</w:t>
            </w:r>
          </w:p>
          <w:p w14:paraId="35AFEABF">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（4）所投报的网络安全产品如涉及《网络关键设备和网络安全专用产品目录》中列入的38类产品，应如实填写《政府强制采购产品明细表》（格式见第六章）。</w:t>
            </w:r>
          </w:p>
          <w:p w14:paraId="43C9F801">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8、中小企业参加本项目投标要求：</w:t>
            </w:r>
          </w:p>
          <w:p w14:paraId="251952D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依据《政府采购促进中小企业发展管理办法》（财库〔2020〕46号）、《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15％的价格优惠扣除，用扣除后的价格参与评审。</w:t>
            </w:r>
          </w:p>
          <w:p w14:paraId="150D5B04">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w:t>
            </w:r>
          </w:p>
          <w:p w14:paraId="230AFAAE">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（2）中小企业只有提供本企业制造的货物</w:t>
            </w:r>
            <w:r>
              <w:rPr>
                <w:rFonts w:hint="eastAsia" w:ascii="宋体" w:hAnsi="宋体" w:cs="宋体"/>
                <w:color w:val="auto"/>
                <w:kern w:val="2"/>
                <w:sz w:val="21"/>
                <w:szCs w:val="21"/>
                <w:highlight w:val="none"/>
                <w:shd w:val="clear" w:color="auto" w:fill="FFFFFF"/>
                <w:lang w:val="en-US" w:eastAsia="zh-CN" w:bidi="ar-SA"/>
              </w:rPr>
              <w:t>或服务</w:t>
            </w:r>
            <w:r>
              <w:rPr>
                <w:rFonts w:hint="eastAsia" w:ascii="宋体" w:hAnsi="宋体" w:eastAsia="宋体" w:cs="宋体"/>
                <w:color w:val="auto"/>
                <w:kern w:val="2"/>
                <w:sz w:val="21"/>
                <w:szCs w:val="21"/>
                <w:highlight w:val="none"/>
                <w:shd w:val="clear" w:color="auto" w:fill="FFFFFF"/>
                <w:lang w:val="en-US" w:eastAsia="zh-CN" w:bidi="ar-SA"/>
              </w:rPr>
              <w:t>，或者提供其他中小企业制造的货物</w:t>
            </w:r>
            <w:r>
              <w:rPr>
                <w:rFonts w:hint="eastAsia" w:ascii="宋体" w:hAnsi="宋体" w:cs="宋体"/>
                <w:color w:val="auto"/>
                <w:kern w:val="2"/>
                <w:sz w:val="21"/>
                <w:szCs w:val="21"/>
                <w:highlight w:val="none"/>
                <w:shd w:val="clear" w:color="auto" w:fill="FFFFFF"/>
                <w:lang w:val="en-US" w:eastAsia="zh-CN" w:bidi="ar-SA"/>
              </w:rPr>
              <w:t>或服务</w:t>
            </w:r>
            <w:r>
              <w:rPr>
                <w:rFonts w:hint="eastAsia" w:ascii="宋体" w:hAnsi="宋体" w:eastAsia="宋体" w:cs="宋体"/>
                <w:color w:val="auto"/>
                <w:kern w:val="2"/>
                <w:sz w:val="21"/>
                <w:szCs w:val="21"/>
                <w:highlight w:val="none"/>
                <w:shd w:val="clear" w:color="auto" w:fill="FFFFFF"/>
                <w:lang w:val="en-US" w:eastAsia="zh-CN" w:bidi="ar-SA"/>
              </w:rPr>
              <w:t>，享受投标</w:t>
            </w:r>
            <w:r>
              <w:rPr>
                <w:rFonts w:hint="eastAsia" w:ascii="宋体" w:hAnsi="宋体" w:cs="宋体"/>
                <w:color w:val="auto"/>
                <w:kern w:val="2"/>
                <w:sz w:val="21"/>
                <w:szCs w:val="21"/>
                <w:highlight w:val="none"/>
                <w:shd w:val="clear" w:color="auto" w:fill="FFFFFF"/>
                <w:lang w:val="en-US" w:eastAsia="zh-CN" w:bidi="ar-SA"/>
              </w:rPr>
              <w:t>报价的</w:t>
            </w:r>
            <w:r>
              <w:rPr>
                <w:rFonts w:hint="eastAsia" w:ascii="宋体" w:hAnsi="宋体" w:eastAsia="宋体" w:cs="宋体"/>
                <w:color w:val="auto"/>
                <w:kern w:val="2"/>
                <w:sz w:val="21"/>
                <w:szCs w:val="21"/>
                <w:highlight w:val="none"/>
                <w:shd w:val="clear" w:color="auto" w:fill="FFFFFF"/>
                <w:lang w:val="en-US" w:eastAsia="zh-CN" w:bidi="ar-SA"/>
              </w:rPr>
              <w:t>价格折扣。若有的话，如实填写《中小企业/残疾人福利性单位提供货物/服务明细表》。</w:t>
            </w:r>
          </w:p>
          <w:p w14:paraId="548BC3C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31C8D91E">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（5）大中型企业向中小企业分包的价格折扣：大中型企业向一家或者多家中小企业分包的，分包意向协议约定中小企业的合同份额占到合同总金额30%以上的，对大中型企业的报价给予一定的折扣扣除。</w:t>
            </w:r>
          </w:p>
          <w:p w14:paraId="55C7A36F">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（6）通过享受扶持政策、价格折扣并获得政府采购合同的：中小企业不得将合同分包给大中型企业；中型企业不得将合同分包给大型企业。</w:t>
            </w:r>
          </w:p>
          <w:p w14:paraId="19710E13">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9、残疾人福利性单位参加本项目投标的要求：</w:t>
            </w:r>
          </w:p>
          <w:p w14:paraId="43A45C13">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（1）须根据财库【2017】141号《关于促进残疾人就业政府采购政策的通知》的要求，如实填写残疾人福利性单位声明函（格式见第六章）。</w:t>
            </w:r>
          </w:p>
          <w:p w14:paraId="0E96ADC9">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（2）供应商提供的《残疾人福利性单位声明函》与事实不符的，依照《政府采购法》第七十七条第一款的规定追究法律责任。</w:t>
            </w:r>
          </w:p>
          <w:p w14:paraId="22910463">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残疾人福利性单位提供本企业制造的货物或者服务，或者提供其他残疾人福利性单位制造的货物，享受投标货物的价格折扣。若有的话，如实填写《中小企业/残疾人福利性单位提供货物/服务明细表》（格式自拟）；</w:t>
            </w:r>
          </w:p>
          <w:p w14:paraId="04645982">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10、本项目涉及创新产品、创新服务的要求：</w:t>
            </w:r>
          </w:p>
          <w:p w14:paraId="5425CDF4">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（1）投标人投标产品或服务属于《山西省创新产品和服务推荐清单》中创新产品或创新服务的，在评审时，享受投标产品价格折扣。</w:t>
            </w:r>
          </w:p>
          <w:p w14:paraId="61DFC96E">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（2）投标人投标创新产品或创新服务的，应在投标文件中提供《山西省创新产品和服务推荐清单》，并填写《创新产品或创新服务明细表》（格式见第六章）</w:t>
            </w:r>
          </w:p>
          <w:p w14:paraId="44F2334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（3）创新产品或创新服务的价格折扣政策可与其他政府采购政策叠加。</w:t>
            </w:r>
          </w:p>
          <w:p w14:paraId="0C636B0E">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11、监狱企业参加本项目投标的要求：</w:t>
            </w:r>
          </w:p>
          <w:p w14:paraId="38160E6E">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依据《财政部司法部关于政府采购支持监狱企业发展有关问题的通知》（财库〔2014〕68号）规定，监狱企业参加投标视同小微企业，需提供由省级以上监狱管理局或戒毒管理局出具的属于监狱企业的证明文件。</w:t>
            </w:r>
          </w:p>
          <w:p w14:paraId="104105B0">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监狱企业只有提供本企业制造的货物或服务，或者提供其他中小企业制造的货物，享受预留份额、评审中价格扣除等政府采购促进中小企业发展的政府采购政策，享受投标货物的价格折扣。若有的话，如实填写《监狱企业提供货物/服务明细表》（格式自拟）；</w:t>
            </w:r>
          </w:p>
          <w:p w14:paraId="670A7A9B">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（3）监狱企业与中型企业组成联合体参加投标的，或者向监狱企业分包，且联合体协议或分包意向协议约定监狱企业的协议金额占到合同金额30%以上的，享受投标标的价格折扣。</w:t>
            </w:r>
          </w:p>
          <w:p w14:paraId="7314CA6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12、本项目涉及商品包装和快递包装的要求：</w:t>
            </w:r>
          </w:p>
          <w:p w14:paraId="2D405DE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（1）本文件列出商品包装和快递包装要求的，投标人需填写商品包装和快递包装承诺函，承诺商品包装符合《商品包装政府采购需求标准（试行）》，快递包装符合《快递包装政府采购需求标准（试行）》。</w:t>
            </w:r>
          </w:p>
          <w:p w14:paraId="16C94E05">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（2）本文件列出商品包装和快递包装要求的，投标人须填写《商品包装和快递包装承诺函》。</w:t>
            </w:r>
          </w:p>
          <w:p w14:paraId="2A8A4EEE">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专门面向中小企业采购的项目或特定采购包，不重复执行中小企业发展、促进残疾人就业、支持监狱企业发展的价格优惠政策。同时在货物采购项目中，货物应当全部由中小企业制造，不对其中涉及的服务的承接商作出要求。</w:t>
            </w:r>
          </w:p>
          <w:p w14:paraId="10B240B3">
            <w:pPr>
              <w:pStyle w:val="19"/>
              <w:shd w:val="clear" w:color="auto"/>
              <w:kinsoku/>
              <w:overflowPunct/>
              <w:topLinePunct w:val="0"/>
              <w:bidi w:val="0"/>
              <w:spacing w:line="360" w:lineRule="auto"/>
              <w:ind w:firstLine="0" w:firstLineChars="0"/>
              <w:rPr>
                <w:rFonts w:hint="eastAsia"/>
                <w:lang w:val="en-US" w:eastAsia="zh-CN"/>
              </w:rPr>
            </w:pPr>
            <w:r>
              <w:rPr>
                <w:rFonts w:hint="eastAsia" w:ascii="宋体" w:hAnsi="宋体" w:eastAsia="宋体" w:cs="宋体"/>
                <w:b/>
                <w:bCs/>
                <w:color w:val="auto"/>
                <w:kern w:val="2"/>
                <w:sz w:val="21"/>
                <w:szCs w:val="21"/>
                <w:highlight w:val="none"/>
                <w:shd w:val="clear" w:color="auto" w:fill="FFFFFF"/>
                <w:lang w:val="en-US" w:eastAsia="zh-CN" w:bidi="ar-SA"/>
              </w:rPr>
              <w:t>注：专门面向中小企业采购的项目，不重复执行中小企业发展、促进残疾人就业、支持监狱企业发展的价格优惠政策。</w:t>
            </w:r>
          </w:p>
        </w:tc>
      </w:tr>
      <w:tr w14:paraId="4B3D9A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7" w:type="dxa"/>
            <w:noWrap w:val="0"/>
            <w:vAlign w:val="center"/>
          </w:tcPr>
          <w:p w14:paraId="53027479">
            <w:pPr>
              <w:shd w:val="clear" w:color="auto"/>
              <w:kinsoku/>
              <w:overflowPunct/>
              <w:topLinePunct w:val="0"/>
              <w:bidi w:val="0"/>
              <w:spacing w:line="360" w:lineRule="auto"/>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26</w:t>
            </w:r>
          </w:p>
        </w:tc>
        <w:tc>
          <w:tcPr>
            <w:tcW w:w="1860" w:type="dxa"/>
            <w:noWrap w:val="0"/>
            <w:vAlign w:val="center"/>
          </w:tcPr>
          <w:p w14:paraId="4407824B">
            <w:pPr>
              <w:shd w:val="clear" w:color="auto"/>
              <w:kinsoku/>
              <w:overflowPunct/>
              <w:topLinePunct w:val="0"/>
              <w:bidi w:val="0"/>
              <w:spacing w:line="360" w:lineRule="auto"/>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本项目所属行业</w:t>
            </w:r>
          </w:p>
        </w:tc>
        <w:tc>
          <w:tcPr>
            <w:tcW w:w="6413" w:type="dxa"/>
            <w:noWrap w:val="0"/>
            <w:vAlign w:val="center"/>
          </w:tcPr>
          <w:p w14:paraId="1A8E671A">
            <w:pPr>
              <w:pStyle w:val="19"/>
              <w:shd w:val="clear" w:color="auto"/>
              <w:kinsoku/>
              <w:overflowPunct/>
              <w:topLinePunct w:val="0"/>
              <w:bidi w:val="0"/>
              <w:spacing w:line="360" w:lineRule="auto"/>
              <w:ind w:firstLine="0" w:firstLineChars="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参照工信部联企业〔2011〕300号中的</w:t>
            </w:r>
            <w:r>
              <w:rPr>
                <w:rFonts w:hint="eastAsia" w:ascii="宋体" w:hAnsi="宋体" w:eastAsia="宋体" w:cs="宋体"/>
                <w:b/>
                <w:bCs/>
                <w:color w:val="auto"/>
                <w:kern w:val="2"/>
                <w:sz w:val="21"/>
                <w:szCs w:val="21"/>
                <w:highlight w:val="none"/>
                <w:shd w:val="clear" w:color="auto" w:fill="FFFFFF"/>
                <w:lang w:val="en-US" w:eastAsia="zh-CN" w:bidi="ar-SA"/>
              </w:rPr>
              <w:t>其他未列明行业</w:t>
            </w:r>
            <w:r>
              <w:rPr>
                <w:rFonts w:hint="eastAsia" w:ascii="宋体" w:hAnsi="宋体" w:eastAsia="宋体" w:cs="宋体"/>
                <w:color w:val="auto"/>
                <w:kern w:val="2"/>
                <w:sz w:val="21"/>
                <w:szCs w:val="21"/>
                <w:highlight w:val="none"/>
                <w:shd w:val="clear" w:color="auto" w:fill="FFFFFF"/>
                <w:lang w:val="en-US" w:eastAsia="zh-CN" w:bidi="ar-SA"/>
              </w:rPr>
              <w:t>（监狱企业或残疾人福利性单位视同小微企业）</w:t>
            </w:r>
          </w:p>
        </w:tc>
      </w:tr>
      <w:tr w14:paraId="5750C1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7" w:type="dxa"/>
            <w:noWrap w:val="0"/>
            <w:vAlign w:val="center"/>
          </w:tcPr>
          <w:p w14:paraId="43BF705B">
            <w:pPr>
              <w:shd w:val="clear" w:color="auto"/>
              <w:kinsoku/>
              <w:overflowPunct/>
              <w:topLinePunct w:val="0"/>
              <w:bidi w:val="0"/>
              <w:spacing w:line="360" w:lineRule="auto"/>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27</w:t>
            </w:r>
          </w:p>
        </w:tc>
        <w:tc>
          <w:tcPr>
            <w:tcW w:w="1860" w:type="dxa"/>
            <w:noWrap w:val="0"/>
            <w:vAlign w:val="center"/>
          </w:tcPr>
          <w:p w14:paraId="5CD7B2B2">
            <w:pPr>
              <w:shd w:val="clear" w:color="auto"/>
              <w:kinsoku/>
              <w:overflowPunct/>
              <w:topLinePunct w:val="0"/>
              <w:bidi w:val="0"/>
              <w:spacing w:line="360" w:lineRule="auto"/>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rPr>
              <w:t>其他要求</w:t>
            </w:r>
          </w:p>
        </w:tc>
        <w:tc>
          <w:tcPr>
            <w:tcW w:w="6413" w:type="dxa"/>
            <w:noWrap w:val="0"/>
            <w:vAlign w:val="center"/>
          </w:tcPr>
          <w:p w14:paraId="514D69AF">
            <w:pPr>
              <w:shd w:val="clear"/>
              <w:snapToGrid w:val="0"/>
              <w:spacing w:after="0" w:line="360" w:lineRule="auto"/>
              <w:rPr>
                <w:rFonts w:hint="eastAsia" w:ascii="Times New Roman" w:hAnsi="Times New Roman" w:eastAsia="宋体"/>
                <w:color w:val="auto"/>
                <w:highlight w:val="none"/>
              </w:rPr>
            </w:pPr>
            <w:bookmarkStart w:id="69" w:name="OLE_LINK3"/>
            <w:r>
              <w:rPr>
                <w:rFonts w:hint="eastAsia" w:ascii="Times New Roman" w:hAnsi="Times New Roman" w:eastAsia="宋体"/>
                <w:color w:val="auto"/>
                <w:highlight w:val="none"/>
              </w:rPr>
              <w:t>1．</w:t>
            </w:r>
            <w:bookmarkEnd w:id="69"/>
            <w:r>
              <w:rPr>
                <w:rFonts w:hint="eastAsia" w:ascii="Times New Roman" w:hAnsi="Times New Roman" w:eastAsia="宋体"/>
                <w:color w:val="auto"/>
                <w:highlight w:val="none"/>
              </w:rPr>
              <w:t>当本</w:t>
            </w:r>
            <w:r>
              <w:rPr>
                <w:rFonts w:hint="eastAsia" w:eastAsia="宋体"/>
                <w:color w:val="auto"/>
                <w:highlight w:val="none"/>
                <w:lang w:eastAsia="zh-CN"/>
              </w:rPr>
              <w:t>投标人</w:t>
            </w:r>
            <w:r>
              <w:rPr>
                <w:rFonts w:hint="eastAsia" w:ascii="Times New Roman" w:hAnsi="Times New Roman" w:eastAsia="宋体"/>
                <w:color w:val="auto"/>
                <w:highlight w:val="none"/>
              </w:rPr>
              <w:t>须知前附表和</w:t>
            </w:r>
            <w:r>
              <w:rPr>
                <w:rFonts w:hint="eastAsia" w:eastAsia="宋体"/>
                <w:color w:val="auto"/>
                <w:highlight w:val="none"/>
                <w:lang w:eastAsia="zh-CN"/>
              </w:rPr>
              <w:t>投标人</w:t>
            </w:r>
            <w:r>
              <w:rPr>
                <w:rFonts w:hint="eastAsia" w:ascii="Times New Roman" w:hAnsi="Times New Roman" w:eastAsia="宋体"/>
                <w:color w:val="auto"/>
                <w:highlight w:val="none"/>
              </w:rPr>
              <w:t>须知中的内容和条款有冲突或不一致时，以本</w:t>
            </w:r>
            <w:r>
              <w:rPr>
                <w:rFonts w:hint="eastAsia" w:eastAsia="宋体"/>
                <w:color w:val="auto"/>
                <w:highlight w:val="none"/>
                <w:lang w:eastAsia="zh-CN"/>
              </w:rPr>
              <w:t>投标人</w:t>
            </w:r>
            <w:r>
              <w:rPr>
                <w:rFonts w:hint="eastAsia" w:ascii="Times New Roman" w:hAnsi="Times New Roman" w:eastAsia="宋体"/>
                <w:color w:val="auto"/>
                <w:highlight w:val="none"/>
              </w:rPr>
              <w:t>须知前附表为准。</w:t>
            </w:r>
          </w:p>
          <w:p w14:paraId="6C22A43D">
            <w:pPr>
              <w:shd w:val="clear"/>
              <w:snapToGrid w:val="0"/>
              <w:spacing w:after="0" w:line="360" w:lineRule="auto"/>
              <w:rPr>
                <w:rFonts w:hint="eastAsia" w:ascii="宋体" w:hAnsi="宋体" w:eastAsia="宋体" w:cs="宋体"/>
                <w:color w:val="auto"/>
                <w:kern w:val="2"/>
                <w:sz w:val="21"/>
                <w:szCs w:val="21"/>
                <w:highlight w:val="none"/>
                <w:shd w:val="clear" w:color="auto" w:fill="FFFFFF"/>
                <w:lang w:val="en-US" w:eastAsia="zh-CN" w:bidi="ar-SA"/>
              </w:rPr>
            </w:pPr>
            <w:r>
              <w:rPr>
                <w:rFonts w:hint="eastAsia" w:ascii="Times New Roman" w:hAnsi="Times New Roman" w:eastAsia="宋体"/>
                <w:color w:val="auto"/>
                <w:highlight w:val="none"/>
                <w:lang w:val="en-US" w:eastAsia="zh-CN"/>
              </w:rPr>
              <w:t>2</w:t>
            </w:r>
            <w:r>
              <w:rPr>
                <w:rFonts w:hint="eastAsia" w:ascii="Times New Roman" w:hAnsi="Times New Roman" w:eastAsia="宋体"/>
                <w:color w:val="auto"/>
                <w:highlight w:val="none"/>
              </w:rPr>
              <w:t>．</w:t>
            </w:r>
            <w:r>
              <w:rPr>
                <w:rFonts w:hint="eastAsia" w:eastAsia="宋体"/>
                <w:color w:val="auto"/>
                <w:highlight w:val="none"/>
                <w:lang w:eastAsia="zh-CN"/>
              </w:rPr>
              <w:t>投标人</w:t>
            </w:r>
            <w:r>
              <w:rPr>
                <w:rFonts w:hint="eastAsia" w:ascii="Times New Roman" w:hAnsi="Times New Roman" w:eastAsia="宋体"/>
                <w:color w:val="auto"/>
                <w:highlight w:val="none"/>
              </w:rPr>
              <w:t>可以对多包进行投标，但在只允许按照包号由小到大评审顺序中标一个包，后面所参加其它包将只对其进行评审，不再参加排序，以此类推，可以兼投不可兼中。</w:t>
            </w:r>
          </w:p>
        </w:tc>
      </w:tr>
    </w:tbl>
    <w:p w14:paraId="5B4769B4">
      <w:pPr>
        <w:keepNext w:val="0"/>
        <w:keepLines w:val="0"/>
        <w:pageBreakBefore w:val="0"/>
        <w:widowControl w:val="0"/>
        <w:shd w:val="clear"/>
        <w:kinsoku/>
        <w:wordWrap/>
        <w:overflowPunct w:val="0"/>
        <w:topLinePunct/>
        <w:autoSpaceDE/>
        <w:autoSpaceDN w:val="0"/>
        <w:bidi w:val="0"/>
        <w:adjustRightInd w:val="0"/>
        <w:snapToGrid w:val="0"/>
        <w:spacing w:before="160" w:beforeLines="50" w:line="240" w:lineRule="auto"/>
        <w:textAlignment w:val="auto"/>
        <w:rPr>
          <w:rFonts w:ascii="宋体" w:hAnsi="宋体" w:eastAsia="宋体"/>
          <w:b/>
          <w:color w:val="auto"/>
          <w:kern w:val="0"/>
          <w:sz w:val="24"/>
          <w:highlight w:val="none"/>
        </w:rPr>
      </w:pPr>
      <w:r>
        <w:rPr>
          <w:rFonts w:ascii="宋体" w:hAnsi="宋体" w:eastAsia="宋体"/>
          <w:color w:val="auto"/>
          <w:sz w:val="24"/>
          <w:highlight w:val="none"/>
        </w:rPr>
        <w:t>注：本表内容与投标人须知内容不一致的，以本表内容为准。</w:t>
      </w:r>
    </w:p>
    <w:p w14:paraId="7F2D544C">
      <w:pPr>
        <w:widowControl/>
        <w:shd w:val="clear"/>
        <w:tabs>
          <w:tab w:val="left" w:pos="2070"/>
          <w:tab w:val="center" w:pos="4365"/>
        </w:tabs>
        <w:snapToGrid w:val="0"/>
        <w:spacing w:line="360" w:lineRule="auto"/>
        <w:jc w:val="center"/>
        <w:outlineLvl w:val="9"/>
        <w:rPr>
          <w:rFonts w:ascii="宋体" w:hAnsi="宋体" w:eastAsia="宋体"/>
          <w:b/>
          <w:color w:val="auto"/>
          <w:kern w:val="0"/>
          <w:sz w:val="36"/>
          <w:szCs w:val="36"/>
          <w:highlight w:val="none"/>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720" w:num="1"/>
          <w:docGrid w:type="lines" w:linePitch="318" w:charSpace="0"/>
        </w:sectPr>
      </w:pPr>
      <w:bookmarkStart w:id="70" w:name="_Toc26219"/>
      <w:bookmarkStart w:id="71" w:name="_Toc104148218"/>
    </w:p>
    <w:p w14:paraId="2181A3D4">
      <w:pPr>
        <w:widowControl/>
        <w:shd w:val="clear"/>
        <w:tabs>
          <w:tab w:val="left" w:pos="2070"/>
          <w:tab w:val="center" w:pos="4365"/>
        </w:tabs>
        <w:snapToGrid w:val="0"/>
        <w:spacing w:line="360" w:lineRule="auto"/>
        <w:jc w:val="center"/>
        <w:outlineLvl w:val="0"/>
        <w:rPr>
          <w:rFonts w:ascii="宋体" w:hAnsi="宋体" w:eastAsia="宋体"/>
          <w:b/>
          <w:color w:val="auto"/>
          <w:kern w:val="0"/>
          <w:sz w:val="36"/>
          <w:szCs w:val="36"/>
          <w:highlight w:val="none"/>
        </w:rPr>
      </w:pPr>
      <w:bookmarkStart w:id="72" w:name="_Toc21877"/>
      <w:bookmarkStart w:id="73" w:name="_Toc5340"/>
      <w:bookmarkStart w:id="74" w:name="_Toc13512"/>
      <w:bookmarkStart w:id="75" w:name="_Toc7662"/>
      <w:bookmarkStart w:id="76" w:name="_Toc11883"/>
      <w:r>
        <w:rPr>
          <w:rFonts w:ascii="宋体" w:hAnsi="宋体" w:eastAsia="宋体"/>
          <w:b/>
          <w:color w:val="auto"/>
          <w:kern w:val="0"/>
          <w:sz w:val="36"/>
          <w:szCs w:val="36"/>
          <w:highlight w:val="none"/>
        </w:rPr>
        <w:t>第三部分</w:t>
      </w:r>
      <w:r>
        <w:rPr>
          <w:rFonts w:hint="eastAsia" w:ascii="宋体" w:hAnsi="宋体" w:eastAsia="宋体"/>
          <w:b/>
          <w:color w:val="auto"/>
          <w:kern w:val="0"/>
          <w:sz w:val="36"/>
          <w:szCs w:val="36"/>
          <w:highlight w:val="none"/>
        </w:rPr>
        <w:t xml:space="preserve"> </w:t>
      </w:r>
      <w:r>
        <w:rPr>
          <w:rFonts w:ascii="宋体" w:hAnsi="宋体" w:eastAsia="宋体"/>
          <w:b/>
          <w:color w:val="auto"/>
          <w:kern w:val="0"/>
          <w:sz w:val="36"/>
          <w:szCs w:val="36"/>
          <w:highlight w:val="none"/>
        </w:rPr>
        <w:t>投标人须知</w:t>
      </w:r>
      <w:bookmarkEnd w:id="70"/>
      <w:bookmarkEnd w:id="71"/>
      <w:bookmarkEnd w:id="72"/>
      <w:bookmarkEnd w:id="73"/>
      <w:bookmarkEnd w:id="74"/>
      <w:bookmarkEnd w:id="75"/>
      <w:bookmarkEnd w:id="76"/>
    </w:p>
    <w:p w14:paraId="2763512C">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77" w:name="_Toc104148219"/>
      <w:bookmarkStart w:id="78" w:name="_Toc9271"/>
      <w:bookmarkStart w:id="79" w:name="_Toc842"/>
      <w:bookmarkStart w:id="80" w:name="_Toc20138"/>
      <w:bookmarkStart w:id="81" w:name="_Toc10883"/>
      <w:r>
        <w:rPr>
          <w:rFonts w:hint="eastAsia" w:ascii="宋体" w:hAnsi="宋体" w:eastAsia="宋体" w:cs="宋体"/>
          <w:b/>
          <w:color w:val="auto"/>
          <w:kern w:val="0"/>
          <w:sz w:val="24"/>
          <w:highlight w:val="none"/>
        </w:rPr>
        <w:t>一、总则</w:t>
      </w:r>
      <w:bookmarkEnd w:id="77"/>
      <w:bookmarkEnd w:id="78"/>
      <w:bookmarkEnd w:id="79"/>
      <w:bookmarkEnd w:id="80"/>
      <w:bookmarkEnd w:id="81"/>
    </w:p>
    <w:p w14:paraId="6CC7C69D">
      <w:pPr>
        <w:shd w:val="clear"/>
        <w:tabs>
          <w:tab w:val="left" w:pos="737"/>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 xml:space="preserve"> 适用范围</w:t>
      </w:r>
    </w:p>
    <w:p w14:paraId="0F2AC09E">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本招标文件适用于本次招标活动的全过程。</w:t>
      </w:r>
    </w:p>
    <w:p w14:paraId="6DE633CF">
      <w:pPr>
        <w:shd w:val="clear"/>
        <w:tabs>
          <w:tab w:val="left" w:pos="737"/>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 xml:space="preserve"> 定义</w:t>
      </w:r>
    </w:p>
    <w:p w14:paraId="317FFAC5">
      <w:pPr>
        <w:pStyle w:val="25"/>
        <w:shd w:val="clear"/>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2.1</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：指依法进行本次招标活动的采购单位，即：</w:t>
      </w:r>
      <w:r>
        <w:rPr>
          <w:rFonts w:hint="eastAsia" w:ascii="宋体" w:hAnsi="宋体" w:cs="宋体"/>
          <w:color w:val="auto"/>
          <w:kern w:val="0"/>
          <w:sz w:val="24"/>
          <w:szCs w:val="24"/>
          <w:highlight w:val="none"/>
          <w:lang w:val="en-US" w:eastAsia="zh-CN" w:bidi="ar-SA"/>
        </w:rPr>
        <w:t>太原市生态环境监测与科学研究中心</w:t>
      </w:r>
      <w:r>
        <w:rPr>
          <w:rFonts w:hint="eastAsia" w:ascii="宋体" w:hAnsi="宋体" w:eastAsia="宋体" w:cs="宋体"/>
          <w:color w:val="auto"/>
          <w:kern w:val="0"/>
          <w:sz w:val="24"/>
          <w:szCs w:val="24"/>
          <w:highlight w:val="none"/>
          <w:lang w:val="en-US" w:eastAsia="zh-CN" w:bidi="ar-SA"/>
        </w:rPr>
        <w:t>。</w:t>
      </w:r>
    </w:p>
    <w:p w14:paraId="7D8016B2">
      <w:pPr>
        <w:pStyle w:val="25"/>
        <w:shd w:val="clear"/>
        <w:spacing w:line="360" w:lineRule="auto"/>
        <w:ind w:firstLine="48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：指在</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委托的范围内依法开展采购活动，组织本次招标活动的执行机构，即“</w:t>
      </w:r>
      <w:r>
        <w:rPr>
          <w:rFonts w:hint="eastAsia" w:ascii="宋体" w:hAnsi="宋体" w:cs="宋体"/>
          <w:color w:val="auto"/>
          <w:kern w:val="0"/>
          <w:sz w:val="24"/>
          <w:highlight w:val="none"/>
          <w:lang w:eastAsia="zh-CN"/>
        </w:rPr>
        <w:t>山西华信锦成项目管理有限公司</w:t>
      </w:r>
      <w:r>
        <w:rPr>
          <w:rFonts w:hint="eastAsia" w:ascii="宋体" w:hAnsi="宋体" w:eastAsia="宋体" w:cs="宋体"/>
          <w:color w:val="auto"/>
          <w:kern w:val="0"/>
          <w:sz w:val="24"/>
          <w:highlight w:val="none"/>
        </w:rPr>
        <w:t>”。</w:t>
      </w:r>
    </w:p>
    <w:p w14:paraId="30DB0B6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2.3投标人：指响应本招标文件规定并按期提供投标文件参加投标竞争的法人、其他组织或者自然人。</w:t>
      </w:r>
    </w:p>
    <w:p w14:paraId="7BBEF154">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2.4潜在投标人：指符合本招标文件各项规定的投标人。</w:t>
      </w:r>
    </w:p>
    <w:p w14:paraId="152E7BA3">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服务：指招标文件规定的投标人为完成采购项目所需承担的全部义务。</w:t>
      </w:r>
    </w:p>
    <w:p w14:paraId="06CA6137">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招标文件：是</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根据国家相关法律法规政策和</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采购需求制定的向潜在投标人发出并告知项目需求、招标投标活动规则和合同条件等信息的要约文件，是本项目招标投标活动的主要依据，对招标投标活动各方均具有法律约束力。</w:t>
      </w:r>
    </w:p>
    <w:p w14:paraId="2A084F8A">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投标文件：是指投标人应招标文件的条件和要求，按规定编制并按时递交的文件。</w:t>
      </w:r>
    </w:p>
    <w:p w14:paraId="3C0211F7">
      <w:pPr>
        <w:shd w:val="clear"/>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合格投标人的条件</w:t>
      </w:r>
    </w:p>
    <w:p w14:paraId="5B66A8FE">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3.1具有本项目实施能力，符合、承认并承诺履行本招标文件各项规定的国内投标人。</w:t>
      </w:r>
    </w:p>
    <w:p w14:paraId="4F170878">
      <w:pPr>
        <w:shd w:val="clear"/>
        <w:snapToGrid w:val="0"/>
        <w:spacing w:line="360" w:lineRule="auto"/>
        <w:ind w:firstLine="480" w:firstLineChars="200"/>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3.2投标人必须是已在中国境内依法登记注册的投标人</w:t>
      </w:r>
      <w:r>
        <w:rPr>
          <w:rFonts w:hint="eastAsia" w:ascii="宋体" w:hAnsi="宋体" w:cs="宋体"/>
          <w:b w:val="0"/>
          <w:bCs w:val="0"/>
          <w:color w:val="auto"/>
          <w:kern w:val="0"/>
          <w:sz w:val="24"/>
          <w:highlight w:val="none"/>
          <w:lang w:eastAsia="zh-CN"/>
        </w:rPr>
        <w:t>，</w:t>
      </w:r>
      <w:r>
        <w:rPr>
          <w:rFonts w:hint="eastAsia" w:ascii="宋体" w:hAnsi="宋体" w:cs="宋体"/>
          <w:color w:val="auto"/>
          <w:sz w:val="24"/>
          <w:highlight w:val="none"/>
        </w:rPr>
        <w:t>并且其所持有的由工商行政管理局所核发的有效的营业执照上所载明的营业期限余额应当不少于本次采购的相关合同基本义务履行所需，或已经提供相关证明材料能够证明具有履约能力。否则，采购代理机构及</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有权拒绝其本次</w:t>
      </w:r>
      <w:r>
        <w:rPr>
          <w:rFonts w:hint="eastAsia" w:ascii="宋体" w:hAnsi="宋体" w:cs="宋体"/>
          <w:color w:val="auto"/>
          <w:sz w:val="24"/>
          <w:highlight w:val="none"/>
          <w:lang w:val="en-US" w:eastAsia="zh-CN"/>
        </w:rPr>
        <w:t>投标。</w:t>
      </w:r>
    </w:p>
    <w:p w14:paraId="2623AF9D">
      <w:pPr>
        <w:shd w:val="clea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3.3投标人资格条件</w:t>
      </w:r>
    </w:p>
    <w:p w14:paraId="501454A3">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3.3.1.投标人应满足《中华人民共和国政府采购法》第二十二条规定</w:t>
      </w:r>
    </w:p>
    <w:p w14:paraId="6C1F2839">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3.3.2.落实政府采购政策需满足的资格要求：</w:t>
      </w:r>
      <w:r>
        <w:rPr>
          <w:rFonts w:hint="eastAsia" w:ascii="宋体" w:hAnsi="宋体" w:eastAsia="宋体" w:cs="宋体"/>
          <w:b w:val="0"/>
          <w:bCs w:val="0"/>
          <w:color w:val="auto"/>
          <w:kern w:val="0"/>
          <w:sz w:val="24"/>
          <w:highlight w:val="none"/>
          <w:lang w:val="en-US" w:eastAsia="zh-CN"/>
        </w:rPr>
        <w:t>包1、2，</w:t>
      </w:r>
      <w:r>
        <w:rPr>
          <w:rFonts w:hint="eastAsia" w:ascii="宋体" w:hAnsi="宋体" w:eastAsia="宋体" w:cs="宋体"/>
          <w:b w:val="0"/>
          <w:bCs w:val="0"/>
          <w:color w:val="auto"/>
          <w:kern w:val="0"/>
          <w:sz w:val="24"/>
          <w:highlight w:val="none"/>
        </w:rPr>
        <w:t>本项目专门面向中小企业采购</w:t>
      </w:r>
    </w:p>
    <w:p w14:paraId="365C1BA8">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3.3.3.本项目的特定资格要求：</w:t>
      </w:r>
      <w:bookmarkStart w:id="82" w:name="OLE_LINK17"/>
      <w:r>
        <w:rPr>
          <w:rFonts w:hint="eastAsia" w:ascii="宋体" w:hAnsi="宋体" w:eastAsia="宋体" w:cs="宋体"/>
          <w:b w:val="0"/>
          <w:bCs w:val="0"/>
          <w:color w:val="auto"/>
          <w:kern w:val="0"/>
          <w:sz w:val="24"/>
          <w:highlight w:val="none"/>
        </w:rPr>
        <w:t>包1：</w:t>
      </w:r>
      <w:r>
        <w:rPr>
          <w:rFonts w:hint="eastAsia" w:ascii="宋体" w:hAnsi="宋体" w:cs="宋体"/>
          <w:b w:val="0"/>
          <w:bCs w:val="0"/>
          <w:color w:val="auto"/>
          <w:kern w:val="0"/>
          <w:sz w:val="24"/>
          <w:highlight w:val="none"/>
          <w:lang w:eastAsia="zh-CN"/>
        </w:rPr>
        <w:t>投标人</w:t>
      </w:r>
      <w:r>
        <w:rPr>
          <w:rFonts w:hint="eastAsia" w:ascii="宋体" w:hAnsi="宋体" w:eastAsia="宋体" w:cs="宋体"/>
          <w:b w:val="0"/>
          <w:bCs w:val="0"/>
          <w:color w:val="auto"/>
          <w:kern w:val="0"/>
          <w:sz w:val="24"/>
          <w:highlight w:val="none"/>
        </w:rPr>
        <w:t>应具备国家或地方质量技术监督局颁发的《检验检测资质认定证书》（许可使用标识CMA）,并具备《加油站大气污染物排放标准》（GB20952-2020）中</w:t>
      </w:r>
      <w:r>
        <w:rPr>
          <w:rFonts w:hint="eastAsia" w:ascii="宋体" w:hAnsi="宋体" w:eastAsia="宋体" w:cs="宋体"/>
          <w:b w:val="0"/>
          <w:bCs w:val="0"/>
          <w:color w:val="auto"/>
          <w:kern w:val="0"/>
          <w:sz w:val="24"/>
          <w:highlight w:val="none"/>
          <w:lang w:eastAsia="zh-CN"/>
        </w:rPr>
        <w:t>规定指标</w:t>
      </w:r>
      <w:r>
        <w:rPr>
          <w:rFonts w:hint="eastAsia" w:ascii="宋体" w:hAnsi="宋体" w:eastAsia="宋体" w:cs="宋体"/>
          <w:b w:val="0"/>
          <w:bCs w:val="0"/>
          <w:color w:val="auto"/>
          <w:kern w:val="0"/>
          <w:sz w:val="24"/>
          <w:highlight w:val="none"/>
        </w:rPr>
        <w:t>的检测资质，且须具有泄漏和敞开液面挥发性有机物（按HJ733规定）及企业边界油气浓度无组织排放（ 按HJ/T55 和 HJ604规定）检测能力；</w:t>
      </w:r>
    </w:p>
    <w:p w14:paraId="65316B4D">
      <w:pPr>
        <w:shd w:val="clear"/>
        <w:snapToGrid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包2：</w:t>
      </w:r>
      <w:r>
        <w:rPr>
          <w:rFonts w:hint="eastAsia" w:ascii="宋体" w:hAnsi="宋体" w:cs="宋体"/>
          <w:b w:val="0"/>
          <w:bCs w:val="0"/>
          <w:color w:val="auto"/>
          <w:kern w:val="0"/>
          <w:sz w:val="24"/>
          <w:highlight w:val="none"/>
          <w:lang w:eastAsia="zh-CN"/>
        </w:rPr>
        <w:t>投标人</w:t>
      </w:r>
      <w:r>
        <w:rPr>
          <w:rFonts w:hint="eastAsia" w:ascii="宋体" w:hAnsi="宋体" w:eastAsia="宋体" w:cs="宋体"/>
          <w:b w:val="0"/>
          <w:bCs w:val="0"/>
          <w:color w:val="auto"/>
          <w:kern w:val="0"/>
          <w:sz w:val="24"/>
          <w:highlight w:val="none"/>
        </w:rPr>
        <w:t>应</w:t>
      </w:r>
      <w:r>
        <w:rPr>
          <w:rFonts w:hint="eastAsia" w:ascii="宋体" w:hAnsi="宋体" w:eastAsia="宋体" w:cs="宋体"/>
          <w:b w:val="0"/>
          <w:bCs w:val="0"/>
          <w:color w:val="auto"/>
          <w:kern w:val="0"/>
          <w:sz w:val="24"/>
          <w:highlight w:val="none"/>
          <w:lang w:val="zh-CN"/>
        </w:rPr>
        <w:t>具备国家或地方质量技术监督部门颁发的《检验检测资质认定证书》</w:t>
      </w:r>
      <w:r>
        <w:rPr>
          <w:rFonts w:hint="eastAsia" w:ascii="宋体" w:hAnsi="宋体" w:eastAsia="宋体" w:cs="宋体"/>
          <w:b w:val="0"/>
          <w:bCs w:val="0"/>
          <w:color w:val="auto"/>
          <w:kern w:val="0"/>
          <w:sz w:val="24"/>
          <w:highlight w:val="none"/>
          <w:lang w:val="en"/>
        </w:rPr>
        <w:t>,其中认定项目包含《储油库大气污染物排放标准》（</w:t>
      </w:r>
      <w:r>
        <w:rPr>
          <w:rFonts w:hint="eastAsia" w:ascii="宋体" w:hAnsi="宋体" w:eastAsia="宋体" w:cs="宋体"/>
          <w:b w:val="0"/>
          <w:bCs w:val="0"/>
          <w:color w:val="auto"/>
          <w:kern w:val="0"/>
          <w:sz w:val="24"/>
          <w:highlight w:val="none"/>
        </w:rPr>
        <w:t>GB20950-2020</w:t>
      </w:r>
      <w:r>
        <w:rPr>
          <w:rFonts w:hint="eastAsia" w:ascii="宋体" w:hAnsi="宋体" w:eastAsia="宋体" w:cs="宋体"/>
          <w:b w:val="0"/>
          <w:bCs w:val="0"/>
          <w:color w:val="auto"/>
          <w:kern w:val="0"/>
          <w:sz w:val="24"/>
          <w:highlight w:val="none"/>
          <w:lang w:val="en"/>
        </w:rPr>
        <w:t>）中规定的检测方法</w:t>
      </w:r>
      <w:r>
        <w:rPr>
          <w:rFonts w:hint="eastAsia" w:ascii="宋体" w:hAnsi="宋体" w:eastAsia="宋体" w:cs="宋体"/>
          <w:b w:val="0"/>
          <w:bCs w:val="0"/>
          <w:color w:val="auto"/>
          <w:kern w:val="0"/>
          <w:sz w:val="24"/>
          <w:highlight w:val="none"/>
          <w:lang w:val="en" w:eastAsia="zh-CN"/>
        </w:rPr>
        <w:t>；且须具有泄漏和敞开液面挥发性有机物（按HJ733规定）及企业边界油气浓度无组织排放（ 按HJ/T55 和 HJ604规定）等检测能力。</w:t>
      </w:r>
    </w:p>
    <w:bookmarkEnd w:id="82"/>
    <w:p w14:paraId="7477F523">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3.4投标人不得存在下列情形之一：</w:t>
      </w:r>
    </w:p>
    <w:p w14:paraId="76BF8F27">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3.4.1与采购人或采购代理机构存在隶属关系或者其他利害关系。</w:t>
      </w:r>
    </w:p>
    <w:p w14:paraId="54AD40D6">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（1）为采购人不具有独立法人资格的附属机构（单位）；</w:t>
      </w:r>
    </w:p>
    <w:p w14:paraId="102EE577">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（2）与采购人存在利害关系且可能影响招标公正性；</w:t>
      </w:r>
    </w:p>
    <w:p w14:paraId="2944D9D7">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（3）与项目的其他投标人同为一个单位负责人；</w:t>
      </w:r>
    </w:p>
    <w:p w14:paraId="5B16D0FE">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（4）与项目的其他投标人存在控股、管理关系；</w:t>
      </w:r>
    </w:p>
    <w:p w14:paraId="1AFBC64E">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（5）为本项目的代建人；</w:t>
      </w:r>
    </w:p>
    <w:p w14:paraId="494F8148">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（6）为本项目的采购代理机构；</w:t>
      </w:r>
    </w:p>
    <w:p w14:paraId="6EB1AA55">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（7）与本项目的代建人或采购代理机构同为一个法定代表人；</w:t>
      </w:r>
    </w:p>
    <w:p w14:paraId="10FE8D84">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（8）与本项目的代建人或采购代理机构存在控股或参股关系。</w:t>
      </w:r>
    </w:p>
    <w:p w14:paraId="1B410BE2">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3.4.2投标人不得存在下列不良状况或不良信用记录：</w:t>
      </w:r>
    </w:p>
    <w:p w14:paraId="53072C22">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（1）被财政管理部门取消项目所在地的投标资格且处于有效期内；</w:t>
      </w:r>
    </w:p>
    <w:p w14:paraId="40EB366E">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（2）被责令停业，暂扣或吊销执照，或吊销资质证书；</w:t>
      </w:r>
    </w:p>
    <w:p w14:paraId="7783C816">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（3）进入清算程序，或被宣告破产，或其他丧失履约能力的情形；</w:t>
      </w:r>
    </w:p>
    <w:p w14:paraId="77EACD70">
      <w:pPr>
        <w:shd w:val="clea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3.4.3投标人或者其法定代表人、董事、监事、高级管理人员因经营活动中的违法行为受到刑事处罚。</w:t>
      </w:r>
    </w:p>
    <w:p w14:paraId="3AF9E4ED">
      <w:pPr>
        <w:shd w:val="clear"/>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4.合格的服务</w:t>
      </w:r>
    </w:p>
    <w:p w14:paraId="31B0076B">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4.1投标人所提供的服务应当没有侵犯任何第三方的知识产权、技术秘密等合法权利。</w:t>
      </w:r>
    </w:p>
    <w:p w14:paraId="60C28AA3">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4.2投标人提供的服务应当符合招标文件的要求，并且其质量完全符合国家标准、行业标准或地方标准。</w:t>
      </w:r>
    </w:p>
    <w:p w14:paraId="613A6EFE">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68F70105">
      <w:pPr>
        <w:shd w:val="clear"/>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5.投标费用</w:t>
      </w:r>
    </w:p>
    <w:p w14:paraId="59B22FB2">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5.1投标人应承担准备和参加投标有关的所有费用，</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代理机构和</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人在任何情况下均无义务和责任承担这些费用。</w:t>
      </w:r>
    </w:p>
    <w:p w14:paraId="7075A141">
      <w:pPr>
        <w:shd w:val="clear"/>
        <w:tabs>
          <w:tab w:val="left" w:pos="567"/>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6.招标要求</w:t>
      </w:r>
    </w:p>
    <w:p w14:paraId="28DF457E">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6.1投标人所提供的服务内容与服务技术方案被</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人采用时，中标人</w:t>
      </w:r>
      <w:r>
        <w:rPr>
          <w:rFonts w:hint="eastAsia" w:ascii="宋体" w:hAnsi="宋体" w:eastAsia="宋体" w:cs="宋体"/>
          <w:snapToGrid w:val="0"/>
          <w:color w:val="auto"/>
          <w:kern w:val="0"/>
          <w:sz w:val="24"/>
          <w:highlight w:val="none"/>
        </w:rPr>
        <w:t>所提供的服务及相关内容必须符合本《招标文件》的要求且按要求实施，</w:t>
      </w:r>
      <w:r>
        <w:rPr>
          <w:rFonts w:hint="eastAsia" w:ascii="宋体" w:hAnsi="宋体" w:eastAsia="宋体" w:cs="宋体"/>
          <w:color w:val="auto"/>
          <w:kern w:val="0"/>
          <w:sz w:val="24"/>
          <w:highlight w:val="none"/>
        </w:rPr>
        <w:t>并认真履行合同规定的相关条款。</w:t>
      </w:r>
    </w:p>
    <w:p w14:paraId="24E27E64">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代理机构或者</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人可以在招标文件提供期限截止后，组织已获取招标文件的潜在投标人召开标前答疑会。是否组织答疑会的，详见投标人前附表第11项。</w:t>
      </w:r>
    </w:p>
    <w:p w14:paraId="5BF47ACD">
      <w:pPr>
        <w:shd w:val="clear"/>
        <w:tabs>
          <w:tab w:val="left" w:pos="567"/>
        </w:tabs>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7.通知</w:t>
      </w:r>
    </w:p>
    <w:p w14:paraId="3DC79F63">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7.1对与本项目有关的通知，</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代理机构将在山西政府采购平台政采云系统中发出（视同书面通知），因线路故障导致通知延迟或无法查看，</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代理机构或</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人将不承担任何责任，有关的招标活动可以继续有效地进行。</w:t>
      </w:r>
    </w:p>
    <w:p w14:paraId="5F6BC260">
      <w:pPr>
        <w:shd w:val="clear"/>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8.解释权</w:t>
      </w:r>
    </w:p>
    <w:p w14:paraId="1B23041C">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8.1本次招投标的最终解释权归为</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w:t>
      </w:r>
    </w:p>
    <w:p w14:paraId="242FA63A">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8.2当对一个问题有多种解释时以</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代理机构的解释为准。</w:t>
      </w:r>
    </w:p>
    <w:p w14:paraId="0D95903B">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8.3本文件未作须知明示，而又有相关法律、法规规定的，</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代理机构将依据相关法律法规的规定进行解释。</w:t>
      </w:r>
    </w:p>
    <w:p w14:paraId="10379D9C">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83" w:name="_Toc104148220"/>
      <w:bookmarkStart w:id="84" w:name="_Toc20025"/>
      <w:bookmarkStart w:id="85" w:name="_Toc3676"/>
      <w:bookmarkStart w:id="86" w:name="_Toc27783"/>
      <w:bookmarkStart w:id="87" w:name="_Toc22339"/>
      <w:r>
        <w:rPr>
          <w:rFonts w:hint="eastAsia" w:ascii="宋体" w:hAnsi="宋体" w:eastAsia="宋体" w:cs="宋体"/>
          <w:b/>
          <w:color w:val="auto"/>
          <w:kern w:val="0"/>
          <w:sz w:val="24"/>
          <w:highlight w:val="none"/>
        </w:rPr>
        <w:t>二、招标文件</w:t>
      </w:r>
      <w:bookmarkEnd w:id="83"/>
      <w:bookmarkEnd w:id="84"/>
      <w:bookmarkEnd w:id="85"/>
      <w:bookmarkEnd w:id="86"/>
      <w:bookmarkEnd w:id="87"/>
    </w:p>
    <w:p w14:paraId="65686BF8">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9.招标文件的内容</w:t>
      </w:r>
    </w:p>
    <w:p w14:paraId="32CF05DE">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9.1招标文件由下列七部分内容组成：</w:t>
      </w:r>
    </w:p>
    <w:p w14:paraId="75B011A9">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第一部分 招标公告</w:t>
      </w:r>
    </w:p>
    <w:p w14:paraId="7816FF4B">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第二部分 投标人须知前附表</w:t>
      </w:r>
    </w:p>
    <w:p w14:paraId="3943B5F5">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第三部分 投标须知</w:t>
      </w:r>
    </w:p>
    <w:p w14:paraId="1F8FA244">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第四部分 评标标准和评标方法</w:t>
      </w:r>
    </w:p>
    <w:p w14:paraId="481DA3BA">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第五部分 采购需求</w:t>
      </w:r>
    </w:p>
    <w:p w14:paraId="7654F6AE">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第六部分 合同文本</w:t>
      </w:r>
    </w:p>
    <w:p w14:paraId="2348D47F">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第七部分 投标文件格式</w:t>
      </w:r>
    </w:p>
    <w:p w14:paraId="46477BBB">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9.2投标人应详细阅读招标文件的全部内容，如果没有按照招标文件要求提交全部资料或者没有对招标文件在各方面都做出实质性响应，有可能被确定为无效投标。</w:t>
      </w:r>
    </w:p>
    <w:p w14:paraId="43ADD4D3">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9.3除非特殊要求，招标文件不单独提供招标项目使用地的自然环境、气候条件、公用设施等情况，投标人被视为熟悉上述与履行合同有关的一切情况。</w:t>
      </w:r>
    </w:p>
    <w:p w14:paraId="2E12B803">
      <w:pPr>
        <w:shd w:val="clear"/>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10</w:t>
      </w: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招标文件的澄清和修改</w:t>
      </w:r>
    </w:p>
    <w:p w14:paraId="6A9400AE">
      <w:pPr>
        <w:shd w:val="clear"/>
        <w:tabs>
          <w:tab w:val="left" w:pos="567"/>
        </w:tabs>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10.1澄清、修改时间：</w:t>
      </w:r>
      <w:r>
        <w:rPr>
          <w:rFonts w:hint="eastAsia" w:ascii="宋体" w:hAnsi="宋体" w:eastAsia="宋体" w:cs="宋体"/>
          <w:color w:val="auto"/>
          <w:sz w:val="24"/>
          <w:highlight w:val="none"/>
        </w:rPr>
        <w:t>提交投标文件截止日之前，</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代理机构或者</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人可以对已发出的招标文件进行必要的澄清或者修改，</w:t>
      </w:r>
      <w:r>
        <w:rPr>
          <w:rFonts w:hint="eastAsia" w:ascii="宋体" w:hAnsi="宋体" w:eastAsia="宋体" w:cs="宋体"/>
          <w:color w:val="auto"/>
          <w:sz w:val="24"/>
          <w:highlight w:val="none"/>
        </w:rPr>
        <w:t>其内容作为招标文件的组成部分</w:t>
      </w:r>
      <w:r>
        <w:rPr>
          <w:rFonts w:hint="eastAsia" w:ascii="宋体" w:hAnsi="宋体" w:eastAsia="宋体" w:cs="宋体"/>
          <w:color w:val="auto"/>
          <w:kern w:val="0"/>
          <w:sz w:val="24"/>
          <w:highlight w:val="none"/>
        </w:rPr>
        <w:t>。澄清或者修改的内容可能影响投标文件编制的，</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代理机构或</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人</w:t>
      </w:r>
      <w:r>
        <w:rPr>
          <w:rFonts w:hint="eastAsia" w:ascii="宋体" w:hAnsi="宋体" w:eastAsia="宋体" w:cs="宋体"/>
          <w:color w:val="auto"/>
          <w:kern w:val="0"/>
          <w:sz w:val="24"/>
          <w:highlight w:val="none"/>
        </w:rPr>
        <w:t>应当在投标截止时间至少15日前，</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代理机构将在中国政府采购网山西分网发布更正公告；不足15日的，</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代理机构或</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人应当顺延提交（上传）投标文件的截止时间。</w:t>
      </w:r>
    </w:p>
    <w:p w14:paraId="18FE32CF">
      <w:pPr>
        <w:shd w:val="clear"/>
        <w:tabs>
          <w:tab w:val="left" w:pos="567"/>
        </w:tabs>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10.2澄清修改的补充文件中包括原提出的问题及问题的说明意见，但不包括问题的来源。</w:t>
      </w:r>
    </w:p>
    <w:p w14:paraId="666D6462">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10.3投标人澄清要求的提交：投标人认为招标文件使自己的权益受到损害的，可以在知道或应当知其权益受到损害之日起7个工作日内，以书面形式向</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代理机构提出质疑和询问。投标人提出的询问，</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代理机构应当在3个工作日内对投标人依法提出的询问做出答复。投标人提出的质疑，</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代理机构应当在收到投标人的书面质疑后7个工作日内，做出答复，但答复的内容不涉及商业秘密。</w:t>
      </w:r>
    </w:p>
    <w:p w14:paraId="2D16992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10.4澄清、修改及其它答复的效力：</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代理机构或者</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人一旦对招标文件做出澄清、修改或进行其它答复，即刻发生效力，有关的补充文件，应当作为招标文件的组成部分，对所有潜在投标人均具有约束力。</w:t>
      </w:r>
    </w:p>
    <w:p w14:paraId="26C31E08">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88" w:name="_Toc27425"/>
      <w:bookmarkStart w:id="89" w:name="_Toc31828"/>
      <w:bookmarkStart w:id="90" w:name="_Toc104148221"/>
      <w:bookmarkStart w:id="91" w:name="_Toc27404"/>
      <w:bookmarkStart w:id="92" w:name="_Toc30533"/>
      <w:r>
        <w:rPr>
          <w:rFonts w:hint="eastAsia" w:ascii="宋体" w:hAnsi="宋体" w:eastAsia="宋体" w:cs="宋体"/>
          <w:b/>
          <w:color w:val="auto"/>
          <w:kern w:val="0"/>
          <w:sz w:val="24"/>
          <w:highlight w:val="none"/>
        </w:rPr>
        <w:t>三、投标文件</w:t>
      </w:r>
      <w:bookmarkEnd w:id="88"/>
      <w:bookmarkEnd w:id="89"/>
      <w:bookmarkEnd w:id="90"/>
      <w:bookmarkEnd w:id="91"/>
      <w:bookmarkEnd w:id="92"/>
    </w:p>
    <w:p w14:paraId="2467CDC5">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11.投标文件的语言和计量单位</w:t>
      </w:r>
    </w:p>
    <w:p w14:paraId="3085B6B4">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11.1投标人提交的投标文件（包括技术文件等）以及投标人与</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就有关投标的所有往来函电均应使用中文简体字。</w:t>
      </w:r>
    </w:p>
    <w:p w14:paraId="4625F440">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11.2除在招标文件中另有规定，投标文件所使用的计量单位均应使用中华人民共和国法定计量单位。</w:t>
      </w:r>
    </w:p>
    <w:p w14:paraId="6AE05CA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2DD0EFC4">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原版为外文的证书类、证明类文件，与投标人名称或其它实际情况不符的，投标人应当提供相关证明文件。</w:t>
      </w:r>
    </w:p>
    <w:p w14:paraId="5818A6A4">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12.投标文件的组成及相关要求</w:t>
      </w:r>
    </w:p>
    <w:p w14:paraId="04AABB7E">
      <w:pPr>
        <w:shd w:val="clear"/>
        <w:snapToGri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12.1投标文件由资格证明文件和商务技术文件两部分组成</w:t>
      </w:r>
    </w:p>
    <w:p w14:paraId="25E766AC">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资格证明文件：指投标人提交的证明其有资格参加本项目（包）投标的证明文件。</w:t>
      </w:r>
    </w:p>
    <w:p w14:paraId="11013099">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商务技术文件：指投标人提交的能够证明其中标后有能力履行合同的文件和提供的技术、服务符合本招标文件规定和政策性要求的证明文件。</w:t>
      </w:r>
    </w:p>
    <w:p w14:paraId="0C4B5404">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投标人应按投标人须知前附表要求，提交资格证明文件和商务技术文件及投标人自行编写的其他文件。前附表第</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项资格证明文件、第</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项商务技术文件中的加“</w:t>
      </w:r>
      <w:r>
        <w:rPr>
          <w:rFonts w:hint="eastAsia" w:ascii="宋体" w:hAnsi="宋体" w:cs="宋体"/>
          <w:color w:val="auto"/>
          <w:szCs w:val="21"/>
          <w:highlight w:val="none"/>
        </w:rPr>
        <w:t>★</w:t>
      </w:r>
      <w:r>
        <w:rPr>
          <w:rFonts w:hint="eastAsia" w:ascii="宋体" w:hAnsi="宋体" w:eastAsia="宋体" w:cs="宋体"/>
          <w:color w:val="auto"/>
          <w:kern w:val="0"/>
          <w:sz w:val="24"/>
          <w:highlight w:val="none"/>
        </w:rPr>
        <w:t>”项、政策性要求中国家强制性因素等若有缺失或无效或商务技术文件未实质上响应招标文件要求，将作无效投标处理。</w:t>
      </w:r>
    </w:p>
    <w:p w14:paraId="281484A2">
      <w:pPr>
        <w:shd w:val="clear"/>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12.2投标文件其他要求</w:t>
      </w:r>
    </w:p>
    <w:p w14:paraId="7BEFC205">
      <w:pPr>
        <w:shd w:val="clea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12.2.1编排要求</w:t>
      </w:r>
    </w:p>
    <w:p w14:paraId="4DACB0C2">
      <w:pPr>
        <w:shd w:val="clea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54F5B204">
      <w:pPr>
        <w:shd w:val="clea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12.2.2格式要求</w:t>
      </w:r>
    </w:p>
    <w:p w14:paraId="5894E5B1">
      <w:pPr>
        <w:shd w:val="clea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本招标文件第七部分已提供“投标文件格式”的，应按照格式要求编制（</w:t>
      </w:r>
      <w:r>
        <w:rPr>
          <w:rFonts w:hint="eastAsia" w:ascii="宋体" w:hAnsi="宋体" w:eastAsia="宋体" w:cs="宋体"/>
          <w:b/>
          <w:color w:val="auto"/>
          <w:kern w:val="0"/>
          <w:sz w:val="24"/>
          <w:highlight w:val="none"/>
        </w:rPr>
        <w:t>投标人可以对所提供的格式进行扩展，但不得减少格式中要求的内容，否则投标无效</w:t>
      </w:r>
      <w:r>
        <w:rPr>
          <w:rFonts w:hint="eastAsia" w:ascii="宋体" w:hAnsi="宋体" w:eastAsia="宋体" w:cs="宋体"/>
          <w:color w:val="auto"/>
          <w:kern w:val="0"/>
          <w:sz w:val="24"/>
          <w:highlight w:val="none"/>
        </w:rPr>
        <w:t>），没有提供格式的，投标人自拟。</w:t>
      </w:r>
    </w:p>
    <w:p w14:paraId="223B2804">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12.2.3投标文件的份数、加密</w:t>
      </w:r>
    </w:p>
    <w:p w14:paraId="5A086527">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12.2.3.1投标文件的份数</w:t>
      </w:r>
    </w:p>
    <w:p w14:paraId="45E1A51A">
      <w:pPr>
        <w:shd w:val="clear"/>
        <w:tabs>
          <w:tab w:val="left" w:pos="567"/>
        </w:tabs>
        <w:snapToGrid w:val="0"/>
        <w:spacing w:line="360" w:lineRule="auto"/>
        <w:ind w:firstLine="480" w:firstLineChars="200"/>
        <w:rPr>
          <w:rFonts w:ascii="宋体" w:hAnsi="宋体" w:eastAsia="宋体" w:cs="宋体"/>
          <w:b/>
          <w:color w:val="auto"/>
          <w:kern w:val="0"/>
          <w:sz w:val="24"/>
          <w:highlight w:val="none"/>
          <w:u w:val="single"/>
        </w:rPr>
      </w:pPr>
      <w:r>
        <w:rPr>
          <w:rFonts w:hint="eastAsia" w:ascii="宋体" w:hAnsi="宋体" w:eastAsia="宋体" w:cs="宋体"/>
          <w:color w:val="auto"/>
          <w:kern w:val="0"/>
          <w:sz w:val="24"/>
          <w:highlight w:val="none"/>
        </w:rPr>
        <w:t>本次招标须递交的投标文件份数详见投标人须知前附表。</w:t>
      </w:r>
    </w:p>
    <w:p w14:paraId="133AC5D1">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12.2.3.2投标文件加密</w:t>
      </w:r>
    </w:p>
    <w:p w14:paraId="7BC2D1D3">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系统中上传的电子投标文件须使用数字电子CA（单位、法人或个人）进行加密。</w:t>
      </w:r>
    </w:p>
    <w:p w14:paraId="125B207F">
      <w:pPr>
        <w:shd w:val="clear"/>
        <w:tabs>
          <w:tab w:val="left" w:pos="567"/>
        </w:tabs>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12.3投标保证金</w:t>
      </w:r>
    </w:p>
    <w:p w14:paraId="7BBE3292">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12.3.1本项目是否需要提交投标保证金（详见前附表前附表第</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项</w:t>
      </w:r>
      <w:r>
        <w:rPr>
          <w:rFonts w:hint="eastAsia" w:ascii="宋体" w:hAnsi="宋体" w:eastAsia="宋体" w:cs="宋体"/>
          <w:color w:val="auto"/>
          <w:kern w:val="0"/>
          <w:sz w:val="24"/>
          <w:highlight w:val="none"/>
        </w:rPr>
        <w:t>）。如需提交，投标人应按前附表第</w:t>
      </w:r>
      <w:r>
        <w:rPr>
          <w:rFonts w:hint="eastAsia" w:ascii="宋体" w:hAnsi="宋体" w:cs="宋体"/>
          <w:color w:val="auto"/>
          <w:kern w:val="0"/>
          <w:sz w:val="24"/>
          <w:highlight w:val="none"/>
          <w:lang w:val="en-US" w:eastAsia="zh-CN"/>
        </w:rPr>
        <w:t>14</w:t>
      </w:r>
      <w:r>
        <w:rPr>
          <w:rFonts w:hint="eastAsia" w:ascii="宋体" w:hAnsi="宋体" w:eastAsia="宋体" w:cs="宋体"/>
          <w:color w:val="auto"/>
          <w:kern w:val="0"/>
          <w:sz w:val="24"/>
          <w:highlight w:val="none"/>
          <w:lang w:val="en-US" w:eastAsia="zh-CN"/>
        </w:rPr>
        <w:t>项</w:t>
      </w:r>
      <w:r>
        <w:rPr>
          <w:rFonts w:hint="eastAsia" w:ascii="宋体" w:hAnsi="宋体" w:eastAsia="宋体" w:cs="宋体"/>
          <w:color w:val="auto"/>
          <w:kern w:val="0"/>
          <w:sz w:val="24"/>
          <w:highlight w:val="none"/>
        </w:rPr>
        <w:t>规定的提交方式在规定时间内足额提交投标保证金，否则</w:t>
      </w:r>
      <w:r>
        <w:rPr>
          <w:rFonts w:hint="eastAsia" w:ascii="宋体" w:hAnsi="宋体" w:eastAsia="宋体" w:cs="宋体"/>
          <w:b/>
          <w:color w:val="auto"/>
          <w:kern w:val="0"/>
          <w:sz w:val="24"/>
          <w:highlight w:val="none"/>
        </w:rPr>
        <w:t>投标无效。</w:t>
      </w:r>
    </w:p>
    <w:p w14:paraId="5B792682">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kern w:val="0"/>
          <w:sz w:val="24"/>
          <w:highlight w:val="none"/>
        </w:rPr>
        <w:t>12.3.2投标人在投标截止时间前撤回已提交的投标文件的，</w:t>
      </w:r>
      <w:r>
        <w:rPr>
          <w:rFonts w:hint="eastAsia" w:ascii="宋体" w:hAnsi="宋体" w:eastAsia="宋体" w:cs="宋体"/>
          <w:bCs/>
          <w:color w:val="auto"/>
          <w:kern w:val="0"/>
          <w:sz w:val="24"/>
          <w:highlight w:val="none"/>
          <w:lang w:val="en-US" w:eastAsia="zh-CN"/>
        </w:rPr>
        <w:t>招标</w:t>
      </w:r>
      <w:r>
        <w:rPr>
          <w:rFonts w:hint="eastAsia" w:ascii="宋体" w:hAnsi="宋体" w:eastAsia="宋体" w:cs="宋体"/>
          <w:bCs/>
          <w:color w:val="auto"/>
          <w:kern w:val="0"/>
          <w:sz w:val="24"/>
          <w:highlight w:val="none"/>
        </w:rPr>
        <w:t>代理机构应当自收到投标人书面撤回通知之日起5个工作日内，退还已收取的投标保证金，但因投标人自身原因导致无法及时退还的除外。</w:t>
      </w:r>
    </w:p>
    <w:p w14:paraId="554F2AA2">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12.3.3</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代理机构应当自中标通知书发出</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5个工作日内退还未中标人的投标保证金，自采购合同签订</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5个工作日内退还中标人的投标保证金</w:t>
      </w:r>
      <w:r>
        <w:rPr>
          <w:rFonts w:hint="eastAsia" w:ascii="宋体" w:hAnsi="宋体" w:eastAsia="宋体" w:cs="宋体"/>
          <w:bCs/>
          <w:color w:val="auto"/>
          <w:kern w:val="0"/>
          <w:sz w:val="24"/>
          <w:highlight w:val="none"/>
        </w:rPr>
        <w:t>，但因投标人自身原因导致无法及时退还的除外。</w:t>
      </w:r>
    </w:p>
    <w:p w14:paraId="0D44A4F1">
      <w:pPr>
        <w:shd w:val="clear"/>
        <w:snapToGrid w:val="0"/>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t>12.3.4</w:t>
      </w:r>
      <w:r>
        <w:rPr>
          <w:rFonts w:hint="eastAsia" w:ascii="宋体" w:hAnsi="宋体" w:eastAsia="宋体" w:cs="宋体"/>
          <w:bCs/>
          <w:color w:val="auto"/>
          <w:kern w:val="0"/>
          <w:sz w:val="24"/>
          <w:highlight w:val="none"/>
        </w:rPr>
        <w:t>有下列情形之一的，投标保证金不予退还：</w:t>
      </w:r>
    </w:p>
    <w:p w14:paraId="22B63C06">
      <w:pPr>
        <w:shd w:val="clear"/>
        <w:snapToGrid w:val="0"/>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12.3.4.1</w:t>
      </w:r>
      <w:r>
        <w:rPr>
          <w:rFonts w:hint="eastAsia" w:ascii="宋体" w:hAnsi="宋体" w:eastAsia="宋体" w:cs="宋体"/>
          <w:color w:val="auto"/>
          <w:kern w:val="0"/>
          <w:sz w:val="24"/>
          <w:highlight w:val="none"/>
        </w:rPr>
        <w:t>投标人在投标文件中提供虚假材料的；</w:t>
      </w:r>
    </w:p>
    <w:p w14:paraId="4916EC62">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12.3.4.2除因不可抗力或招标文件认可的情形外，中标人不与</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签订合同的；</w:t>
      </w:r>
    </w:p>
    <w:p w14:paraId="3A4C86D2">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12.3.4.3投标人与</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人、其他投标人或者</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代理机构恶意串通的；</w:t>
      </w:r>
    </w:p>
    <w:p w14:paraId="09E5D53B">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12.3.4.4投标有效期内撤回投标文件的；</w:t>
      </w:r>
    </w:p>
    <w:p w14:paraId="35238555">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12.3.4.5招标文件规定的其他情形。</w:t>
      </w:r>
    </w:p>
    <w:p w14:paraId="7644F217">
      <w:pPr>
        <w:shd w:val="clear"/>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12.4投标报价</w:t>
      </w:r>
    </w:p>
    <w:p w14:paraId="7C9CC9AA">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12.4.1所有投标报价均以“人民币元”为计算单位。只要投报了一个确定数额的总价，无论分项价格是否全部填报了相应的金额，报价应被视为已经包含了但并不限于购买的服务等所有相关费用。在其它情况下，由于分项报价填报不完整、不清楚或存在其它任何失误，所导致的任何不利后果均应当由投标人自行承担。</w:t>
      </w:r>
    </w:p>
    <w:p w14:paraId="5FE75C1C">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12.4.2投标人应按报价要求的内容及其他事项认真填报开标一览表（投标报价一览表）。</w:t>
      </w:r>
    </w:p>
    <w:p w14:paraId="21F67AD6">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12.4.3投标人投报多包的，应对每包内容分别填报，不得拆包分项投标。</w:t>
      </w:r>
    </w:p>
    <w:p w14:paraId="1F196241">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12.4.4本次招标不接受可选择或可调整的投标和报价。</w:t>
      </w:r>
    </w:p>
    <w:p w14:paraId="5B53BB82">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12.4.5本项目采用综合评分法，最低报价不能作为中标的保证。</w:t>
      </w:r>
    </w:p>
    <w:p w14:paraId="6C29D906">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13.投标内容填写说明</w:t>
      </w:r>
    </w:p>
    <w:p w14:paraId="5C0E201B">
      <w:pPr>
        <w:shd w:val="clear"/>
        <w:spacing w:line="360" w:lineRule="auto"/>
        <w:ind w:firstLine="494" w:firstLineChars="206"/>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13.1 投标人应详细阅读招标文件的全部内容，投标文件应对本招标文件中的内容做出实质性和完整性的响应。</w:t>
      </w:r>
    </w:p>
    <w:p w14:paraId="6F6E16EA">
      <w:pPr>
        <w:shd w:val="clear"/>
        <w:spacing w:line="360" w:lineRule="auto"/>
        <w:ind w:firstLine="494" w:firstLineChars="206"/>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 招标文件有固定格式要求的，应按招标文件第七部分提供的统一格式逐项填写；</w:t>
      </w:r>
      <w:r>
        <w:rPr>
          <w:rFonts w:hint="eastAsia" w:ascii="宋体" w:hAnsi="宋体" w:eastAsia="宋体" w:cs="宋体"/>
          <w:color w:val="auto"/>
          <w:sz w:val="24"/>
          <w:highlight w:val="none"/>
        </w:rPr>
        <w:t>不准有空项、缺项；</w:t>
      </w:r>
      <w:r>
        <w:rPr>
          <w:rFonts w:hint="eastAsia" w:ascii="宋体" w:hAnsi="宋体" w:eastAsia="宋体" w:cs="宋体"/>
          <w:color w:val="auto"/>
          <w:kern w:val="0"/>
          <w:sz w:val="24"/>
          <w:highlight w:val="none"/>
        </w:rPr>
        <w:t>无相应内容可填的项，填写“无”、“未测试”、“没有相应指标”、“/”等明确的回答。</w:t>
      </w:r>
      <w:r>
        <w:rPr>
          <w:rFonts w:hint="eastAsia" w:ascii="宋体" w:hAnsi="宋体" w:eastAsia="宋体" w:cs="宋体"/>
          <w:color w:val="auto"/>
          <w:sz w:val="24"/>
          <w:highlight w:val="none"/>
        </w:rPr>
        <w:t>投标文件未按规定提交或留有空项，将被视为不完整响应的投标文件，其投标文件有可能被拒绝。</w:t>
      </w:r>
    </w:p>
    <w:p w14:paraId="4BEBFEA4">
      <w:pPr>
        <w:shd w:val="clear"/>
        <w:spacing w:line="360" w:lineRule="auto"/>
        <w:ind w:firstLine="494" w:firstLineChars="206"/>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13.3开标一览表（投标报价一览表）为在开标仪式上唱标的内容，要求统一填写，除不得自行增减表头内容外，可根据填报情况变换表格格式（指横排或竖排）和增减行。</w:t>
      </w:r>
    </w:p>
    <w:p w14:paraId="28E7FF35">
      <w:pPr>
        <w:shd w:val="clear"/>
        <w:spacing w:line="360" w:lineRule="auto"/>
        <w:ind w:firstLine="494" w:firstLineChars="206"/>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13.4投标人必须保证投标文件所提供的全部资料真实有效，并接受评标委员会对其中任何资料进一步审查的要求，且承担相应的法律责任。</w:t>
      </w:r>
    </w:p>
    <w:p w14:paraId="2EBE0DCD">
      <w:pPr>
        <w:shd w:val="clear"/>
        <w:spacing w:line="360" w:lineRule="auto"/>
        <w:ind w:firstLine="494" w:firstLineChars="206"/>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13.5因投标文件字迹潦草、提交资料不清晰或表达不清楚所引起的不利后果由投标人承担。</w:t>
      </w:r>
    </w:p>
    <w:p w14:paraId="6277ABA9">
      <w:pPr>
        <w:shd w:val="clear"/>
        <w:spacing w:line="360" w:lineRule="auto"/>
        <w:ind w:firstLine="494" w:firstLineChars="206"/>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投标人须注意：为合理节约采购评审成本，提倡诚实信用的投标行为，特别要求投标人应本着诚信原则，在本次投标文件的偏离表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7DD01497">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14.投标文件的有效期</w:t>
      </w:r>
    </w:p>
    <w:p w14:paraId="4074E6CB">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14.1本项目投标文件的有效期见投标人须知前附表第</w:t>
      </w:r>
      <w:r>
        <w:rPr>
          <w:rFonts w:hint="eastAsia" w:ascii="宋体" w:hAnsi="宋体" w:cs="宋体"/>
          <w:color w:val="auto"/>
          <w:kern w:val="0"/>
          <w:sz w:val="24"/>
          <w:highlight w:val="none"/>
          <w:lang w:val="en-US" w:eastAsia="zh-CN"/>
        </w:rPr>
        <w:t>15</w:t>
      </w:r>
      <w:r>
        <w:rPr>
          <w:rFonts w:hint="eastAsia" w:ascii="宋体" w:hAnsi="宋体" w:eastAsia="宋体" w:cs="宋体"/>
          <w:color w:val="auto"/>
          <w:kern w:val="0"/>
          <w:sz w:val="24"/>
          <w:highlight w:val="none"/>
        </w:rPr>
        <w:t>项。有效期短于该规定期限的投标文件投标无效。</w:t>
      </w:r>
    </w:p>
    <w:p w14:paraId="7C5DC58F">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14.2投标有效期从提交投标文件的截止之日起算。</w:t>
      </w:r>
    </w:p>
    <w:p w14:paraId="3AFE77A6">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14.3如果出现特殊情况，</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3394A4B">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15.投标文件的签署及规定</w:t>
      </w:r>
    </w:p>
    <w:p w14:paraId="0086F6B9">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15.1组成投标文件的各项文件均应遵守本条规定。</w:t>
      </w:r>
    </w:p>
    <w:p w14:paraId="5C97EDCB">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15.2投标人在投标文件及相关文件的签订、履行、通知等事项的书面文件中的“单位盖章”、“印章”、“公章”等处均仅指与投标人名称全称相一致的</w:t>
      </w:r>
      <w:r>
        <w:rPr>
          <w:rFonts w:hint="eastAsia" w:ascii="宋体" w:hAnsi="宋体" w:eastAsia="宋体" w:cs="宋体"/>
          <w:color w:val="auto"/>
          <w:sz w:val="24"/>
          <w:highlight w:val="none"/>
        </w:rPr>
        <w:t>电子CA章</w:t>
      </w:r>
      <w:r>
        <w:rPr>
          <w:rFonts w:hint="eastAsia" w:ascii="宋体" w:hAnsi="宋体" w:eastAsia="宋体" w:cs="宋体"/>
          <w:color w:val="auto"/>
          <w:kern w:val="0"/>
          <w:sz w:val="24"/>
          <w:highlight w:val="none"/>
        </w:rPr>
        <w:t>，不得使用其它（如带有“专用章”等字样）的印章，否则按无效投标处理。</w:t>
      </w:r>
    </w:p>
    <w:p w14:paraId="56ECE97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15.3投标人应在投标文件中按照招标文件要求，在指定的位置签字（章）或签署个人电子CA章、加盖投标人</w:t>
      </w:r>
      <w:r>
        <w:rPr>
          <w:rFonts w:hint="eastAsia" w:ascii="宋体" w:hAnsi="宋体" w:eastAsia="宋体" w:cs="宋体"/>
          <w:color w:val="auto"/>
          <w:sz w:val="24"/>
          <w:highlight w:val="none"/>
        </w:rPr>
        <w:t>电子CA章</w:t>
      </w:r>
      <w:r>
        <w:rPr>
          <w:rFonts w:hint="eastAsia" w:ascii="宋体" w:hAnsi="宋体" w:eastAsia="宋体" w:cs="宋体"/>
          <w:color w:val="auto"/>
          <w:kern w:val="0"/>
          <w:sz w:val="24"/>
          <w:highlight w:val="none"/>
        </w:rPr>
        <w:t>，否则作为无效投标处理。</w:t>
      </w:r>
    </w:p>
    <w:p w14:paraId="0A104979">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15.4投标文件应字迹清楚、内容齐全、不得涂改或增删。如有修改和增删，必须有投标人</w:t>
      </w:r>
      <w:r>
        <w:rPr>
          <w:rFonts w:hint="eastAsia" w:ascii="宋体" w:hAnsi="宋体" w:eastAsia="宋体" w:cs="宋体"/>
          <w:color w:val="auto"/>
          <w:sz w:val="24"/>
          <w:highlight w:val="none"/>
        </w:rPr>
        <w:t>电子CA章</w:t>
      </w:r>
      <w:r>
        <w:rPr>
          <w:rFonts w:hint="eastAsia" w:ascii="宋体" w:hAnsi="宋体" w:eastAsia="宋体" w:cs="宋体"/>
          <w:color w:val="auto"/>
          <w:kern w:val="0"/>
          <w:sz w:val="24"/>
          <w:highlight w:val="none"/>
        </w:rPr>
        <w:t>。</w:t>
      </w:r>
    </w:p>
    <w:p w14:paraId="6B4C34FF">
      <w:pPr>
        <w:shd w:val="clea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5因投标文件字迹潦草或表达不清所引起的不利后果由投标人承担。</w:t>
      </w:r>
    </w:p>
    <w:p w14:paraId="424F0D68">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93" w:name="_Toc2356"/>
      <w:bookmarkStart w:id="94" w:name="_Toc104148222"/>
      <w:bookmarkStart w:id="95" w:name="_Toc3237"/>
      <w:bookmarkStart w:id="96" w:name="_Toc22014"/>
      <w:bookmarkStart w:id="97" w:name="_Toc14596"/>
      <w:r>
        <w:rPr>
          <w:rFonts w:hint="eastAsia" w:ascii="宋体" w:hAnsi="宋体" w:eastAsia="宋体" w:cs="宋体"/>
          <w:b/>
          <w:color w:val="auto"/>
          <w:kern w:val="0"/>
          <w:sz w:val="24"/>
          <w:highlight w:val="none"/>
        </w:rPr>
        <w:t>四、投标文件上传截止时间、解密及其他</w:t>
      </w:r>
      <w:bookmarkEnd w:id="93"/>
      <w:bookmarkEnd w:id="94"/>
      <w:bookmarkEnd w:id="95"/>
      <w:bookmarkEnd w:id="96"/>
      <w:bookmarkEnd w:id="97"/>
    </w:p>
    <w:p w14:paraId="66EE7738">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16.投标文件上传截止时间</w:t>
      </w:r>
    </w:p>
    <w:p w14:paraId="192E390C">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kern w:val="0"/>
          <w:sz w:val="24"/>
          <w:highlight w:val="none"/>
        </w:rPr>
        <w:t>16.1投标</w:t>
      </w:r>
      <w:r>
        <w:rPr>
          <w:rFonts w:hint="eastAsia" w:ascii="宋体" w:hAnsi="宋体" w:eastAsia="宋体" w:cs="宋体"/>
          <w:color w:val="auto"/>
          <w:kern w:val="0"/>
          <w:sz w:val="24"/>
          <w:highlight w:val="none"/>
        </w:rPr>
        <w:t>人应当在招标文件要求上传投标文件的截止时间前（详见前附表），将加密电子投标文件及补充修改文件（如有）在“</w:t>
      </w:r>
      <w:r>
        <w:rPr>
          <w:rFonts w:hint="eastAsia" w:ascii="宋体" w:hAnsi="宋体" w:eastAsia="宋体" w:cs="宋体"/>
          <w:color w:val="auto"/>
          <w:sz w:val="24"/>
          <w:highlight w:val="none"/>
        </w:rPr>
        <w:t>政采云系统</w:t>
      </w:r>
      <w:r>
        <w:rPr>
          <w:rFonts w:hint="eastAsia" w:ascii="宋体" w:hAnsi="宋体" w:eastAsia="宋体" w:cs="宋体"/>
          <w:color w:val="auto"/>
          <w:kern w:val="0"/>
          <w:sz w:val="24"/>
          <w:highlight w:val="none"/>
        </w:rPr>
        <w:t>”完成上传。任何单位和个人不得在开标前解密投标文件。</w:t>
      </w:r>
    </w:p>
    <w:p w14:paraId="624F1496">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17.投标文件解密</w:t>
      </w:r>
    </w:p>
    <w:p w14:paraId="032934DD">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17.1</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代理机构在解密开始时间发出解密指令，投标人接到解密信息后，在规定的解密时间内使用加密电子文件时的电子CA进行</w:t>
      </w:r>
      <w:r>
        <w:rPr>
          <w:rFonts w:hint="eastAsia" w:ascii="宋体" w:hAnsi="宋体" w:eastAsia="宋体" w:cs="宋体"/>
          <w:bCs/>
          <w:color w:val="auto"/>
          <w:kern w:val="0"/>
          <w:sz w:val="24"/>
          <w:highlight w:val="none"/>
        </w:rPr>
        <w:t>解密（可远程解密）。</w:t>
      </w:r>
    </w:p>
    <w:p w14:paraId="6A31A300">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17.2由于投标人原因，未在规定时间内完成电子投标文件解密的，视为未递交投标文件，投标无效。</w:t>
      </w:r>
    </w:p>
    <w:p w14:paraId="77DCCF5B">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w:t>
      </w:r>
      <w:r>
        <w:rPr>
          <w:rFonts w:hint="eastAsia" w:ascii="宋体" w:hAnsi="宋体" w:eastAsia="宋体" w:cs="宋体"/>
          <w:bCs/>
          <w:color w:val="auto"/>
          <w:kern w:val="0"/>
          <w:sz w:val="24"/>
          <w:highlight w:val="none"/>
        </w:rPr>
        <w:t>解密截止时间后，投标人将无法对投标文件进行解密。除特殊情形需请示财政部门采用其他方式外，</w:t>
      </w:r>
      <w:r>
        <w:rPr>
          <w:rFonts w:hint="eastAsia" w:ascii="宋体" w:hAnsi="宋体" w:eastAsia="宋体" w:cs="宋体"/>
          <w:bCs/>
          <w:color w:val="auto"/>
          <w:kern w:val="0"/>
          <w:sz w:val="24"/>
          <w:highlight w:val="none"/>
          <w:lang w:val="en-US" w:eastAsia="zh-CN"/>
        </w:rPr>
        <w:t>招标</w:t>
      </w:r>
      <w:r>
        <w:rPr>
          <w:rFonts w:hint="eastAsia" w:ascii="宋体" w:hAnsi="宋体" w:eastAsia="宋体" w:cs="宋体"/>
          <w:bCs/>
          <w:color w:val="auto"/>
          <w:kern w:val="0"/>
          <w:sz w:val="24"/>
          <w:highlight w:val="none"/>
        </w:rPr>
        <w:t>代理机构不得以任何理由延长解密时间。</w:t>
      </w:r>
    </w:p>
    <w:p w14:paraId="30545CFB">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17.4在投标文件解密截止时间，完成解密的投标人不足法定家数时，不得进行下一步评审程序。</w:t>
      </w:r>
    </w:p>
    <w:p w14:paraId="25A686E5">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18.投标文件的补充、修改和撤回</w:t>
      </w:r>
    </w:p>
    <w:p w14:paraId="2B7DF1E0">
      <w:pPr>
        <w:shd w:val="clear"/>
        <w:tabs>
          <w:tab w:val="left" w:pos="567"/>
        </w:tabs>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18.1投标人在递交（上传）截止时间前，可以对投标文件进行补充、修改，补充、修改的内容作为投标文件的组成部分。补充、修改内容需在“</w:t>
      </w:r>
      <w:r>
        <w:rPr>
          <w:rFonts w:hint="eastAsia" w:ascii="宋体" w:hAnsi="宋体" w:eastAsia="宋体" w:cs="宋体"/>
          <w:color w:val="auto"/>
          <w:sz w:val="24"/>
          <w:highlight w:val="none"/>
        </w:rPr>
        <w:t>政采云系统</w:t>
      </w:r>
      <w:r>
        <w:rPr>
          <w:rFonts w:hint="eastAsia" w:ascii="宋体" w:hAnsi="宋体" w:eastAsia="宋体" w:cs="宋体"/>
          <w:color w:val="auto"/>
          <w:kern w:val="0"/>
          <w:sz w:val="24"/>
          <w:highlight w:val="none"/>
        </w:rPr>
        <w:t>”中加密上传，未进行上传的补充、修改内容无效。</w:t>
      </w:r>
    </w:p>
    <w:p w14:paraId="42F1F07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18.2补充、修改的内容应当按照招标文件要求签署、盖章，否则，按无效处理。</w:t>
      </w:r>
    </w:p>
    <w:p w14:paraId="0EA5D9DE">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18.3在递交（上传）截止时间之后，投标人不得对其递交的投标文件（含补充、修改文件）进行撤回。</w:t>
      </w:r>
    </w:p>
    <w:p w14:paraId="3BED173B">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98" w:name="_Toc25077"/>
      <w:bookmarkStart w:id="99" w:name="_Toc104148223"/>
      <w:bookmarkStart w:id="100" w:name="_Toc1138"/>
      <w:bookmarkStart w:id="101" w:name="_Toc4309"/>
      <w:bookmarkStart w:id="102" w:name="_Toc9290"/>
      <w:r>
        <w:rPr>
          <w:rFonts w:hint="eastAsia" w:ascii="宋体" w:hAnsi="宋体" w:eastAsia="宋体" w:cs="宋体"/>
          <w:b/>
          <w:color w:val="auto"/>
          <w:kern w:val="0"/>
          <w:sz w:val="24"/>
          <w:highlight w:val="none"/>
        </w:rPr>
        <w:t>五、开标</w:t>
      </w:r>
      <w:bookmarkEnd w:id="98"/>
      <w:bookmarkEnd w:id="99"/>
      <w:bookmarkEnd w:id="100"/>
      <w:bookmarkEnd w:id="101"/>
      <w:bookmarkEnd w:id="102"/>
    </w:p>
    <w:p w14:paraId="57994583">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19.开标及其有关事项</w:t>
      </w:r>
    </w:p>
    <w:p w14:paraId="28331234">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19.1上传投标文件截止时间后，由</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代理机构在开标现场发出解密指令，</w:t>
      </w:r>
      <w:r>
        <w:rPr>
          <w:rFonts w:hint="eastAsia" w:ascii="宋体" w:hAnsi="宋体" w:eastAsia="宋体" w:cs="宋体"/>
          <w:bCs/>
          <w:color w:val="auto"/>
          <w:kern w:val="0"/>
          <w:sz w:val="24"/>
          <w:highlight w:val="none"/>
        </w:rPr>
        <w:t>并且对开标现场活动进行全程录音录像。录音录像应当清晰可辨，音像资料作为采购文件一并存档。</w:t>
      </w:r>
    </w:p>
    <w:p w14:paraId="4F7F19EA">
      <w:pPr>
        <w:shd w:val="clear"/>
        <w:tabs>
          <w:tab w:val="left" w:pos="567"/>
        </w:tabs>
        <w:snapToGrid w:val="0"/>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t>19.2</w:t>
      </w:r>
      <w:r>
        <w:rPr>
          <w:rFonts w:hint="eastAsia" w:ascii="宋体" w:hAnsi="宋体" w:eastAsia="宋体" w:cs="宋体"/>
          <w:bCs/>
          <w:color w:val="auto"/>
          <w:kern w:val="0"/>
          <w:sz w:val="24"/>
          <w:highlight w:val="none"/>
        </w:rPr>
        <w:t>评标委员会成员和参与评标的</w:t>
      </w:r>
      <w:r>
        <w:rPr>
          <w:rFonts w:hint="eastAsia" w:ascii="宋体" w:hAnsi="宋体" w:eastAsia="宋体" w:cs="宋体"/>
          <w:bCs/>
          <w:color w:val="auto"/>
          <w:kern w:val="0"/>
          <w:sz w:val="24"/>
          <w:highlight w:val="none"/>
          <w:lang w:eastAsia="zh-CN"/>
        </w:rPr>
        <w:t>招标人</w:t>
      </w:r>
      <w:r>
        <w:rPr>
          <w:rFonts w:hint="eastAsia" w:ascii="宋体" w:hAnsi="宋体" w:eastAsia="宋体" w:cs="宋体"/>
          <w:bCs/>
          <w:color w:val="auto"/>
          <w:kern w:val="0"/>
          <w:sz w:val="24"/>
          <w:highlight w:val="none"/>
        </w:rPr>
        <w:t>代表不得参加开标活动。</w:t>
      </w:r>
    </w:p>
    <w:p w14:paraId="02A7FDB2">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kern w:val="0"/>
          <w:sz w:val="24"/>
          <w:highlight w:val="none"/>
        </w:rPr>
        <w:t>19.</w:t>
      </w:r>
      <w:r>
        <w:rPr>
          <w:rFonts w:hint="eastAsia" w:ascii="宋体" w:hAnsi="宋体" w:eastAsia="宋体" w:cs="宋体"/>
          <w:bCs/>
          <w:color w:val="auto"/>
          <w:kern w:val="0"/>
          <w:sz w:val="24"/>
          <w:highlight w:val="none"/>
          <w:lang w:val="en-US" w:eastAsia="zh-CN"/>
        </w:rPr>
        <w:t>3</w:t>
      </w:r>
      <w:r>
        <w:rPr>
          <w:rFonts w:hint="eastAsia" w:ascii="宋体" w:hAnsi="宋体" w:eastAsia="宋体" w:cs="宋体"/>
          <w:color w:val="auto"/>
          <w:kern w:val="0"/>
          <w:sz w:val="24"/>
          <w:highlight w:val="none"/>
        </w:rPr>
        <w:t>解密结束后，投标人在“政采云”系统中对其报价进行确认。</w:t>
      </w:r>
    </w:p>
    <w:p w14:paraId="43DEB745">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.4</w:t>
      </w:r>
      <w:r>
        <w:rPr>
          <w:rFonts w:hint="eastAsia" w:ascii="宋体" w:hAnsi="宋体" w:eastAsia="宋体" w:cs="宋体"/>
          <w:bCs/>
          <w:color w:val="auto"/>
          <w:kern w:val="0"/>
          <w:sz w:val="24"/>
          <w:highlight w:val="none"/>
        </w:rPr>
        <w:t>“开标一览表（投标报价一览表）”中内容存在空白的；未按招标文件格式要求进行填报的；存在缺项、漏项的；存在投标报价超过本包</w:t>
      </w:r>
      <w:r>
        <w:rPr>
          <w:rFonts w:hint="eastAsia" w:ascii="宋体" w:hAnsi="宋体" w:eastAsia="宋体" w:cs="宋体"/>
          <w:bCs/>
          <w:color w:val="auto"/>
          <w:kern w:val="0"/>
          <w:sz w:val="24"/>
          <w:highlight w:val="none"/>
          <w:lang w:val="en-US" w:eastAsia="zh-CN"/>
        </w:rPr>
        <w:t>预算金额</w:t>
      </w:r>
      <w:r>
        <w:rPr>
          <w:rFonts w:hint="eastAsia" w:ascii="宋体" w:hAnsi="宋体" w:eastAsia="宋体" w:cs="宋体"/>
          <w:bCs/>
          <w:color w:val="auto"/>
          <w:kern w:val="0"/>
          <w:sz w:val="24"/>
          <w:highlight w:val="none"/>
        </w:rPr>
        <w:t>的；存在报价标的与采购标的不一致的等情形，均将导致投标无效。</w:t>
      </w:r>
    </w:p>
    <w:p w14:paraId="05C75F1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kern w:val="0"/>
          <w:sz w:val="24"/>
          <w:highlight w:val="none"/>
        </w:rPr>
        <w:t>19.</w:t>
      </w:r>
      <w:r>
        <w:rPr>
          <w:rFonts w:hint="eastAsia" w:ascii="宋体" w:hAnsi="宋体" w:eastAsia="宋体" w:cs="宋体"/>
          <w:bCs/>
          <w:color w:val="auto"/>
          <w:kern w:val="0"/>
          <w:sz w:val="24"/>
          <w:highlight w:val="none"/>
          <w:lang w:val="en-US" w:eastAsia="zh-CN"/>
        </w:rPr>
        <w:t>5</w:t>
      </w:r>
      <w:r>
        <w:rPr>
          <w:rFonts w:hint="eastAsia" w:ascii="宋体" w:hAnsi="宋体" w:eastAsia="宋体" w:cs="宋体"/>
          <w:bCs/>
          <w:color w:val="auto"/>
          <w:kern w:val="0"/>
          <w:sz w:val="24"/>
          <w:highlight w:val="none"/>
        </w:rPr>
        <w:t>投标人未对投标报价进行确认的，视同认可开标结果。</w:t>
      </w:r>
    </w:p>
    <w:p w14:paraId="493F3D6C">
      <w:pPr>
        <w:shd w:val="clear"/>
        <w:tabs>
          <w:tab w:val="left" w:pos="567"/>
        </w:tabs>
        <w:snapToGrid w:val="0"/>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w:t>
      </w:r>
      <w:r>
        <w:rPr>
          <w:rFonts w:hint="eastAsia" w:ascii="宋体" w:hAnsi="宋体" w:eastAsia="宋体" w:cs="宋体"/>
          <w:bCs/>
          <w:color w:val="auto"/>
          <w:kern w:val="0"/>
          <w:sz w:val="24"/>
          <w:highlight w:val="none"/>
          <w:lang w:val="en-US" w:eastAsia="zh-CN"/>
        </w:rPr>
        <w:t>6</w:t>
      </w:r>
      <w:r>
        <w:rPr>
          <w:rFonts w:hint="eastAsia" w:ascii="宋体" w:hAnsi="宋体" w:eastAsia="宋体" w:cs="宋体"/>
          <w:bCs/>
          <w:color w:val="auto"/>
          <w:kern w:val="0"/>
          <w:sz w:val="24"/>
          <w:highlight w:val="none"/>
        </w:rPr>
        <w:t>“报价结果”</w:t>
      </w:r>
      <w:r>
        <w:rPr>
          <w:rFonts w:hint="eastAsia" w:ascii="宋体" w:hAnsi="宋体" w:eastAsia="宋体" w:cs="宋体"/>
          <w:color w:val="auto"/>
          <w:kern w:val="0"/>
          <w:sz w:val="24"/>
          <w:highlight w:val="none"/>
        </w:rPr>
        <w:t>随采购文件一并存档。</w:t>
      </w:r>
    </w:p>
    <w:p w14:paraId="03611B2D">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103" w:name="_Toc22685"/>
      <w:bookmarkStart w:id="104" w:name="_Toc15803"/>
      <w:bookmarkStart w:id="105" w:name="_Toc30508"/>
      <w:bookmarkStart w:id="106" w:name="_Toc26893"/>
      <w:bookmarkStart w:id="107" w:name="_Toc104148224"/>
      <w:r>
        <w:rPr>
          <w:rFonts w:hint="eastAsia" w:ascii="宋体" w:hAnsi="宋体" w:eastAsia="宋体" w:cs="宋体"/>
          <w:b/>
          <w:color w:val="auto"/>
          <w:kern w:val="0"/>
          <w:sz w:val="24"/>
          <w:highlight w:val="none"/>
        </w:rPr>
        <w:t>六、评标程序和要求</w:t>
      </w:r>
      <w:bookmarkEnd w:id="103"/>
      <w:bookmarkEnd w:id="104"/>
      <w:bookmarkEnd w:id="105"/>
      <w:bookmarkEnd w:id="106"/>
      <w:bookmarkEnd w:id="107"/>
    </w:p>
    <w:p w14:paraId="16F1F471">
      <w:pPr>
        <w:shd w:val="clear"/>
        <w:tabs>
          <w:tab w:val="left" w:pos="0"/>
        </w:tabs>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20</w:t>
      </w:r>
      <w:r>
        <w:rPr>
          <w:rFonts w:hint="eastAsia" w:ascii="宋体" w:hAnsi="宋体" w:eastAsia="宋体" w:cs="宋体"/>
          <w:b/>
          <w:color w:val="auto"/>
          <w:kern w:val="0"/>
          <w:sz w:val="24"/>
          <w:highlight w:val="none"/>
        </w:rPr>
        <w:t>.</w:t>
      </w:r>
      <w:r>
        <w:rPr>
          <w:rFonts w:hint="eastAsia" w:ascii="宋体" w:hAnsi="宋体" w:eastAsia="宋体" w:cs="宋体"/>
          <w:b/>
          <w:bCs/>
          <w:color w:val="auto"/>
          <w:kern w:val="0"/>
          <w:sz w:val="24"/>
          <w:highlight w:val="none"/>
        </w:rPr>
        <w:t>组建资格证明文件审查小组和商务技术评标委员会</w:t>
      </w:r>
    </w:p>
    <w:p w14:paraId="0CF957D4">
      <w:pPr>
        <w:shd w:val="clear"/>
        <w:tabs>
          <w:tab w:val="left" w:pos="567"/>
        </w:tabs>
        <w:snapToGrid w:val="0"/>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20.1资格证明文件</w:t>
      </w:r>
      <w:r>
        <w:rPr>
          <w:rFonts w:hint="eastAsia" w:ascii="宋体" w:hAnsi="宋体" w:eastAsia="宋体" w:cs="宋体"/>
          <w:color w:val="auto"/>
          <w:kern w:val="0"/>
          <w:sz w:val="24"/>
          <w:highlight w:val="none"/>
        </w:rPr>
        <w:t>由</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人代表</w:t>
      </w:r>
      <w:r>
        <w:rPr>
          <w:rFonts w:hint="eastAsia" w:ascii="宋体" w:hAnsi="宋体" w:eastAsia="宋体" w:cs="宋体"/>
          <w:color w:val="auto"/>
          <w:kern w:val="0"/>
          <w:sz w:val="24"/>
          <w:highlight w:val="none"/>
          <w:lang w:val="en-US" w:eastAsia="zh-CN"/>
        </w:rPr>
        <w:t>审查</w:t>
      </w:r>
      <w:r>
        <w:rPr>
          <w:rFonts w:hint="eastAsia" w:ascii="宋体" w:hAnsi="宋体" w:eastAsia="宋体" w:cs="宋体"/>
          <w:color w:val="auto"/>
          <w:kern w:val="0"/>
          <w:sz w:val="24"/>
          <w:highlight w:val="none"/>
        </w:rPr>
        <w:t>。</w:t>
      </w:r>
    </w:p>
    <w:p w14:paraId="02C05153">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20.2组建评标委员会</w:t>
      </w:r>
    </w:p>
    <w:p w14:paraId="075568E3">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20.2.1</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代理机构根据相关法律法规和本招标文件的规定，结合本招标项目的特点组建评标委员会，评标委员会由</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代表和评审专家共</w:t>
      </w: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rPr>
        <w:t>人以上单数组成，其中评审专家不得少于成员总数的三分之二。</w:t>
      </w:r>
    </w:p>
    <w:p w14:paraId="343F5F6C">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20.2.2评审专家对本单位的采购项目只能作为</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代表参与评标，法律规定的情形除外。</w:t>
      </w:r>
    </w:p>
    <w:p w14:paraId="4C77A3A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20.2.3</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代理机构工作人员不得参加由本机构代理的政府采购项目的评标。</w:t>
      </w:r>
    </w:p>
    <w:p w14:paraId="075D139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20.2.4评标委员会成员名单在评标结果公告前应当保密。</w:t>
      </w:r>
    </w:p>
    <w:p w14:paraId="0E9C5C79">
      <w:pPr>
        <w:shd w:val="clear"/>
        <w:tabs>
          <w:tab w:val="left" w:pos="567"/>
        </w:tabs>
        <w:snapToGrid w:val="0"/>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t>20.2.5评审专家由</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代理机构从</w:t>
      </w:r>
      <w:r>
        <w:rPr>
          <w:rFonts w:hint="eastAsia" w:ascii="宋体" w:hAnsi="宋体" w:eastAsia="宋体" w:cs="宋体"/>
          <w:b/>
          <w:bCs/>
          <w:color w:val="auto"/>
          <w:kern w:val="0"/>
          <w:sz w:val="24"/>
          <w:highlight w:val="none"/>
          <w:u w:val="none"/>
        </w:rPr>
        <w:t>山西省财政厅专家库管理系统</w:t>
      </w:r>
      <w:r>
        <w:rPr>
          <w:rFonts w:hint="eastAsia" w:ascii="宋体" w:hAnsi="宋体" w:eastAsia="宋体" w:cs="宋体"/>
          <w:color w:val="auto"/>
          <w:kern w:val="0"/>
          <w:sz w:val="24"/>
          <w:highlight w:val="none"/>
        </w:rPr>
        <w:t>中，通过随机方式抽取。对技术复杂、专业性强的采购项目，通过随机方式难以确定合适评审专家的，</w:t>
      </w:r>
      <w:r>
        <w:rPr>
          <w:rFonts w:hint="eastAsia" w:ascii="宋体" w:hAnsi="宋体" w:eastAsia="宋体" w:cs="宋体"/>
          <w:bCs/>
          <w:color w:val="auto"/>
          <w:kern w:val="0"/>
          <w:sz w:val="24"/>
          <w:highlight w:val="none"/>
        </w:rPr>
        <w:t>经主管预算单位同意，</w:t>
      </w:r>
      <w:r>
        <w:rPr>
          <w:rFonts w:hint="eastAsia" w:ascii="宋体" w:hAnsi="宋体" w:eastAsia="宋体" w:cs="宋体"/>
          <w:bCs/>
          <w:color w:val="auto"/>
          <w:kern w:val="0"/>
          <w:sz w:val="24"/>
          <w:highlight w:val="none"/>
          <w:lang w:val="en-US" w:eastAsia="zh-CN"/>
        </w:rPr>
        <w:t>招标</w:t>
      </w:r>
      <w:r>
        <w:rPr>
          <w:rFonts w:hint="eastAsia" w:ascii="宋体" w:hAnsi="宋体" w:eastAsia="宋体" w:cs="宋体"/>
          <w:bCs/>
          <w:color w:val="auto"/>
          <w:kern w:val="0"/>
          <w:sz w:val="24"/>
          <w:highlight w:val="none"/>
        </w:rPr>
        <w:t>人可以自行选定相应专业领域的评审专家。</w:t>
      </w:r>
    </w:p>
    <w:p w14:paraId="3FDEA40B">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20.2.6评标中因评标委员会成员缺席、回避或者健康等特殊原因导致评标委员会组成不符合相关法律规定的，</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代理机构应当依法补足后继续评标。被更换的评标委员会成员所作出的评标意见无效。</w:t>
      </w:r>
    </w:p>
    <w:p w14:paraId="0FFF83FE">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20.2.7无法及时补足评标委员会成员的，</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代理机构应当停止评标活动，封存所有投标文件和开标、评标资料，依法重新组建评标委员会进行评标。原评标委员会所作出的评标意见无效。</w:t>
      </w:r>
    </w:p>
    <w:p w14:paraId="582876F8">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20.2.8</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代理机构应当将变更、重新组建评标委员会的情况予以记录，并随</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文件一并存档。</w:t>
      </w:r>
    </w:p>
    <w:p w14:paraId="75CD4DFD">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21.评审</w:t>
      </w:r>
    </w:p>
    <w:p w14:paraId="60F9D017">
      <w:pPr>
        <w:shd w:val="clear"/>
        <w:tabs>
          <w:tab w:val="left" w:pos="737"/>
          <w:tab w:val="left" w:pos="1200"/>
        </w:tabs>
        <w:adjustRightInd w:val="0"/>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人或者</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代理机构沟通并作书面记录。</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代理机构确认后，应当修改招标文件，重新组织采购活动。</w:t>
      </w:r>
    </w:p>
    <w:p w14:paraId="7CAB1D7C">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21.1资格证明文件的评审</w:t>
      </w:r>
    </w:p>
    <w:p w14:paraId="65859BF0">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kern w:val="0"/>
          <w:sz w:val="24"/>
          <w:highlight w:val="none"/>
        </w:rPr>
        <w:t>21.1.1</w:t>
      </w:r>
      <w:r>
        <w:rPr>
          <w:rFonts w:hint="eastAsia" w:ascii="宋体" w:hAnsi="宋体" w:eastAsia="宋体" w:cs="宋体"/>
          <w:color w:val="auto"/>
          <w:kern w:val="0"/>
          <w:sz w:val="24"/>
          <w:highlight w:val="none"/>
        </w:rPr>
        <w:t>解密结束后，</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73DA1ACC">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w:t>
      </w:r>
      <w:r>
        <w:rPr>
          <w:rFonts w:hint="eastAsia" w:ascii="宋体" w:hAnsi="宋体" w:eastAsia="宋体" w:cs="宋体"/>
          <w:bCs/>
          <w:color w:val="auto"/>
          <w:kern w:val="0"/>
          <w:sz w:val="24"/>
          <w:highlight w:val="none"/>
        </w:rPr>
        <w:t>.</w:t>
      </w:r>
      <w:r>
        <w:rPr>
          <w:rFonts w:hint="eastAsia" w:ascii="宋体" w:hAnsi="宋体" w:eastAsia="宋体" w:cs="宋体"/>
          <w:color w:val="auto"/>
          <w:kern w:val="0"/>
          <w:sz w:val="24"/>
          <w:highlight w:val="none"/>
        </w:rPr>
        <w:t>1</w:t>
      </w:r>
      <w:r>
        <w:rPr>
          <w:rFonts w:hint="eastAsia" w:ascii="宋体" w:hAnsi="宋体" w:eastAsia="宋体" w:cs="宋体"/>
          <w:bCs/>
          <w:color w:val="auto"/>
          <w:kern w:val="0"/>
          <w:sz w:val="24"/>
          <w:highlight w:val="none"/>
        </w:rPr>
        <w:t>.</w:t>
      </w:r>
      <w:r>
        <w:rPr>
          <w:rFonts w:hint="eastAsia" w:ascii="宋体" w:hAnsi="宋体" w:eastAsia="宋体" w:cs="宋体"/>
          <w:color w:val="auto"/>
          <w:kern w:val="0"/>
          <w:sz w:val="24"/>
          <w:highlight w:val="none"/>
        </w:rPr>
        <w:t>2对前附表第</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项中有资格、资信不合格的或未对其要求做出明确响应的，</w:t>
      </w:r>
      <w:r>
        <w:rPr>
          <w:rFonts w:hint="eastAsia" w:ascii="宋体" w:hAnsi="宋体" w:eastAsia="宋体" w:cs="宋体"/>
          <w:b/>
          <w:color w:val="auto"/>
          <w:kern w:val="0"/>
          <w:sz w:val="24"/>
          <w:highlight w:val="none"/>
        </w:rPr>
        <w:t>将作无效投标处理。</w:t>
      </w:r>
    </w:p>
    <w:p w14:paraId="02BBD00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w:t>
      </w:r>
      <w:r>
        <w:rPr>
          <w:rFonts w:hint="eastAsia" w:ascii="宋体" w:hAnsi="宋体" w:eastAsia="宋体" w:cs="宋体"/>
          <w:bCs/>
          <w:color w:val="auto"/>
          <w:kern w:val="0"/>
          <w:sz w:val="24"/>
          <w:highlight w:val="none"/>
        </w:rPr>
        <w:t>.</w:t>
      </w:r>
      <w:r>
        <w:rPr>
          <w:rFonts w:hint="eastAsia" w:ascii="宋体" w:hAnsi="宋体" w:eastAsia="宋体" w:cs="宋体"/>
          <w:color w:val="auto"/>
          <w:kern w:val="0"/>
          <w:sz w:val="24"/>
          <w:highlight w:val="none"/>
        </w:rPr>
        <w:t>1</w:t>
      </w:r>
      <w:r>
        <w:rPr>
          <w:rFonts w:hint="eastAsia" w:ascii="宋体" w:hAnsi="宋体" w:eastAsia="宋体" w:cs="宋体"/>
          <w:bCs/>
          <w:color w:val="auto"/>
          <w:kern w:val="0"/>
          <w:sz w:val="24"/>
          <w:highlight w:val="none"/>
        </w:rPr>
        <w:t>.</w:t>
      </w:r>
      <w:r>
        <w:rPr>
          <w:rFonts w:hint="eastAsia" w:ascii="宋体" w:hAnsi="宋体" w:eastAsia="宋体" w:cs="宋体"/>
          <w:color w:val="auto"/>
          <w:kern w:val="0"/>
          <w:sz w:val="24"/>
          <w:highlight w:val="none"/>
        </w:rPr>
        <w:t>3投标人资格证明文件若有缺失或不符，开标后不允许补正或修正，且投标无效。</w:t>
      </w:r>
    </w:p>
    <w:p w14:paraId="61E34B24">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21.1.4对模糊不清的或存在疑问的资格性证明文件，在不影响投标有效性的前提下，须经投标人进行澄清或说明。</w:t>
      </w:r>
    </w:p>
    <w:p w14:paraId="3B230738">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21.1.5</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人对投标人的资格证明文件进行审查，并签字确认，与采购文件一并存档。</w:t>
      </w:r>
    </w:p>
    <w:p w14:paraId="714DF456">
      <w:pPr>
        <w:shd w:val="clear"/>
        <w:tabs>
          <w:tab w:val="left" w:pos="567"/>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21.2商务技术文件的评审</w:t>
      </w:r>
    </w:p>
    <w:p w14:paraId="4330CB92">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2D05963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21.2.2评标委员会对3家及以上资格性审查合格投标人的商务技术文件按照招标文件确定的“评标标准和评标办法”进行符合性审查，审查投标人商务技术文件是否对招标文件的商务技术文件做出实质性响应。</w:t>
      </w:r>
    </w:p>
    <w:p w14:paraId="3B5AE593">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21.2.3满足招标文件实质性要求的商务技术文件是指投标人的商务技术文件中的不存在不符合招标文件要求的情形，或经评标委员会认定没有重大偏离或保留的商务技术文件。</w:t>
      </w:r>
    </w:p>
    <w:p w14:paraId="2A058B1C">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21.2.4细微负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197B4411">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21.2.5重大偏离系指商务技术文件中存在不符合招标文件要求的情形，或存在限制</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的权利或投标人的义务，纠正这些偏离将对其他实质上响应招标要求的投标人的竞争地位产生不公正的影响。包括但不限于：</w:t>
      </w:r>
    </w:p>
    <w:p w14:paraId="4DDAC780">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（1）对“投标人须知前附表”第</w:t>
      </w:r>
      <w:r>
        <w:rPr>
          <w:rFonts w:hint="eastAsia" w:ascii="宋体" w:hAnsi="宋体" w:eastAsia="宋体" w:cs="宋体"/>
          <w:color w:val="auto"/>
          <w:kern w:val="0"/>
          <w:sz w:val="24"/>
          <w:highlight w:val="none"/>
          <w:lang w:val="en-US" w:eastAsia="zh-CN"/>
        </w:rPr>
        <w:t>10项</w:t>
      </w:r>
      <w:r>
        <w:rPr>
          <w:rFonts w:hint="eastAsia" w:ascii="宋体" w:hAnsi="宋体" w:eastAsia="宋体" w:cs="宋体"/>
          <w:color w:val="auto"/>
          <w:kern w:val="0"/>
          <w:sz w:val="24"/>
          <w:highlight w:val="none"/>
        </w:rPr>
        <w:t>中带</w:t>
      </w:r>
      <w:r>
        <w:rPr>
          <w:rFonts w:hint="eastAsia" w:ascii="宋体" w:hAnsi="宋体" w:cs="宋体"/>
          <w:color w:val="auto"/>
          <w:szCs w:val="21"/>
          <w:highlight w:val="none"/>
        </w:rPr>
        <w:t>★</w:t>
      </w:r>
      <w:r>
        <w:rPr>
          <w:rFonts w:hint="eastAsia" w:ascii="宋体" w:hAnsi="宋体" w:eastAsia="宋体" w:cs="宋体"/>
          <w:color w:val="auto"/>
          <w:kern w:val="0"/>
          <w:sz w:val="24"/>
          <w:highlight w:val="none"/>
        </w:rPr>
        <w:t>号的商务技术指标未实质性响应的；</w:t>
      </w:r>
    </w:p>
    <w:p w14:paraId="73166EDB">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（2）未按招标文件的规定签署、盖章的；</w:t>
      </w:r>
    </w:p>
    <w:p w14:paraId="19F44CCD">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（3）未按照招标文件规定报价的；报价超过招标文件中规定的</w:t>
      </w:r>
      <w:r>
        <w:rPr>
          <w:rFonts w:hint="eastAsia" w:ascii="宋体" w:hAnsi="宋体" w:eastAsia="宋体" w:cs="宋体"/>
          <w:color w:val="auto"/>
          <w:kern w:val="0"/>
          <w:sz w:val="24"/>
          <w:highlight w:val="none"/>
          <w:lang w:val="en-US" w:eastAsia="zh-CN"/>
        </w:rPr>
        <w:t>预算金额</w:t>
      </w:r>
      <w:r>
        <w:rPr>
          <w:rFonts w:hint="eastAsia" w:ascii="宋体" w:hAnsi="宋体" w:eastAsia="宋体" w:cs="宋体"/>
          <w:color w:val="auto"/>
          <w:kern w:val="0"/>
          <w:sz w:val="24"/>
          <w:highlight w:val="none"/>
        </w:rPr>
        <w:t>的；</w:t>
      </w:r>
    </w:p>
    <w:p w14:paraId="2BCCA6F7">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（4）执行标准、</w:t>
      </w:r>
      <w:r>
        <w:rPr>
          <w:rFonts w:hint="eastAsia" w:ascii="宋体" w:hAnsi="宋体" w:eastAsia="宋体" w:cs="宋体"/>
          <w:color w:val="auto"/>
          <w:kern w:val="0"/>
          <w:sz w:val="24"/>
          <w:highlight w:val="none"/>
          <w:lang w:val="en-US" w:eastAsia="zh-CN"/>
        </w:rPr>
        <w:t>服务期限</w:t>
      </w:r>
      <w:r>
        <w:rPr>
          <w:rFonts w:hint="eastAsia" w:ascii="宋体" w:hAnsi="宋体" w:eastAsia="宋体" w:cs="宋体"/>
          <w:color w:val="auto"/>
          <w:kern w:val="0"/>
          <w:sz w:val="24"/>
          <w:highlight w:val="none"/>
        </w:rPr>
        <w:t>、验收要求等不满足招标文件中的相关要求或技术指标超出</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可接受的负偏差范围的；</w:t>
      </w:r>
    </w:p>
    <w:p w14:paraId="6D63368C">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（5）不符合招标文件中有关分包、转包规定的；</w:t>
      </w:r>
    </w:p>
    <w:p w14:paraId="2F72DD1F">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（6）投标文件含有</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不能接受的附加条件的；</w:t>
      </w:r>
    </w:p>
    <w:p w14:paraId="259CF6D2">
      <w:pPr>
        <w:shd w:val="clear"/>
        <w:tabs>
          <w:tab w:val="left" w:pos="737"/>
          <w:tab w:val="left" w:pos="1200"/>
        </w:tabs>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（7）不符合招标文件中规定的其他实质性要求。</w:t>
      </w:r>
    </w:p>
    <w:p w14:paraId="7166A12B">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21.2.6重大偏离不允许在开标后修正。</w:t>
      </w:r>
    </w:p>
    <w:p w14:paraId="1191DA6E">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21.2.7如果投标人的商务技术文件没有实质上响应招标文件的要求，评标委员会将作无效投标处理，投标人不得再对其进行任何修正从而使其投标成为实质上响应的投标。</w:t>
      </w:r>
    </w:p>
    <w:p w14:paraId="6550EA90">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21.2.8对于投标人商务技术文件中含义不明确、同类问题表述不一致或者有明显文字和计算错误的内容，评标委员会应当通过“政采云系统”以电子形式向投标人发出，要求投标人作出必要的澄清、说明或者补正说明。</w:t>
      </w:r>
    </w:p>
    <w:p w14:paraId="23DE5CEC">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21.2.9投标人的澄清、说明或者补正应当通过“政采云系统”做出回复，并加盖电子CA章。投标人的澄清、说明或者补正不得超出其的投标范围或者改变其商务技术文件的实质性内容。</w:t>
      </w:r>
    </w:p>
    <w:p w14:paraId="598B39CF">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21.2.10评标委员会将允许投标人澄清、说明或者补正商务技术文件中不构成重大偏离、微小的、非正规、不一致或不规则的地方，但这些修改不能影响其他投标人的名次排列。</w:t>
      </w:r>
    </w:p>
    <w:p w14:paraId="18B0E34C">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21.3报价审核</w:t>
      </w:r>
    </w:p>
    <w:p w14:paraId="1FCAF4E0">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21.3.1根据本文件第四部分“评标标准和评标办法”对投标报价进行符合性审查。</w:t>
      </w:r>
    </w:p>
    <w:p w14:paraId="35786605">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21.3.2投标报价出现前后不一致的，按照下列规定修正：</w:t>
      </w:r>
    </w:p>
    <w:p w14:paraId="7CC6EA87">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（1）投标文件中开标一览表（投标报价一览表）内容与投标文件中相应内容不一致的，以开标一览表（投标报价一览表）为准；</w:t>
      </w:r>
    </w:p>
    <w:p w14:paraId="44FA357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（2）大写金额和小写金额不一致的，以大写金额为准；</w:t>
      </w:r>
    </w:p>
    <w:p w14:paraId="1067EF9D">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（3）单价金额小数点或者百分比有明显错位的，以开标一览表（投标报价一览表）的总价为准，并修改单价；</w:t>
      </w:r>
    </w:p>
    <w:p w14:paraId="734FCE24">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（4）总价金额与按单价汇总金额不一致的，以单价金额计算结果为准。</w:t>
      </w:r>
    </w:p>
    <w:p w14:paraId="1A1A4B22">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同时出现两种以上不一致的，按照前款规定的顺序修正。修正后的报价经投标人确认后产生约束力，投标人不确认的，其投标无效。</w:t>
      </w:r>
    </w:p>
    <w:p w14:paraId="355FF312">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21.3.3经审查，合格投标人数量符合法定投标人家数时，对符合政策性要求优惠的各投标人的投标报价，按照招标文件中确定的优惠率，对其投标报价进行调整后，形成各投标人最终评标价格。</w:t>
      </w:r>
    </w:p>
    <w:p w14:paraId="5A12CCDF">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21.3.4采用综合评分法评标时，除了算术修正和落实政府采购政策需进行的价格扣除外，不能对投标人的投标价格进行任何调整。</w:t>
      </w:r>
    </w:p>
    <w:p w14:paraId="7E50CC23">
      <w:pPr>
        <w:shd w:val="clear"/>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21.3.5存在下列情况之一者将视为投标无效：</w:t>
      </w:r>
    </w:p>
    <w:p w14:paraId="46F75328">
      <w:pPr>
        <w:shd w:val="clear"/>
        <w:tabs>
          <w:tab w:val="left" w:pos="567"/>
        </w:tabs>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（1）未在投标一览表中加盖电子CA章的；</w:t>
      </w:r>
    </w:p>
    <w:p w14:paraId="326D3FCA">
      <w:pPr>
        <w:shd w:val="clear"/>
        <w:tabs>
          <w:tab w:val="left" w:pos="567"/>
        </w:tabs>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（2）未按招标文件进行签署的；</w:t>
      </w:r>
    </w:p>
    <w:p w14:paraId="463BD1BC">
      <w:pPr>
        <w:shd w:val="clear"/>
        <w:tabs>
          <w:tab w:val="left" w:pos="567"/>
        </w:tabs>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（3）未按招标文件要求进行填报或报价表填报不完整，存在可空项、漏项、缺项的；</w:t>
      </w:r>
    </w:p>
    <w:p w14:paraId="36DC3AB8">
      <w:pPr>
        <w:shd w:val="clear"/>
        <w:tabs>
          <w:tab w:val="left" w:pos="567"/>
        </w:tabs>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4）评标委员会一致认为投标人的报价明显低于其他通过符合性审查投标人的报价，有可能影响服务质量或者不能诚信履约的，应当要求其在合理的时间内通过“政采云系统”提供书面说明，必要时提交相关证明材料；投标人不能证明其报价合理性的，评标委员会应当将其作为无效投标处理。</w:t>
      </w:r>
    </w:p>
    <w:p w14:paraId="78B3CAAA">
      <w:pPr>
        <w:shd w:val="clear"/>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21.3.6经审查，合格投标人数量不符合法定投标人家数时，需依法重新组织招标活动。</w:t>
      </w:r>
    </w:p>
    <w:p w14:paraId="7C8B1EBA">
      <w:pPr>
        <w:shd w:val="clear"/>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21.4对投标人的商务技术文件进行比较和评价</w:t>
      </w:r>
    </w:p>
    <w:p w14:paraId="1F6CE5F1">
      <w:pPr>
        <w:shd w:val="clear"/>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21.4.1评标委员会对投标文件的比较和评判，只依据投标人的商务技术文件内容本身，不依据任何外来证明。</w:t>
      </w:r>
    </w:p>
    <w:p w14:paraId="326011D6">
      <w:pPr>
        <w:shd w:val="clear"/>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21.4.2评标委员会应当按照招标文件中规定的评标标准和评标方法，对3家及以上符合性审查合格投标人的投标文件进行商务和技术评估，综合比较与评价。</w:t>
      </w:r>
    </w:p>
    <w:p w14:paraId="3EA191D7">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22.评审复核</w:t>
      </w:r>
    </w:p>
    <w:p w14:paraId="5934137B">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22.1评标结果汇总完成后，除下列情形外，任何人不得修改评标结果：</w:t>
      </w:r>
    </w:p>
    <w:p w14:paraId="4E4CCAF1">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（1）分值汇总计算错误的；</w:t>
      </w:r>
    </w:p>
    <w:p w14:paraId="3D0CDA2D">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（2）分项评分超出评分标准范围的；</w:t>
      </w:r>
    </w:p>
    <w:p w14:paraId="3705A22B">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（3）评标委员会成员对客观评审因素评分不一致的；</w:t>
      </w:r>
    </w:p>
    <w:p w14:paraId="4263E5B0">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（4）经评标委员会认定评分畸高、畸低的。</w:t>
      </w:r>
    </w:p>
    <w:p w14:paraId="53680BD5">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22.2评标报告签署前，经复核发现存在以上情形之一的，评标委员会应当当场修改评标结果，并在评标报告中记载；评标报告签署后，</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代理机构发现存在以上情形之一的，应当组织原评标委员会进行重新评审，重新评审改变评标结果的，书面报告本级财政部门。</w:t>
      </w:r>
    </w:p>
    <w:p w14:paraId="178B43C2">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22.3投标人对本条第一款情形提出质疑的，</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代理机构可以组织原评标委员会进行重新评审，重新评审改变评标结果的，应当书面报告本级财政部门。</w:t>
      </w:r>
    </w:p>
    <w:p w14:paraId="5C7907AB">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23.确定中标候选人名单和中标人</w:t>
      </w:r>
    </w:p>
    <w:p w14:paraId="6BEA9D62">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23.1确定中标候选人顺序</w:t>
      </w:r>
    </w:p>
    <w:p w14:paraId="2FC6ACC2">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23.1.1采用综合评分法的，采用下列原则：</w:t>
      </w:r>
    </w:p>
    <w:p w14:paraId="1D33B0F4">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23.1.1.1按评审后投标人的综合得分由高到低顺序排列。</w:t>
      </w:r>
    </w:p>
    <w:p w14:paraId="3E9C160A">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23.1.1.2综合得分相同的，按投标报价由低到高顺序排列。</w:t>
      </w:r>
    </w:p>
    <w:p w14:paraId="06C850D6">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23.1.1.3综合得分且投标报价相同的并列，投标人的商务技术文件满足招标文件全部实质性要求，第一中标候选人按照技术、服务等因素得分较高顺序排列。</w:t>
      </w:r>
    </w:p>
    <w:p w14:paraId="7663FFF7">
      <w:pPr>
        <w:shd w:val="clear"/>
        <w:tabs>
          <w:tab w:val="left" w:pos="0"/>
        </w:tabs>
        <w:snapToGrid w:val="0"/>
        <w:spacing w:line="360" w:lineRule="auto"/>
        <w:ind w:firstLine="480" w:firstLineChars="200"/>
        <w:rPr>
          <w:rFonts w:ascii="宋体" w:hAnsi="宋体" w:eastAsia="宋体" w:cs="宋体"/>
          <w:b/>
          <w:color w:val="auto"/>
          <w:kern w:val="0"/>
          <w:sz w:val="24"/>
          <w:highlight w:val="none"/>
        </w:rPr>
      </w:pPr>
      <w:r>
        <w:rPr>
          <w:rFonts w:hint="eastAsia" w:ascii="宋体" w:hAnsi="宋体" w:eastAsia="宋体" w:cs="宋体"/>
          <w:color w:val="auto"/>
          <w:kern w:val="0"/>
          <w:sz w:val="24"/>
          <w:highlight w:val="none"/>
        </w:rPr>
        <w:t>23.1.1.4评标委员会应当根据综合评分情况，按照评审得分由高到低的顺序推荐3名中标候选人，并经</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委托，依据本招标文件“确定中标人”原则确定中标人。</w:t>
      </w:r>
    </w:p>
    <w:p w14:paraId="7385EC5B">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24.编写评标报告</w:t>
      </w:r>
    </w:p>
    <w:p w14:paraId="6182E9CA">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24.1评标委员会根据全体成员签字的原始评标记录和评标结果编写商务技术文件评标报告。评标报告应当包括以下内容：</w:t>
      </w:r>
    </w:p>
    <w:p w14:paraId="0443F16D">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（1）招标公告刊登的媒体名称、开标日期和地点；</w:t>
      </w:r>
    </w:p>
    <w:p w14:paraId="0E1F1E47">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bCs/>
          <w:color w:val="auto"/>
          <w:kern w:val="0"/>
          <w:sz w:val="24"/>
          <w:highlight w:val="none"/>
        </w:rPr>
        <w:t>投标人名单</w:t>
      </w:r>
      <w:r>
        <w:rPr>
          <w:rFonts w:hint="eastAsia" w:ascii="宋体" w:hAnsi="宋体" w:eastAsia="宋体" w:cs="宋体"/>
          <w:color w:val="auto"/>
          <w:kern w:val="0"/>
          <w:sz w:val="24"/>
          <w:highlight w:val="none"/>
        </w:rPr>
        <w:t>和评标委员会成员名单；</w:t>
      </w:r>
    </w:p>
    <w:p w14:paraId="713D8768">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（3）评标方法和标准；</w:t>
      </w:r>
    </w:p>
    <w:p w14:paraId="09F0D597">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（4）开标记录和评标情况及说明，包括无效投标人名单及原因；</w:t>
      </w:r>
    </w:p>
    <w:p w14:paraId="57AB999D">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（5）评标结果，</w:t>
      </w:r>
      <w:r>
        <w:rPr>
          <w:rFonts w:hint="eastAsia" w:ascii="宋体" w:hAnsi="宋体" w:eastAsia="宋体" w:cs="宋体"/>
          <w:bCs/>
          <w:color w:val="auto"/>
          <w:kern w:val="0"/>
          <w:sz w:val="24"/>
          <w:highlight w:val="none"/>
        </w:rPr>
        <w:t>确定的中标候选人名单、经</w:t>
      </w:r>
      <w:r>
        <w:rPr>
          <w:rFonts w:hint="eastAsia" w:ascii="宋体" w:hAnsi="宋体" w:eastAsia="宋体" w:cs="宋体"/>
          <w:bCs/>
          <w:color w:val="auto"/>
          <w:kern w:val="0"/>
          <w:sz w:val="24"/>
          <w:highlight w:val="none"/>
          <w:lang w:eastAsia="zh-CN"/>
        </w:rPr>
        <w:t>招标人</w:t>
      </w:r>
      <w:r>
        <w:rPr>
          <w:rFonts w:hint="eastAsia" w:ascii="宋体" w:hAnsi="宋体" w:eastAsia="宋体" w:cs="宋体"/>
          <w:bCs/>
          <w:color w:val="auto"/>
          <w:kern w:val="0"/>
          <w:sz w:val="24"/>
          <w:highlight w:val="none"/>
        </w:rPr>
        <w:t>委托直接确定的中标人；</w:t>
      </w:r>
    </w:p>
    <w:p w14:paraId="3BAF7E87">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kern w:val="0"/>
          <w:sz w:val="24"/>
          <w:highlight w:val="none"/>
        </w:rPr>
        <w:t>（6）其他需要说明的情况，包括评标过程中投标人根据评标委员会要求进行的澄清、说明或者补正，评标委员会成员的更换等。</w:t>
      </w:r>
    </w:p>
    <w:p w14:paraId="6FACF65A">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24.2评标委员会成员对需要共同认定的事项存在争议的，应当按照少数服从多数的原则作出结论。持不同意见的评标委员会成员应当在评标报告上签署不同意见及理由，否则视为同意评标报告。</w:t>
      </w:r>
    </w:p>
    <w:p w14:paraId="7660B05F">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24.3评标报告应当由全体评标成员共同签字确认。</w:t>
      </w:r>
    </w:p>
    <w:p w14:paraId="3662461D">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25.评标过程保密</w:t>
      </w:r>
    </w:p>
    <w:p w14:paraId="17E5CE4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25.1</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代理机构应当采取必要措施，保证评标在严格保密的情况下进行。除</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代表、评标现场组织人员，</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人的其他工作人员以及与评标工作无关的人员不得进入评标现场。</w:t>
      </w:r>
    </w:p>
    <w:p w14:paraId="23F4EB7B">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25.2开标之后，直到授予中标人合同止，凡是属于审查、澄清、评价和比较投标的有关资料以及授标意向等，均不得向投标人或其他与评标无关的人员透露。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auto"/>
          <w:kern w:val="0"/>
          <w:sz w:val="24"/>
          <w:highlight w:val="none"/>
        </w:rPr>
        <w:t>有关人员对评标情况以及在评标过程中获悉的国家秘密、商业秘密负有保密责任。</w:t>
      </w:r>
    </w:p>
    <w:p w14:paraId="2D11E00E">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26.关于投标人非实质性响应滞后发现的处理规则</w:t>
      </w:r>
    </w:p>
    <w:p w14:paraId="47830CB6">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无论基于何种原因，各项本应做拒绝投标处理的情形，即便未被及时发现而使该投标人进入评审或其它后续程序，包括已经签约的情形。一旦被发现存在上述情形，</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人或</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代理机构均有权依法决定取消该投标人的此前评议结果，或决定对该投标予以拒绝，并有权采取相应的补救及纠正措施。</w:t>
      </w:r>
    </w:p>
    <w:p w14:paraId="14D7622E">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27.无效投标与无效评标</w:t>
      </w:r>
    </w:p>
    <w:p w14:paraId="70E56A7A">
      <w:pPr>
        <w:shd w:val="clear"/>
        <w:tabs>
          <w:tab w:val="left" w:pos="567"/>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27.1投标人存在下列情况之一的，投标无效</w:t>
      </w:r>
      <w:r>
        <w:rPr>
          <w:rFonts w:hint="eastAsia" w:ascii="宋体" w:hAnsi="宋体" w:cs="宋体"/>
          <w:color w:val="auto"/>
          <w:kern w:val="0"/>
          <w:sz w:val="24"/>
          <w:highlight w:val="none"/>
          <w:lang w:eastAsia="zh-CN"/>
        </w:rPr>
        <w:t>：</w:t>
      </w:r>
    </w:p>
    <w:p w14:paraId="37E46DC5">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（1）未按照招标文件的规定提交投标保证金的；</w:t>
      </w:r>
    </w:p>
    <w:p w14:paraId="1643027B">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（2）投标文件未按招标文件要求签署、盖章的；</w:t>
      </w:r>
    </w:p>
    <w:p w14:paraId="4A3FC0F5">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（3）不具备招标文件中规定的资格要求的；</w:t>
      </w:r>
    </w:p>
    <w:p w14:paraId="26D71B7C">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（4）报价超过招标文件中规定的预算金额</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w:t>
      </w:r>
    </w:p>
    <w:p w14:paraId="417585A8">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（5）投标文件含有</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不能接受的附加条件的；</w:t>
      </w:r>
    </w:p>
    <w:p w14:paraId="45E927BD">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（6）法律、法规和招标文件规定的其他无效情形。</w:t>
      </w:r>
    </w:p>
    <w:p w14:paraId="542F602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27.2有下列情形之一的，视为投标人串通投标，其投标无效：</w:t>
      </w:r>
    </w:p>
    <w:p w14:paraId="7854FDF5">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（1）不同投标人的投标文件由同一单位或者个人编制；</w:t>
      </w:r>
    </w:p>
    <w:p w14:paraId="3F90D7C2">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（2）不同投标人委托同一单位或者个人办理投标事宜；</w:t>
      </w:r>
    </w:p>
    <w:p w14:paraId="31BC9CF3">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（3）不同投标人的投标文件载明的项目管理成员或者联系人员为同一人；</w:t>
      </w:r>
    </w:p>
    <w:p w14:paraId="3FA9262F">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（4）不同投标人的投标文件异常一致或者投标报价呈规律性差异；</w:t>
      </w:r>
    </w:p>
    <w:p w14:paraId="7F1723D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（5）不同投标人的投标文件相互混装；</w:t>
      </w:r>
    </w:p>
    <w:p w14:paraId="46382FDF">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（6）不同投标人的投标保证金从同一单位或者个人的账户转出。</w:t>
      </w:r>
    </w:p>
    <w:p w14:paraId="2E991BA4">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27.3评标委员会或者其成员存在下列情形导致评标结果无效的，</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可以重新组建评标委员会进行评标，并书面报告本级财政部门，但采购合同已经履行的除外：</w:t>
      </w:r>
    </w:p>
    <w:p w14:paraId="7A9E0196">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（1）评标委员会组成不符合《政府采购货物和服务招标投标管理办法》规定的；</w:t>
      </w:r>
    </w:p>
    <w:p w14:paraId="7E867D20">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（2）有《政府采购货物和服务招标投标管理办法》第六十二条第一至五项情形的；</w:t>
      </w:r>
    </w:p>
    <w:p w14:paraId="3101C97E">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（3）评标委员会及其成员独立评标受到非法干预的；</w:t>
      </w:r>
    </w:p>
    <w:p w14:paraId="525F13C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（4）有《中华人民共和国政府采购法实施条例》第七十五条规定的违法行为的。</w:t>
      </w:r>
    </w:p>
    <w:p w14:paraId="616D1EC9">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有违法违规行为的原评标委员会成员不得参加重新组建的评标委员会。</w:t>
      </w:r>
    </w:p>
    <w:p w14:paraId="19D57D60">
      <w:pPr>
        <w:shd w:val="clear"/>
        <w:tabs>
          <w:tab w:val="left" w:pos="567"/>
        </w:tabs>
        <w:snapToGri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color w:val="auto"/>
          <w:kern w:val="0"/>
          <w:sz w:val="24"/>
          <w:highlight w:val="none"/>
        </w:rPr>
        <w:t>28.采购项目终止与处理</w:t>
      </w:r>
    </w:p>
    <w:p w14:paraId="076B9F19">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28.1</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代理机构在发布招标公告、资格预审公告或者发出投标邀请书后，除因重大变故采购任务取消情况外，不得擅自终止招标活动。</w:t>
      </w:r>
    </w:p>
    <w:p w14:paraId="78A15189">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终止招标的，</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或者</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应当在终止采购活动后5个工作日内，退还所收取的招标文件费用和所收取的投标保证金及其在银行产生的孳息。</w:t>
      </w:r>
    </w:p>
    <w:p w14:paraId="14524421">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28.2公开招标数额标准以上的采购项目（如分包按包计），投标截止后投标人不足3家或者通过资格审查或符合性审查的投标人不足3家的，除采购任务取消情形外，按照以下方式处理：</w:t>
      </w:r>
    </w:p>
    <w:p w14:paraId="1AAE3AC9">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（1）招标文件存在不合理条款或者招标程序不符合规定的，</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代理机构改正后依法重新招标；</w:t>
      </w:r>
    </w:p>
    <w:p w14:paraId="2AF23268">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（2）招标文件没有不合理条款、招标程序符合规定，需要采用其他采购方式采购的，</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应当依法报财政部门批准。</w:t>
      </w:r>
    </w:p>
    <w:p w14:paraId="1809012F">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采购项目（按包计）终止后，评标委员会应做出书面报告；</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代理机构应当将废标原因通知所有投标人，并依法重新组织采购活动。</w:t>
      </w:r>
    </w:p>
    <w:p w14:paraId="54EE7B3D">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28.3评标委员会发现招标文件存在歧义、重大缺陷导致评标工作无法进行，或者招标文件内容违反国家有关强制性规定的，应当停止评标工作，与</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代理机构沟通并作书面记录。</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代理机构确认后，应当修改招标文件，重新组织采购活动。</w:t>
      </w:r>
    </w:p>
    <w:p w14:paraId="5288CD54">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29.中标结果公告</w:t>
      </w:r>
    </w:p>
    <w:p w14:paraId="4CE0BA9A">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29.1</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代理机构应当自中标人确定之日起2个工作日内，在</w:t>
      </w:r>
      <w:r>
        <w:rPr>
          <w:rFonts w:hint="eastAsia" w:ascii="宋体" w:hAnsi="宋体" w:eastAsia="宋体" w:cs="宋体"/>
          <w:b/>
          <w:bCs/>
          <w:color w:val="auto"/>
          <w:kern w:val="0"/>
          <w:sz w:val="24"/>
          <w:highlight w:val="none"/>
        </w:rPr>
        <w:t>中国政府采购网山西分网上</w:t>
      </w:r>
      <w:r>
        <w:rPr>
          <w:rFonts w:hint="eastAsia" w:ascii="宋体" w:hAnsi="宋体" w:eastAsia="宋体" w:cs="宋体"/>
          <w:color w:val="auto"/>
          <w:kern w:val="0"/>
          <w:sz w:val="24"/>
          <w:highlight w:val="none"/>
        </w:rPr>
        <w:t>公告中标结果，招标文件应当随中标结果同时公告。</w:t>
      </w:r>
    </w:p>
    <w:p w14:paraId="73E18583">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29.2中标结果公告内容应当包括</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及其委托的</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的名称、地址、联系方式，项目名称和项目编号，中标人名称、地址和中标金额，主要中标标的的名称、服务要求，中标公告期限以及评审专家名单。</w:t>
      </w:r>
    </w:p>
    <w:p w14:paraId="1C8A924C">
      <w:pPr>
        <w:shd w:val="clear"/>
        <w:tabs>
          <w:tab w:val="left" w:pos="0"/>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29.3中标公告期限为1个工作日。</w:t>
      </w:r>
    </w:p>
    <w:p w14:paraId="59C9C98E">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30.中标通知</w:t>
      </w:r>
    </w:p>
    <w:p w14:paraId="7083242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30.1在公告中标结果的同时，</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代理机构应当向中标人发出中标通知书；对未通过资格审查的投标人，应当告知其未通过的原因；采用综合评分法评审的，还应当告知未中标人本人的评审得分与排序。</w:t>
      </w:r>
    </w:p>
    <w:p w14:paraId="1500C4D8">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30.2中标通知书发出后，</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人不得违法改变中标结果，中标人无正当理由不得放弃中标。</w:t>
      </w:r>
    </w:p>
    <w:p w14:paraId="338F4679">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30.3中标通知书是合同的组成部分。</w:t>
      </w:r>
    </w:p>
    <w:p w14:paraId="3965E74B">
      <w:pPr>
        <w:shd w:val="clear"/>
        <w:tabs>
          <w:tab w:val="left" w:pos="0"/>
        </w:tabs>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31.中标服务费</w:t>
      </w:r>
    </w:p>
    <w:p w14:paraId="256D7B5D">
      <w:pPr>
        <w:shd w:val="clear"/>
        <w:tabs>
          <w:tab w:val="left" w:pos="567"/>
        </w:tabs>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31.1 收费标准</w:t>
      </w:r>
    </w:p>
    <w:p w14:paraId="1CD18E92">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color w:val="auto"/>
          <w:sz w:val="24"/>
          <w:szCs w:val="24"/>
          <w:highlight w:val="none"/>
        </w:rPr>
        <w:t>中标服务费在中标通知书发出时，</w:t>
      </w:r>
      <w:bookmarkStart w:id="108" w:name="OLE_LINK54"/>
      <w:r>
        <w:rPr>
          <w:rFonts w:hint="eastAsia" w:ascii="宋体" w:hAnsi="宋体"/>
          <w:color w:val="auto"/>
          <w:sz w:val="24"/>
          <w:szCs w:val="24"/>
          <w:highlight w:val="none"/>
        </w:rPr>
        <w:t>参照国家计委关于印发《招标代理服务收费管理暂行办法》的通知（计价格〔2002〕1980号）和国家发展改革委办公厅《关于招标代理服务收费有关问题的通知》（发改办价格〔2003〕857号）及国家发展改革委《关于降低部分建设项目收费标准规范收费行为等有关问题的通知》（发改价格〔2011〕534号）等文件规定的收费标准支付由中标人一次性支付</w:t>
      </w:r>
      <w:bookmarkEnd w:id="108"/>
      <w:r>
        <w:rPr>
          <w:rFonts w:hint="eastAsia" w:ascii="宋体" w:hAnsi="宋体"/>
          <w:color w:val="auto"/>
          <w:sz w:val="24"/>
          <w:szCs w:val="24"/>
          <w:highlight w:val="none"/>
        </w:rPr>
        <w:t>。</w:t>
      </w:r>
    </w:p>
    <w:p w14:paraId="7B58D3AD">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109" w:name="_Toc17516"/>
      <w:bookmarkStart w:id="110" w:name="_Toc4477"/>
      <w:bookmarkStart w:id="111" w:name="_Toc25133"/>
      <w:bookmarkStart w:id="112" w:name="_Toc27638"/>
      <w:bookmarkStart w:id="113" w:name="_Toc104148225"/>
      <w:r>
        <w:rPr>
          <w:rFonts w:hint="eastAsia" w:ascii="宋体" w:hAnsi="宋体" w:eastAsia="宋体" w:cs="宋体"/>
          <w:b/>
          <w:color w:val="auto"/>
          <w:kern w:val="0"/>
          <w:sz w:val="24"/>
          <w:highlight w:val="none"/>
        </w:rPr>
        <w:t>七、签订合同</w:t>
      </w:r>
      <w:bookmarkEnd w:id="109"/>
      <w:bookmarkEnd w:id="110"/>
      <w:bookmarkEnd w:id="111"/>
      <w:bookmarkEnd w:id="112"/>
      <w:bookmarkEnd w:id="113"/>
    </w:p>
    <w:p w14:paraId="56ADE1AF">
      <w:pPr>
        <w:shd w:val="clear"/>
        <w:tabs>
          <w:tab w:val="left" w:pos="567"/>
        </w:tabs>
        <w:snapToGri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32</w:t>
      </w:r>
      <w:r>
        <w:rPr>
          <w:rFonts w:hint="eastAsia" w:ascii="宋体" w:hAnsi="宋体" w:eastAsia="宋体" w:cs="宋体"/>
          <w:b/>
          <w:color w:val="auto"/>
          <w:kern w:val="0"/>
          <w:sz w:val="24"/>
          <w:highlight w:val="none"/>
        </w:rPr>
        <w:t>.</w:t>
      </w:r>
      <w:r>
        <w:rPr>
          <w:rFonts w:hint="eastAsia" w:ascii="宋体" w:hAnsi="宋体" w:eastAsia="宋体" w:cs="宋体"/>
          <w:b/>
          <w:bCs/>
          <w:color w:val="auto"/>
          <w:kern w:val="0"/>
          <w:sz w:val="24"/>
          <w:highlight w:val="none"/>
        </w:rPr>
        <w:t>签订合同</w:t>
      </w:r>
    </w:p>
    <w:p w14:paraId="69F72A9A">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32.1</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77282977">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32.2</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人不得向中标人提出任何不合理的要求作为签订合同的条件。</w:t>
      </w:r>
    </w:p>
    <w:p w14:paraId="0437D58C">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32.3在合同履行中，</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人如需追加与合同标的相同的服务，在不改变合同其他条款的前提下，</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人可与中标人协商签订补充合同，但所有补充合同的采购金额不得超过原合同金额的百分之十。</w:t>
      </w:r>
    </w:p>
    <w:p w14:paraId="66F65FF4">
      <w:pPr>
        <w:pStyle w:val="27"/>
        <w:shd w:val="clear"/>
        <w:snapToGrid w:val="0"/>
        <w:spacing w:line="360" w:lineRule="auto"/>
        <w:ind w:firstLine="480" w:firstLineChars="20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096FA134">
      <w:pPr>
        <w:pStyle w:val="27"/>
        <w:shd w:val="clear"/>
        <w:snapToGrid w:val="0"/>
        <w:spacing w:line="360" w:lineRule="auto"/>
        <w:ind w:firstLine="480" w:firstLineChars="20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32.5中标人一旦中标，未经</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人事先给予书面同意不得转包、分包，亦不得将合同全部及任何权利、义务向第三方转让，除符合《政府采购促进中小企业发展暂行办法》相关规定外，其他情形将被视为严重违约。或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人有权决定按照中标人中标后毁标、终止或解除合同等依约处理。</w:t>
      </w:r>
    </w:p>
    <w:p w14:paraId="4A01767F">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32.6</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人与中标人应当根据合同的约定依法履行合同义务。</w:t>
      </w:r>
    </w:p>
    <w:p w14:paraId="4CE12147">
      <w:pPr>
        <w:shd w:val="clear"/>
        <w:tabs>
          <w:tab w:val="left" w:pos="567"/>
        </w:tabs>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32.7中标人应当自合同或补充合同签订之日起五个工作日内，将合同副本一份报</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存档，</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自合同签订之日起2个工作日内在</w:t>
      </w:r>
      <w:r>
        <w:rPr>
          <w:rFonts w:hint="eastAsia" w:ascii="宋体" w:hAnsi="宋体" w:eastAsia="宋体" w:cs="宋体"/>
          <w:b/>
          <w:color w:val="auto"/>
          <w:kern w:val="0"/>
          <w:sz w:val="24"/>
          <w:highlight w:val="none"/>
        </w:rPr>
        <w:t>中国政府采购网山西分网</w:t>
      </w:r>
      <w:r>
        <w:rPr>
          <w:rFonts w:hint="eastAsia" w:ascii="宋体" w:hAnsi="宋体" w:eastAsia="宋体" w:cs="宋体"/>
          <w:color w:val="auto"/>
          <w:kern w:val="0"/>
          <w:sz w:val="24"/>
          <w:highlight w:val="none"/>
        </w:rPr>
        <w:t>进行公示。</w:t>
      </w:r>
    </w:p>
    <w:p w14:paraId="1DF10EAE">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114" w:name="_Toc664"/>
      <w:bookmarkStart w:id="115" w:name="_Toc12846"/>
      <w:bookmarkStart w:id="116" w:name="_Toc104148226"/>
      <w:bookmarkStart w:id="117" w:name="_Toc1366"/>
      <w:bookmarkStart w:id="118" w:name="_Toc12906"/>
      <w:r>
        <w:rPr>
          <w:rFonts w:hint="eastAsia" w:ascii="宋体" w:hAnsi="宋体" w:eastAsia="宋体" w:cs="宋体"/>
          <w:b/>
          <w:color w:val="auto"/>
          <w:kern w:val="0"/>
          <w:sz w:val="24"/>
          <w:highlight w:val="none"/>
        </w:rPr>
        <w:t>八、保密和披露</w:t>
      </w:r>
      <w:bookmarkEnd w:id="114"/>
      <w:bookmarkEnd w:id="115"/>
      <w:bookmarkEnd w:id="116"/>
      <w:bookmarkEnd w:id="117"/>
      <w:bookmarkEnd w:id="118"/>
    </w:p>
    <w:p w14:paraId="23AE6A4C">
      <w:pPr>
        <w:shd w:val="clear"/>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33.保密</w:t>
      </w:r>
    </w:p>
    <w:p w14:paraId="3017D6FC">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33.1潜在投标人自领取招标文件之日起，须承诺承担本招标项目项下保密义务，不得将因本次招标获得的信息向第三人外传。</w:t>
      </w:r>
    </w:p>
    <w:p w14:paraId="6D09FDC0">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kern w:val="0"/>
          <w:sz w:val="24"/>
          <w:highlight w:val="none"/>
        </w:rPr>
        <w:t>33.2有关人员对评标情况以及在评标过程中获悉的国家秘密、商业秘密负有保密责任。</w:t>
      </w:r>
    </w:p>
    <w:p w14:paraId="72E99788">
      <w:pPr>
        <w:shd w:val="clear"/>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34.披露</w:t>
      </w:r>
    </w:p>
    <w:p w14:paraId="2D27B545">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34.1</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人或</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代理机构有权将投标人提供的所有资料向政府有关部门或评审标书的有关人员披露。</w:t>
      </w:r>
    </w:p>
    <w:p w14:paraId="7B7BD123">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34.2在</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代理机构认为适当时、国家机关调查、审查、审计时以及其他符合法律规定的情形下，</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代理机构（或</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80A7C2E">
      <w:pPr>
        <w:shd w:val="clear"/>
        <w:snapToGrid w:val="0"/>
        <w:spacing w:line="360" w:lineRule="auto"/>
        <w:ind w:firstLine="482" w:firstLineChars="200"/>
        <w:outlineLvl w:val="1"/>
        <w:rPr>
          <w:rFonts w:ascii="宋体" w:hAnsi="宋体" w:eastAsia="宋体" w:cs="宋体"/>
          <w:b/>
          <w:color w:val="auto"/>
          <w:kern w:val="0"/>
          <w:sz w:val="24"/>
          <w:highlight w:val="none"/>
        </w:rPr>
      </w:pPr>
      <w:bookmarkStart w:id="119" w:name="_Toc104148227"/>
      <w:bookmarkStart w:id="120" w:name="_Toc766"/>
      <w:bookmarkStart w:id="121" w:name="_Toc17848"/>
      <w:bookmarkStart w:id="122" w:name="_Toc22265"/>
      <w:bookmarkStart w:id="123" w:name="_Toc23140"/>
      <w:r>
        <w:rPr>
          <w:rFonts w:hint="eastAsia" w:ascii="宋体" w:hAnsi="宋体" w:eastAsia="宋体" w:cs="宋体"/>
          <w:b/>
          <w:color w:val="auto"/>
          <w:kern w:val="0"/>
          <w:sz w:val="24"/>
          <w:highlight w:val="none"/>
        </w:rPr>
        <w:t>九、询问和质疑</w:t>
      </w:r>
      <w:bookmarkEnd w:id="119"/>
      <w:bookmarkEnd w:id="120"/>
      <w:bookmarkEnd w:id="121"/>
      <w:bookmarkEnd w:id="122"/>
      <w:bookmarkEnd w:id="123"/>
    </w:p>
    <w:p w14:paraId="512050AB">
      <w:pPr>
        <w:shd w:val="clear"/>
        <w:snapToGrid w:val="0"/>
        <w:spacing w:line="360" w:lineRule="auto"/>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35.投标人有权就招标事宜提出询问和质疑。</w:t>
      </w:r>
    </w:p>
    <w:p w14:paraId="1DA859F7">
      <w:pPr>
        <w:pStyle w:val="15"/>
        <w:shd w:val="clea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 xml:space="preserve">.1 </w:t>
      </w:r>
      <w:r>
        <w:rPr>
          <w:rFonts w:hint="eastAsia" w:ascii="宋体" w:hAnsi="宋体" w:eastAsia="宋体" w:cs="宋体"/>
          <w:b w:val="0"/>
          <w:color w:val="auto"/>
          <w:sz w:val="24"/>
          <w:szCs w:val="24"/>
          <w:highlight w:val="none"/>
          <w:lang w:val="en-US" w:eastAsia="zh-CN"/>
        </w:rPr>
        <w:t>招标</w:t>
      </w:r>
      <w:r>
        <w:rPr>
          <w:rFonts w:hint="eastAsia" w:ascii="宋体" w:hAnsi="宋体" w:eastAsia="宋体" w:cs="宋体"/>
          <w:b w:val="0"/>
          <w:color w:val="auto"/>
          <w:sz w:val="24"/>
          <w:szCs w:val="24"/>
          <w:highlight w:val="none"/>
        </w:rPr>
        <w:t>程序受《中华人民共和国政府采购法》《中华人民共和国政府采购法实施条例》《政府采购货物和服务招标投标管理办法》和相关法律法规的约束，并受到严格的内部监督，以确保授予合同过程的公平公正。</w:t>
      </w:r>
    </w:p>
    <w:p w14:paraId="02B0F3A2">
      <w:pPr>
        <w:pStyle w:val="15"/>
        <w:shd w:val="clea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 xml:space="preserve">.2 </w:t>
      </w:r>
      <w:r>
        <w:rPr>
          <w:rFonts w:hint="eastAsia" w:ascii="宋体" w:hAnsi="宋体" w:eastAsia="宋体" w:cs="宋体"/>
          <w:b w:val="0"/>
          <w:color w:val="auto"/>
          <w:sz w:val="24"/>
          <w:szCs w:val="24"/>
          <w:highlight w:val="none"/>
          <w:lang w:val="en-US" w:eastAsia="zh-CN"/>
        </w:rPr>
        <w:t>投标人</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招标</w:t>
      </w:r>
      <w:r>
        <w:rPr>
          <w:rFonts w:hint="eastAsia" w:ascii="宋体" w:hAnsi="宋体" w:eastAsia="宋体" w:cs="宋体"/>
          <w:b w:val="0"/>
          <w:color w:val="auto"/>
          <w:sz w:val="24"/>
          <w:szCs w:val="24"/>
          <w:highlight w:val="none"/>
        </w:rPr>
        <w:t>文件条款或商务、技术参数有异议的，应当在</w:t>
      </w:r>
      <w:r>
        <w:rPr>
          <w:rFonts w:hint="eastAsia" w:ascii="宋体" w:hAnsi="宋体" w:eastAsia="宋体" w:cs="宋体"/>
          <w:b w:val="0"/>
          <w:color w:val="auto"/>
          <w:sz w:val="24"/>
          <w:szCs w:val="24"/>
          <w:highlight w:val="none"/>
          <w:lang w:val="en-US" w:eastAsia="zh-CN"/>
        </w:rPr>
        <w:t>开标</w:t>
      </w:r>
      <w:r>
        <w:rPr>
          <w:rFonts w:hint="eastAsia" w:ascii="宋体" w:hAnsi="宋体" w:eastAsia="宋体" w:cs="宋体"/>
          <w:b w:val="0"/>
          <w:color w:val="auto"/>
          <w:sz w:val="24"/>
          <w:szCs w:val="24"/>
          <w:highlight w:val="none"/>
        </w:rPr>
        <w:t>前通过澄清或修改程序提出。</w:t>
      </w:r>
    </w:p>
    <w:p w14:paraId="26E02FE0">
      <w:pPr>
        <w:pStyle w:val="15"/>
        <w:shd w:val="clea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 xml:space="preserve">.3 </w:t>
      </w:r>
      <w:r>
        <w:rPr>
          <w:rFonts w:hint="eastAsia" w:ascii="宋体" w:hAnsi="宋体" w:eastAsia="宋体" w:cs="宋体"/>
          <w:b w:val="0"/>
          <w:color w:val="auto"/>
          <w:sz w:val="24"/>
          <w:szCs w:val="24"/>
          <w:highlight w:val="none"/>
          <w:lang w:val="en-US" w:eastAsia="zh-CN"/>
        </w:rPr>
        <w:t>投标人</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招标</w:t>
      </w:r>
      <w:r>
        <w:rPr>
          <w:rFonts w:hint="eastAsia" w:ascii="宋体" w:hAnsi="宋体" w:eastAsia="宋体" w:cs="宋体"/>
          <w:b w:val="0"/>
          <w:color w:val="auto"/>
          <w:sz w:val="24"/>
          <w:szCs w:val="24"/>
          <w:highlight w:val="none"/>
          <w:lang w:eastAsia="zh-CN"/>
        </w:rPr>
        <w:t>文件</w:t>
      </w:r>
      <w:r>
        <w:rPr>
          <w:rFonts w:hint="eastAsia" w:ascii="宋体" w:hAnsi="宋体" w:eastAsia="宋体" w:cs="宋体"/>
          <w:b w:val="0"/>
          <w:color w:val="auto"/>
          <w:sz w:val="24"/>
          <w:szCs w:val="24"/>
          <w:highlight w:val="none"/>
        </w:rPr>
        <w:t>在法定质疑期内一次性提出针对同一采购程序环节的质疑。</w:t>
      </w:r>
    </w:p>
    <w:p w14:paraId="5BF90CA5">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35.4 投标人认为招标文件、采购过程、中标或者中标结果使自己的权益受到损害的，可以在知道或者应知其权益受到损害之日起7个工作日内，通过政府采购平台进入“项目质疑管理”栏目向招标人、招标代理机构提出质疑。</w:t>
      </w:r>
    </w:p>
    <w:p w14:paraId="6EF54D64">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35.5 潜在投标人已依法获取其可质疑的招标文件的，可以对招标文件提出质疑。对招标文件提出质疑的，在获取招标文件或者文件公告期限届满之日起7个工作日内提出。</w:t>
      </w:r>
    </w:p>
    <w:p w14:paraId="722D0CA4">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35.6 投标人提起在线质疑，应当按照《政府采购质疑和投诉办法》有关规定，如实填写事项及信息，在线提交质疑函和必要的证明材料纸质版扫描件或图片（支持格式：DOC、DOCX、PDF、JPG、PNG、GIF）。质疑函应当包括以下主要内容：</w:t>
      </w:r>
    </w:p>
    <w:p w14:paraId="2BED36B9">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35.6.1投标人的姓名或者名称、地址、邮编、联系人及联系电话；</w:t>
      </w:r>
    </w:p>
    <w:p w14:paraId="129F039B">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35.6.2质疑项目名称、编号、包号（若分包）；</w:t>
      </w:r>
    </w:p>
    <w:p w14:paraId="0C0BF04E">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35.6.3具体、明确的质疑事项和与质疑事项相关的请求；</w:t>
      </w:r>
    </w:p>
    <w:p w14:paraId="38DA7873">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35.6.4事实依据；</w:t>
      </w:r>
    </w:p>
    <w:p w14:paraId="05C37D21">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35.6.5必要的法律依据；</w:t>
      </w:r>
    </w:p>
    <w:p w14:paraId="76735E36">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35.6.6提出质疑的日期。</w:t>
      </w:r>
    </w:p>
    <w:p w14:paraId="4ED2FE10">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投标人为自然人的，应当由本人签字；投标人为法人或者其他组织的，应当由法定代表人、主要负责人或者其授权代表签字或者盖章，并加盖公章。</w:t>
      </w:r>
    </w:p>
    <w:p w14:paraId="11A2AB3B">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35.7质疑书应当附相关证明材料，材料应为简体中文。</w:t>
      </w:r>
    </w:p>
    <w:p w14:paraId="03B86756">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35.8有下列情形之一的，属于无效质疑，招标代理机构可不予受理：</w:t>
      </w:r>
    </w:p>
    <w:p w14:paraId="19131960">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35.8.1未在有效期限内提出质疑的；</w:t>
      </w:r>
    </w:p>
    <w:p w14:paraId="43C0963A">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35.8.2所提交材料未明示属于质疑材料的；</w:t>
      </w:r>
    </w:p>
    <w:p w14:paraId="2A085A2C">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35.8.3质疑书没有法定代表人（负责人）签章并加盖单位公章的；质疑书由参加采购项目的授权代表签署本人姓名或印盖本人姓名章，但没有法定代表人（负责人）特别授权的；</w:t>
      </w:r>
    </w:p>
    <w:p w14:paraId="354CA0FB">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35.8.4质疑书未提供有效联系人或联系方式的；</w:t>
      </w:r>
    </w:p>
    <w:p w14:paraId="7560703B">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35.8.5质疑事项已经进入投诉或者行政复议或者诉讼程序的；</w:t>
      </w:r>
    </w:p>
    <w:p w14:paraId="1DF461BD">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35.8.6质疑书未附相关证明材料，被视为无有效证据支持的；</w:t>
      </w:r>
    </w:p>
    <w:p w14:paraId="16EAB5C9">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35.8.7投标人对招标文件条款或技术参数有异议，未在开标前通过澄清或修改程序提出，并且投标人已经参与投标，而于开标后对招标文件提出质疑的；</w:t>
      </w:r>
    </w:p>
    <w:p w14:paraId="5F015C27">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35.8.8在提出本次质疑前半年内连续三次质疑而无事实依据的；</w:t>
      </w:r>
    </w:p>
    <w:p w14:paraId="7D155070">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35.8.9其它不符合受理条件的情形。</w:t>
      </w:r>
    </w:p>
    <w:p w14:paraId="6DECEB40">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35.9招标人、招标代理机构不得拒收质疑投标人在法定质疑期内发出的质疑函，应当在收到质疑函后7个工作日内通过政府采购平台对投标人依法提出的质疑作出答复，质疑投标人通过政府采购平台在线接收质疑答复结果。</w:t>
      </w:r>
    </w:p>
    <w:p w14:paraId="20BDAB8D">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35.10投标人对评审过程、中标结果提出质疑的，招标人、招标代理机构可以组织原评标委员会协助答复质疑。</w:t>
      </w:r>
    </w:p>
    <w:p w14:paraId="1697DD47">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35.11质疑答复应当包含以下内容：</w:t>
      </w:r>
    </w:p>
    <w:p w14:paraId="0ACFA52B">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1DF5761">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35.12招标人、招标代理机构认为投标人质疑不成立，或者成立但未对中标结果构成影响的，继续开展采购活动；认为投标人质疑成立且影响或者可能影响中标结果的，按照下列情况处理：</w:t>
      </w:r>
    </w:p>
    <w:p w14:paraId="6E4958AF">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35.12.1对招标文件提出的质疑，依法通过澄清或者修改可以继续开展采购活动；否则应当修改采购文件后重新开展活动。</w:t>
      </w:r>
    </w:p>
    <w:p w14:paraId="467055DF">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35.12.2对招标过程、中标结果提出的质疑，合格投标人符合法定数量时，可以从合格的中标候选人中另行确定成交人的，应当依法另行确定中标人；否则应当重新开展采购活动。</w:t>
      </w:r>
    </w:p>
    <w:p w14:paraId="0307F3A2">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35.12.3质疑答复导致成交结果改变的，招标或者招标代理机构应当将有关情况书面报告本级财政部门。</w:t>
      </w:r>
    </w:p>
    <w:p w14:paraId="522B62EE">
      <w:pPr>
        <w:pStyle w:val="15"/>
        <w:shd w:val="clea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35.13质疑投标人对招标人、招标代理机构的答复不满意，或者招标代理机构未在规定的时间内做出答复的，可以在答复期满后15个工作日内向政府采购监管部门投诉。</w:t>
      </w:r>
    </w:p>
    <w:p w14:paraId="58CD92B0">
      <w:pPr>
        <w:pStyle w:val="15"/>
        <w:shd w:val="clear"/>
        <w:spacing w:line="360" w:lineRule="auto"/>
        <w:rPr>
          <w:rFonts w:hint="eastAsia" w:ascii="宋体" w:hAnsi="宋体" w:eastAsia="宋体" w:cs="宋体"/>
          <w:b w:val="0"/>
          <w:color w:val="auto"/>
          <w:sz w:val="24"/>
          <w:szCs w:val="24"/>
          <w:highlight w:val="none"/>
        </w:rPr>
      </w:pPr>
    </w:p>
    <w:p w14:paraId="07452A18">
      <w:pPr>
        <w:pStyle w:val="15"/>
        <w:shd w:val="clear"/>
        <w:spacing w:line="360" w:lineRule="auto"/>
        <w:rPr>
          <w:rFonts w:hint="eastAsia" w:ascii="宋体" w:hAnsi="宋体" w:eastAsia="宋体" w:cs="宋体"/>
          <w:b w:val="0"/>
          <w:color w:val="auto"/>
          <w:sz w:val="24"/>
          <w:szCs w:val="24"/>
          <w:highlight w:val="none"/>
        </w:rPr>
      </w:pPr>
    </w:p>
    <w:p w14:paraId="632635FE">
      <w:pPr>
        <w:pStyle w:val="15"/>
        <w:shd w:val="clear"/>
        <w:rPr>
          <w:rFonts w:ascii="宋体" w:hAnsi="宋体" w:eastAsia="宋体" w:cs="Times New Roman"/>
          <w:b/>
          <w:color w:val="auto"/>
          <w:sz w:val="36"/>
          <w:szCs w:val="36"/>
          <w:highlight w:val="none"/>
        </w:rPr>
      </w:pPr>
    </w:p>
    <w:p w14:paraId="7BD4A30A">
      <w:pPr>
        <w:pStyle w:val="15"/>
        <w:shd w:val="clear"/>
        <w:rPr>
          <w:rFonts w:ascii="宋体" w:hAnsi="宋体" w:eastAsia="宋体" w:cs="Times New Roman"/>
          <w:b/>
          <w:color w:val="auto"/>
          <w:sz w:val="36"/>
          <w:szCs w:val="36"/>
          <w:highlight w:val="none"/>
        </w:rPr>
      </w:pPr>
    </w:p>
    <w:p w14:paraId="701C3D29">
      <w:pPr>
        <w:pStyle w:val="15"/>
        <w:shd w:val="clear"/>
        <w:rPr>
          <w:rFonts w:ascii="宋体" w:hAnsi="宋体" w:eastAsia="宋体" w:cs="Times New Roman"/>
          <w:b/>
          <w:color w:val="auto"/>
          <w:sz w:val="36"/>
          <w:szCs w:val="36"/>
          <w:highlight w:val="none"/>
        </w:rPr>
      </w:pPr>
    </w:p>
    <w:p w14:paraId="35778954">
      <w:pPr>
        <w:pStyle w:val="15"/>
        <w:shd w:val="clear"/>
        <w:rPr>
          <w:rFonts w:ascii="宋体" w:hAnsi="宋体" w:eastAsia="宋体" w:cs="Times New Roman"/>
          <w:b/>
          <w:color w:val="auto"/>
          <w:sz w:val="36"/>
          <w:szCs w:val="36"/>
          <w:highlight w:val="none"/>
        </w:rPr>
      </w:pPr>
    </w:p>
    <w:p w14:paraId="770BC9BB">
      <w:pPr>
        <w:widowControl/>
        <w:shd w:val="clear"/>
        <w:tabs>
          <w:tab w:val="left" w:pos="2070"/>
          <w:tab w:val="center" w:pos="4365"/>
        </w:tabs>
        <w:snapToGrid w:val="0"/>
        <w:spacing w:line="360" w:lineRule="auto"/>
        <w:jc w:val="center"/>
        <w:outlineLvl w:val="9"/>
        <w:rPr>
          <w:rFonts w:ascii="宋体" w:hAnsi="宋体" w:eastAsia="宋体"/>
          <w:b/>
          <w:color w:val="auto"/>
          <w:kern w:val="0"/>
          <w:sz w:val="36"/>
          <w:szCs w:val="36"/>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bookmarkStart w:id="124" w:name="_Toc5461"/>
    </w:p>
    <w:p w14:paraId="73C50B7F">
      <w:pPr>
        <w:widowControl/>
        <w:shd w:val="clear"/>
        <w:tabs>
          <w:tab w:val="left" w:pos="2070"/>
          <w:tab w:val="center" w:pos="4365"/>
        </w:tabs>
        <w:snapToGrid w:val="0"/>
        <w:spacing w:line="360" w:lineRule="auto"/>
        <w:jc w:val="center"/>
        <w:outlineLvl w:val="0"/>
        <w:rPr>
          <w:rFonts w:ascii="宋体" w:hAnsi="宋体" w:eastAsia="宋体"/>
          <w:b/>
          <w:color w:val="auto"/>
          <w:kern w:val="0"/>
          <w:sz w:val="36"/>
          <w:szCs w:val="36"/>
          <w:highlight w:val="none"/>
        </w:rPr>
      </w:pPr>
      <w:bookmarkStart w:id="125" w:name="_Toc8334"/>
      <w:bookmarkStart w:id="126" w:name="_Toc20439"/>
      <w:bookmarkStart w:id="127" w:name="_Toc104148228"/>
      <w:bookmarkStart w:id="128" w:name="_Toc2425"/>
      <w:bookmarkStart w:id="129" w:name="_Toc16297"/>
      <w:bookmarkStart w:id="130" w:name="_Toc7481"/>
      <w:r>
        <w:rPr>
          <w:rFonts w:ascii="宋体" w:hAnsi="宋体" w:eastAsia="宋体"/>
          <w:b/>
          <w:color w:val="auto"/>
          <w:kern w:val="0"/>
          <w:sz w:val="36"/>
          <w:szCs w:val="36"/>
          <w:highlight w:val="none"/>
        </w:rPr>
        <w:t>第四部分</w:t>
      </w:r>
      <w:r>
        <w:rPr>
          <w:rFonts w:hint="eastAsia" w:ascii="宋体" w:hAnsi="宋体" w:eastAsia="宋体"/>
          <w:b/>
          <w:color w:val="auto"/>
          <w:kern w:val="0"/>
          <w:sz w:val="36"/>
          <w:szCs w:val="36"/>
          <w:highlight w:val="none"/>
        </w:rPr>
        <w:t xml:space="preserve"> </w:t>
      </w:r>
      <w:r>
        <w:rPr>
          <w:rFonts w:ascii="宋体" w:hAnsi="宋体" w:eastAsia="宋体"/>
          <w:b/>
          <w:color w:val="auto"/>
          <w:kern w:val="0"/>
          <w:sz w:val="36"/>
          <w:szCs w:val="36"/>
          <w:highlight w:val="none"/>
        </w:rPr>
        <w:t>评标标准和评标方法</w:t>
      </w:r>
      <w:bookmarkEnd w:id="124"/>
      <w:bookmarkEnd w:id="125"/>
      <w:bookmarkEnd w:id="126"/>
      <w:bookmarkEnd w:id="127"/>
      <w:bookmarkEnd w:id="128"/>
      <w:bookmarkEnd w:id="129"/>
      <w:bookmarkEnd w:id="130"/>
    </w:p>
    <w:p w14:paraId="6826163A">
      <w:pPr>
        <w:shd w:val="clear"/>
        <w:rPr>
          <w:rFonts w:hint="eastAsia" w:ascii="宋体" w:hAnsi="宋体" w:eastAsia="宋体" w:cs="宋体"/>
          <w:b/>
          <w:bCs/>
          <w:color w:val="auto"/>
          <w:highlight w:val="none"/>
          <w:lang w:eastAsia="zh-CN"/>
        </w:rPr>
      </w:pPr>
      <w:r>
        <w:rPr>
          <w:rFonts w:hint="eastAsia" w:ascii="宋体" w:hAnsi="宋体" w:cs="宋体"/>
          <w:b/>
          <w:bCs/>
          <w:color w:val="auto"/>
          <w:highlight w:val="none"/>
        </w:rPr>
        <w:t>一、资格审查内容及标准</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包1、2</w:t>
      </w:r>
      <w:r>
        <w:rPr>
          <w:rFonts w:hint="eastAsia" w:ascii="宋体" w:hAnsi="宋体" w:cs="宋体"/>
          <w:b/>
          <w:bCs/>
          <w:color w:val="auto"/>
          <w:highlight w:val="none"/>
          <w:lang w:eastAsia="zh-CN"/>
        </w:rPr>
        <w:t>）</w:t>
      </w:r>
    </w:p>
    <w:tbl>
      <w:tblPr>
        <w:tblStyle w:val="20"/>
        <w:tblW w:w="526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2"/>
        <w:gridCol w:w="1293"/>
        <w:gridCol w:w="4357"/>
        <w:gridCol w:w="2959"/>
      </w:tblGrid>
      <w:tr w14:paraId="368FF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7"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3D62A8AA">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48702237">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类型</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46323575">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审查要求</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45DCC7FA">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要求说明</w:t>
            </w:r>
          </w:p>
        </w:tc>
      </w:tr>
      <w:tr w14:paraId="30CA0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4"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6FD15B10">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2FAB72D5">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396CDF5D">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具有独立承担民事责任的能力</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3CA729A8">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提供投标人信用承诺书。</w:t>
            </w:r>
          </w:p>
          <w:p w14:paraId="5213F0E2">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41F46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4"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00956D46">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020E4DB0">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5F65E104">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具有良好的商业信誉和健全的财务会计制度</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17F70B62">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提供投标人信用承诺书。</w:t>
            </w:r>
          </w:p>
          <w:p w14:paraId="4BB083C9">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13CA2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4"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53777294">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3BC8060C">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7C5A8B0C">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具有履行合同所必需的设备和专业技术能力</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66B41CDE">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提供投标人信用承诺书。</w:t>
            </w:r>
          </w:p>
          <w:p w14:paraId="11ACE14B">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7D058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4"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796AA945">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1FF197D5">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6F913938">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有依法缴纳税收和社会保障资金的良好记录</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0C442E94">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提供投标人信用承诺书。</w:t>
            </w:r>
          </w:p>
          <w:p w14:paraId="39AC64FB">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72082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4"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494CAE71">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0F2A8FBE">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207839AD">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参加政府采购活动前三年内，在经营活动中没有重大违法记录</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529AA667">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提供投标人信用承诺书。</w:t>
            </w:r>
          </w:p>
          <w:p w14:paraId="454839C1">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79E56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8"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678D5BAC">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1F369C43">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采购政策</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54C69CD9">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投标人应为中小企业</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1A9A2452">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请根据要求单独上传《中小企业声明函》。格式以采购文件要求为准。</w:t>
            </w:r>
          </w:p>
        </w:tc>
      </w:tr>
      <w:tr w14:paraId="0D2D6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8"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4EA3B11A">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21400A70">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61DFA1C4">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保证金的缴纳情况及开户许可证</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23F98AFA">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提供保证金凭证及开户许可证（已取消开户许可证的可提供基本存款账户信息）。</w:t>
            </w:r>
          </w:p>
          <w:p w14:paraId="4F0D6EF1">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复印件清晰、符合要求。</w:t>
            </w:r>
          </w:p>
        </w:tc>
      </w:tr>
      <w:tr w14:paraId="76FD5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46"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6BD63151">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7A379D0D">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特定资质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680BF7A0">
            <w:pPr>
              <w:shd w:val="clear"/>
              <w:spacing w:after="0" w:line="360" w:lineRule="auto"/>
              <w:jc w:val="center"/>
              <w:rPr>
                <w:rFonts w:hint="eastAsia" w:ascii="宋体" w:hAnsi="宋体" w:cs="宋体"/>
                <w:color w:val="auto"/>
                <w:szCs w:val="21"/>
                <w:highlight w:val="none"/>
              </w:rPr>
            </w:pPr>
            <w:r>
              <w:rPr>
                <w:rFonts w:ascii="宋体" w:hAnsi="宋体" w:cs="宋体"/>
                <w:color w:val="auto"/>
                <w:szCs w:val="21"/>
                <w:highlight w:val="none"/>
              </w:rPr>
              <w:t>包</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lang w:eastAsia="zh-CN"/>
              </w:rPr>
              <w:t>投标人应具备国家或地方质量技术监督局颁发的《检验检测资质认定证书》（许可使用标识CMA）,并具备《加油站大气污染物排放标准》（GB20952-2020）中规定指标的检测资质，且须具有泄漏和敞开液面挥发性有机物（按HJ733规定）及企业边界油气浓度无组织排放（ 按《大气污染物无组织排放监测技术导则》和 《环境空气总烃、甲烷和非甲烷总烃的测定直接进样-气相色谱法》）检测能力</w:t>
            </w:r>
            <w:r>
              <w:rPr>
                <w:rFonts w:ascii="宋体" w:hAnsi="宋体" w:cs="宋体"/>
                <w:color w:val="auto"/>
                <w:szCs w:val="21"/>
                <w:highlight w:val="none"/>
              </w:rPr>
              <w:t>；</w:t>
            </w:r>
          </w:p>
          <w:p w14:paraId="51DF7515">
            <w:pPr>
              <w:pStyle w:val="27"/>
              <w:shd w:val="clear"/>
              <w:snapToGrid w:val="0"/>
              <w:spacing w:line="360" w:lineRule="auto"/>
              <w:jc w:val="center"/>
              <w:textAlignment w:val="auto"/>
              <w:rPr>
                <w:rFonts w:hint="eastAsia" w:ascii="宋体" w:hAnsi="宋体" w:cs="宋体"/>
                <w:color w:val="auto"/>
                <w:szCs w:val="21"/>
                <w:highlight w:val="none"/>
                <w:lang w:val="en-US" w:eastAsia="zh-CN"/>
              </w:rPr>
            </w:pPr>
            <w:r>
              <w:rPr>
                <w:rFonts w:ascii="宋体" w:hAnsi="宋体" w:cs="宋体"/>
                <w:color w:val="auto"/>
                <w:szCs w:val="21"/>
                <w:highlight w:val="none"/>
              </w:rPr>
              <w:t>包</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eastAsia="zh-CN"/>
              </w:rPr>
              <w:t>投标人应具备国家或地方质量技术监督部门颁发的《检验检测资质认定证书》,其中认定项目包含《储油库大气污染物排放标准》（GB20950-2020）中规定的检测方法，且须具有泄漏和敞开液面挥发性有机物（按HJ733规定）及企业边界油气浓度无组织排放（ 按《大气污染物无组织排放监测技术导则》和 《环境空气总烃、甲烷和非甲烷总烃的测定直接进样-气相色谱法》）等检测能力。</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0E557653">
            <w:pPr>
              <w:pStyle w:val="27"/>
              <w:shd w:val="clear"/>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bookmarkStart w:id="131" w:name="OLE_LINK55"/>
            <w:r>
              <w:rPr>
                <w:rFonts w:hint="eastAsia" w:ascii="宋体" w:hAnsi="宋体" w:eastAsia="宋体" w:cs="宋体"/>
                <w:color w:val="auto"/>
                <w:kern w:val="2"/>
                <w:sz w:val="21"/>
                <w:szCs w:val="21"/>
                <w:highlight w:val="none"/>
                <w:lang w:val="en-US" w:eastAsia="zh-CN" w:bidi="ar-SA"/>
              </w:rPr>
              <w:t>不符合要求或未提供的，响应无效。</w:t>
            </w:r>
            <w:bookmarkEnd w:id="131"/>
          </w:p>
        </w:tc>
      </w:tr>
      <w:tr w14:paraId="0DB2C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jc w:val="center"/>
        </w:trPr>
        <w:tc>
          <w:tcPr>
            <w:tcW w:w="372" w:type="pct"/>
            <w:tcBorders>
              <w:top w:val="single" w:color="auto" w:sz="2" w:space="0"/>
              <w:left w:val="single" w:color="auto" w:sz="2" w:space="0"/>
              <w:bottom w:val="single" w:color="auto" w:sz="2" w:space="0"/>
              <w:right w:val="single" w:color="auto" w:sz="2" w:space="0"/>
            </w:tcBorders>
            <w:noWrap w:val="0"/>
            <w:vAlign w:val="center"/>
          </w:tcPr>
          <w:p w14:paraId="37E1B9D5">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695" w:type="pct"/>
            <w:tcBorders>
              <w:top w:val="single" w:color="auto" w:sz="2" w:space="0"/>
              <w:left w:val="single" w:color="auto" w:sz="2" w:space="0"/>
              <w:bottom w:val="single" w:color="auto" w:sz="2" w:space="0"/>
              <w:right w:val="single" w:color="auto" w:sz="2" w:space="0"/>
            </w:tcBorders>
            <w:noWrap w:val="0"/>
            <w:vAlign w:val="center"/>
          </w:tcPr>
          <w:p w14:paraId="7C15746B">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2341" w:type="pct"/>
            <w:tcBorders>
              <w:top w:val="single" w:color="auto" w:sz="2" w:space="0"/>
              <w:left w:val="single" w:color="auto" w:sz="2" w:space="0"/>
              <w:bottom w:val="single" w:color="auto" w:sz="2" w:space="0"/>
              <w:right w:val="single" w:color="auto" w:sz="2" w:space="0"/>
            </w:tcBorders>
            <w:noWrap w:val="0"/>
            <w:vAlign w:val="center"/>
          </w:tcPr>
          <w:p w14:paraId="0B33ED56">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本项目要求的其他资格条件（如有）</w:t>
            </w:r>
          </w:p>
        </w:tc>
        <w:tc>
          <w:tcPr>
            <w:tcW w:w="1590" w:type="pct"/>
            <w:tcBorders>
              <w:top w:val="single" w:color="auto" w:sz="2" w:space="0"/>
              <w:left w:val="single" w:color="auto" w:sz="2" w:space="0"/>
              <w:bottom w:val="single" w:color="auto" w:sz="2" w:space="0"/>
              <w:right w:val="single" w:color="auto" w:sz="2" w:space="0"/>
            </w:tcBorders>
            <w:noWrap w:val="0"/>
            <w:vAlign w:val="center"/>
          </w:tcPr>
          <w:p w14:paraId="5659B76A">
            <w:pPr>
              <w:pStyle w:val="27"/>
              <w:shd w:val="clear"/>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bookmarkStart w:id="132" w:name="OLE_LINK12"/>
            <w:r>
              <w:rPr>
                <w:rFonts w:hint="eastAsia" w:ascii="宋体" w:hAnsi="宋体" w:eastAsia="宋体" w:cs="宋体"/>
                <w:color w:val="auto"/>
                <w:kern w:val="2"/>
                <w:sz w:val="21"/>
                <w:szCs w:val="21"/>
                <w:highlight w:val="none"/>
                <w:lang w:val="en-US" w:eastAsia="zh-CN" w:bidi="ar-SA"/>
              </w:rPr>
              <w:t>复印件清晰、符合要求。</w:t>
            </w:r>
            <w:bookmarkEnd w:id="132"/>
          </w:p>
        </w:tc>
      </w:tr>
    </w:tbl>
    <w:p w14:paraId="19D5064C">
      <w:pPr>
        <w:keepNext/>
        <w:keepLines w:val="0"/>
        <w:pageBreakBefore w:val="0"/>
        <w:widowControl w:val="0"/>
        <w:shd w:val="clear"/>
        <w:kinsoku w:val="0"/>
        <w:wordWrap/>
        <w:overflowPunct w:val="0"/>
        <w:topLinePunct w:val="0"/>
        <w:autoSpaceDE w:val="0"/>
        <w:autoSpaceDN w:val="0"/>
        <w:bidi w:val="0"/>
        <w:adjustRightInd w:val="0"/>
        <w:snapToGrid w:val="0"/>
        <w:spacing w:before="144" w:beforeLines="50" w:line="240" w:lineRule="auto"/>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说明：以上资格证明材料须符合要求、有效、完整。否则，投标无效。除上述内容外，投标人提供的其他材料，不作为资格审查的内容。</w:t>
      </w:r>
    </w:p>
    <w:p w14:paraId="3F5CFDE3">
      <w:pPr>
        <w:shd w:val="clear"/>
        <w:rPr>
          <w:rFonts w:ascii="宋体" w:hAnsi="宋体" w:eastAsia="宋体"/>
          <w:b/>
          <w:color w:val="auto"/>
          <w:sz w:val="24"/>
          <w:szCs w:val="24"/>
          <w:highlight w:val="none"/>
        </w:rPr>
      </w:pPr>
      <w:r>
        <w:rPr>
          <w:rFonts w:ascii="宋体" w:hAnsi="宋体" w:eastAsia="宋体"/>
          <w:b/>
          <w:color w:val="auto"/>
          <w:sz w:val="24"/>
          <w:szCs w:val="24"/>
          <w:highlight w:val="none"/>
        </w:rPr>
        <w:br w:type="page"/>
      </w:r>
    </w:p>
    <w:p w14:paraId="43D1016E">
      <w:pPr>
        <w:pStyle w:val="27"/>
        <w:keepLines/>
        <w:shd w:val="clear"/>
        <w:snapToGrid w:val="0"/>
        <w:spacing w:line="360" w:lineRule="auto"/>
        <w:ind w:firstLine="241" w:firstLineChars="100"/>
        <w:jc w:val="left"/>
        <w:rPr>
          <w:rFonts w:hint="eastAsia" w:eastAsia="宋体" w:cs="宋体"/>
          <w:b/>
          <w:color w:val="auto"/>
          <w:sz w:val="24"/>
          <w:szCs w:val="24"/>
          <w:highlight w:val="none"/>
          <w:lang w:eastAsia="zh-CN"/>
        </w:rPr>
      </w:pPr>
      <w:r>
        <w:rPr>
          <w:rFonts w:hint="eastAsia" w:cs="宋体"/>
          <w:b/>
          <w:color w:val="auto"/>
          <w:sz w:val="24"/>
          <w:szCs w:val="24"/>
          <w:highlight w:val="none"/>
        </w:rPr>
        <w:t>二、符合性审查的内容及标准</w:t>
      </w:r>
      <w:r>
        <w:rPr>
          <w:rFonts w:hint="eastAsia" w:cs="宋体"/>
          <w:b/>
          <w:color w:val="auto"/>
          <w:sz w:val="24"/>
          <w:szCs w:val="24"/>
          <w:highlight w:val="none"/>
          <w:lang w:eastAsia="zh-CN"/>
        </w:rPr>
        <w:t>（</w:t>
      </w:r>
      <w:r>
        <w:rPr>
          <w:rFonts w:hint="eastAsia" w:cs="宋体"/>
          <w:b/>
          <w:color w:val="auto"/>
          <w:sz w:val="24"/>
          <w:szCs w:val="24"/>
          <w:highlight w:val="none"/>
          <w:lang w:val="en-US" w:eastAsia="zh-CN"/>
        </w:rPr>
        <w:t>包1、2</w:t>
      </w:r>
      <w:r>
        <w:rPr>
          <w:rFonts w:hint="eastAsia" w:cs="宋体"/>
          <w:b/>
          <w:color w:val="auto"/>
          <w:sz w:val="24"/>
          <w:szCs w:val="24"/>
          <w:highlight w:val="none"/>
          <w:lang w:eastAsia="zh-CN"/>
        </w:rPr>
        <w:t>）</w:t>
      </w:r>
    </w:p>
    <w:tbl>
      <w:tblPr>
        <w:tblStyle w:val="2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60"/>
        <w:gridCol w:w="2774"/>
        <w:gridCol w:w="4446"/>
      </w:tblGrid>
      <w:tr w14:paraId="48DA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1" w:type="dxa"/>
            <w:noWrap w:val="0"/>
            <w:vAlign w:val="center"/>
          </w:tcPr>
          <w:p w14:paraId="7A56A255">
            <w:pPr>
              <w:keepLines/>
              <w:shd w:val="clear"/>
              <w:adjustRightInd w:val="0"/>
              <w:snapToGrid w:val="0"/>
              <w:spacing w:after="0" w:line="400" w:lineRule="exact"/>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序号</w:t>
            </w:r>
          </w:p>
        </w:tc>
        <w:tc>
          <w:tcPr>
            <w:tcW w:w="1160" w:type="dxa"/>
            <w:noWrap w:val="0"/>
            <w:vAlign w:val="center"/>
          </w:tcPr>
          <w:p w14:paraId="3A967800">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类型</w:t>
            </w:r>
          </w:p>
        </w:tc>
        <w:tc>
          <w:tcPr>
            <w:tcW w:w="2774" w:type="dxa"/>
            <w:noWrap w:val="0"/>
            <w:vAlign w:val="center"/>
          </w:tcPr>
          <w:p w14:paraId="31E5145C">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要求</w:t>
            </w:r>
          </w:p>
        </w:tc>
        <w:tc>
          <w:tcPr>
            <w:tcW w:w="4446" w:type="dxa"/>
            <w:noWrap w:val="0"/>
            <w:vAlign w:val="center"/>
          </w:tcPr>
          <w:p w14:paraId="3D5E4F9D">
            <w:pPr>
              <w:keepLines/>
              <w:shd w:val="clear"/>
              <w:adjustRightInd w:val="0"/>
              <w:snapToGrid w:val="0"/>
              <w:spacing w:after="0" w:line="400" w:lineRule="exact"/>
              <w:jc w:val="center"/>
              <w:rPr>
                <w:rFonts w:ascii="宋体" w:hAnsi="宋体" w:cs="宋体"/>
                <w:color w:val="auto"/>
                <w:kern w:val="0"/>
                <w:sz w:val="22"/>
                <w:szCs w:val="20"/>
                <w:highlight w:val="none"/>
              </w:rPr>
            </w:pPr>
            <w:r>
              <w:rPr>
                <w:rFonts w:hint="eastAsia" w:ascii="宋体" w:hAnsi="宋体" w:cs="宋体"/>
                <w:color w:val="auto"/>
                <w:kern w:val="0"/>
                <w:sz w:val="22"/>
                <w:szCs w:val="20"/>
                <w:highlight w:val="none"/>
              </w:rPr>
              <w:t>要求说明</w:t>
            </w:r>
          </w:p>
        </w:tc>
      </w:tr>
      <w:tr w14:paraId="1498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681" w:type="dxa"/>
            <w:noWrap w:val="0"/>
            <w:vAlign w:val="center"/>
          </w:tcPr>
          <w:p w14:paraId="47BADF0E">
            <w:pPr>
              <w:keepLines/>
              <w:shd w:val="clear"/>
              <w:spacing w:after="0" w:line="400" w:lineRule="exact"/>
              <w:jc w:val="center"/>
              <w:rPr>
                <w:rFonts w:hint="eastAsia" w:ascii="宋体" w:hAnsi="宋体" w:cs="宋体"/>
                <w:color w:val="auto"/>
                <w:sz w:val="22"/>
                <w:szCs w:val="20"/>
                <w:highlight w:val="none"/>
              </w:rPr>
            </w:pPr>
            <w:r>
              <w:rPr>
                <w:rFonts w:hint="eastAsia" w:ascii="宋体" w:hAnsi="宋体" w:cs="宋体"/>
                <w:color w:val="auto"/>
                <w:sz w:val="22"/>
                <w:szCs w:val="20"/>
                <w:highlight w:val="none"/>
              </w:rPr>
              <w:t>1</w:t>
            </w:r>
          </w:p>
        </w:tc>
        <w:tc>
          <w:tcPr>
            <w:tcW w:w="1160" w:type="dxa"/>
            <w:noWrap w:val="0"/>
            <w:vAlign w:val="center"/>
          </w:tcPr>
          <w:p w14:paraId="5C1D08F0">
            <w:pPr>
              <w:keepLines/>
              <w:shd w:val="clear"/>
              <w:spacing w:after="0" w:line="400" w:lineRule="exact"/>
              <w:jc w:val="center"/>
              <w:rPr>
                <w:rFonts w:ascii="宋体" w:hAnsi="宋体" w:cs="宋体"/>
                <w:color w:val="auto"/>
                <w:sz w:val="22"/>
                <w:szCs w:val="20"/>
                <w:highlight w:val="none"/>
              </w:rPr>
            </w:pPr>
            <w:r>
              <w:rPr>
                <w:rFonts w:hint="eastAsia" w:ascii="宋体" w:hAnsi="宋体" w:cs="宋体"/>
                <w:color w:val="auto"/>
                <w:sz w:val="22"/>
                <w:szCs w:val="20"/>
                <w:highlight w:val="none"/>
              </w:rPr>
              <w:t>商务资信</w:t>
            </w:r>
          </w:p>
        </w:tc>
        <w:tc>
          <w:tcPr>
            <w:tcW w:w="2774" w:type="dxa"/>
            <w:noWrap w:val="0"/>
            <w:vAlign w:val="center"/>
          </w:tcPr>
          <w:p w14:paraId="63529BE1">
            <w:pPr>
              <w:keepLines/>
              <w:shd w:val="clear"/>
              <w:spacing w:after="0" w:line="400" w:lineRule="exact"/>
              <w:jc w:val="center"/>
              <w:rPr>
                <w:rFonts w:hint="eastAsia" w:ascii="宋体" w:hAnsi="宋体" w:cs="宋体"/>
                <w:color w:val="auto"/>
                <w:sz w:val="22"/>
                <w:szCs w:val="20"/>
                <w:highlight w:val="none"/>
              </w:rPr>
            </w:pPr>
            <w:r>
              <w:rPr>
                <w:rFonts w:hint="eastAsia" w:ascii="宋体" w:hAnsi="宋体" w:cs="宋体"/>
                <w:color w:val="auto"/>
                <w:kern w:val="0"/>
                <w:sz w:val="22"/>
                <w:szCs w:val="20"/>
                <w:highlight w:val="none"/>
              </w:rPr>
              <w:t>法定代表人（单位负责人）身份证明书、法定代表人（单位负责人）授权委托书</w:t>
            </w:r>
            <w:r>
              <w:rPr>
                <w:rFonts w:hint="eastAsia" w:ascii="宋体" w:hAnsi="宋体" w:cs="宋体"/>
                <w:color w:val="auto"/>
                <w:sz w:val="22"/>
                <w:szCs w:val="20"/>
                <w:highlight w:val="none"/>
              </w:rPr>
              <w:t>、</w:t>
            </w:r>
            <w:r>
              <w:rPr>
                <w:rFonts w:hint="eastAsia" w:ascii="宋体" w:hAnsi="宋体" w:cs="宋体"/>
                <w:color w:val="auto"/>
                <w:sz w:val="22"/>
                <w:szCs w:val="20"/>
                <w:highlight w:val="none"/>
                <w:lang w:eastAsia="zh-CN"/>
              </w:rPr>
              <w:t>投标</w:t>
            </w:r>
            <w:r>
              <w:rPr>
                <w:rFonts w:hint="eastAsia" w:ascii="宋体" w:hAnsi="宋体" w:cs="宋体"/>
                <w:color w:val="auto"/>
                <w:sz w:val="22"/>
                <w:szCs w:val="20"/>
                <w:highlight w:val="none"/>
              </w:rPr>
              <w:t>函的审核</w:t>
            </w:r>
          </w:p>
        </w:tc>
        <w:tc>
          <w:tcPr>
            <w:tcW w:w="4446" w:type="dxa"/>
            <w:noWrap w:val="0"/>
            <w:vAlign w:val="center"/>
          </w:tcPr>
          <w:p w14:paraId="23695EF5">
            <w:pPr>
              <w:keepLines/>
              <w:shd w:val="clear"/>
              <w:tabs>
                <w:tab w:val="left" w:pos="567"/>
              </w:tabs>
              <w:snapToGrid w:val="0"/>
              <w:spacing w:after="0" w:line="400" w:lineRule="exact"/>
              <w:jc w:val="left"/>
              <w:rPr>
                <w:rFonts w:hint="eastAsia" w:ascii="宋体" w:hAnsi="宋体" w:cs="宋体"/>
                <w:color w:val="auto"/>
                <w:sz w:val="22"/>
                <w:szCs w:val="20"/>
                <w:highlight w:val="none"/>
              </w:rPr>
            </w:pPr>
            <w:r>
              <w:rPr>
                <w:rFonts w:hint="eastAsia" w:ascii="宋体" w:hAnsi="宋体" w:cs="宋体"/>
                <w:color w:val="auto"/>
                <w:sz w:val="22"/>
                <w:szCs w:val="20"/>
                <w:highlight w:val="none"/>
              </w:rPr>
              <w:t>是否按</w:t>
            </w:r>
            <w:r>
              <w:rPr>
                <w:rFonts w:hint="eastAsia" w:ascii="宋体" w:hAnsi="宋体" w:cs="宋体"/>
                <w:color w:val="auto"/>
                <w:sz w:val="22"/>
                <w:szCs w:val="20"/>
                <w:highlight w:val="none"/>
                <w:lang w:eastAsia="zh-CN"/>
              </w:rPr>
              <w:t>招标文件</w:t>
            </w:r>
            <w:r>
              <w:rPr>
                <w:rFonts w:hint="eastAsia" w:ascii="宋体" w:hAnsi="宋体" w:cs="宋体"/>
                <w:color w:val="auto"/>
                <w:sz w:val="22"/>
                <w:szCs w:val="20"/>
                <w:highlight w:val="none"/>
              </w:rPr>
              <w:t>要求格式提供；内容是否完整、有效。</w:t>
            </w:r>
          </w:p>
        </w:tc>
      </w:tr>
      <w:tr w14:paraId="6969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681" w:type="dxa"/>
            <w:noWrap w:val="0"/>
            <w:vAlign w:val="center"/>
          </w:tcPr>
          <w:p w14:paraId="67328DC9">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2</w:t>
            </w:r>
          </w:p>
        </w:tc>
        <w:tc>
          <w:tcPr>
            <w:tcW w:w="1160" w:type="dxa"/>
            <w:noWrap w:val="0"/>
            <w:vAlign w:val="center"/>
          </w:tcPr>
          <w:p w14:paraId="6AFC5F41">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报价</w:t>
            </w:r>
          </w:p>
        </w:tc>
        <w:tc>
          <w:tcPr>
            <w:tcW w:w="2774" w:type="dxa"/>
            <w:noWrap w:val="0"/>
            <w:vAlign w:val="center"/>
          </w:tcPr>
          <w:p w14:paraId="035BABC5">
            <w:pPr>
              <w:keepLines/>
              <w:shd w:val="clear"/>
              <w:spacing w:after="0" w:line="400" w:lineRule="exact"/>
              <w:jc w:val="center"/>
              <w:rPr>
                <w:rFonts w:hint="eastAsia" w:ascii="宋体" w:hAnsi="宋体" w:cs="宋体"/>
                <w:color w:val="auto"/>
                <w:sz w:val="22"/>
                <w:szCs w:val="20"/>
                <w:highlight w:val="none"/>
              </w:rPr>
            </w:pPr>
            <w:r>
              <w:rPr>
                <w:rFonts w:hint="eastAsia" w:ascii="宋体" w:hAnsi="宋体" w:cs="宋体"/>
                <w:color w:val="auto"/>
                <w:sz w:val="22"/>
                <w:szCs w:val="20"/>
                <w:highlight w:val="none"/>
                <w:lang w:eastAsia="zh-CN"/>
              </w:rPr>
              <w:t>投标文件</w:t>
            </w:r>
            <w:r>
              <w:rPr>
                <w:rFonts w:hint="eastAsia" w:ascii="宋体" w:hAnsi="宋体" w:cs="宋体"/>
                <w:color w:val="auto"/>
                <w:sz w:val="22"/>
                <w:szCs w:val="20"/>
                <w:highlight w:val="none"/>
              </w:rPr>
              <w:t>报价审核</w:t>
            </w:r>
          </w:p>
        </w:tc>
        <w:tc>
          <w:tcPr>
            <w:tcW w:w="4446" w:type="dxa"/>
            <w:noWrap w:val="0"/>
            <w:vAlign w:val="center"/>
          </w:tcPr>
          <w:p w14:paraId="739B3108">
            <w:pPr>
              <w:keepLines/>
              <w:shd w:val="clear"/>
              <w:tabs>
                <w:tab w:val="left" w:pos="567"/>
              </w:tabs>
              <w:snapToGrid w:val="0"/>
              <w:spacing w:after="0" w:line="400" w:lineRule="exact"/>
              <w:jc w:val="left"/>
              <w:rPr>
                <w:rFonts w:hint="eastAsia" w:ascii="宋体" w:hAnsi="宋体" w:cs="宋体"/>
                <w:color w:val="auto"/>
                <w:sz w:val="22"/>
                <w:szCs w:val="20"/>
                <w:highlight w:val="none"/>
              </w:rPr>
            </w:pPr>
            <w:r>
              <w:rPr>
                <w:rFonts w:hint="eastAsia" w:ascii="宋体" w:hAnsi="宋体" w:cs="宋体"/>
                <w:color w:val="auto"/>
                <w:sz w:val="22"/>
                <w:szCs w:val="20"/>
                <w:highlight w:val="none"/>
              </w:rPr>
              <w:t>1.是否按</w:t>
            </w:r>
            <w:r>
              <w:rPr>
                <w:rFonts w:hint="eastAsia" w:ascii="宋体" w:hAnsi="宋体" w:cs="宋体"/>
                <w:color w:val="auto"/>
                <w:sz w:val="22"/>
                <w:szCs w:val="20"/>
                <w:highlight w:val="none"/>
                <w:lang w:eastAsia="zh-CN"/>
              </w:rPr>
              <w:t>招标文件</w:t>
            </w:r>
            <w:r>
              <w:rPr>
                <w:rFonts w:hint="eastAsia" w:ascii="宋体" w:hAnsi="宋体" w:cs="宋体"/>
                <w:color w:val="auto"/>
                <w:sz w:val="22"/>
                <w:szCs w:val="20"/>
                <w:highlight w:val="none"/>
              </w:rPr>
              <w:t>要求格式填写；内容是否完整、有效。</w:t>
            </w:r>
          </w:p>
          <w:p w14:paraId="7BFDB608">
            <w:pPr>
              <w:keepLines/>
              <w:shd w:val="clear"/>
              <w:tabs>
                <w:tab w:val="left" w:pos="567"/>
              </w:tabs>
              <w:snapToGrid w:val="0"/>
              <w:spacing w:after="0" w:line="400" w:lineRule="exact"/>
              <w:jc w:val="left"/>
              <w:rPr>
                <w:rFonts w:hint="eastAsia" w:ascii="宋体" w:hAnsi="宋体" w:cs="宋体"/>
                <w:color w:val="auto"/>
                <w:sz w:val="22"/>
                <w:szCs w:val="20"/>
                <w:highlight w:val="none"/>
              </w:rPr>
            </w:pPr>
            <w:r>
              <w:rPr>
                <w:rFonts w:hint="eastAsia" w:ascii="宋体" w:hAnsi="宋体" w:cs="宋体"/>
                <w:color w:val="auto"/>
                <w:sz w:val="22"/>
                <w:szCs w:val="20"/>
                <w:highlight w:val="none"/>
              </w:rPr>
              <w:t>2.是否存在有超出本项目预算金额的报价，判定其响应无效。</w:t>
            </w:r>
          </w:p>
        </w:tc>
      </w:tr>
      <w:tr w14:paraId="1F35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81" w:type="dxa"/>
            <w:noWrap w:val="0"/>
            <w:vAlign w:val="center"/>
          </w:tcPr>
          <w:p w14:paraId="289A4E7D">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3</w:t>
            </w:r>
          </w:p>
        </w:tc>
        <w:tc>
          <w:tcPr>
            <w:tcW w:w="1160" w:type="dxa"/>
            <w:noWrap w:val="0"/>
            <w:vAlign w:val="center"/>
          </w:tcPr>
          <w:p w14:paraId="393BFDE3">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sz w:val="22"/>
                <w:szCs w:val="20"/>
                <w:highlight w:val="none"/>
              </w:rPr>
              <w:t>商务资信</w:t>
            </w:r>
          </w:p>
        </w:tc>
        <w:tc>
          <w:tcPr>
            <w:tcW w:w="2774" w:type="dxa"/>
            <w:noWrap w:val="0"/>
            <w:vAlign w:val="center"/>
          </w:tcPr>
          <w:p w14:paraId="32246D24">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商务要求相应内容的审核</w:t>
            </w:r>
          </w:p>
        </w:tc>
        <w:tc>
          <w:tcPr>
            <w:tcW w:w="4446" w:type="dxa"/>
            <w:noWrap w:val="0"/>
            <w:vAlign w:val="center"/>
          </w:tcPr>
          <w:p w14:paraId="0987A038">
            <w:pPr>
              <w:keepLines/>
              <w:shd w:val="clear"/>
              <w:adjustRightInd w:val="0"/>
              <w:snapToGrid w:val="0"/>
              <w:spacing w:after="0" w:line="400" w:lineRule="exact"/>
              <w:jc w:val="left"/>
              <w:rPr>
                <w:rFonts w:hint="eastAsia" w:ascii="宋体" w:hAnsi="宋体" w:cs="宋体"/>
                <w:color w:val="auto"/>
                <w:sz w:val="22"/>
                <w:szCs w:val="20"/>
                <w:highlight w:val="none"/>
              </w:rPr>
            </w:pPr>
            <w:r>
              <w:rPr>
                <w:rFonts w:hint="eastAsia" w:ascii="宋体" w:hAnsi="宋体" w:cs="宋体"/>
                <w:color w:val="auto"/>
                <w:sz w:val="22"/>
                <w:szCs w:val="20"/>
                <w:highlight w:val="none"/>
              </w:rPr>
              <w:t>对照本文件第</w:t>
            </w:r>
            <w:r>
              <w:rPr>
                <w:rFonts w:hint="eastAsia" w:ascii="宋体" w:hAnsi="宋体" w:cs="宋体"/>
                <w:color w:val="auto"/>
                <w:sz w:val="22"/>
                <w:szCs w:val="20"/>
                <w:highlight w:val="none"/>
                <w:lang w:val="en-US" w:eastAsia="zh-CN"/>
              </w:rPr>
              <w:t>五</w:t>
            </w:r>
            <w:r>
              <w:rPr>
                <w:rFonts w:hint="eastAsia" w:ascii="宋体" w:hAnsi="宋体" w:cs="宋体"/>
                <w:color w:val="auto"/>
                <w:sz w:val="22"/>
                <w:szCs w:val="20"/>
                <w:highlight w:val="none"/>
              </w:rPr>
              <w:t>部分的“商务要求”内容和</w:t>
            </w:r>
            <w:r>
              <w:rPr>
                <w:rFonts w:hint="eastAsia" w:ascii="宋体" w:hAnsi="宋体" w:cs="宋体"/>
                <w:color w:val="auto"/>
                <w:sz w:val="22"/>
                <w:szCs w:val="20"/>
                <w:highlight w:val="none"/>
                <w:lang w:eastAsia="zh-CN"/>
              </w:rPr>
              <w:t>投标文件</w:t>
            </w:r>
            <w:r>
              <w:rPr>
                <w:rFonts w:hint="eastAsia" w:ascii="宋体" w:hAnsi="宋体" w:cs="宋体"/>
                <w:color w:val="auto"/>
                <w:sz w:val="22"/>
                <w:szCs w:val="20"/>
                <w:highlight w:val="none"/>
              </w:rPr>
              <w:t>的响应情况进行审查，没有做出实质性响应的做无效响应处理。</w:t>
            </w:r>
          </w:p>
        </w:tc>
      </w:tr>
      <w:tr w14:paraId="0259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681" w:type="dxa"/>
            <w:noWrap w:val="0"/>
            <w:vAlign w:val="center"/>
          </w:tcPr>
          <w:p w14:paraId="5B1D902F">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4</w:t>
            </w:r>
          </w:p>
        </w:tc>
        <w:tc>
          <w:tcPr>
            <w:tcW w:w="1160" w:type="dxa"/>
            <w:noWrap w:val="0"/>
            <w:vAlign w:val="center"/>
          </w:tcPr>
          <w:p w14:paraId="06CA669F">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技术</w:t>
            </w:r>
          </w:p>
        </w:tc>
        <w:tc>
          <w:tcPr>
            <w:tcW w:w="2774" w:type="dxa"/>
            <w:noWrap w:val="0"/>
            <w:vAlign w:val="center"/>
          </w:tcPr>
          <w:p w14:paraId="650F4C69">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技术要求相应内容的审核</w:t>
            </w:r>
          </w:p>
        </w:tc>
        <w:tc>
          <w:tcPr>
            <w:tcW w:w="4446" w:type="dxa"/>
            <w:noWrap w:val="0"/>
            <w:vAlign w:val="center"/>
          </w:tcPr>
          <w:p w14:paraId="469B1665">
            <w:pPr>
              <w:keepLines/>
              <w:shd w:val="clear"/>
              <w:adjustRightInd w:val="0"/>
              <w:snapToGrid w:val="0"/>
              <w:spacing w:after="0" w:line="400" w:lineRule="exact"/>
              <w:jc w:val="left"/>
              <w:rPr>
                <w:rFonts w:hint="eastAsia" w:ascii="宋体" w:hAnsi="宋体" w:cs="宋体"/>
                <w:color w:val="auto"/>
                <w:sz w:val="22"/>
                <w:szCs w:val="20"/>
                <w:highlight w:val="none"/>
              </w:rPr>
            </w:pPr>
            <w:r>
              <w:rPr>
                <w:rFonts w:hint="eastAsia" w:ascii="宋体" w:hAnsi="宋体" w:cs="宋体"/>
                <w:color w:val="auto"/>
                <w:sz w:val="22"/>
                <w:szCs w:val="20"/>
                <w:highlight w:val="none"/>
              </w:rPr>
              <w:t>对照本文件第</w:t>
            </w:r>
            <w:r>
              <w:rPr>
                <w:rFonts w:hint="eastAsia" w:ascii="宋体" w:hAnsi="宋体" w:cs="宋体"/>
                <w:color w:val="auto"/>
                <w:sz w:val="22"/>
                <w:szCs w:val="20"/>
                <w:highlight w:val="none"/>
                <w:lang w:val="en-US" w:eastAsia="zh-CN"/>
              </w:rPr>
              <w:t>五</w:t>
            </w:r>
            <w:r>
              <w:rPr>
                <w:rFonts w:hint="eastAsia" w:ascii="宋体" w:hAnsi="宋体" w:cs="宋体"/>
                <w:color w:val="auto"/>
                <w:sz w:val="22"/>
                <w:szCs w:val="20"/>
                <w:highlight w:val="none"/>
              </w:rPr>
              <w:t>部分“技术要求”内容和</w:t>
            </w:r>
            <w:r>
              <w:rPr>
                <w:rFonts w:hint="eastAsia" w:ascii="宋体" w:hAnsi="宋体" w:cs="宋体"/>
                <w:color w:val="auto"/>
                <w:sz w:val="22"/>
                <w:szCs w:val="20"/>
                <w:highlight w:val="none"/>
                <w:lang w:eastAsia="zh-CN"/>
              </w:rPr>
              <w:t>投标文件</w:t>
            </w:r>
            <w:r>
              <w:rPr>
                <w:rFonts w:hint="eastAsia" w:ascii="宋体" w:hAnsi="宋体" w:cs="宋体"/>
                <w:color w:val="auto"/>
                <w:sz w:val="22"/>
                <w:szCs w:val="20"/>
                <w:highlight w:val="none"/>
              </w:rPr>
              <w:t>的响应情况进行审查；或</w:t>
            </w:r>
            <w:r>
              <w:rPr>
                <w:rFonts w:hint="eastAsia" w:ascii="宋体" w:hAnsi="宋体" w:cs="宋体"/>
                <w:color w:val="auto"/>
                <w:sz w:val="22"/>
                <w:szCs w:val="20"/>
                <w:highlight w:val="none"/>
                <w:lang w:eastAsia="zh-CN"/>
              </w:rPr>
              <w:t>评标委员会</w:t>
            </w:r>
            <w:r>
              <w:rPr>
                <w:rFonts w:hint="eastAsia" w:ascii="宋体" w:hAnsi="宋体" w:cs="宋体"/>
                <w:color w:val="auto"/>
                <w:sz w:val="22"/>
                <w:szCs w:val="20"/>
                <w:highlight w:val="none"/>
              </w:rPr>
              <w:t>共同认定属于</w:t>
            </w:r>
            <w:r>
              <w:rPr>
                <w:rFonts w:hint="eastAsia" w:ascii="宋体" w:hAnsi="宋体" w:cs="宋体"/>
                <w:color w:val="auto"/>
                <w:sz w:val="22"/>
                <w:szCs w:val="20"/>
                <w:highlight w:val="none"/>
                <w:lang w:eastAsia="zh-CN"/>
              </w:rPr>
              <w:t>投标文件</w:t>
            </w:r>
            <w:r>
              <w:rPr>
                <w:rFonts w:hint="eastAsia" w:ascii="宋体" w:hAnsi="宋体" w:cs="宋体"/>
                <w:color w:val="auto"/>
                <w:sz w:val="22"/>
                <w:szCs w:val="20"/>
                <w:highlight w:val="none"/>
              </w:rPr>
              <w:t>存在重大偏离的情况进行审查，没有做出实质性、符合性响应的做无效响应处理。</w:t>
            </w:r>
          </w:p>
        </w:tc>
      </w:tr>
      <w:tr w14:paraId="6629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81" w:type="dxa"/>
            <w:noWrap w:val="0"/>
            <w:vAlign w:val="center"/>
          </w:tcPr>
          <w:p w14:paraId="019C7F1F">
            <w:pPr>
              <w:keepLines/>
              <w:shd w:val="clear"/>
              <w:adjustRightInd w:val="0"/>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rPr>
              <w:t>5</w:t>
            </w:r>
          </w:p>
        </w:tc>
        <w:tc>
          <w:tcPr>
            <w:tcW w:w="1160" w:type="dxa"/>
            <w:noWrap w:val="0"/>
            <w:vAlign w:val="center"/>
          </w:tcPr>
          <w:p w14:paraId="6C9A5745">
            <w:pPr>
              <w:keepLines/>
              <w:shd w:val="clear"/>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sz w:val="22"/>
                <w:szCs w:val="20"/>
                <w:highlight w:val="none"/>
              </w:rPr>
              <w:t>商务资信</w:t>
            </w:r>
          </w:p>
        </w:tc>
        <w:tc>
          <w:tcPr>
            <w:tcW w:w="2774" w:type="dxa"/>
            <w:noWrap w:val="0"/>
            <w:vAlign w:val="center"/>
          </w:tcPr>
          <w:p w14:paraId="743CAF13">
            <w:pPr>
              <w:keepLines/>
              <w:shd w:val="clear"/>
              <w:snapToGrid w:val="0"/>
              <w:spacing w:after="0" w:line="400" w:lineRule="exact"/>
              <w:jc w:val="center"/>
              <w:rPr>
                <w:rFonts w:hint="eastAsia" w:ascii="宋体" w:hAnsi="宋体" w:cs="宋体"/>
                <w:color w:val="auto"/>
                <w:kern w:val="0"/>
                <w:sz w:val="22"/>
                <w:szCs w:val="20"/>
                <w:highlight w:val="none"/>
              </w:rPr>
            </w:pPr>
            <w:r>
              <w:rPr>
                <w:rFonts w:hint="eastAsia" w:ascii="宋体" w:hAnsi="宋体" w:cs="宋体"/>
                <w:color w:val="auto"/>
                <w:kern w:val="0"/>
                <w:sz w:val="22"/>
                <w:szCs w:val="20"/>
                <w:highlight w:val="none"/>
                <w:lang w:eastAsia="zh-CN"/>
              </w:rPr>
              <w:t>投标文件</w:t>
            </w:r>
            <w:r>
              <w:rPr>
                <w:rFonts w:hint="eastAsia" w:ascii="宋体" w:hAnsi="宋体" w:cs="宋体"/>
                <w:color w:val="auto"/>
                <w:kern w:val="0"/>
                <w:sz w:val="22"/>
                <w:szCs w:val="20"/>
                <w:highlight w:val="none"/>
              </w:rPr>
              <w:t>的签署及盖章</w:t>
            </w:r>
          </w:p>
        </w:tc>
        <w:tc>
          <w:tcPr>
            <w:tcW w:w="4446" w:type="dxa"/>
            <w:noWrap w:val="0"/>
            <w:vAlign w:val="center"/>
          </w:tcPr>
          <w:p w14:paraId="3BF9BBA1">
            <w:pPr>
              <w:keepLines/>
              <w:shd w:val="clear"/>
              <w:snapToGrid w:val="0"/>
              <w:spacing w:after="0" w:line="400" w:lineRule="exact"/>
              <w:jc w:val="left"/>
              <w:rPr>
                <w:rFonts w:hint="eastAsia" w:ascii="宋体" w:hAnsi="宋体" w:cs="宋体"/>
                <w:color w:val="auto"/>
                <w:sz w:val="22"/>
                <w:szCs w:val="20"/>
                <w:highlight w:val="none"/>
              </w:rPr>
            </w:pPr>
            <w:r>
              <w:rPr>
                <w:rFonts w:hint="eastAsia" w:ascii="宋体" w:hAnsi="宋体" w:cs="宋体"/>
                <w:color w:val="auto"/>
                <w:kern w:val="0"/>
                <w:sz w:val="22"/>
                <w:szCs w:val="20"/>
                <w:highlight w:val="none"/>
              </w:rPr>
              <w:t>审查</w:t>
            </w:r>
            <w:r>
              <w:rPr>
                <w:rFonts w:hint="eastAsia" w:ascii="宋体" w:hAnsi="宋体" w:cs="宋体"/>
                <w:color w:val="auto"/>
                <w:kern w:val="0"/>
                <w:sz w:val="22"/>
                <w:szCs w:val="20"/>
                <w:highlight w:val="none"/>
                <w:lang w:eastAsia="zh-CN"/>
              </w:rPr>
              <w:t>投标文件</w:t>
            </w:r>
            <w:r>
              <w:rPr>
                <w:rFonts w:hint="eastAsia" w:ascii="宋体" w:hAnsi="宋体" w:cs="宋体"/>
                <w:color w:val="auto"/>
                <w:kern w:val="0"/>
                <w:sz w:val="22"/>
                <w:szCs w:val="20"/>
                <w:highlight w:val="none"/>
              </w:rPr>
              <w:t>的签署及盖章是否严格按照</w:t>
            </w:r>
            <w:r>
              <w:rPr>
                <w:rFonts w:hint="eastAsia" w:ascii="宋体" w:hAnsi="宋体" w:cs="宋体"/>
                <w:color w:val="auto"/>
                <w:kern w:val="0"/>
                <w:sz w:val="22"/>
                <w:szCs w:val="20"/>
                <w:highlight w:val="none"/>
                <w:lang w:eastAsia="zh-CN"/>
              </w:rPr>
              <w:t>招标文件</w:t>
            </w:r>
            <w:r>
              <w:rPr>
                <w:rFonts w:hint="eastAsia" w:ascii="宋体" w:hAnsi="宋体" w:cs="宋体"/>
                <w:color w:val="auto"/>
                <w:kern w:val="0"/>
                <w:sz w:val="22"/>
                <w:szCs w:val="20"/>
                <w:highlight w:val="none"/>
              </w:rPr>
              <w:t>要求进行。</w:t>
            </w:r>
          </w:p>
        </w:tc>
      </w:tr>
    </w:tbl>
    <w:p w14:paraId="1A29C500">
      <w:pPr>
        <w:keepNext/>
        <w:keepLines w:val="0"/>
        <w:pageBreakBefore w:val="0"/>
        <w:widowControl w:val="0"/>
        <w:shd w:val="clear"/>
        <w:kinsoku w:val="0"/>
        <w:wordWrap/>
        <w:overflowPunct w:val="0"/>
        <w:topLinePunct w:val="0"/>
        <w:autoSpaceDE w:val="0"/>
        <w:autoSpaceDN w:val="0"/>
        <w:bidi w:val="0"/>
        <w:adjustRightInd w:val="0"/>
        <w:snapToGrid w:val="0"/>
        <w:spacing w:before="144" w:beforeLines="50" w:line="240" w:lineRule="auto"/>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说明：资格性、符合性审查的内容，经评标委员会将共同认定没有做出实质性响应的，将导致响应无效。</w:t>
      </w:r>
    </w:p>
    <w:p w14:paraId="05473F0B">
      <w:pPr>
        <w:shd w:val="clear"/>
        <w:rPr>
          <w:rFonts w:ascii="宋体" w:hAnsi="宋体" w:eastAsia="宋体"/>
          <w:b/>
          <w:color w:val="auto"/>
          <w:sz w:val="24"/>
          <w:szCs w:val="24"/>
          <w:highlight w:val="none"/>
        </w:rPr>
      </w:pPr>
      <w:r>
        <w:rPr>
          <w:rFonts w:ascii="宋体" w:hAnsi="宋体" w:eastAsia="宋体"/>
          <w:b/>
          <w:color w:val="auto"/>
          <w:sz w:val="24"/>
          <w:szCs w:val="24"/>
          <w:highlight w:val="none"/>
        </w:rPr>
        <w:br w:type="page"/>
      </w:r>
    </w:p>
    <w:p w14:paraId="127DA64E">
      <w:pPr>
        <w:pStyle w:val="27"/>
        <w:shd w:val="clear"/>
        <w:snapToGrid w:val="0"/>
        <w:spacing w:line="360" w:lineRule="auto"/>
        <w:ind w:firstLine="482" w:firstLineChars="200"/>
        <w:jc w:val="both"/>
        <w:rPr>
          <w:rFonts w:ascii="宋体" w:hAnsi="宋体" w:eastAsia="宋体"/>
          <w:b/>
          <w:color w:val="auto"/>
          <w:sz w:val="24"/>
          <w:szCs w:val="24"/>
          <w:highlight w:val="none"/>
        </w:rPr>
      </w:pPr>
      <w:r>
        <w:rPr>
          <w:rFonts w:ascii="宋体" w:hAnsi="宋体" w:eastAsia="宋体"/>
          <w:b/>
          <w:color w:val="auto"/>
          <w:sz w:val="24"/>
          <w:szCs w:val="24"/>
          <w:highlight w:val="none"/>
        </w:rPr>
        <w:t>三、落实政府采购政策性要求的评审内容及标准</w:t>
      </w:r>
    </w:p>
    <w:p w14:paraId="0C61F960">
      <w:pPr>
        <w:shd w:val="clear"/>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企业性质评审标准</w:t>
      </w:r>
    </w:p>
    <w:p w14:paraId="30275F81">
      <w:pPr>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依据政府采购的相关规定，如果投标人或所提供的货物或服务满足下述要求并经评标委员会全体成员集体认定通过，予以考虑执行。</w:t>
      </w:r>
    </w:p>
    <w:p w14:paraId="3E8C592C">
      <w:pPr>
        <w:shd w:val="clear"/>
        <w:snapToGrid w:val="0"/>
        <w:spacing w:line="360" w:lineRule="auto"/>
        <w:ind w:firstLine="482" w:firstLineChars="200"/>
        <w:rPr>
          <w:rFonts w:ascii="宋体" w:hAnsi="宋体" w:eastAsia="宋体" w:cs="宋体"/>
          <w:b/>
          <w:bCs/>
          <w:color w:val="auto"/>
          <w:kern w:val="0"/>
          <w:sz w:val="24"/>
          <w:highlight w:val="none"/>
        </w:rPr>
      </w:pPr>
      <w:bookmarkStart w:id="133" w:name="_Toc7747"/>
      <w:bookmarkStart w:id="134" w:name="_Hlk135506584"/>
      <w:r>
        <w:rPr>
          <w:rFonts w:hint="eastAsia" w:ascii="宋体" w:hAnsi="宋体" w:eastAsia="宋体" w:cs="宋体"/>
          <w:b/>
          <w:bCs/>
          <w:color w:val="auto"/>
          <w:kern w:val="0"/>
          <w:sz w:val="24"/>
          <w:highlight w:val="none"/>
        </w:rPr>
        <w:t>2.</w:t>
      </w:r>
      <w:r>
        <w:rPr>
          <w:rFonts w:ascii="宋体" w:hAnsi="宋体" w:eastAsia="宋体"/>
          <w:b/>
          <w:color w:val="auto"/>
          <w:sz w:val="24"/>
          <w:szCs w:val="24"/>
          <w:highlight w:val="none"/>
        </w:rPr>
        <w:t>落实政府采购政策性要求</w:t>
      </w:r>
      <w:r>
        <w:rPr>
          <w:rFonts w:hint="eastAsia" w:ascii="宋体" w:hAnsi="宋体" w:eastAsia="宋体" w:cs="宋体"/>
          <w:b/>
          <w:bCs/>
          <w:color w:val="auto"/>
          <w:kern w:val="0"/>
          <w:sz w:val="24"/>
          <w:highlight w:val="none"/>
        </w:rPr>
        <w:t>的评审标准</w:t>
      </w:r>
      <w:bookmarkEnd w:id="133"/>
    </w:p>
    <w:bookmarkEnd w:id="134"/>
    <w:p w14:paraId="1E907EE3">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采购货物未特别注明“进口产品”字样的，均必须采购本国产品，即非“通过中国海关报关验放进入中国境内且产自关境外的产品”，且投报产品各项技术标准必须符合国家强制性标准。</w:t>
      </w:r>
    </w:p>
    <w:p w14:paraId="7A1C3395">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特别注明“进口产品”字样的，优先采购向我国企业转让技术、与我国企业签订消化吸收再创新方案的投标人的进口产品，如果有能够满足采购需求的国产产品参与，应当按照公平竞争的原则进行评审。</w:t>
      </w:r>
    </w:p>
    <w:p w14:paraId="6194ED06">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本国产品的支持政策：</w:t>
      </w:r>
    </w:p>
    <w:p w14:paraId="531C9066">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（1）政府采购活动中既有本国产品又有非本国产品参与竞争的，依法对本国产品给予价格评审优惠，对本国产品的报价给予20%的价格扣除，用扣除后的价格参与评审。</w:t>
      </w:r>
    </w:p>
    <w:p w14:paraId="3EC8B6B9">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C88F54">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（3）产品在中国境内生产的组件成本核算规则。产品在中国境内生产的组件成本，按照《中国境内生产的组件成本核算基本规则》计算。</w:t>
      </w:r>
    </w:p>
    <w:p w14:paraId="6B5D6028">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（4）供应商对其提供的产品出具《关于符合本国产品标准的声明函》或财政部会同有关部门规定的有关证明文件。</w:t>
      </w:r>
    </w:p>
    <w:p w14:paraId="334D6D50">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7C1C02B5">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如</w:t>
      </w:r>
      <w:r>
        <w:rPr>
          <w:rFonts w:hint="eastAsia" w:ascii="宋体" w:hAnsi="宋体" w:eastAsia="宋体" w:cs="宋体"/>
          <w:color w:val="auto"/>
          <w:sz w:val="24"/>
          <w:szCs w:val="24"/>
          <w:highlight w:val="none"/>
          <w:lang w:val="en-US" w:eastAsia="zh-CN"/>
        </w:rPr>
        <w:t>涉及“节能产品、环境标志产品政府采购品目清单”政府强制采购产品的要求：</w:t>
      </w:r>
    </w:p>
    <w:p w14:paraId="26982F9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（1）本文件列出政府强制采购产品的，投标人必须投报“节能产品政府采购品目清单” “环境标志产品政府采购品目清单”范围内的（★项）产品，需将政府强制采购产品如实填写到《政府强制采购产品明细表》（格式见第六章），并提供处于有效期之内的节能产品认证证书扫描件，认证机构须为《市场监管总局关于发布参与实施政府采购节能产品、环境标志产品认证机构名录的公告》2019年第16号文件中列明的目录单位。</w:t>
      </w:r>
    </w:p>
    <w:p w14:paraId="33A0D35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（2）本文件未列出政府强制采购产品的，投标人可投报“节能产品政府采购品目清单、环境标志产品政府采购品目清单”中非政府强制采购产品或其范围以外的产品。</w:t>
      </w:r>
    </w:p>
    <w:p w14:paraId="0ED14C4C">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本项目涉及非政府强制采购产品的要求：</w:t>
      </w:r>
    </w:p>
    <w:p w14:paraId="5E185D2D">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（1）投标货物有“节能产品政府采购品目清单、环境标志产品政府采购品目清单”中非政府强制采购产品的将给予适当加分。</w:t>
      </w:r>
    </w:p>
    <w:p w14:paraId="0495CB05">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（2）投标人须如实填写《非政府强制采购产品明细表》（格式见第六章），并提供处于有效期之内的节能产品、环境标志产品认证证书扫描件。</w:t>
      </w:r>
    </w:p>
    <w:p w14:paraId="0988C5C1">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本项目涉及“节能产品、环境标志产品品目清单”政策优先采购产品的要求：</w:t>
      </w:r>
    </w:p>
    <w:p w14:paraId="377C326B">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（1）投标货物中有政府优先采购（非★项）产品的将给予适当加分。</w:t>
      </w:r>
    </w:p>
    <w:p w14:paraId="7A9CD5B4">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（2）投标人须如实填写政府优先采购产品明细表。并提供处于有效期之内的节能产品、环境标志产品认证证书扫描件。</w:t>
      </w:r>
    </w:p>
    <w:p w14:paraId="006C1AAA">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本项目涉及正版软件的要求：</w:t>
      </w:r>
    </w:p>
    <w:p w14:paraId="2C2E74F2">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本项目采购标的物涉及计算机产品或硬件产品内预装软件的，投标人需承诺投报的计算机产品预装正版操作系统，投报的硬件产品内的预装软件为正版软件。</w:t>
      </w:r>
    </w:p>
    <w:p w14:paraId="243F3FE6">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涉及网络安全产品的要求</w:t>
      </w:r>
    </w:p>
    <w:p w14:paraId="0F2AD58F">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75524EC2">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7423794D">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（3）具备资格的机构是指列入最新一批《承担网络关键设备和网络安全专用产品安全认证和安全检测任务机构名录》的机构。</w:t>
      </w:r>
    </w:p>
    <w:p w14:paraId="26408CEC">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（4）所投报的网络安全产品如涉及《网络关键设备和网络安全专用产品目录》中列入的38类产品，应如实填写《政府强制采购产品明细表》（格式见第六章）。</w:t>
      </w:r>
    </w:p>
    <w:p w14:paraId="0E50419B">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中小企业参加本项目投标要求：</w:t>
      </w:r>
    </w:p>
    <w:p w14:paraId="5313962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政府采购促进中小企业发展管理办法》（财库〔2020〕46号）、《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15％的价格优惠扣除，用扣除后的价格参与评审。</w:t>
      </w:r>
    </w:p>
    <w:p w14:paraId="18088B00">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w:t>
      </w:r>
    </w:p>
    <w:p w14:paraId="2827A9DE">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（2）中小企业只有提供本企业制造的货物或服务，或者提供其他中小企业制造的货物或服务，享受投标报价的价格折扣。若有的话，如实填写《中小企业/残疾人福利性单位提供货物/服务明细表》。</w:t>
      </w:r>
    </w:p>
    <w:p w14:paraId="7D91D27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66BD2788">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（5）大中型企业向中小企业分包的价格折扣：大中型企业向一家或者多家中小企业分包的，分包意向协议约定中小企业的合同份额占到合同总金额30%以上的，对大中型企业的报价给予一定的折扣扣除。</w:t>
      </w:r>
    </w:p>
    <w:p w14:paraId="549F5BD4">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（6）通过享受扶持政策、价格折扣并获得政府采购合同的：中小企业不得将合同分包给大中型企业；中型企业不得将合同分包给大型企业。</w:t>
      </w:r>
    </w:p>
    <w:p w14:paraId="39721194">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残疾人福利性单位参加本项目投标的要求：</w:t>
      </w:r>
    </w:p>
    <w:p w14:paraId="493CEBE6">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（1）须根据财库【2017】141号《关于促进残疾人就业政府采购政策的通知》的要求，如实填写残疾人福利性单位声明函（格式见第六章）。</w:t>
      </w:r>
    </w:p>
    <w:p w14:paraId="2FB74069">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（2）供应商提供的《残疾人福利性单位声明函》与事实不符的，依照《政府采购法》第七十七条第一款的规定追究法律责任。</w:t>
      </w:r>
    </w:p>
    <w:p w14:paraId="22EFC640">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残疾人福利性单位提供本企业制造的货物或者服务，或者提供其他残疾人福利性单位制造的货物，享受投标货物的价格折扣。若有的话，如实填写《中小企业/残疾人福利性单位提供货物/服务明细表》（格式自拟）；</w:t>
      </w:r>
    </w:p>
    <w:p w14:paraId="5D56799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2.10</w:t>
      </w:r>
      <w:r>
        <w:rPr>
          <w:rFonts w:hint="eastAsia" w:ascii="宋体" w:hAnsi="宋体" w:eastAsia="宋体" w:cs="宋体"/>
          <w:color w:val="auto"/>
          <w:sz w:val="24"/>
          <w:szCs w:val="24"/>
          <w:highlight w:val="none"/>
          <w:lang w:val="en-US" w:eastAsia="zh-CN"/>
        </w:rPr>
        <w:t>本项目涉及创新产品、创新服务的要求：</w:t>
      </w:r>
    </w:p>
    <w:p w14:paraId="0529495B">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（1）投标人投标产品或服务属于《山西省创新产品和服务推荐清单》中创新产品或创新服务的，在评审时，享受投标产品价格折扣。</w:t>
      </w:r>
    </w:p>
    <w:p w14:paraId="664AB828">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（2）投标人投标创新产品或创新服务的，应在投标文件中提供《山西省创新产品和服务推荐清单》，并填写《创新产品或创新服务明细表》（格式见第六章）</w:t>
      </w:r>
    </w:p>
    <w:p w14:paraId="007569B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（3）创新产品或创新服务的价格折扣政策可与其他政府采购政策叠加。</w:t>
      </w:r>
    </w:p>
    <w:p w14:paraId="0C77DFE6">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2.11</w:t>
      </w:r>
      <w:r>
        <w:rPr>
          <w:rFonts w:hint="eastAsia" w:ascii="宋体" w:hAnsi="宋体" w:eastAsia="宋体" w:cs="宋体"/>
          <w:color w:val="auto"/>
          <w:sz w:val="24"/>
          <w:szCs w:val="24"/>
          <w:highlight w:val="none"/>
          <w:lang w:val="en-US" w:eastAsia="zh-CN"/>
        </w:rPr>
        <w:t>监狱企业参加本项目投标的要求：</w:t>
      </w:r>
    </w:p>
    <w:p w14:paraId="1F42B0C5">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依据《财政部司法部关于政府采购支持监狱企业发展有关问题的通知》（财库〔2014〕68号）规定，监狱企业参加投标视同小微企业，需提供由省级以上监狱管理局或戒毒管理局出具的属于监狱企业的证明文件。</w:t>
      </w:r>
    </w:p>
    <w:p w14:paraId="6370F2D8">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监狱企业只有提供本企业制造的货物或服务，或者提供其他中小企业制造的货物，享受预留份额、评审中价格扣除等政府采购促进中小企业发展的政府采购政策，享受投标货物的价格折扣。若有的话，如实填写《监狱企业提供货物/服务明细表》（格式自拟）；</w:t>
      </w:r>
    </w:p>
    <w:p w14:paraId="470C5853">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（3）监狱企业与中型企业组成联合体参加投标的，或者向监狱企业分包，且联合体协议或分包意向协议约定监狱企业的协议金额占到合同金额30%以上的，享受投标标的价格折扣。</w:t>
      </w:r>
    </w:p>
    <w:p w14:paraId="4DA1EA64">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2.12</w:t>
      </w:r>
      <w:r>
        <w:rPr>
          <w:rFonts w:hint="eastAsia" w:ascii="宋体" w:hAnsi="宋体" w:eastAsia="宋体" w:cs="宋体"/>
          <w:color w:val="auto"/>
          <w:sz w:val="24"/>
          <w:szCs w:val="24"/>
          <w:highlight w:val="none"/>
          <w:lang w:val="en-US" w:eastAsia="zh-CN"/>
        </w:rPr>
        <w:t>本项目涉及商品包装和快递包装的要求：</w:t>
      </w:r>
    </w:p>
    <w:p w14:paraId="3E9940C8">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（1）本文件列出商品包装和快递包装要求的，投标人需填写商品包装和快递包装承诺函，承诺商品包装符合《商品包装政府采购需求标准（试行）》，快递包装符合《快递包装政府采购需求标准（试行）》。</w:t>
      </w:r>
    </w:p>
    <w:p w14:paraId="15C4BCC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（2）本文件列出商品包装和快递包装要求的，投标人须填写《商品包装和快递包装承诺函》。</w:t>
      </w:r>
    </w:p>
    <w:p w14:paraId="2B13DB57">
      <w:pPr>
        <w:pStyle w:val="27"/>
        <w:shd w:val="clear"/>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2.13</w:t>
      </w:r>
      <w:r>
        <w:rPr>
          <w:rFonts w:hint="eastAsia" w:ascii="宋体" w:hAnsi="宋体" w:eastAsia="宋体" w:cs="宋体"/>
          <w:color w:val="auto"/>
          <w:sz w:val="24"/>
          <w:szCs w:val="24"/>
          <w:highlight w:val="none"/>
          <w:lang w:val="en-US" w:eastAsia="zh-CN"/>
        </w:rPr>
        <w:t>专门面向中小企业采购的项目或特定采购包，不重复执行中小企业发展、促进残疾人就业、支持监狱企业发展的价格优惠政策。同时在货物采购项目中，货物应当全部由中小企业制造，不对其中涉及的服务的承接商作出要求。</w:t>
      </w:r>
    </w:p>
    <w:p w14:paraId="435E25BD">
      <w:pPr>
        <w:pStyle w:val="27"/>
        <w:shd w:val="clear"/>
        <w:snapToGrid w:val="0"/>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注：专门面向中小企业采购的项目，不重复执行中小企业发展、促进残疾人就业、支持监狱企业发展的价格优惠政策。</w:t>
      </w:r>
    </w:p>
    <w:p w14:paraId="539D1EC9">
      <w:pPr>
        <w:pStyle w:val="27"/>
        <w:shd w:val="clear"/>
        <w:snapToGrid w:val="0"/>
        <w:spacing w:line="360" w:lineRule="auto"/>
        <w:ind w:firstLine="482" w:firstLineChars="200"/>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四、无效投标的情形</w:t>
      </w:r>
    </w:p>
    <w:p w14:paraId="7BDE592A">
      <w:pPr>
        <w:pStyle w:val="27"/>
        <w:shd w:val="clea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未通过资格性、符合性审查的投标文件为无效投标。</w:t>
      </w:r>
    </w:p>
    <w:p w14:paraId="77DE0C01">
      <w:pPr>
        <w:shd w:val="clea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6A01B22">
      <w:pPr>
        <w:pStyle w:val="27"/>
        <w:shd w:val="clear"/>
        <w:snapToGrid w:val="0"/>
        <w:spacing w:line="360" w:lineRule="auto"/>
        <w:ind w:firstLine="482" w:firstLineChars="200"/>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五、评分细则</w:t>
      </w:r>
    </w:p>
    <w:p w14:paraId="1CF2038F">
      <w:pPr>
        <w:shd w:val="clea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本次评标采用综合评分法，投标文件满足招标文件全部实质性要求，且按照评分细则的量化指标进行评审（具体评分见综合评分法评分细则），得分最高的投标人为中标人。</w:t>
      </w:r>
    </w:p>
    <w:p w14:paraId="6851A52D">
      <w:pPr>
        <w:pStyle w:val="7"/>
        <w:shd w:val="clear"/>
        <w:tabs>
          <w:tab w:val="left" w:pos="567"/>
        </w:tabs>
        <w:adjustRightInd w:val="0"/>
        <w:spacing w:before="312" w:beforeLines="100" w:after="312" w:afterLines="100"/>
        <w:jc w:val="center"/>
        <w:textAlignment w:val="baseline"/>
        <w:rPr>
          <w:rFonts w:hint="eastAsia" w:cs="宋体"/>
          <w:b/>
          <w:color w:val="auto"/>
          <w:highlight w:val="none"/>
          <w:shd w:val="clear" w:color="auto" w:fill="FFFFFF"/>
        </w:rPr>
      </w:pPr>
      <w:r>
        <w:rPr>
          <w:rFonts w:hint="eastAsia" w:ascii="宋体" w:hAnsi="宋体" w:eastAsia="宋体" w:cs="宋体"/>
          <w:b/>
          <w:bCs/>
          <w:color w:val="auto"/>
          <w:sz w:val="28"/>
          <w:szCs w:val="28"/>
          <w:highlight w:val="none"/>
        </w:rPr>
        <w:t>评分细则（包1）</w:t>
      </w:r>
    </w:p>
    <w:p w14:paraId="10BD5B11">
      <w:pPr>
        <w:shd w:val="clear"/>
        <w:spacing w:before="156" w:beforeLines="50" w:after="156" w:afterLines="50" w:line="360" w:lineRule="auto"/>
        <w:ind w:firstLine="472" w:firstLineChars="196"/>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（1）报价评分（分值10分）</w:t>
      </w:r>
    </w:p>
    <w:tbl>
      <w:tblPr>
        <w:tblStyle w:val="20"/>
        <w:tblW w:w="98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515"/>
        <w:gridCol w:w="7620"/>
      </w:tblGrid>
      <w:tr w14:paraId="20D5B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717" w:type="dxa"/>
            <w:noWrap w:val="0"/>
            <w:vAlign w:val="center"/>
          </w:tcPr>
          <w:p w14:paraId="77ED4416">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1515" w:type="dxa"/>
            <w:noWrap w:val="0"/>
            <w:vAlign w:val="center"/>
          </w:tcPr>
          <w:p w14:paraId="6A66E5B7">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评审项目</w:t>
            </w:r>
          </w:p>
        </w:tc>
        <w:tc>
          <w:tcPr>
            <w:tcW w:w="7620" w:type="dxa"/>
            <w:noWrap w:val="0"/>
            <w:vAlign w:val="center"/>
          </w:tcPr>
          <w:p w14:paraId="635EA42B">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评分标准</w:t>
            </w:r>
          </w:p>
        </w:tc>
      </w:tr>
      <w:tr w14:paraId="0F36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7" w:type="dxa"/>
            <w:noWrap w:val="0"/>
            <w:vAlign w:val="center"/>
          </w:tcPr>
          <w:p w14:paraId="548A18DE">
            <w:pPr>
              <w:shd w:val="clear"/>
              <w:autoSpaceDE w:val="0"/>
              <w:autoSpaceDN w:val="0"/>
              <w:adjustRightInd w:val="0"/>
              <w:spacing w:after="0"/>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1</w:t>
            </w:r>
          </w:p>
        </w:tc>
        <w:tc>
          <w:tcPr>
            <w:tcW w:w="1515" w:type="dxa"/>
            <w:noWrap w:val="0"/>
            <w:vAlign w:val="center"/>
          </w:tcPr>
          <w:p w14:paraId="0F1483F6">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lang w:val="zh-CN"/>
              </w:rPr>
              <w:t>价格</w:t>
            </w:r>
          </w:p>
        </w:tc>
        <w:tc>
          <w:tcPr>
            <w:tcW w:w="7620" w:type="dxa"/>
            <w:noWrap w:val="0"/>
            <w:vAlign w:val="center"/>
          </w:tcPr>
          <w:p w14:paraId="0813D4FD">
            <w:pPr>
              <w:pStyle w:val="31"/>
              <w:shd w:val="clear"/>
              <w:spacing w:after="0" w:line="360" w:lineRule="auto"/>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满足</w:t>
            </w:r>
            <w:r>
              <w:rPr>
                <w:rFonts w:hint="eastAsia" w:ascii="宋体" w:hAnsi="宋体" w:cs="宋体"/>
                <w:color w:val="auto"/>
                <w:szCs w:val="21"/>
                <w:highlight w:val="none"/>
                <w:lang w:eastAsia="zh-CN" w:bidi="ar"/>
              </w:rPr>
              <w:t>招标文件</w:t>
            </w:r>
            <w:r>
              <w:rPr>
                <w:rFonts w:ascii="宋体" w:hAnsi="宋体" w:cs="宋体"/>
                <w:color w:val="auto"/>
                <w:szCs w:val="21"/>
                <w:highlight w:val="none"/>
                <w:lang w:bidi="ar"/>
              </w:rPr>
              <w:t>要求且最后报价最低</w:t>
            </w:r>
            <w:r>
              <w:rPr>
                <w:rFonts w:hint="eastAsia" w:ascii="宋体" w:hAnsi="宋体" w:cs="宋体"/>
                <w:color w:val="auto"/>
                <w:szCs w:val="21"/>
                <w:highlight w:val="none"/>
                <w:lang w:eastAsia="zh-CN" w:bidi="ar"/>
              </w:rPr>
              <w:t>的投标</w:t>
            </w:r>
            <w:r>
              <w:rPr>
                <w:rFonts w:ascii="宋体" w:hAnsi="宋体" w:cs="宋体"/>
                <w:color w:val="auto"/>
                <w:szCs w:val="21"/>
                <w:highlight w:val="none"/>
                <w:lang w:bidi="ar"/>
              </w:rPr>
              <w:t>价格为基准价，其价格分为满分。其他</w:t>
            </w:r>
            <w:r>
              <w:rPr>
                <w:rFonts w:hint="eastAsia" w:ascii="宋体" w:hAnsi="宋体" w:cs="宋体"/>
                <w:color w:val="auto"/>
                <w:szCs w:val="21"/>
                <w:highlight w:val="none"/>
                <w:lang w:eastAsia="zh-CN" w:bidi="ar"/>
              </w:rPr>
              <w:t>投标人</w:t>
            </w:r>
            <w:r>
              <w:rPr>
                <w:rFonts w:ascii="宋体" w:hAnsi="宋体" w:cs="宋体"/>
                <w:color w:val="auto"/>
                <w:szCs w:val="21"/>
                <w:highlight w:val="none"/>
                <w:lang w:bidi="ar"/>
              </w:rPr>
              <w:t>的价格分统一按照下列公式计算：</w:t>
            </w:r>
          </w:p>
          <w:p w14:paraId="16C66ED7">
            <w:pPr>
              <w:pStyle w:val="31"/>
              <w:shd w:val="clear"/>
              <w:spacing w:after="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eastAsia="zh-CN" w:bidi="ar"/>
              </w:rPr>
              <w:t>投标</w:t>
            </w:r>
            <w:r>
              <w:rPr>
                <w:rFonts w:ascii="宋体" w:hAnsi="宋体" w:cs="宋体"/>
                <w:color w:val="auto"/>
                <w:szCs w:val="21"/>
                <w:highlight w:val="none"/>
                <w:lang w:bidi="ar"/>
              </w:rPr>
              <w:t>报价得分=（</w:t>
            </w:r>
            <w:r>
              <w:rPr>
                <w:rFonts w:hint="eastAsia" w:ascii="宋体" w:hAnsi="宋体" w:cs="宋体"/>
                <w:color w:val="auto"/>
                <w:szCs w:val="21"/>
                <w:highlight w:val="none"/>
                <w:lang w:eastAsia="zh-CN" w:bidi="ar"/>
              </w:rPr>
              <w:t>投标</w:t>
            </w:r>
            <w:r>
              <w:rPr>
                <w:rFonts w:ascii="宋体" w:hAnsi="宋体" w:cs="宋体"/>
                <w:color w:val="auto"/>
                <w:szCs w:val="21"/>
                <w:highlight w:val="none"/>
                <w:lang w:bidi="ar"/>
              </w:rPr>
              <w:t>基准价/最后</w:t>
            </w:r>
            <w:r>
              <w:rPr>
                <w:rFonts w:hint="eastAsia" w:ascii="宋体" w:hAnsi="宋体" w:cs="宋体"/>
                <w:color w:val="auto"/>
                <w:szCs w:val="21"/>
                <w:highlight w:val="none"/>
                <w:lang w:eastAsia="zh-CN" w:bidi="ar"/>
              </w:rPr>
              <w:t>投标</w:t>
            </w:r>
            <w:r>
              <w:rPr>
                <w:rFonts w:ascii="宋体" w:hAnsi="宋体" w:cs="宋体"/>
                <w:color w:val="auto"/>
                <w:szCs w:val="21"/>
                <w:highlight w:val="none"/>
                <w:lang w:bidi="ar"/>
              </w:rPr>
              <w:t>报价）×10（保留两位小数）</w:t>
            </w:r>
          </w:p>
          <w:p w14:paraId="085C7679">
            <w:pPr>
              <w:pStyle w:val="31"/>
              <w:shd w:val="clear"/>
              <w:spacing w:after="0" w:line="360" w:lineRule="auto"/>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本项目专门面向中小企业采购，价格评审不再对小微企业价格进行扣除。</w:t>
            </w:r>
          </w:p>
          <w:p w14:paraId="1EEF9A56">
            <w:pPr>
              <w:pStyle w:val="31"/>
              <w:shd w:val="clear"/>
              <w:spacing w:after="0" w:line="360" w:lineRule="auto"/>
              <w:ind w:firstLine="422" w:firstLineChars="200"/>
              <w:rPr>
                <w:rFonts w:hint="eastAsia" w:ascii="宋体" w:hAnsi="宋体" w:cs="宋体"/>
                <w:b/>
                <w:bCs/>
                <w:color w:val="auto"/>
                <w:szCs w:val="21"/>
                <w:highlight w:val="none"/>
                <w:lang w:val="zh-CN" w:bidi="ar"/>
              </w:rPr>
            </w:pPr>
            <w:r>
              <w:rPr>
                <w:rFonts w:hint="eastAsia" w:ascii="宋体" w:hAnsi="宋体" w:cs="宋体"/>
                <w:b/>
                <w:bCs/>
                <w:color w:val="auto"/>
                <w:szCs w:val="21"/>
                <w:highlight w:val="none"/>
                <w:lang w:val="zh-CN" w:bidi="ar"/>
              </w:rPr>
              <w:t>注：根据财库【2026】2号文件要求：</w:t>
            </w:r>
          </w:p>
          <w:p w14:paraId="2B08758D">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（一）政府采购评审中出现下列情形之一的，评审委员会应当启动异常低价投标（响应）审查程序：</w:t>
            </w:r>
          </w:p>
          <w:p w14:paraId="5691FE53">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1.投标（响应）报价低于全部通过符合性审查供应商投标（响应）报价平均值50%的，即投标（响应）报价&lt;全部通过符合性审查供应商投标（响应）报价平均值×50%；</w:t>
            </w:r>
          </w:p>
          <w:p w14:paraId="1920D969">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2.投标（响应）报价低于通过符合性审查的次低报价供应商投标（响应）报价50%的，即投标（响应）报价&lt;通过符合性审查的次低报价供应商投标（响应）报价×50%；</w:t>
            </w:r>
          </w:p>
          <w:p w14:paraId="0B8C92D8">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3.投标（响应）报价低于采购项目最高限价45%的，即投标（响应）报价&lt;采购项目最高限价×45%；</w:t>
            </w:r>
          </w:p>
          <w:p w14:paraId="40CA1A69">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4.评审委员会基于专业判断，认为供应商报价过低，有可能影响产品质量或者不能诚信履约的其他情形。</w:t>
            </w:r>
          </w:p>
          <w:p w14:paraId="4C885A78">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采购人可以结合具体项目实际情况，提高上述第1项至第3项中启动异常低价投标（响应）审查的数值标准，但是最高不得超过65%。</w:t>
            </w:r>
          </w:p>
          <w:p w14:paraId="1B406DBF">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相关法律法规对供应商报价有规定的，从其规定。</w:t>
            </w:r>
          </w:p>
          <w:p w14:paraId="1D3AF6F9">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689A6A">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7942D07">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D227DEB">
            <w:pPr>
              <w:pStyle w:val="31"/>
              <w:shd w:val="clear"/>
              <w:spacing w:after="0" w:line="360" w:lineRule="auto"/>
              <w:ind w:firstLine="420" w:firstLineChars="200"/>
              <w:rPr>
                <w:rFonts w:ascii="宋体" w:hAnsi="宋体" w:cs="宋体"/>
                <w:color w:val="auto"/>
                <w:szCs w:val="21"/>
                <w:highlight w:val="none"/>
                <w:lang w:val="zh-CN" w:bidi="ar"/>
              </w:rPr>
            </w:pPr>
            <w:r>
              <w:rPr>
                <w:rFonts w:hint="eastAsia" w:ascii="宋体" w:hAnsi="宋体" w:cs="宋体"/>
                <w:color w:val="auto"/>
                <w:szCs w:val="21"/>
                <w:highlight w:val="none"/>
                <w:lang w:val="zh-CN" w:bidi="ar"/>
              </w:rPr>
              <w:t>异常低价投标（响应）审查的启动原因、审查意见和审查结果应当在评审报告中记录，并随供应商提供的相关书面说明及证明材料，以及评审委员会有关互联网浏览、查询历史一并归档。</w:t>
            </w:r>
          </w:p>
        </w:tc>
      </w:tr>
    </w:tbl>
    <w:p w14:paraId="52DBD44E">
      <w:pPr>
        <w:shd w:val="clear"/>
        <w:spacing w:before="156" w:beforeLines="50" w:after="156" w:afterLines="50"/>
        <w:ind w:firstLine="482"/>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（2）</w:t>
      </w:r>
      <w:bookmarkStart w:id="135" w:name="OLE_LINK15"/>
      <w:r>
        <w:rPr>
          <w:rFonts w:hint="eastAsia" w:ascii="宋体" w:hAnsi="宋体" w:cs="宋体"/>
          <w:b/>
          <w:bCs/>
          <w:snapToGrid w:val="0"/>
          <w:color w:val="auto"/>
          <w:sz w:val="24"/>
          <w:highlight w:val="none"/>
        </w:rPr>
        <w:t>商务评分（</w:t>
      </w:r>
      <w:r>
        <w:rPr>
          <w:rFonts w:hint="eastAsia" w:ascii="宋体" w:hAnsi="宋体" w:cs="宋体"/>
          <w:b/>
          <w:color w:val="auto"/>
          <w:sz w:val="24"/>
          <w:highlight w:val="none"/>
          <w:shd w:val="clear" w:color="auto" w:fill="FFFFFF"/>
        </w:rPr>
        <w:t>分值25</w:t>
      </w:r>
      <w:r>
        <w:rPr>
          <w:rFonts w:hint="eastAsia" w:ascii="宋体" w:hAnsi="宋体" w:cs="宋体"/>
          <w:b/>
          <w:bCs/>
          <w:snapToGrid w:val="0"/>
          <w:color w:val="auto"/>
          <w:sz w:val="24"/>
          <w:highlight w:val="none"/>
        </w:rPr>
        <w:t>分）</w:t>
      </w:r>
    </w:p>
    <w:bookmarkEnd w:id="135"/>
    <w:tbl>
      <w:tblPr>
        <w:tblStyle w:val="20"/>
        <w:tblW w:w="98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513"/>
        <w:gridCol w:w="934"/>
        <w:gridCol w:w="6665"/>
      </w:tblGrid>
      <w:tr w14:paraId="419FB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721" w:type="dxa"/>
            <w:noWrap w:val="0"/>
            <w:vAlign w:val="center"/>
          </w:tcPr>
          <w:p w14:paraId="53738302">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1513" w:type="dxa"/>
            <w:noWrap w:val="0"/>
            <w:vAlign w:val="center"/>
          </w:tcPr>
          <w:p w14:paraId="0882FBBC">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评审项目</w:t>
            </w:r>
          </w:p>
        </w:tc>
        <w:tc>
          <w:tcPr>
            <w:tcW w:w="934" w:type="dxa"/>
            <w:noWrap w:val="0"/>
            <w:vAlign w:val="center"/>
          </w:tcPr>
          <w:p w14:paraId="081ED430">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标准分</w:t>
            </w:r>
          </w:p>
        </w:tc>
        <w:tc>
          <w:tcPr>
            <w:tcW w:w="6665" w:type="dxa"/>
            <w:noWrap w:val="0"/>
            <w:vAlign w:val="center"/>
          </w:tcPr>
          <w:p w14:paraId="6B1E3885">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评分标准</w:t>
            </w:r>
          </w:p>
        </w:tc>
      </w:tr>
      <w:tr w14:paraId="0926D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1" w:type="dxa"/>
            <w:noWrap w:val="0"/>
            <w:vAlign w:val="center"/>
          </w:tcPr>
          <w:p w14:paraId="7D7C2B9C">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13" w:type="dxa"/>
            <w:noWrap w:val="0"/>
            <w:vAlign w:val="center"/>
          </w:tcPr>
          <w:p w14:paraId="425038B0">
            <w:pPr>
              <w:shd w:val="clear"/>
              <w:autoSpaceDE w:val="0"/>
              <w:autoSpaceDN w:val="0"/>
              <w:adjustRightInd w:val="0"/>
              <w:spacing w:after="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业绩</w:t>
            </w:r>
            <w:r>
              <w:rPr>
                <w:rFonts w:ascii="宋体" w:hAnsi="宋体" w:cs="宋体"/>
                <w:color w:val="auto"/>
                <w:szCs w:val="21"/>
                <w:highlight w:val="none"/>
              </w:rPr>
              <w:t>情况</w:t>
            </w:r>
          </w:p>
        </w:tc>
        <w:tc>
          <w:tcPr>
            <w:tcW w:w="934" w:type="dxa"/>
            <w:noWrap w:val="0"/>
            <w:vAlign w:val="center"/>
          </w:tcPr>
          <w:p w14:paraId="7037233C">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6665" w:type="dxa"/>
            <w:noWrap w:val="0"/>
            <w:vAlign w:val="center"/>
          </w:tcPr>
          <w:p w14:paraId="431C2A1E">
            <w:pPr>
              <w:pStyle w:val="7"/>
              <w:shd w:val="clear"/>
              <w:tabs>
                <w:tab w:val="left" w:pos="567"/>
              </w:tabs>
              <w:spacing w:after="0"/>
              <w:rPr>
                <w:rFonts w:hint="eastAsia" w:ascii="宋体" w:hAnsi="宋体" w:eastAsia="宋体" w:cs="宋体"/>
                <w:color w:val="auto"/>
                <w:kern w:val="2"/>
                <w:sz w:val="21"/>
                <w:szCs w:val="21"/>
                <w:highlight w:val="none"/>
                <w:lang w:val="en-US" w:eastAsia="zh-CN" w:bidi="ar-SA"/>
              </w:rPr>
            </w:pPr>
            <w:bookmarkStart w:id="136" w:name="OLE_LINK16"/>
            <w:r>
              <w:rPr>
                <w:rFonts w:hint="eastAsia" w:ascii="宋体" w:hAnsi="宋体" w:eastAsia="宋体" w:cs="宋体"/>
                <w:color w:val="auto"/>
                <w:kern w:val="2"/>
                <w:sz w:val="21"/>
                <w:szCs w:val="21"/>
                <w:highlight w:val="none"/>
                <w:lang w:val="en-US" w:eastAsia="zh-CN" w:bidi="ar-SA"/>
              </w:rPr>
              <w:t>1、近三年（2023年4月1日至今）每提供一个类似项目合同案例得2分,最高得10分。</w:t>
            </w:r>
          </w:p>
          <w:p w14:paraId="67836650">
            <w:pPr>
              <w:widowControl/>
              <w:shd w:val="clear"/>
              <w:snapToGrid w:val="0"/>
              <w:spacing w:after="0" w:line="400" w:lineRule="exact"/>
              <w:ind w:firstLine="420" w:firstLineChars="200"/>
              <w:rPr>
                <w:rFonts w:hint="eastAsia" w:ascii="宋体" w:hAnsi="宋体" w:cs="宋体"/>
                <w:color w:val="auto"/>
                <w:szCs w:val="21"/>
                <w:highlight w:val="none"/>
                <w:lang w:val="zh-CN" w:bidi="ar"/>
              </w:rPr>
            </w:pPr>
            <w:r>
              <w:rPr>
                <w:rFonts w:hint="eastAsia" w:ascii="宋体" w:hAnsi="宋体" w:eastAsia="宋体" w:cs="宋体"/>
                <w:color w:val="auto"/>
                <w:kern w:val="2"/>
                <w:sz w:val="21"/>
                <w:szCs w:val="21"/>
                <w:highlight w:val="none"/>
                <w:lang w:val="en-US" w:eastAsia="zh-CN" w:bidi="ar-SA"/>
              </w:rPr>
              <w:t>注：类似项目合同案例</w:t>
            </w:r>
            <w:r>
              <w:rPr>
                <w:rFonts w:hint="eastAsia" w:ascii="宋体" w:hAnsi="宋体" w:cs="宋体"/>
                <w:color w:val="auto"/>
                <w:kern w:val="2"/>
                <w:sz w:val="21"/>
                <w:szCs w:val="21"/>
                <w:highlight w:val="none"/>
                <w:lang w:val="en-US" w:eastAsia="zh-CN" w:bidi="ar-SA"/>
              </w:rPr>
              <w:t>（油气回收系统监督抽测）</w:t>
            </w:r>
            <w:r>
              <w:rPr>
                <w:rFonts w:hint="eastAsia" w:ascii="宋体" w:hAnsi="宋体" w:eastAsia="宋体" w:cs="宋体"/>
                <w:color w:val="auto"/>
                <w:kern w:val="2"/>
                <w:sz w:val="21"/>
                <w:szCs w:val="21"/>
                <w:highlight w:val="none"/>
                <w:lang w:val="en-US" w:eastAsia="zh-CN" w:bidi="ar-SA"/>
              </w:rPr>
              <w:t>是以提供的投标人自身合同为准，必须提供与最终用户签订的合同首页、合同金额所在页、签字盖章页。复印件作为证明。</w:t>
            </w:r>
            <w:bookmarkEnd w:id="136"/>
          </w:p>
        </w:tc>
      </w:tr>
      <w:tr w14:paraId="3669A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1" w:type="dxa"/>
            <w:noWrap w:val="0"/>
            <w:vAlign w:val="center"/>
          </w:tcPr>
          <w:p w14:paraId="182CD3B7">
            <w:pPr>
              <w:shd w:val="clear"/>
              <w:autoSpaceDE w:val="0"/>
              <w:autoSpaceDN w:val="0"/>
              <w:adjustRightInd w:val="0"/>
              <w:spacing w:after="0"/>
              <w:jc w:val="center"/>
              <w:rPr>
                <w:rFonts w:ascii="宋体" w:hAnsi="宋体" w:cs="宋体"/>
                <w:color w:val="auto"/>
                <w:szCs w:val="21"/>
                <w:highlight w:val="none"/>
              </w:rPr>
            </w:pPr>
            <w:r>
              <w:rPr>
                <w:rFonts w:hint="eastAsia" w:ascii="宋体" w:hAnsi="宋体" w:cs="宋体"/>
                <w:color w:val="auto"/>
                <w:szCs w:val="21"/>
                <w:highlight w:val="none"/>
              </w:rPr>
              <w:t>3</w:t>
            </w:r>
          </w:p>
        </w:tc>
        <w:tc>
          <w:tcPr>
            <w:tcW w:w="1513" w:type="dxa"/>
            <w:noWrap w:val="0"/>
            <w:vAlign w:val="center"/>
          </w:tcPr>
          <w:p w14:paraId="1A8020FE">
            <w:pPr>
              <w:shd w:val="clear"/>
              <w:autoSpaceDE w:val="0"/>
              <w:autoSpaceDN w:val="0"/>
              <w:adjustRightInd w:val="0"/>
              <w:spacing w:after="0"/>
              <w:jc w:val="center"/>
              <w:rPr>
                <w:rFonts w:hint="eastAsia" w:ascii="宋体" w:hAnsi="宋体" w:cs="宋体"/>
                <w:color w:val="auto"/>
                <w:szCs w:val="21"/>
                <w:highlight w:val="none"/>
                <w:lang w:val="zh-CN"/>
              </w:rPr>
            </w:pPr>
            <w:r>
              <w:rPr>
                <w:rFonts w:hint="eastAsia"/>
                <w:color w:val="auto"/>
                <w:szCs w:val="21"/>
                <w:highlight w:val="none"/>
              </w:rPr>
              <w:t>拟投入本项目的人员</w:t>
            </w:r>
          </w:p>
        </w:tc>
        <w:tc>
          <w:tcPr>
            <w:tcW w:w="934" w:type="dxa"/>
            <w:noWrap w:val="0"/>
            <w:vAlign w:val="center"/>
          </w:tcPr>
          <w:p w14:paraId="4B23BC32">
            <w:pPr>
              <w:shd w:val="clear"/>
              <w:autoSpaceDE w:val="0"/>
              <w:autoSpaceDN w:val="0"/>
              <w:adjustRightInd w:val="0"/>
              <w:spacing w:after="0"/>
              <w:jc w:val="center"/>
              <w:rPr>
                <w:rFonts w:ascii="宋体" w:hAnsi="宋体" w:cs="宋体"/>
                <w:color w:val="auto"/>
                <w:szCs w:val="21"/>
                <w:highlight w:val="none"/>
              </w:rPr>
            </w:pPr>
            <w:bookmarkStart w:id="137" w:name="OLE_LINK18"/>
            <w:r>
              <w:rPr>
                <w:rFonts w:hint="eastAsia" w:ascii="宋体" w:hAnsi="宋体" w:cs="宋体"/>
                <w:color w:val="auto"/>
                <w:szCs w:val="21"/>
                <w:highlight w:val="none"/>
              </w:rPr>
              <w:t>15分</w:t>
            </w:r>
            <w:bookmarkEnd w:id="137"/>
          </w:p>
        </w:tc>
        <w:tc>
          <w:tcPr>
            <w:tcW w:w="6665" w:type="dxa"/>
            <w:noWrap w:val="0"/>
            <w:vAlign w:val="center"/>
          </w:tcPr>
          <w:p w14:paraId="3A7B72EF">
            <w:pPr>
              <w:widowControl/>
              <w:shd w:val="clear"/>
              <w:snapToGrid w:val="0"/>
              <w:spacing w:after="0" w:line="400" w:lineRule="exact"/>
              <w:rPr>
                <w:rFonts w:hint="eastAsia"/>
                <w:color w:val="auto"/>
                <w:szCs w:val="21"/>
                <w:highlight w:val="none"/>
              </w:rPr>
            </w:pPr>
            <w:bookmarkStart w:id="138" w:name="OLE_LINK19"/>
            <w:r>
              <w:rPr>
                <w:rFonts w:hint="eastAsia"/>
                <w:color w:val="auto"/>
                <w:szCs w:val="21"/>
                <w:highlight w:val="none"/>
              </w:rPr>
              <w:t>（1）项目总负责人（5分）</w:t>
            </w:r>
          </w:p>
          <w:p w14:paraId="6FE4515E">
            <w:pPr>
              <w:widowControl/>
              <w:shd w:val="clear"/>
              <w:snapToGrid w:val="0"/>
              <w:spacing w:after="0" w:line="400" w:lineRule="exact"/>
              <w:rPr>
                <w:rFonts w:hint="eastAsia"/>
                <w:color w:val="auto"/>
                <w:szCs w:val="21"/>
                <w:highlight w:val="none"/>
              </w:rPr>
            </w:pPr>
            <w:r>
              <w:rPr>
                <w:rFonts w:hint="eastAsia"/>
                <w:color w:val="auto"/>
                <w:szCs w:val="21"/>
                <w:highlight w:val="none"/>
              </w:rPr>
              <w:t>配备有项目总负责人且总负责人为环境类或相关专业工程师（中级）的得4分，项目总负责人具有工程师（中级）以上技术职称的加1分，本项最高得5分。</w:t>
            </w:r>
          </w:p>
          <w:p w14:paraId="708B9202">
            <w:pPr>
              <w:widowControl/>
              <w:shd w:val="clear"/>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注：需提供项目总负责人的身份证件、环境类或相关专业中级或以上技术职称证书、聘用合同、工作简历（格式自拟）、详细地址、手机号码、邮箱等联系方式。要求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内提供相关资料复印件并加盖单位公章，不提供的不得分。</w:t>
            </w:r>
          </w:p>
          <w:bookmarkEnd w:id="138"/>
          <w:p w14:paraId="3AC12B52">
            <w:pPr>
              <w:widowControl/>
              <w:shd w:val="clear"/>
              <w:snapToGrid w:val="0"/>
              <w:spacing w:after="0" w:line="400" w:lineRule="exact"/>
              <w:rPr>
                <w:rFonts w:hint="eastAsia"/>
                <w:color w:val="auto"/>
                <w:szCs w:val="21"/>
                <w:highlight w:val="none"/>
              </w:rPr>
            </w:pPr>
            <w:bookmarkStart w:id="139" w:name="OLE_LINK20"/>
            <w:r>
              <w:rPr>
                <w:rFonts w:hint="eastAsia"/>
                <w:color w:val="auto"/>
                <w:szCs w:val="21"/>
                <w:highlight w:val="none"/>
              </w:rPr>
              <w:t>（2）项目组成员配备（项目负责人除外）（10分）</w:t>
            </w:r>
          </w:p>
          <w:p w14:paraId="0239BD9C">
            <w:pPr>
              <w:widowControl/>
              <w:shd w:val="clear"/>
              <w:snapToGri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①配备技术骨干人员1名（需为环境类或相关专业中级（含）以上技术职称），得3分，配备技术骨干人员2名（需为环境类或相关专业中级（含）以上技术职称），得5分。</w:t>
            </w:r>
          </w:p>
          <w:p w14:paraId="1ABE1BB1">
            <w:pPr>
              <w:widowControl/>
              <w:shd w:val="clear"/>
              <w:snapToGrid w:val="0"/>
              <w:spacing w:after="0"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②拟派项目现场检测工作的技术人员3人（含）以内得3分。达到5人以上加1分；达8人以上加2分，本项满分5分。</w:t>
            </w:r>
          </w:p>
          <w:p w14:paraId="74535F82">
            <w:pPr>
              <w:widowControl/>
              <w:shd w:val="clear"/>
              <w:snapToGrid w:val="0"/>
              <w:spacing w:after="0"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检测人员均要求具有环境类</w:t>
            </w:r>
            <w:r>
              <w:rPr>
                <w:rFonts w:hint="eastAsia" w:ascii="宋体" w:hAnsi="宋体" w:cs="宋体"/>
                <w:color w:val="auto"/>
                <w:szCs w:val="21"/>
                <w:highlight w:val="none"/>
              </w:rPr>
              <w:t>或相关专业</w:t>
            </w:r>
            <w:r>
              <w:rPr>
                <w:rFonts w:hint="eastAsia" w:ascii="Times New Roman" w:hAnsi="Times New Roman"/>
                <w:color w:val="auto"/>
                <w:szCs w:val="21"/>
                <w:highlight w:val="none"/>
              </w:rPr>
              <w:t>大专或以上学历。</w:t>
            </w:r>
          </w:p>
          <w:p w14:paraId="49C99C62">
            <w:pPr>
              <w:widowControl/>
              <w:shd w:val="clear"/>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注：需提供项目组人员的身份证件、毕业证书、聘用合同、技术职称证、详细地址、手机号码、邮箱等联系方式，要求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内提供上述相关证明材料的复印件并加盖单位公章，证明材料少提供1人的扣1分，提供不完整或不提供则不得分。</w:t>
            </w:r>
            <w:bookmarkEnd w:id="139"/>
          </w:p>
        </w:tc>
      </w:tr>
    </w:tbl>
    <w:p w14:paraId="08756094">
      <w:pPr>
        <w:pStyle w:val="32"/>
        <w:shd w:val="clear"/>
        <w:spacing w:before="156" w:beforeLines="50" w:after="156" w:afterLines="50"/>
        <w:rPr>
          <w:rFonts w:hint="eastAsia" w:ascii="宋体" w:hAnsi="宋体" w:cs="宋体"/>
          <w:b/>
          <w:color w:val="auto"/>
          <w:sz w:val="24"/>
          <w:highlight w:val="none"/>
        </w:rPr>
      </w:pPr>
      <w:r>
        <w:rPr>
          <w:rFonts w:hint="eastAsia" w:ascii="宋体" w:hAnsi="宋体" w:cs="宋体"/>
          <w:b/>
          <w:bCs/>
          <w:snapToGrid w:val="0"/>
          <w:color w:val="auto"/>
          <w:sz w:val="24"/>
          <w:szCs w:val="24"/>
          <w:highlight w:val="none"/>
        </w:rPr>
        <w:t>（3）技术评分（</w:t>
      </w:r>
      <w:r>
        <w:rPr>
          <w:rFonts w:hint="eastAsia" w:ascii="宋体" w:hAnsi="宋体" w:cs="宋体"/>
          <w:b/>
          <w:color w:val="auto"/>
          <w:sz w:val="24"/>
          <w:highlight w:val="none"/>
          <w:shd w:val="clear" w:color="auto" w:fill="FFFFFF"/>
        </w:rPr>
        <w:t>分值</w:t>
      </w:r>
      <w:r>
        <w:rPr>
          <w:rFonts w:hint="eastAsia" w:ascii="宋体" w:hAnsi="宋体" w:cs="宋体"/>
          <w:b/>
          <w:bCs/>
          <w:snapToGrid w:val="0"/>
          <w:color w:val="auto"/>
          <w:sz w:val="24"/>
          <w:szCs w:val="24"/>
          <w:highlight w:val="none"/>
        </w:rPr>
        <w:t>65分）</w:t>
      </w:r>
    </w:p>
    <w:tbl>
      <w:tblPr>
        <w:tblStyle w:val="20"/>
        <w:tblpPr w:leftFromText="180" w:rightFromText="180" w:vertAnchor="text" w:horzAnchor="page" w:tblpX="1297" w:tblpY="326"/>
        <w:tblOverlap w:val="never"/>
        <w:tblW w:w="981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1523"/>
        <w:gridCol w:w="930"/>
        <w:gridCol w:w="6640"/>
      </w:tblGrid>
      <w:tr w14:paraId="01275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720" w:type="dxa"/>
            <w:noWrap w:val="0"/>
            <w:vAlign w:val="center"/>
          </w:tcPr>
          <w:p w14:paraId="13077A73">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1523" w:type="dxa"/>
            <w:noWrap w:val="0"/>
            <w:vAlign w:val="center"/>
          </w:tcPr>
          <w:p w14:paraId="31495547">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评审项目</w:t>
            </w:r>
          </w:p>
        </w:tc>
        <w:tc>
          <w:tcPr>
            <w:tcW w:w="930" w:type="dxa"/>
            <w:noWrap w:val="0"/>
            <w:vAlign w:val="center"/>
          </w:tcPr>
          <w:p w14:paraId="205A9134">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标准分</w:t>
            </w:r>
          </w:p>
        </w:tc>
        <w:tc>
          <w:tcPr>
            <w:tcW w:w="6640" w:type="dxa"/>
            <w:noWrap w:val="0"/>
            <w:vAlign w:val="center"/>
          </w:tcPr>
          <w:p w14:paraId="30C23A70">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评分标准（</w:t>
            </w:r>
            <w:r>
              <w:rPr>
                <w:rFonts w:hint="eastAsia" w:ascii="宋体" w:hAnsi="宋体" w:cs="宋体"/>
                <w:b/>
                <w:bCs/>
                <w:color w:val="auto"/>
                <w:szCs w:val="21"/>
                <w:highlight w:val="none"/>
              </w:rPr>
              <w:t>未提供不得分</w:t>
            </w:r>
            <w:r>
              <w:rPr>
                <w:rFonts w:hint="eastAsia" w:ascii="宋体" w:hAnsi="宋体" w:cs="宋体"/>
                <w:b/>
                <w:bCs/>
                <w:color w:val="auto"/>
                <w:szCs w:val="21"/>
                <w:highlight w:val="none"/>
                <w:lang w:val="zh-CN"/>
              </w:rPr>
              <w:t>）</w:t>
            </w:r>
          </w:p>
        </w:tc>
      </w:tr>
      <w:tr w14:paraId="49C08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0" w:type="dxa"/>
            <w:noWrap w:val="0"/>
            <w:vAlign w:val="center"/>
          </w:tcPr>
          <w:p w14:paraId="728E6B7C">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23" w:type="dxa"/>
            <w:tcBorders>
              <w:bottom w:val="single" w:color="auto" w:sz="4" w:space="0"/>
            </w:tcBorders>
            <w:noWrap w:val="0"/>
            <w:vAlign w:val="center"/>
          </w:tcPr>
          <w:p w14:paraId="237BF4F3">
            <w:pPr>
              <w:shd w:val="clear"/>
              <w:spacing w:after="0"/>
              <w:jc w:val="center"/>
              <w:rPr>
                <w:rFonts w:hint="eastAsia" w:ascii="宋体" w:hAnsi="宋体" w:cs="宋体"/>
                <w:color w:val="auto"/>
                <w:spacing w:val="6"/>
                <w:szCs w:val="21"/>
                <w:highlight w:val="none"/>
                <w:lang w:val="zh-CN"/>
              </w:rPr>
            </w:pPr>
            <w:r>
              <w:rPr>
                <w:rFonts w:hint="eastAsia" w:ascii="宋体" w:hAnsi="宋体" w:cs="宋体"/>
                <w:color w:val="auto"/>
                <w:szCs w:val="21"/>
                <w:highlight w:val="none"/>
                <w:lang w:bidi="ar"/>
              </w:rPr>
              <w:t>工作方案</w:t>
            </w:r>
          </w:p>
        </w:tc>
        <w:tc>
          <w:tcPr>
            <w:tcW w:w="930" w:type="dxa"/>
            <w:tcBorders>
              <w:bottom w:val="single" w:color="auto" w:sz="4" w:space="0"/>
            </w:tcBorders>
            <w:noWrap w:val="0"/>
            <w:vAlign w:val="center"/>
          </w:tcPr>
          <w:p w14:paraId="4BBDD274">
            <w:pPr>
              <w:shd w:val="clear"/>
              <w:spacing w:after="0"/>
              <w:jc w:val="center"/>
              <w:rPr>
                <w:rFonts w:ascii="宋体" w:hAnsi="宋体" w:cs="宋体"/>
                <w:color w:val="auto"/>
                <w:spacing w:val="6"/>
                <w:szCs w:val="21"/>
                <w:highlight w:val="none"/>
              </w:rPr>
            </w:pPr>
            <w:r>
              <w:rPr>
                <w:rFonts w:hint="eastAsia" w:ascii="宋体" w:hAnsi="宋体" w:cs="宋体"/>
                <w:color w:val="auto"/>
                <w:spacing w:val="6"/>
                <w:szCs w:val="21"/>
                <w:highlight w:val="none"/>
              </w:rPr>
              <w:t>20分</w:t>
            </w:r>
          </w:p>
        </w:tc>
        <w:tc>
          <w:tcPr>
            <w:tcW w:w="6640" w:type="dxa"/>
            <w:noWrap w:val="0"/>
            <w:vAlign w:val="center"/>
          </w:tcPr>
          <w:p w14:paraId="60613038">
            <w:pPr>
              <w:pStyle w:val="31"/>
              <w:shd w:val="clear"/>
              <w:spacing w:after="0" w:line="360" w:lineRule="auto"/>
              <w:rPr>
                <w:rFonts w:ascii="宋体" w:hAnsi="宋体" w:cs="宋体"/>
                <w:color w:val="auto"/>
                <w:szCs w:val="21"/>
                <w:highlight w:val="none"/>
                <w:lang w:bidi="ar"/>
              </w:rPr>
            </w:pPr>
            <w:bookmarkStart w:id="140" w:name="OLE_LINK22"/>
            <w:r>
              <w:rPr>
                <w:rFonts w:hint="eastAsia" w:ascii="宋体" w:hAnsi="宋体" w:cs="宋体"/>
                <w:color w:val="auto"/>
                <w:szCs w:val="21"/>
                <w:highlight w:val="none"/>
                <w:lang w:val="en-US" w:eastAsia="zh-CN" w:bidi="ar"/>
              </w:rPr>
              <w:t>根据供应商提供的工作方案对招标文件的响应程度，体现供应商的</w:t>
            </w:r>
            <w:r>
              <w:rPr>
                <w:rFonts w:ascii="宋体" w:hAnsi="宋体" w:cs="宋体"/>
                <w:color w:val="auto"/>
                <w:szCs w:val="21"/>
                <w:highlight w:val="none"/>
                <w:lang w:bidi="ar"/>
              </w:rPr>
              <w:t>总体目标的内容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具体工作的内容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工作程序的内容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服务方案的内容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档案管理的内容</w:t>
            </w:r>
            <w:r>
              <w:rPr>
                <w:rFonts w:hint="eastAsia" w:ascii="宋体" w:hAnsi="宋体" w:cs="宋体"/>
                <w:color w:val="auto"/>
                <w:szCs w:val="21"/>
                <w:highlight w:val="none"/>
                <w:lang w:val="en-US" w:eastAsia="zh-CN" w:bidi="ar"/>
              </w:rPr>
              <w:t>（4分）进行综合评价。</w:t>
            </w:r>
          </w:p>
          <w:bookmarkEnd w:id="140"/>
          <w:p w14:paraId="03D2EBB4">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完全响应要求的得20分，每缺少一项扣4分，各项内容每有一处缺陷的分别扣0.5分，扣完为止。</w:t>
            </w:r>
          </w:p>
          <w:p w14:paraId="79316B93">
            <w:pPr>
              <w:pStyle w:val="31"/>
              <w:shd w:val="clear"/>
              <w:spacing w:after="0" w:line="360" w:lineRule="auto"/>
              <w:rPr>
                <w:rFonts w:ascii="宋体" w:hAnsi="宋体" w:cs="宋体"/>
                <w:color w:val="auto"/>
                <w:szCs w:val="21"/>
                <w:highlight w:val="none"/>
                <w:lang w:val="zh-CN"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4DC2E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0" w:type="dxa"/>
            <w:noWrap w:val="0"/>
            <w:vAlign w:val="center"/>
          </w:tcPr>
          <w:p w14:paraId="36BB30E7">
            <w:pPr>
              <w:widowControl/>
              <w:shd w:val="clear"/>
              <w:snapToGrid w:val="0"/>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5</w:t>
            </w:r>
          </w:p>
        </w:tc>
        <w:tc>
          <w:tcPr>
            <w:tcW w:w="1523" w:type="dxa"/>
            <w:noWrap w:val="0"/>
            <w:vAlign w:val="center"/>
          </w:tcPr>
          <w:p w14:paraId="2D6C2F7F">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管理制度</w:t>
            </w:r>
          </w:p>
        </w:tc>
        <w:tc>
          <w:tcPr>
            <w:tcW w:w="930" w:type="dxa"/>
            <w:noWrap w:val="0"/>
            <w:vAlign w:val="center"/>
          </w:tcPr>
          <w:p w14:paraId="3A378933">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8分</w:t>
            </w:r>
          </w:p>
        </w:tc>
        <w:tc>
          <w:tcPr>
            <w:tcW w:w="6640" w:type="dxa"/>
            <w:noWrap w:val="0"/>
            <w:vAlign w:val="center"/>
          </w:tcPr>
          <w:p w14:paraId="5D7D7ACD">
            <w:pPr>
              <w:pStyle w:val="31"/>
              <w:shd w:val="clear"/>
              <w:spacing w:after="0" w:line="360" w:lineRule="auto"/>
              <w:rPr>
                <w:rFonts w:hint="eastAsia" w:ascii="宋体" w:hAnsi="宋体" w:eastAsia="宋体" w:cs="宋体"/>
                <w:color w:val="auto"/>
                <w:szCs w:val="21"/>
                <w:highlight w:val="none"/>
                <w:lang w:eastAsia="zh-CN" w:bidi="ar"/>
              </w:rPr>
            </w:pPr>
            <w:r>
              <w:rPr>
                <w:rFonts w:ascii="宋体" w:hAnsi="宋体" w:cs="宋体"/>
                <w:color w:val="auto"/>
                <w:szCs w:val="21"/>
                <w:highlight w:val="none"/>
                <w:lang w:bidi="ar"/>
              </w:rPr>
              <w:t>根据管理制度内容：</w:t>
            </w:r>
            <w:r>
              <w:rPr>
                <w:rFonts w:hint="default" w:ascii="宋体" w:hAnsi="宋体" w:cs="宋体"/>
                <w:color w:val="auto"/>
                <w:szCs w:val="21"/>
                <w:highlight w:val="none"/>
                <w:lang w:bidi="ar"/>
              </w:rPr>
              <w:t>组织架构</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、人力资源管理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、财务管理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w:t>
            </w:r>
            <w:r>
              <w:rPr>
                <w:rFonts w:hint="eastAsia" w:ascii="宋体" w:hAnsi="宋体" w:cs="宋体"/>
                <w:color w:val="auto"/>
                <w:szCs w:val="21"/>
                <w:highlight w:val="none"/>
                <w:lang w:val="en-US" w:eastAsia="zh-CN" w:bidi="ar"/>
              </w:rPr>
              <w:t>项目</w:t>
            </w:r>
            <w:r>
              <w:rPr>
                <w:rFonts w:hint="default" w:ascii="宋体" w:hAnsi="宋体" w:cs="宋体"/>
                <w:color w:val="auto"/>
                <w:szCs w:val="21"/>
                <w:highlight w:val="none"/>
                <w:lang w:bidi="ar"/>
              </w:rPr>
              <w:t>管理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等</w:t>
            </w:r>
            <w:r>
              <w:rPr>
                <w:rFonts w:ascii="宋体" w:hAnsi="宋体" w:cs="宋体"/>
                <w:color w:val="auto"/>
                <w:szCs w:val="21"/>
                <w:highlight w:val="none"/>
                <w:lang w:bidi="ar"/>
              </w:rPr>
              <w:t>进行评分</w:t>
            </w:r>
            <w:r>
              <w:rPr>
                <w:rFonts w:hint="eastAsia" w:ascii="宋体" w:hAnsi="宋体" w:cs="宋体"/>
                <w:color w:val="auto"/>
                <w:szCs w:val="21"/>
                <w:highlight w:val="none"/>
                <w:lang w:eastAsia="zh-CN" w:bidi="ar"/>
              </w:rPr>
              <w:t>。</w:t>
            </w:r>
          </w:p>
          <w:p w14:paraId="1479A2DE">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8</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val="zh-CN" w:eastAsia="zh-CN" w:bidi="ar"/>
              </w:rPr>
              <w:t>分，各项内容每有一处缺陷的分别扣0.</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val="zh-CN" w:eastAsia="zh-CN" w:bidi="ar"/>
              </w:rPr>
              <w:t>分，扣完为止。</w:t>
            </w:r>
          </w:p>
          <w:p w14:paraId="5AFE075F">
            <w:pPr>
              <w:pStyle w:val="31"/>
              <w:shd w:val="clear"/>
              <w:spacing w:after="0" w:line="360" w:lineRule="auto"/>
              <w:rPr>
                <w:rFonts w:ascii="宋体" w:hAnsi="宋体" w:cs="宋体"/>
                <w:color w:val="auto"/>
                <w:szCs w:val="21"/>
                <w:highlight w:val="none"/>
                <w:lang w:val="zh-CN"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0C34B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40" w:hRule="atLeast"/>
        </w:trPr>
        <w:tc>
          <w:tcPr>
            <w:tcW w:w="720" w:type="dxa"/>
            <w:noWrap w:val="0"/>
            <w:vAlign w:val="center"/>
          </w:tcPr>
          <w:p w14:paraId="69A70AAD">
            <w:pPr>
              <w:widowControl/>
              <w:shd w:val="clear"/>
              <w:snapToGrid w:val="0"/>
              <w:spacing w:after="0" w:line="360" w:lineRule="auto"/>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6</w:t>
            </w:r>
          </w:p>
        </w:tc>
        <w:tc>
          <w:tcPr>
            <w:tcW w:w="1523" w:type="dxa"/>
            <w:noWrap w:val="0"/>
            <w:vAlign w:val="center"/>
          </w:tcPr>
          <w:p w14:paraId="0E468DD8">
            <w:pPr>
              <w:shd w:val="clear"/>
              <w:spacing w:after="0"/>
              <w:jc w:val="center"/>
              <w:rPr>
                <w:rFonts w:hint="eastAsia" w:ascii="宋体" w:hAnsi="宋体" w:cs="宋体"/>
                <w:color w:val="auto"/>
                <w:szCs w:val="21"/>
                <w:highlight w:val="none"/>
                <w:lang w:bidi="ar"/>
              </w:rPr>
            </w:pPr>
            <w:bookmarkStart w:id="141" w:name="OLE_LINK23"/>
            <w:r>
              <w:rPr>
                <w:rFonts w:hint="eastAsia" w:ascii="宋体" w:hAnsi="宋体" w:cs="宋体"/>
                <w:color w:val="auto"/>
                <w:szCs w:val="21"/>
                <w:highlight w:val="none"/>
                <w:lang w:bidi="ar"/>
              </w:rPr>
              <w:t>项目实施进度计划安排</w:t>
            </w:r>
            <w:bookmarkEnd w:id="141"/>
          </w:p>
        </w:tc>
        <w:tc>
          <w:tcPr>
            <w:tcW w:w="930" w:type="dxa"/>
            <w:noWrap w:val="0"/>
            <w:vAlign w:val="center"/>
          </w:tcPr>
          <w:p w14:paraId="3E3277CE">
            <w:pPr>
              <w:widowControl/>
              <w:shd w:val="clear"/>
              <w:snapToGrid w:val="0"/>
              <w:spacing w:after="0"/>
              <w:jc w:val="center"/>
              <w:rPr>
                <w:rFonts w:hint="eastAsia" w:ascii="宋体" w:hAnsi="宋体" w:cs="宋体"/>
                <w:color w:val="auto"/>
                <w:highlight w:val="none"/>
              </w:rPr>
            </w:pPr>
            <w:r>
              <w:rPr>
                <w:rFonts w:hint="eastAsia" w:ascii="宋体" w:hAnsi="宋体" w:cs="宋体"/>
                <w:color w:val="auto"/>
                <w:highlight w:val="none"/>
              </w:rPr>
              <w:t>8分</w:t>
            </w:r>
          </w:p>
        </w:tc>
        <w:tc>
          <w:tcPr>
            <w:tcW w:w="6640" w:type="dxa"/>
            <w:noWrap w:val="0"/>
            <w:vAlign w:val="center"/>
          </w:tcPr>
          <w:p w14:paraId="2151DE52">
            <w:pPr>
              <w:pStyle w:val="31"/>
              <w:shd w:val="clear"/>
              <w:spacing w:after="0" w:line="360" w:lineRule="auto"/>
              <w:rPr>
                <w:rFonts w:ascii="宋体" w:hAnsi="宋体" w:cs="宋体"/>
                <w:color w:val="auto"/>
                <w:szCs w:val="21"/>
                <w:highlight w:val="none"/>
                <w:lang w:bidi="ar"/>
              </w:rPr>
            </w:pPr>
            <w:bookmarkStart w:id="142" w:name="OLE_LINK24"/>
            <w:r>
              <w:rPr>
                <w:rFonts w:ascii="宋体" w:hAnsi="宋体" w:cs="宋体"/>
                <w:color w:val="auto"/>
                <w:szCs w:val="21"/>
                <w:highlight w:val="none"/>
                <w:lang w:bidi="ar"/>
              </w:rPr>
              <w:t>根据</w:t>
            </w:r>
            <w:r>
              <w:rPr>
                <w:rFonts w:hint="eastAsia" w:ascii="宋体" w:hAnsi="宋体" w:cs="宋体"/>
                <w:color w:val="auto"/>
                <w:szCs w:val="21"/>
                <w:highlight w:val="none"/>
                <w:lang w:eastAsia="zh-CN" w:bidi="ar"/>
              </w:rPr>
              <w:t>投标人</w:t>
            </w:r>
            <w:r>
              <w:rPr>
                <w:rFonts w:ascii="宋体" w:hAnsi="宋体" w:cs="宋体"/>
                <w:color w:val="auto"/>
                <w:szCs w:val="21"/>
                <w:highlight w:val="none"/>
                <w:lang w:bidi="ar"/>
              </w:rPr>
              <w:t>提供的项目实施进度计划安排，包括项目实施各阶段时间安排</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4分</w:t>
            </w:r>
            <w:r>
              <w:rPr>
                <w:rFonts w:hint="eastAsia" w:ascii="宋体" w:hAnsi="宋体" w:cs="宋体"/>
                <w:color w:val="auto"/>
                <w:szCs w:val="21"/>
                <w:highlight w:val="none"/>
                <w:lang w:eastAsia="zh-CN" w:bidi="ar"/>
              </w:rPr>
              <w:t>）</w:t>
            </w:r>
            <w:r>
              <w:rPr>
                <w:rFonts w:ascii="宋体" w:hAnsi="宋体" w:cs="宋体"/>
                <w:color w:val="auto"/>
                <w:szCs w:val="21"/>
                <w:highlight w:val="none"/>
                <w:lang w:bidi="ar"/>
              </w:rPr>
              <w:t>、进度保障措施</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4分</w:t>
            </w:r>
            <w:r>
              <w:rPr>
                <w:rFonts w:hint="eastAsia" w:ascii="宋体" w:hAnsi="宋体" w:cs="宋体"/>
                <w:color w:val="auto"/>
                <w:szCs w:val="21"/>
                <w:highlight w:val="none"/>
                <w:lang w:eastAsia="zh-CN" w:bidi="ar"/>
              </w:rPr>
              <w:t>）</w:t>
            </w:r>
            <w:r>
              <w:rPr>
                <w:rFonts w:ascii="宋体" w:hAnsi="宋体" w:cs="宋体"/>
                <w:color w:val="auto"/>
                <w:szCs w:val="21"/>
                <w:highlight w:val="none"/>
                <w:lang w:bidi="ar"/>
              </w:rPr>
              <w:t>等相关内容进行评价：</w:t>
            </w:r>
          </w:p>
          <w:bookmarkEnd w:id="142"/>
          <w:p w14:paraId="53964E12">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8</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val="zh-CN" w:eastAsia="zh-CN" w:bidi="ar"/>
              </w:rPr>
              <w:t>分，各项内容每有一处缺陷的分别扣</w:t>
            </w:r>
            <w:r>
              <w:rPr>
                <w:rFonts w:hint="eastAsia" w:ascii="宋体" w:hAnsi="宋体" w:cs="宋体"/>
                <w:color w:val="auto"/>
                <w:szCs w:val="21"/>
                <w:highlight w:val="none"/>
                <w:lang w:val="en-US" w:eastAsia="zh-CN" w:bidi="ar"/>
              </w:rPr>
              <w:t>0.5</w:t>
            </w:r>
            <w:r>
              <w:rPr>
                <w:rFonts w:hint="eastAsia" w:ascii="宋体" w:hAnsi="宋体" w:cs="宋体"/>
                <w:color w:val="auto"/>
                <w:szCs w:val="21"/>
                <w:highlight w:val="none"/>
                <w:lang w:val="zh-CN" w:eastAsia="zh-CN" w:bidi="ar"/>
              </w:rPr>
              <w:t>分，扣完为止。</w:t>
            </w:r>
          </w:p>
          <w:p w14:paraId="0AB10EF0">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3B1C7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5" w:hRule="atLeast"/>
        </w:trPr>
        <w:tc>
          <w:tcPr>
            <w:tcW w:w="720" w:type="dxa"/>
            <w:noWrap w:val="0"/>
            <w:vAlign w:val="center"/>
          </w:tcPr>
          <w:p w14:paraId="1092AA87">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7</w:t>
            </w:r>
          </w:p>
        </w:tc>
        <w:tc>
          <w:tcPr>
            <w:tcW w:w="1523" w:type="dxa"/>
            <w:noWrap w:val="0"/>
            <w:vAlign w:val="center"/>
          </w:tcPr>
          <w:p w14:paraId="7D5DF899">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重点难点分析及相应措施</w:t>
            </w:r>
          </w:p>
        </w:tc>
        <w:tc>
          <w:tcPr>
            <w:tcW w:w="930" w:type="dxa"/>
            <w:noWrap w:val="0"/>
            <w:vAlign w:val="center"/>
          </w:tcPr>
          <w:p w14:paraId="23E45974">
            <w:pPr>
              <w:shd w:val="clear"/>
              <w:spacing w:after="0"/>
              <w:jc w:val="center"/>
              <w:rPr>
                <w:rFonts w:hint="eastAsia" w:ascii="宋体" w:hAnsi="宋体" w:cs="宋体"/>
                <w:color w:val="auto"/>
                <w:highlight w:val="none"/>
              </w:rPr>
            </w:pPr>
            <w:bookmarkStart w:id="143" w:name="OLE_LINK25"/>
            <w:r>
              <w:rPr>
                <w:rFonts w:hint="eastAsia" w:ascii="宋体" w:hAnsi="宋体" w:cs="宋体"/>
                <w:color w:val="auto"/>
                <w:szCs w:val="21"/>
                <w:highlight w:val="none"/>
                <w:lang w:bidi="ar"/>
              </w:rPr>
              <w:t>10分</w:t>
            </w:r>
            <w:bookmarkEnd w:id="143"/>
          </w:p>
        </w:tc>
        <w:tc>
          <w:tcPr>
            <w:tcW w:w="6640" w:type="dxa"/>
            <w:noWrap w:val="0"/>
            <w:vAlign w:val="center"/>
          </w:tcPr>
          <w:p w14:paraId="5725E659">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根据供应商提供的</w:t>
            </w:r>
            <w:r>
              <w:rPr>
                <w:rFonts w:hint="eastAsia" w:ascii="宋体" w:hAnsi="宋体" w:cs="宋体"/>
                <w:color w:val="auto"/>
                <w:szCs w:val="21"/>
                <w:highlight w:val="none"/>
                <w:lang w:bidi="ar"/>
              </w:rPr>
              <w:t>重点难点分析及相应措施</w:t>
            </w:r>
            <w:r>
              <w:rPr>
                <w:rFonts w:hint="eastAsia" w:ascii="宋体" w:hAnsi="宋体" w:cs="宋体"/>
                <w:color w:val="auto"/>
                <w:szCs w:val="21"/>
                <w:highlight w:val="none"/>
                <w:lang w:val="en-US" w:eastAsia="zh-CN" w:bidi="ar"/>
              </w:rPr>
              <w:t>对招标文件的响应程度，体现</w:t>
            </w:r>
            <w:r>
              <w:rPr>
                <w:rFonts w:ascii="宋体" w:hAnsi="宋体" w:cs="宋体"/>
                <w:color w:val="auto"/>
                <w:szCs w:val="21"/>
                <w:highlight w:val="none"/>
                <w:lang w:bidi="ar"/>
              </w:rPr>
              <w:t>工作重点、难点分析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工作思路的的重点、难点分析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工作方案分析的重点、难点分析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工作特点及关键技术认识的重点、难点分析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其他合规性咨询工作的重点、难点分析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（2分）进行综合评价。</w:t>
            </w:r>
          </w:p>
          <w:p w14:paraId="4E1FD41E">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val="zh-CN" w:eastAsia="zh-CN" w:bidi="ar"/>
              </w:rPr>
              <w:t>分，各项内容每有一处缺陷的分别扣0.5分，扣完为止。</w:t>
            </w:r>
          </w:p>
          <w:p w14:paraId="339F5CB3">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0D0A6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5" w:hRule="atLeast"/>
        </w:trPr>
        <w:tc>
          <w:tcPr>
            <w:tcW w:w="720" w:type="dxa"/>
            <w:noWrap w:val="0"/>
            <w:vAlign w:val="center"/>
          </w:tcPr>
          <w:p w14:paraId="62F43191">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8</w:t>
            </w:r>
          </w:p>
        </w:tc>
        <w:tc>
          <w:tcPr>
            <w:tcW w:w="1523" w:type="dxa"/>
            <w:noWrap w:val="0"/>
            <w:vAlign w:val="center"/>
          </w:tcPr>
          <w:p w14:paraId="2CD12359">
            <w:pPr>
              <w:shd w:val="clear"/>
              <w:spacing w:after="0"/>
              <w:jc w:val="center"/>
              <w:rPr>
                <w:rFonts w:hint="eastAsia" w:ascii="宋体" w:hAnsi="宋体" w:cs="宋体"/>
                <w:color w:val="auto"/>
                <w:szCs w:val="21"/>
                <w:highlight w:val="none"/>
                <w:lang w:bidi="ar"/>
              </w:rPr>
            </w:pPr>
            <w:r>
              <w:rPr>
                <w:rFonts w:hint="eastAsia" w:ascii="宋体" w:hAnsi="宋体" w:cs="Arial"/>
                <w:color w:val="auto"/>
                <w:spacing w:val="6"/>
                <w:highlight w:val="none"/>
              </w:rPr>
              <w:t>服务承诺</w:t>
            </w:r>
          </w:p>
        </w:tc>
        <w:tc>
          <w:tcPr>
            <w:tcW w:w="930" w:type="dxa"/>
            <w:noWrap w:val="0"/>
            <w:vAlign w:val="center"/>
          </w:tcPr>
          <w:p w14:paraId="4D7D646F">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5分</w:t>
            </w:r>
          </w:p>
        </w:tc>
        <w:tc>
          <w:tcPr>
            <w:tcW w:w="6640" w:type="dxa"/>
            <w:noWrap w:val="0"/>
            <w:vAlign w:val="center"/>
          </w:tcPr>
          <w:p w14:paraId="26347CEA">
            <w:pPr>
              <w:pStyle w:val="31"/>
              <w:shd w:val="clear"/>
              <w:spacing w:after="0" w:line="360" w:lineRule="auto"/>
              <w:rPr>
                <w:rFonts w:hint="default" w:ascii="宋体" w:hAnsi="宋体" w:eastAsia="宋体" w:cs="宋体"/>
                <w:color w:val="auto"/>
                <w:szCs w:val="21"/>
                <w:highlight w:val="none"/>
                <w:lang w:val="en-US" w:eastAsia="zh-CN" w:bidi="ar"/>
              </w:rPr>
            </w:pPr>
            <w:bookmarkStart w:id="144" w:name="OLE_LINK26"/>
            <w:r>
              <w:rPr>
                <w:rFonts w:hint="eastAsia" w:ascii="宋体" w:hAnsi="宋体" w:cs="宋体"/>
                <w:color w:val="auto"/>
                <w:szCs w:val="21"/>
                <w:highlight w:val="none"/>
                <w:lang w:val="en-US" w:eastAsia="zh-CN" w:bidi="ar"/>
              </w:rPr>
              <w:t>根据供应商提供的</w:t>
            </w:r>
            <w:r>
              <w:rPr>
                <w:rFonts w:ascii="宋体" w:hAnsi="宋体" w:cs="宋体"/>
                <w:color w:val="auto"/>
                <w:szCs w:val="21"/>
                <w:highlight w:val="none"/>
                <w:lang w:bidi="ar"/>
              </w:rPr>
              <w:t>服务承诺进行评分：</w:t>
            </w:r>
            <w:r>
              <w:rPr>
                <w:rFonts w:hint="eastAsia" w:ascii="宋体" w:hAnsi="宋体" w:cs="宋体"/>
                <w:color w:val="auto"/>
                <w:szCs w:val="21"/>
                <w:highlight w:val="none"/>
                <w:lang w:val="en-US" w:eastAsia="zh-CN" w:bidi="ar"/>
              </w:rPr>
              <w:t>包含但不限于服务依据（1分）、具体技术和能力要求（1分）、服务工作要求（1分）、服务人员（1分）、其他要求（1分）等。</w:t>
            </w:r>
          </w:p>
          <w:bookmarkEnd w:id="144"/>
          <w:p w14:paraId="47A46281">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val="zh-CN" w:eastAsia="zh-CN" w:bidi="ar"/>
              </w:rPr>
              <w:t>分，各项内容每有一处缺陷的分别扣0.5分，扣完为止。</w:t>
            </w:r>
          </w:p>
          <w:p w14:paraId="144480D8">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390CB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2" w:hRule="atLeast"/>
        </w:trPr>
        <w:tc>
          <w:tcPr>
            <w:tcW w:w="720" w:type="dxa"/>
            <w:noWrap w:val="0"/>
            <w:vAlign w:val="center"/>
          </w:tcPr>
          <w:p w14:paraId="582B8A3F">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9</w:t>
            </w:r>
          </w:p>
        </w:tc>
        <w:tc>
          <w:tcPr>
            <w:tcW w:w="1523" w:type="dxa"/>
            <w:noWrap w:val="0"/>
            <w:vAlign w:val="center"/>
          </w:tcPr>
          <w:p w14:paraId="75ABD144">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拟投入本项目的车辆</w:t>
            </w:r>
          </w:p>
        </w:tc>
        <w:tc>
          <w:tcPr>
            <w:tcW w:w="930" w:type="dxa"/>
            <w:noWrap w:val="0"/>
            <w:vAlign w:val="center"/>
          </w:tcPr>
          <w:p w14:paraId="4B4169E3">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5分</w:t>
            </w:r>
          </w:p>
        </w:tc>
        <w:tc>
          <w:tcPr>
            <w:tcW w:w="6640" w:type="dxa"/>
            <w:noWrap w:val="0"/>
            <w:vAlign w:val="center"/>
          </w:tcPr>
          <w:p w14:paraId="684A01BF">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eastAsia="zh-CN"/>
              </w:rPr>
              <w:t>投标人</w:t>
            </w:r>
            <w:r>
              <w:rPr>
                <w:rFonts w:ascii="宋体" w:hAnsi="宋体" w:cs="宋体"/>
                <w:color w:val="auto"/>
                <w:szCs w:val="21"/>
                <w:highlight w:val="none"/>
              </w:rPr>
              <w:t>为所投项目配备的车辆不得少于</w:t>
            </w:r>
            <w:r>
              <w:rPr>
                <w:rFonts w:hint="eastAsia" w:ascii="宋体" w:hAnsi="宋体" w:cs="宋体"/>
                <w:color w:val="auto"/>
                <w:szCs w:val="21"/>
                <w:highlight w:val="none"/>
                <w:lang w:val="en-US" w:eastAsia="zh-CN"/>
              </w:rPr>
              <w:t>4</w:t>
            </w:r>
            <w:r>
              <w:rPr>
                <w:rFonts w:ascii="宋体" w:hAnsi="宋体" w:cs="宋体"/>
                <w:color w:val="auto"/>
                <w:szCs w:val="21"/>
                <w:highlight w:val="none"/>
              </w:rPr>
              <w:t>辆，满足此要求的得4分，车辆配备达</w:t>
            </w:r>
            <w:r>
              <w:rPr>
                <w:rFonts w:hint="eastAsia" w:ascii="宋体" w:hAnsi="宋体" w:cs="宋体"/>
                <w:color w:val="auto"/>
                <w:szCs w:val="21"/>
                <w:highlight w:val="none"/>
                <w:lang w:val="en-US" w:eastAsia="zh-CN"/>
              </w:rPr>
              <w:t>4</w:t>
            </w:r>
            <w:r>
              <w:rPr>
                <w:rFonts w:ascii="宋体" w:hAnsi="宋体" w:cs="宋体"/>
                <w:color w:val="auto"/>
                <w:szCs w:val="21"/>
                <w:highlight w:val="none"/>
              </w:rPr>
              <w:t>辆（含）以上的加1分。车辆为</w:t>
            </w:r>
            <w:r>
              <w:rPr>
                <w:rFonts w:hint="eastAsia" w:ascii="宋体" w:hAnsi="宋体" w:cs="宋体"/>
                <w:color w:val="auto"/>
                <w:szCs w:val="21"/>
                <w:highlight w:val="none"/>
                <w:lang w:eastAsia="zh-CN"/>
              </w:rPr>
              <w:t>投标人</w:t>
            </w:r>
            <w:r>
              <w:rPr>
                <w:rFonts w:ascii="宋体" w:hAnsi="宋体" w:cs="宋体"/>
                <w:color w:val="auto"/>
                <w:szCs w:val="21"/>
                <w:highlight w:val="none"/>
              </w:rPr>
              <w:t>自有车辆需提供证明材料（保险或购置发票等），如租用需提供租赁合同。</w:t>
            </w:r>
          </w:p>
        </w:tc>
      </w:tr>
      <w:tr w14:paraId="2C660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8" w:hRule="atLeast"/>
        </w:trPr>
        <w:tc>
          <w:tcPr>
            <w:tcW w:w="720" w:type="dxa"/>
            <w:noWrap w:val="0"/>
            <w:vAlign w:val="center"/>
          </w:tcPr>
          <w:p w14:paraId="21BDC991">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10</w:t>
            </w:r>
          </w:p>
        </w:tc>
        <w:tc>
          <w:tcPr>
            <w:tcW w:w="1523" w:type="dxa"/>
            <w:noWrap w:val="0"/>
            <w:vAlign w:val="center"/>
          </w:tcPr>
          <w:p w14:paraId="326A614E">
            <w:pPr>
              <w:shd w:val="clear"/>
              <w:spacing w:after="0"/>
              <w:jc w:val="center"/>
              <w:rPr>
                <w:rFonts w:hint="eastAsia" w:ascii="宋体" w:hAnsi="宋体" w:cs="宋体"/>
                <w:color w:val="auto"/>
                <w:szCs w:val="21"/>
                <w:highlight w:val="none"/>
                <w:lang w:bidi="ar"/>
              </w:rPr>
            </w:pPr>
            <w:bookmarkStart w:id="145" w:name="OLE_LINK27"/>
            <w:r>
              <w:rPr>
                <w:rFonts w:hint="eastAsia" w:ascii="宋体" w:hAnsi="宋体" w:cs="宋体"/>
                <w:color w:val="auto"/>
                <w:szCs w:val="21"/>
                <w:highlight w:val="none"/>
              </w:rPr>
              <w:t>本地化服务</w:t>
            </w:r>
            <w:bookmarkEnd w:id="145"/>
          </w:p>
        </w:tc>
        <w:tc>
          <w:tcPr>
            <w:tcW w:w="930" w:type="dxa"/>
            <w:noWrap w:val="0"/>
            <w:vAlign w:val="center"/>
          </w:tcPr>
          <w:p w14:paraId="579DEEF4">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4分</w:t>
            </w:r>
          </w:p>
        </w:tc>
        <w:tc>
          <w:tcPr>
            <w:tcW w:w="6640" w:type="dxa"/>
            <w:noWrap w:val="0"/>
            <w:vAlign w:val="center"/>
          </w:tcPr>
          <w:p w14:paraId="63C765A5">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eastAsia="zh-CN"/>
              </w:rPr>
              <w:t>投标人</w:t>
            </w:r>
            <w:r>
              <w:rPr>
                <w:rFonts w:ascii="宋体" w:hAnsi="宋体" w:cs="宋体"/>
                <w:color w:val="auto"/>
                <w:szCs w:val="21"/>
                <w:highlight w:val="none"/>
              </w:rPr>
              <w:t>若在太原市有固定办公场所，具备检验能力所必需技术和服务的得4分。要求提供地址、联系人、联系电话、办公场所图片、租赁合同或其他证明材料，未提供、缺失或提供不符合要求的均不得分。</w:t>
            </w:r>
          </w:p>
        </w:tc>
      </w:tr>
      <w:tr w14:paraId="33251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8" w:hRule="atLeast"/>
        </w:trPr>
        <w:tc>
          <w:tcPr>
            <w:tcW w:w="720" w:type="dxa"/>
            <w:noWrap w:val="0"/>
            <w:vAlign w:val="center"/>
          </w:tcPr>
          <w:p w14:paraId="747FA76A">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11</w:t>
            </w:r>
          </w:p>
        </w:tc>
        <w:tc>
          <w:tcPr>
            <w:tcW w:w="1523" w:type="dxa"/>
            <w:noWrap w:val="0"/>
            <w:vAlign w:val="center"/>
          </w:tcPr>
          <w:p w14:paraId="427C7E67">
            <w:pPr>
              <w:shd w:val="clear"/>
              <w:spacing w:after="0"/>
              <w:jc w:val="center"/>
              <w:rPr>
                <w:rFonts w:hint="eastAsia" w:ascii="宋体" w:hAnsi="宋体" w:cs="宋体"/>
                <w:color w:val="auto"/>
                <w:szCs w:val="21"/>
                <w:highlight w:val="none"/>
              </w:rPr>
            </w:pPr>
            <w:r>
              <w:rPr>
                <w:rFonts w:hint="eastAsia" w:ascii="宋体" w:hAnsi="宋体" w:cs="宋体"/>
                <w:color w:val="auto"/>
                <w:szCs w:val="21"/>
                <w:highlight w:val="none"/>
                <w:lang w:bidi="ar"/>
              </w:rPr>
              <w:t>应急预案</w:t>
            </w:r>
          </w:p>
        </w:tc>
        <w:tc>
          <w:tcPr>
            <w:tcW w:w="930" w:type="dxa"/>
            <w:noWrap w:val="0"/>
            <w:vAlign w:val="center"/>
          </w:tcPr>
          <w:p w14:paraId="7E3F98CE">
            <w:pPr>
              <w:shd w:val="clear"/>
              <w:spacing w:after="0"/>
              <w:jc w:val="center"/>
              <w:rPr>
                <w:rFonts w:hint="eastAsia" w:ascii="宋体" w:hAnsi="宋体" w:cs="宋体"/>
                <w:color w:val="auto"/>
                <w:szCs w:val="21"/>
                <w:highlight w:val="none"/>
                <w:lang w:bidi="ar"/>
              </w:rPr>
            </w:pPr>
            <w:bookmarkStart w:id="146" w:name="OLE_LINK28"/>
            <w:r>
              <w:rPr>
                <w:rFonts w:hint="eastAsia" w:ascii="宋体" w:hAnsi="宋体" w:cs="宋体"/>
                <w:color w:val="auto"/>
                <w:szCs w:val="21"/>
                <w:highlight w:val="none"/>
              </w:rPr>
              <w:t>5分</w:t>
            </w:r>
            <w:bookmarkEnd w:id="146"/>
          </w:p>
        </w:tc>
        <w:tc>
          <w:tcPr>
            <w:tcW w:w="6640" w:type="dxa"/>
            <w:noWrap w:val="0"/>
            <w:vAlign w:val="center"/>
          </w:tcPr>
          <w:p w14:paraId="7609F918">
            <w:pPr>
              <w:pStyle w:val="31"/>
              <w:shd w:val="clear"/>
              <w:spacing w:after="0" w:line="360" w:lineRule="auto"/>
              <w:rPr>
                <w:rFonts w:hint="eastAsia" w:ascii="宋体" w:hAnsi="宋体" w:cs="宋体"/>
                <w:color w:val="auto"/>
                <w:szCs w:val="21"/>
                <w:highlight w:val="none"/>
                <w:lang w:val="en-US" w:eastAsia="zh-CN" w:bidi="ar"/>
              </w:rPr>
            </w:pPr>
            <w:r>
              <w:rPr>
                <w:rFonts w:ascii="宋体" w:hAnsi="宋体" w:cs="宋体"/>
                <w:color w:val="auto"/>
                <w:szCs w:val="21"/>
                <w:highlight w:val="none"/>
                <w:lang w:bidi="ar"/>
              </w:rPr>
              <w:t>根据</w:t>
            </w:r>
            <w:r>
              <w:rPr>
                <w:rFonts w:hint="eastAsia" w:ascii="宋体" w:hAnsi="宋体" w:cs="宋体"/>
                <w:color w:val="auto"/>
                <w:szCs w:val="21"/>
                <w:highlight w:val="none"/>
                <w:lang w:eastAsia="zh-CN" w:bidi="ar"/>
              </w:rPr>
              <w:t>投标人</w:t>
            </w:r>
            <w:r>
              <w:rPr>
                <w:rFonts w:ascii="宋体" w:hAnsi="宋体" w:cs="宋体"/>
                <w:color w:val="auto"/>
                <w:szCs w:val="21"/>
                <w:highlight w:val="none"/>
                <w:lang w:bidi="ar"/>
              </w:rPr>
              <w:t>提供的突发事件应急处理预案</w:t>
            </w:r>
            <w:r>
              <w:rPr>
                <w:rFonts w:hint="eastAsia" w:ascii="宋体" w:hAnsi="宋体" w:cs="宋体"/>
                <w:color w:val="auto"/>
                <w:szCs w:val="21"/>
                <w:highlight w:val="none"/>
                <w:lang w:val="en-US" w:eastAsia="zh-CN" w:bidi="ar"/>
              </w:rPr>
              <w:t>(包含突发事件处理方案)（1分）、事故处理方案（1分）、应急处理后续计划（1分）、应急处理响应时间（1分）、应急问题处理人员配置（1分）。</w:t>
            </w:r>
          </w:p>
          <w:p w14:paraId="1B9372F4">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val="zh-CN" w:eastAsia="zh-CN" w:bidi="ar"/>
              </w:rPr>
              <w:t>分，各项内容每有一处缺陷的分别扣0.5分，扣完为止。</w:t>
            </w:r>
          </w:p>
          <w:p w14:paraId="77C1FDCB">
            <w:pPr>
              <w:pStyle w:val="31"/>
              <w:shd w:val="clear"/>
              <w:spacing w:after="0" w:line="360" w:lineRule="auto"/>
              <w:rPr>
                <w:rFonts w:ascii="宋体" w:hAnsi="宋体" w:cs="宋体"/>
                <w:color w:val="auto"/>
                <w:szCs w:val="21"/>
                <w:highlight w:val="none"/>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bl>
    <w:p w14:paraId="317C1617">
      <w:pPr>
        <w:shd w:val="clear"/>
        <w:rPr>
          <w:rFonts w:ascii="宋体" w:hAnsi="宋体" w:eastAsia="宋体"/>
          <w:b/>
          <w:color w:val="auto"/>
          <w:highlight w:val="none"/>
        </w:rPr>
      </w:pPr>
    </w:p>
    <w:p w14:paraId="0A96A707">
      <w:pPr>
        <w:pStyle w:val="15"/>
        <w:shd w:val="clear"/>
        <w:jc w:val="both"/>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注：招标文件内没有规定的评标标准不得作为评审的依据</w:t>
      </w:r>
      <w:r>
        <w:rPr>
          <w:rFonts w:hint="eastAsia" w:eastAsia="宋体" w:cs="Times New Roman"/>
          <w:b/>
          <w:bCs/>
          <w:color w:val="auto"/>
          <w:sz w:val="24"/>
          <w:szCs w:val="24"/>
          <w:highlight w:val="none"/>
          <w:lang w:eastAsia="zh-CN"/>
        </w:rPr>
        <w:t>。</w:t>
      </w:r>
    </w:p>
    <w:p w14:paraId="43784BD1">
      <w:pPr>
        <w:shd w:val="clear"/>
        <w:rPr>
          <w:rFonts w:ascii="宋体" w:hAnsi="宋体" w:eastAsia="宋体" w:cs="Times New Roman"/>
          <w:color w:val="auto"/>
          <w:sz w:val="24"/>
          <w:szCs w:val="24"/>
          <w:highlight w:val="none"/>
        </w:rPr>
      </w:pPr>
    </w:p>
    <w:p w14:paraId="15E5C614">
      <w:pPr>
        <w:pStyle w:val="15"/>
        <w:shd w:val="clear"/>
        <w:jc w:val="both"/>
        <w:rPr>
          <w:rFonts w:hint="eastAsia" w:ascii="宋体" w:hAnsi="宋体" w:eastAsia="宋体" w:cs="Times New Roman"/>
          <w:b/>
          <w:color w:val="auto"/>
          <w:sz w:val="24"/>
          <w:szCs w:val="24"/>
          <w:highlight w:val="none"/>
          <w:lang w:eastAsia="zh-CN"/>
        </w:rPr>
      </w:pPr>
    </w:p>
    <w:p w14:paraId="6FC2B09B">
      <w:pPr>
        <w:shd w:val="clear"/>
        <w:rPr>
          <w:rFonts w:hint="eastAsia" w:ascii="Times New Roman" w:hAnsi="Times New Roman"/>
          <w:b/>
          <w:bCs/>
          <w:color w:val="auto"/>
          <w:sz w:val="28"/>
          <w:szCs w:val="28"/>
          <w:highlight w:val="none"/>
        </w:rPr>
      </w:pPr>
      <w:r>
        <w:rPr>
          <w:rFonts w:hint="eastAsia" w:ascii="Times New Roman" w:hAnsi="Times New Roman"/>
          <w:b/>
          <w:bCs/>
          <w:color w:val="auto"/>
          <w:sz w:val="28"/>
          <w:szCs w:val="28"/>
          <w:highlight w:val="none"/>
        </w:rPr>
        <w:br w:type="page"/>
      </w:r>
    </w:p>
    <w:p w14:paraId="232DCDCE">
      <w:pPr>
        <w:pStyle w:val="7"/>
        <w:shd w:val="clear"/>
        <w:tabs>
          <w:tab w:val="left" w:pos="567"/>
        </w:tabs>
        <w:adjustRightInd w:val="0"/>
        <w:spacing w:before="312" w:beforeLines="100" w:after="312" w:afterLines="100"/>
        <w:jc w:val="center"/>
        <w:textAlignment w:val="baseline"/>
        <w:rPr>
          <w:rFonts w:hint="eastAsia" w:cs="宋体"/>
          <w:b/>
          <w:color w:val="auto"/>
          <w:highlight w:val="none"/>
          <w:shd w:val="clear" w:color="auto" w:fill="FFFFFF"/>
        </w:rPr>
      </w:pPr>
      <w:r>
        <w:rPr>
          <w:rFonts w:hint="eastAsia" w:ascii="Times New Roman" w:hAnsi="Times New Roman"/>
          <w:b/>
          <w:bCs/>
          <w:color w:val="auto"/>
          <w:sz w:val="28"/>
          <w:szCs w:val="28"/>
          <w:highlight w:val="none"/>
        </w:rPr>
        <w:t>评分细则（包2）</w:t>
      </w:r>
    </w:p>
    <w:p w14:paraId="48B25299">
      <w:pPr>
        <w:shd w:val="clear"/>
        <w:spacing w:before="156" w:beforeLines="50" w:after="156" w:afterLines="50" w:line="360" w:lineRule="auto"/>
        <w:ind w:firstLine="472" w:firstLineChars="196"/>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（1）报价评分（分值10分）</w:t>
      </w:r>
    </w:p>
    <w:tbl>
      <w:tblPr>
        <w:tblStyle w:val="20"/>
        <w:tblW w:w="98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515"/>
        <w:gridCol w:w="7620"/>
      </w:tblGrid>
      <w:tr w14:paraId="20A58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717" w:type="dxa"/>
            <w:noWrap w:val="0"/>
            <w:vAlign w:val="center"/>
          </w:tcPr>
          <w:p w14:paraId="452EE2EA">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1515" w:type="dxa"/>
            <w:noWrap w:val="0"/>
            <w:vAlign w:val="center"/>
          </w:tcPr>
          <w:p w14:paraId="7F73C0FA">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评审项目</w:t>
            </w:r>
          </w:p>
        </w:tc>
        <w:tc>
          <w:tcPr>
            <w:tcW w:w="7620" w:type="dxa"/>
            <w:noWrap w:val="0"/>
            <w:vAlign w:val="center"/>
          </w:tcPr>
          <w:p w14:paraId="0F714AA8">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评分标准</w:t>
            </w:r>
          </w:p>
        </w:tc>
      </w:tr>
      <w:tr w14:paraId="23FA8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7" w:type="dxa"/>
            <w:noWrap w:val="0"/>
            <w:vAlign w:val="center"/>
          </w:tcPr>
          <w:p w14:paraId="3ABEF5F7">
            <w:pPr>
              <w:shd w:val="clear"/>
              <w:autoSpaceDE w:val="0"/>
              <w:autoSpaceDN w:val="0"/>
              <w:adjustRightInd w:val="0"/>
              <w:spacing w:after="0"/>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1</w:t>
            </w:r>
          </w:p>
        </w:tc>
        <w:tc>
          <w:tcPr>
            <w:tcW w:w="1515" w:type="dxa"/>
            <w:noWrap w:val="0"/>
            <w:vAlign w:val="center"/>
          </w:tcPr>
          <w:p w14:paraId="1A31D752">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lang w:val="zh-CN"/>
              </w:rPr>
              <w:t>价格</w:t>
            </w:r>
          </w:p>
        </w:tc>
        <w:tc>
          <w:tcPr>
            <w:tcW w:w="7620" w:type="dxa"/>
            <w:noWrap w:val="0"/>
            <w:vAlign w:val="center"/>
          </w:tcPr>
          <w:p w14:paraId="51522047">
            <w:pPr>
              <w:pStyle w:val="31"/>
              <w:shd w:val="clear"/>
              <w:spacing w:after="0" w:line="360" w:lineRule="auto"/>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满足</w:t>
            </w:r>
            <w:r>
              <w:rPr>
                <w:rFonts w:hint="eastAsia" w:ascii="宋体" w:hAnsi="宋体" w:cs="宋体"/>
                <w:color w:val="auto"/>
                <w:szCs w:val="21"/>
                <w:highlight w:val="none"/>
                <w:lang w:eastAsia="zh-CN" w:bidi="ar"/>
              </w:rPr>
              <w:t>招标文件</w:t>
            </w:r>
            <w:r>
              <w:rPr>
                <w:rFonts w:ascii="宋体" w:hAnsi="宋体" w:cs="宋体"/>
                <w:color w:val="auto"/>
                <w:szCs w:val="21"/>
                <w:highlight w:val="none"/>
                <w:lang w:bidi="ar"/>
              </w:rPr>
              <w:t>要求且最后报价最低</w:t>
            </w:r>
            <w:r>
              <w:rPr>
                <w:rFonts w:hint="eastAsia" w:ascii="宋体" w:hAnsi="宋体" w:cs="宋体"/>
                <w:color w:val="auto"/>
                <w:szCs w:val="21"/>
                <w:highlight w:val="none"/>
                <w:lang w:eastAsia="zh-CN" w:bidi="ar"/>
              </w:rPr>
              <w:t>的</w:t>
            </w:r>
            <w:r>
              <w:rPr>
                <w:rFonts w:hint="eastAsia" w:ascii="宋体" w:hAnsi="宋体" w:cs="宋体"/>
                <w:color w:val="auto"/>
                <w:szCs w:val="21"/>
                <w:highlight w:val="none"/>
                <w:lang w:val="en-US" w:eastAsia="zh-CN" w:bidi="ar"/>
              </w:rPr>
              <w:t>投标</w:t>
            </w:r>
            <w:r>
              <w:rPr>
                <w:rFonts w:ascii="宋体" w:hAnsi="宋体" w:cs="宋体"/>
                <w:color w:val="auto"/>
                <w:szCs w:val="21"/>
                <w:highlight w:val="none"/>
                <w:lang w:bidi="ar"/>
              </w:rPr>
              <w:t>价格为</w:t>
            </w:r>
            <w:r>
              <w:rPr>
                <w:rFonts w:hint="eastAsia" w:ascii="宋体" w:hAnsi="宋体" w:cs="宋体"/>
                <w:color w:val="auto"/>
                <w:szCs w:val="21"/>
                <w:highlight w:val="none"/>
                <w:lang w:eastAsia="zh-CN" w:bidi="ar"/>
              </w:rPr>
              <w:t>投标</w:t>
            </w:r>
            <w:r>
              <w:rPr>
                <w:rFonts w:ascii="宋体" w:hAnsi="宋体" w:cs="宋体"/>
                <w:color w:val="auto"/>
                <w:szCs w:val="21"/>
                <w:highlight w:val="none"/>
                <w:lang w:bidi="ar"/>
              </w:rPr>
              <w:t>基准价，其价格分为满分。其他</w:t>
            </w:r>
            <w:r>
              <w:rPr>
                <w:rFonts w:hint="eastAsia" w:ascii="宋体" w:hAnsi="宋体" w:cs="宋体"/>
                <w:color w:val="auto"/>
                <w:szCs w:val="21"/>
                <w:highlight w:val="none"/>
                <w:lang w:val="en-US" w:eastAsia="zh-CN" w:bidi="ar"/>
              </w:rPr>
              <w:t>投标人</w:t>
            </w:r>
            <w:r>
              <w:rPr>
                <w:rFonts w:ascii="宋体" w:hAnsi="宋体" w:cs="宋体"/>
                <w:color w:val="auto"/>
                <w:szCs w:val="21"/>
                <w:highlight w:val="none"/>
                <w:lang w:bidi="ar"/>
              </w:rPr>
              <w:t>的价格分统一按照下列公式计算：</w:t>
            </w:r>
          </w:p>
          <w:p w14:paraId="0BBDD2AE">
            <w:pPr>
              <w:pStyle w:val="31"/>
              <w:shd w:val="clear"/>
              <w:spacing w:after="0"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eastAsia="zh-CN" w:bidi="ar"/>
              </w:rPr>
              <w:t>投标</w:t>
            </w:r>
            <w:r>
              <w:rPr>
                <w:rFonts w:ascii="宋体" w:hAnsi="宋体" w:cs="宋体"/>
                <w:color w:val="auto"/>
                <w:szCs w:val="21"/>
                <w:highlight w:val="none"/>
                <w:lang w:bidi="ar"/>
              </w:rPr>
              <w:t>报价得分=（</w:t>
            </w:r>
            <w:r>
              <w:rPr>
                <w:rFonts w:hint="eastAsia" w:ascii="宋体" w:hAnsi="宋体" w:cs="宋体"/>
                <w:color w:val="auto"/>
                <w:szCs w:val="21"/>
                <w:highlight w:val="none"/>
                <w:lang w:eastAsia="zh-CN" w:bidi="ar"/>
              </w:rPr>
              <w:t>投标</w:t>
            </w:r>
            <w:r>
              <w:rPr>
                <w:rFonts w:ascii="宋体" w:hAnsi="宋体" w:cs="宋体"/>
                <w:color w:val="auto"/>
                <w:szCs w:val="21"/>
                <w:highlight w:val="none"/>
                <w:lang w:bidi="ar"/>
              </w:rPr>
              <w:t>基准价/最后</w:t>
            </w:r>
            <w:r>
              <w:rPr>
                <w:rFonts w:hint="eastAsia" w:ascii="宋体" w:hAnsi="宋体" w:cs="宋体"/>
                <w:color w:val="auto"/>
                <w:szCs w:val="21"/>
                <w:highlight w:val="none"/>
                <w:lang w:eastAsia="zh-CN" w:bidi="ar"/>
              </w:rPr>
              <w:t>投标</w:t>
            </w:r>
            <w:r>
              <w:rPr>
                <w:rFonts w:ascii="宋体" w:hAnsi="宋体" w:cs="宋体"/>
                <w:color w:val="auto"/>
                <w:szCs w:val="21"/>
                <w:highlight w:val="none"/>
                <w:lang w:bidi="ar"/>
              </w:rPr>
              <w:t>报价）×10（保留两位小数）</w:t>
            </w:r>
          </w:p>
          <w:p w14:paraId="466F6A62">
            <w:pPr>
              <w:pStyle w:val="31"/>
              <w:shd w:val="clear"/>
              <w:spacing w:after="0" w:line="360" w:lineRule="auto"/>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本项目专门面向中小企业采购，价格评审不再对小微企业价格进行扣除。</w:t>
            </w:r>
          </w:p>
          <w:p w14:paraId="63FD2408">
            <w:pPr>
              <w:pStyle w:val="31"/>
              <w:shd w:val="clear"/>
              <w:spacing w:after="0" w:line="360" w:lineRule="auto"/>
              <w:ind w:firstLine="422" w:firstLineChars="200"/>
              <w:rPr>
                <w:rFonts w:hint="eastAsia" w:ascii="宋体" w:hAnsi="宋体" w:cs="宋体"/>
                <w:b/>
                <w:bCs/>
                <w:color w:val="auto"/>
                <w:szCs w:val="21"/>
                <w:highlight w:val="none"/>
                <w:lang w:val="zh-CN" w:bidi="ar"/>
              </w:rPr>
            </w:pPr>
            <w:r>
              <w:rPr>
                <w:rFonts w:hint="eastAsia" w:ascii="宋体" w:hAnsi="宋体" w:cs="宋体"/>
                <w:b/>
                <w:bCs/>
                <w:color w:val="auto"/>
                <w:szCs w:val="21"/>
                <w:highlight w:val="none"/>
                <w:lang w:val="zh-CN" w:bidi="ar"/>
              </w:rPr>
              <w:t>注：根据财库【2026】2号文件要求：</w:t>
            </w:r>
          </w:p>
          <w:p w14:paraId="2BB1FEB4">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（一）政府采购评审中出现下列情形之一的，评审委员会应当启动异常低价投标（响应）审查程序：</w:t>
            </w:r>
          </w:p>
          <w:p w14:paraId="765165FD">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1.投标（响应）报价低于全部通过符合性审查供应商投标（响应）报价平均值50%的，即投标（响应）报价&lt;全部通过符合性审查供应商投标（响应）报价平均值×50%；</w:t>
            </w:r>
          </w:p>
          <w:p w14:paraId="3E35A3AF">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2.投标（响应）报价低于通过符合性审查的次低报价供应商投标（响应）报价50%的，即投标（响应）报价&lt;通过符合性审查的次低报价供应商投标（响应）报价×50%；</w:t>
            </w:r>
          </w:p>
          <w:p w14:paraId="60CD1EEF">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3.投标（响应）报价低于采购项目最高限价45%的，即投标（响应）报价&lt;采购项目最高限价×45%；</w:t>
            </w:r>
          </w:p>
          <w:p w14:paraId="6DD005BF">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4.评审委员会基于专业判断，认为供应商报价过低，有可能影响产品质量或者不能诚信履约的其他情形。</w:t>
            </w:r>
          </w:p>
          <w:p w14:paraId="4827B691">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采购人可以结合具体项目实际情况，提高上述第1项至第3项中启动异常低价投标（响应）审查的数值标准，但是最高不得超过65%。</w:t>
            </w:r>
          </w:p>
          <w:p w14:paraId="28D926DA">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相关法律法规对供应商报价有规定的，从其规定。</w:t>
            </w:r>
          </w:p>
          <w:p w14:paraId="03D7E9CE">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498C6F">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AA88FF">
            <w:pPr>
              <w:pStyle w:val="31"/>
              <w:shd w:val="clear"/>
              <w:spacing w:after="0" w:line="360" w:lineRule="auto"/>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lang w:val="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BADBB7C">
            <w:pPr>
              <w:pStyle w:val="31"/>
              <w:shd w:val="clear"/>
              <w:spacing w:after="0" w:line="360" w:lineRule="auto"/>
              <w:ind w:firstLine="420" w:firstLineChars="200"/>
              <w:rPr>
                <w:rFonts w:ascii="宋体" w:hAnsi="宋体" w:cs="宋体"/>
                <w:color w:val="auto"/>
                <w:szCs w:val="21"/>
                <w:highlight w:val="none"/>
                <w:lang w:val="zh-CN" w:bidi="ar"/>
              </w:rPr>
            </w:pPr>
            <w:r>
              <w:rPr>
                <w:rFonts w:hint="eastAsia" w:ascii="宋体" w:hAnsi="宋体" w:cs="宋体"/>
                <w:color w:val="auto"/>
                <w:szCs w:val="21"/>
                <w:highlight w:val="none"/>
                <w:lang w:val="zh-CN" w:bidi="ar"/>
              </w:rPr>
              <w:t>异常低价投标（响应）审查的启动原因、审查意见和审查结果应当在评审报告中记录，并随供应商提供的相关书面说明及证明材料，以及评审委员会有关互联网浏览、查询历史一并归档。</w:t>
            </w:r>
          </w:p>
        </w:tc>
      </w:tr>
    </w:tbl>
    <w:p w14:paraId="07FD57F9">
      <w:pPr>
        <w:shd w:val="clear"/>
        <w:spacing w:before="156" w:beforeLines="50" w:after="156" w:afterLines="50"/>
        <w:ind w:firstLine="482"/>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（2）</w:t>
      </w:r>
      <w:bookmarkStart w:id="147" w:name="OLE_LINK34"/>
      <w:r>
        <w:rPr>
          <w:rFonts w:hint="eastAsia" w:ascii="宋体" w:hAnsi="宋体" w:cs="宋体"/>
          <w:b/>
          <w:bCs/>
          <w:snapToGrid w:val="0"/>
          <w:color w:val="auto"/>
          <w:sz w:val="24"/>
          <w:highlight w:val="none"/>
        </w:rPr>
        <w:t>商务评分（</w:t>
      </w:r>
      <w:r>
        <w:rPr>
          <w:rFonts w:hint="eastAsia" w:ascii="宋体" w:hAnsi="宋体" w:cs="宋体"/>
          <w:b/>
          <w:color w:val="auto"/>
          <w:sz w:val="24"/>
          <w:highlight w:val="none"/>
          <w:shd w:val="clear" w:color="auto" w:fill="FFFFFF"/>
        </w:rPr>
        <w:t>分值25</w:t>
      </w:r>
      <w:r>
        <w:rPr>
          <w:rFonts w:hint="eastAsia" w:ascii="宋体" w:hAnsi="宋体" w:cs="宋体"/>
          <w:b/>
          <w:bCs/>
          <w:snapToGrid w:val="0"/>
          <w:color w:val="auto"/>
          <w:sz w:val="24"/>
          <w:highlight w:val="none"/>
        </w:rPr>
        <w:t>分）</w:t>
      </w:r>
      <w:bookmarkEnd w:id="147"/>
    </w:p>
    <w:tbl>
      <w:tblPr>
        <w:tblStyle w:val="20"/>
        <w:tblW w:w="98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513"/>
        <w:gridCol w:w="934"/>
        <w:gridCol w:w="6665"/>
      </w:tblGrid>
      <w:tr w14:paraId="28AF6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721" w:type="dxa"/>
            <w:noWrap w:val="0"/>
            <w:vAlign w:val="center"/>
          </w:tcPr>
          <w:p w14:paraId="10DF7B94">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1513" w:type="dxa"/>
            <w:noWrap w:val="0"/>
            <w:vAlign w:val="center"/>
          </w:tcPr>
          <w:p w14:paraId="1DEDCEC7">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评审项目</w:t>
            </w:r>
          </w:p>
        </w:tc>
        <w:tc>
          <w:tcPr>
            <w:tcW w:w="934" w:type="dxa"/>
            <w:noWrap w:val="0"/>
            <w:vAlign w:val="center"/>
          </w:tcPr>
          <w:p w14:paraId="1C1A367B">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标准分</w:t>
            </w:r>
          </w:p>
        </w:tc>
        <w:tc>
          <w:tcPr>
            <w:tcW w:w="6665" w:type="dxa"/>
            <w:noWrap w:val="0"/>
            <w:vAlign w:val="center"/>
          </w:tcPr>
          <w:p w14:paraId="332A9C2A">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评分标准</w:t>
            </w:r>
          </w:p>
        </w:tc>
      </w:tr>
      <w:tr w14:paraId="6C543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1" w:type="dxa"/>
            <w:noWrap w:val="0"/>
            <w:vAlign w:val="center"/>
          </w:tcPr>
          <w:p w14:paraId="62AEC2B8">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13" w:type="dxa"/>
            <w:noWrap w:val="0"/>
            <w:vAlign w:val="center"/>
          </w:tcPr>
          <w:p w14:paraId="20DDB309">
            <w:pPr>
              <w:shd w:val="clear"/>
              <w:autoSpaceDE w:val="0"/>
              <w:autoSpaceDN w:val="0"/>
              <w:adjustRightInd w:val="0"/>
              <w:spacing w:after="0"/>
              <w:jc w:val="center"/>
              <w:rPr>
                <w:rFonts w:hint="eastAsia" w:ascii="宋体" w:hAnsi="宋体" w:cs="宋体"/>
                <w:color w:val="auto"/>
                <w:szCs w:val="21"/>
                <w:highlight w:val="none"/>
                <w:lang w:val="zh-CN"/>
              </w:rPr>
            </w:pPr>
            <w:bookmarkStart w:id="148" w:name="OLE_LINK35"/>
            <w:r>
              <w:rPr>
                <w:rFonts w:hint="eastAsia" w:ascii="宋体" w:hAnsi="宋体" w:cs="宋体"/>
                <w:color w:val="auto"/>
                <w:szCs w:val="21"/>
                <w:highlight w:val="none"/>
                <w:lang w:val="zh-CN"/>
              </w:rPr>
              <w:t>业绩</w:t>
            </w:r>
            <w:r>
              <w:rPr>
                <w:rFonts w:ascii="宋体" w:hAnsi="宋体" w:cs="宋体"/>
                <w:color w:val="auto"/>
                <w:szCs w:val="21"/>
                <w:highlight w:val="none"/>
              </w:rPr>
              <w:t>情况</w:t>
            </w:r>
            <w:bookmarkEnd w:id="148"/>
          </w:p>
        </w:tc>
        <w:tc>
          <w:tcPr>
            <w:tcW w:w="934" w:type="dxa"/>
            <w:noWrap w:val="0"/>
            <w:vAlign w:val="center"/>
          </w:tcPr>
          <w:p w14:paraId="6804415D">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6665" w:type="dxa"/>
            <w:noWrap w:val="0"/>
            <w:vAlign w:val="center"/>
          </w:tcPr>
          <w:p w14:paraId="59409CCD">
            <w:pPr>
              <w:widowControl/>
              <w:shd w:val="clear"/>
              <w:snapToGri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1、近三年（202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月1日至今）每提供一个同类项目合同案例的得2分,最高得10分。</w:t>
            </w:r>
          </w:p>
          <w:p w14:paraId="788CAA60">
            <w:pPr>
              <w:widowControl/>
              <w:shd w:val="clear"/>
              <w:snapToGrid w:val="0"/>
              <w:spacing w:after="0" w:line="400" w:lineRule="exact"/>
              <w:ind w:firstLine="420" w:firstLineChars="200"/>
              <w:rPr>
                <w:rFonts w:hint="eastAsia" w:ascii="宋体" w:hAnsi="宋体" w:cs="宋体"/>
                <w:color w:val="auto"/>
                <w:szCs w:val="21"/>
                <w:highlight w:val="none"/>
                <w:lang w:val="zh-CN" w:bidi="ar"/>
              </w:rPr>
            </w:pPr>
            <w:r>
              <w:rPr>
                <w:rFonts w:hint="eastAsia" w:ascii="宋体" w:hAnsi="宋体" w:cs="宋体"/>
                <w:color w:val="auto"/>
                <w:szCs w:val="21"/>
                <w:highlight w:val="none"/>
              </w:rPr>
              <w:t>注：同类项目（</w:t>
            </w:r>
            <w:r>
              <w:rPr>
                <w:rFonts w:hint="eastAsia" w:ascii="宋体" w:hAnsi="宋体" w:cs="宋体"/>
                <w:color w:val="auto"/>
                <w:szCs w:val="21"/>
                <w:highlight w:val="none"/>
                <w:lang w:eastAsia="zh-CN"/>
              </w:rPr>
              <w:t>油气回收系统</w:t>
            </w:r>
            <w:r>
              <w:rPr>
                <w:rFonts w:hint="eastAsia" w:ascii="宋体" w:hAnsi="宋体" w:cs="宋体"/>
                <w:color w:val="auto"/>
                <w:szCs w:val="21"/>
                <w:highlight w:val="none"/>
              </w:rPr>
              <w:t>监督抽测）合同案例是以提供的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自身合同为准，要求必须提供与最终用户签订的合同首页、合同金额所在页、签字盖章页。复印件作为证明。</w:t>
            </w:r>
          </w:p>
        </w:tc>
      </w:tr>
      <w:tr w14:paraId="7E4AE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1" w:type="dxa"/>
            <w:noWrap w:val="0"/>
            <w:vAlign w:val="center"/>
          </w:tcPr>
          <w:p w14:paraId="7A051A22">
            <w:pPr>
              <w:shd w:val="clear"/>
              <w:autoSpaceDE w:val="0"/>
              <w:autoSpaceDN w:val="0"/>
              <w:adjustRightInd w:val="0"/>
              <w:spacing w:after="0"/>
              <w:jc w:val="center"/>
              <w:rPr>
                <w:rFonts w:ascii="宋体" w:hAnsi="宋体" w:cs="宋体"/>
                <w:color w:val="auto"/>
                <w:szCs w:val="21"/>
                <w:highlight w:val="none"/>
              </w:rPr>
            </w:pPr>
            <w:r>
              <w:rPr>
                <w:rFonts w:hint="eastAsia" w:ascii="宋体" w:hAnsi="宋体" w:cs="宋体"/>
                <w:color w:val="auto"/>
                <w:szCs w:val="21"/>
                <w:highlight w:val="none"/>
              </w:rPr>
              <w:t>3</w:t>
            </w:r>
          </w:p>
        </w:tc>
        <w:tc>
          <w:tcPr>
            <w:tcW w:w="1513" w:type="dxa"/>
            <w:noWrap w:val="0"/>
            <w:vAlign w:val="center"/>
          </w:tcPr>
          <w:p w14:paraId="298DEEC9">
            <w:pPr>
              <w:shd w:val="clear"/>
              <w:autoSpaceDE w:val="0"/>
              <w:autoSpaceDN w:val="0"/>
              <w:adjustRightInd w:val="0"/>
              <w:spacing w:after="0"/>
              <w:jc w:val="center"/>
              <w:rPr>
                <w:rFonts w:hint="eastAsia" w:ascii="宋体" w:hAnsi="宋体" w:cs="宋体"/>
                <w:color w:val="auto"/>
                <w:szCs w:val="21"/>
                <w:highlight w:val="none"/>
                <w:lang w:val="zh-CN"/>
              </w:rPr>
            </w:pPr>
            <w:r>
              <w:rPr>
                <w:rFonts w:hint="eastAsia"/>
                <w:color w:val="auto"/>
                <w:szCs w:val="21"/>
                <w:highlight w:val="none"/>
              </w:rPr>
              <w:t>拟投入本项目的人员</w:t>
            </w:r>
          </w:p>
        </w:tc>
        <w:tc>
          <w:tcPr>
            <w:tcW w:w="934" w:type="dxa"/>
            <w:noWrap w:val="0"/>
            <w:vAlign w:val="center"/>
          </w:tcPr>
          <w:p w14:paraId="6786DED1">
            <w:pPr>
              <w:shd w:val="clear"/>
              <w:autoSpaceDE w:val="0"/>
              <w:autoSpaceDN w:val="0"/>
              <w:adjustRightInd w:val="0"/>
              <w:spacing w:after="0"/>
              <w:jc w:val="center"/>
              <w:rPr>
                <w:rFonts w:ascii="宋体" w:hAnsi="宋体" w:cs="宋体"/>
                <w:color w:val="auto"/>
                <w:szCs w:val="21"/>
                <w:highlight w:val="none"/>
              </w:rPr>
            </w:pPr>
            <w:r>
              <w:rPr>
                <w:rFonts w:hint="eastAsia" w:ascii="宋体" w:hAnsi="宋体" w:cs="宋体"/>
                <w:color w:val="auto"/>
                <w:szCs w:val="21"/>
                <w:highlight w:val="none"/>
              </w:rPr>
              <w:t>15分</w:t>
            </w:r>
          </w:p>
        </w:tc>
        <w:tc>
          <w:tcPr>
            <w:tcW w:w="6665" w:type="dxa"/>
            <w:noWrap w:val="0"/>
            <w:vAlign w:val="center"/>
          </w:tcPr>
          <w:p w14:paraId="1698B4E3">
            <w:pPr>
              <w:widowControl/>
              <w:shd w:val="clear"/>
              <w:snapToGrid w:val="0"/>
              <w:spacing w:after="0" w:line="400" w:lineRule="exact"/>
              <w:rPr>
                <w:rFonts w:hint="eastAsia"/>
                <w:color w:val="auto"/>
                <w:szCs w:val="21"/>
                <w:highlight w:val="none"/>
              </w:rPr>
            </w:pPr>
            <w:r>
              <w:rPr>
                <w:rFonts w:hint="eastAsia"/>
                <w:color w:val="auto"/>
                <w:szCs w:val="21"/>
                <w:highlight w:val="none"/>
              </w:rPr>
              <w:t>（1）项目总负责人（5分）</w:t>
            </w:r>
          </w:p>
          <w:p w14:paraId="2E7E2AC1">
            <w:pPr>
              <w:widowControl/>
              <w:shd w:val="clear"/>
              <w:snapToGrid w:val="0"/>
              <w:spacing w:after="0" w:line="400" w:lineRule="exact"/>
              <w:rPr>
                <w:rFonts w:hint="eastAsia"/>
                <w:color w:val="auto"/>
                <w:szCs w:val="21"/>
                <w:highlight w:val="none"/>
              </w:rPr>
            </w:pPr>
            <w:r>
              <w:rPr>
                <w:rFonts w:hint="eastAsia"/>
                <w:color w:val="auto"/>
                <w:szCs w:val="21"/>
                <w:highlight w:val="none"/>
              </w:rPr>
              <w:t>配备有项目总负责人且总负责人为环境类或相关专业工程师的得4分，项目总负责人具有工程师以上技术职称的加1分，本项最高得5分。</w:t>
            </w:r>
          </w:p>
          <w:p w14:paraId="2095BAF7">
            <w:pPr>
              <w:widowControl/>
              <w:shd w:val="clear"/>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注：需提供项目总负责人的身份证件、环境类或相关专业中级或以上技术职称证书、聘用合同、工作简历（格式自拟）、详细地址、手机号码、邮箱等联系方式。要求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内提供相关资料复印件并加盖单位公章，不提供的不得分。</w:t>
            </w:r>
          </w:p>
          <w:p w14:paraId="6295FD3F">
            <w:pPr>
              <w:widowControl/>
              <w:shd w:val="clear"/>
              <w:snapToGrid w:val="0"/>
              <w:spacing w:after="0" w:line="400" w:lineRule="exact"/>
              <w:rPr>
                <w:rFonts w:hint="eastAsia"/>
                <w:color w:val="auto"/>
                <w:szCs w:val="21"/>
                <w:highlight w:val="none"/>
              </w:rPr>
            </w:pPr>
            <w:bookmarkStart w:id="149" w:name="OLE_LINK36"/>
            <w:r>
              <w:rPr>
                <w:rFonts w:hint="eastAsia"/>
                <w:color w:val="auto"/>
                <w:szCs w:val="21"/>
                <w:highlight w:val="none"/>
              </w:rPr>
              <w:t>（2）项目组成员配备（项目负责人除外）（10分）</w:t>
            </w:r>
          </w:p>
          <w:p w14:paraId="74B120D2">
            <w:pPr>
              <w:widowControl/>
              <w:shd w:val="clear"/>
              <w:snapToGri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①配备技术骨干人员1名（需为环境类或相关专业中级（含）以上技术职称），得3分，配备技术骨干人员2名（需为环境类或相关专业中级（含）以上技术职称），得5分。</w:t>
            </w:r>
          </w:p>
          <w:p w14:paraId="2766369B">
            <w:pPr>
              <w:widowControl/>
              <w:shd w:val="clear"/>
              <w:snapToGrid w:val="0"/>
              <w:spacing w:after="0"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②拟派项目现场检测工作的技术人员3人（含）以内得3分。达到5人以上加1分；达8人以上加2分，本项满分5分。</w:t>
            </w:r>
          </w:p>
          <w:p w14:paraId="669A9293">
            <w:pPr>
              <w:widowControl/>
              <w:shd w:val="clear"/>
              <w:snapToGrid w:val="0"/>
              <w:spacing w:after="0"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检测人员均要求具有环境类</w:t>
            </w:r>
            <w:r>
              <w:rPr>
                <w:rFonts w:hint="eastAsia" w:ascii="宋体" w:hAnsi="宋体" w:cs="宋体"/>
                <w:color w:val="auto"/>
                <w:szCs w:val="21"/>
                <w:highlight w:val="none"/>
              </w:rPr>
              <w:t>或相关专业</w:t>
            </w:r>
            <w:r>
              <w:rPr>
                <w:rFonts w:hint="eastAsia" w:ascii="Times New Roman" w:hAnsi="Times New Roman"/>
                <w:color w:val="auto"/>
                <w:szCs w:val="21"/>
                <w:highlight w:val="none"/>
              </w:rPr>
              <w:t>大专或以上学历。</w:t>
            </w:r>
          </w:p>
          <w:p w14:paraId="56E71DE1">
            <w:pPr>
              <w:widowControl/>
              <w:shd w:val="clear"/>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注：需提供项目组人员的身份证件、毕业证书、工作简历（格式自拟）、聘用合同、技术职称证、详细地址、手机号码、邮箱等联系方式，要求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内提供上述相关证明材料的复印件并加盖单位公章，证明材料少提供1人的扣1分，提供不完整或不提供则不得分。</w:t>
            </w:r>
            <w:bookmarkEnd w:id="149"/>
          </w:p>
        </w:tc>
      </w:tr>
    </w:tbl>
    <w:p w14:paraId="6D10531F">
      <w:pPr>
        <w:pStyle w:val="32"/>
        <w:shd w:val="clear"/>
        <w:spacing w:before="156" w:beforeLines="50" w:after="156" w:afterLines="50"/>
        <w:rPr>
          <w:rFonts w:hint="eastAsia" w:ascii="宋体" w:hAnsi="宋体" w:cs="宋体"/>
          <w:b/>
          <w:color w:val="auto"/>
          <w:sz w:val="24"/>
          <w:highlight w:val="none"/>
        </w:rPr>
      </w:pPr>
      <w:r>
        <w:rPr>
          <w:rFonts w:hint="eastAsia" w:ascii="宋体" w:hAnsi="宋体" w:cs="宋体"/>
          <w:b/>
          <w:bCs/>
          <w:snapToGrid w:val="0"/>
          <w:color w:val="auto"/>
          <w:sz w:val="24"/>
          <w:szCs w:val="24"/>
          <w:highlight w:val="none"/>
        </w:rPr>
        <w:t>（3）技术评分（</w:t>
      </w:r>
      <w:r>
        <w:rPr>
          <w:rFonts w:hint="eastAsia" w:ascii="宋体" w:hAnsi="宋体" w:cs="宋体"/>
          <w:b/>
          <w:color w:val="auto"/>
          <w:sz w:val="24"/>
          <w:highlight w:val="none"/>
          <w:shd w:val="clear" w:color="auto" w:fill="FFFFFF"/>
        </w:rPr>
        <w:t>分值</w:t>
      </w:r>
      <w:r>
        <w:rPr>
          <w:rFonts w:hint="eastAsia" w:ascii="宋体" w:hAnsi="宋体" w:cs="宋体"/>
          <w:b/>
          <w:bCs/>
          <w:snapToGrid w:val="0"/>
          <w:color w:val="auto"/>
          <w:sz w:val="24"/>
          <w:szCs w:val="24"/>
          <w:highlight w:val="none"/>
        </w:rPr>
        <w:t>65分）</w:t>
      </w:r>
    </w:p>
    <w:tbl>
      <w:tblPr>
        <w:tblStyle w:val="20"/>
        <w:tblpPr w:leftFromText="180" w:rightFromText="180" w:vertAnchor="text" w:horzAnchor="page" w:tblpX="1297" w:tblpY="326"/>
        <w:tblOverlap w:val="never"/>
        <w:tblW w:w="981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1523"/>
        <w:gridCol w:w="930"/>
        <w:gridCol w:w="6640"/>
      </w:tblGrid>
      <w:tr w14:paraId="08325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720" w:type="dxa"/>
            <w:noWrap w:val="0"/>
            <w:vAlign w:val="center"/>
          </w:tcPr>
          <w:p w14:paraId="4F19C076">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1523" w:type="dxa"/>
            <w:noWrap w:val="0"/>
            <w:vAlign w:val="center"/>
          </w:tcPr>
          <w:p w14:paraId="57F66686">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评审项目</w:t>
            </w:r>
          </w:p>
        </w:tc>
        <w:tc>
          <w:tcPr>
            <w:tcW w:w="930" w:type="dxa"/>
            <w:noWrap w:val="0"/>
            <w:vAlign w:val="center"/>
          </w:tcPr>
          <w:p w14:paraId="4E76CF8F">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标准分</w:t>
            </w:r>
          </w:p>
        </w:tc>
        <w:tc>
          <w:tcPr>
            <w:tcW w:w="6640" w:type="dxa"/>
            <w:noWrap w:val="0"/>
            <w:vAlign w:val="center"/>
          </w:tcPr>
          <w:p w14:paraId="187A470F">
            <w:pPr>
              <w:shd w:val="clear"/>
              <w:autoSpaceDE w:val="0"/>
              <w:autoSpaceDN w:val="0"/>
              <w:adjustRightInd w:val="0"/>
              <w:spacing w:after="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评分标准（</w:t>
            </w:r>
            <w:r>
              <w:rPr>
                <w:rFonts w:hint="eastAsia" w:ascii="宋体" w:hAnsi="宋体" w:cs="宋体"/>
                <w:b/>
                <w:bCs/>
                <w:color w:val="auto"/>
                <w:szCs w:val="21"/>
                <w:highlight w:val="none"/>
              </w:rPr>
              <w:t>未提供不得分</w:t>
            </w:r>
            <w:r>
              <w:rPr>
                <w:rFonts w:hint="eastAsia" w:ascii="宋体" w:hAnsi="宋体" w:cs="宋体"/>
                <w:b/>
                <w:bCs/>
                <w:color w:val="auto"/>
                <w:szCs w:val="21"/>
                <w:highlight w:val="none"/>
                <w:lang w:val="zh-CN"/>
              </w:rPr>
              <w:t>）</w:t>
            </w:r>
          </w:p>
        </w:tc>
      </w:tr>
      <w:tr w14:paraId="0A357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0" w:type="dxa"/>
            <w:noWrap w:val="0"/>
            <w:vAlign w:val="center"/>
          </w:tcPr>
          <w:p w14:paraId="0F23EB86">
            <w:pPr>
              <w:shd w:val="clear"/>
              <w:autoSpaceDE w:val="0"/>
              <w:autoSpaceDN w:val="0"/>
              <w:adjustRightInd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23" w:type="dxa"/>
            <w:tcBorders>
              <w:bottom w:val="single" w:color="auto" w:sz="4" w:space="0"/>
            </w:tcBorders>
            <w:noWrap w:val="0"/>
            <w:vAlign w:val="center"/>
          </w:tcPr>
          <w:p w14:paraId="6885374D">
            <w:pPr>
              <w:shd w:val="clear"/>
              <w:spacing w:after="0"/>
              <w:jc w:val="center"/>
              <w:rPr>
                <w:rFonts w:hint="eastAsia" w:ascii="宋体" w:hAnsi="宋体" w:cs="宋体"/>
                <w:color w:val="auto"/>
                <w:spacing w:val="6"/>
                <w:szCs w:val="21"/>
                <w:highlight w:val="none"/>
                <w:lang w:val="zh-CN"/>
              </w:rPr>
            </w:pPr>
            <w:r>
              <w:rPr>
                <w:rFonts w:hint="eastAsia" w:ascii="宋体" w:hAnsi="宋体" w:cs="宋体"/>
                <w:color w:val="auto"/>
                <w:szCs w:val="21"/>
                <w:highlight w:val="none"/>
                <w:lang w:bidi="ar"/>
              </w:rPr>
              <w:t>工作方案</w:t>
            </w:r>
          </w:p>
        </w:tc>
        <w:tc>
          <w:tcPr>
            <w:tcW w:w="930" w:type="dxa"/>
            <w:tcBorders>
              <w:bottom w:val="single" w:color="auto" w:sz="4" w:space="0"/>
            </w:tcBorders>
            <w:noWrap w:val="0"/>
            <w:vAlign w:val="center"/>
          </w:tcPr>
          <w:p w14:paraId="23665674">
            <w:pPr>
              <w:shd w:val="clear"/>
              <w:spacing w:after="0"/>
              <w:jc w:val="center"/>
              <w:rPr>
                <w:rFonts w:ascii="宋体" w:hAnsi="宋体" w:cs="宋体"/>
                <w:color w:val="auto"/>
                <w:spacing w:val="6"/>
                <w:szCs w:val="21"/>
                <w:highlight w:val="none"/>
              </w:rPr>
            </w:pPr>
            <w:r>
              <w:rPr>
                <w:rFonts w:hint="eastAsia" w:ascii="宋体" w:hAnsi="宋体" w:cs="宋体"/>
                <w:color w:val="auto"/>
                <w:spacing w:val="6"/>
                <w:szCs w:val="21"/>
                <w:highlight w:val="none"/>
              </w:rPr>
              <w:t>20分</w:t>
            </w:r>
          </w:p>
        </w:tc>
        <w:tc>
          <w:tcPr>
            <w:tcW w:w="6640" w:type="dxa"/>
            <w:noWrap w:val="0"/>
            <w:vAlign w:val="center"/>
          </w:tcPr>
          <w:p w14:paraId="75B9C650">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根据供应商提供的工作方案对招标文件的响应程度，体现供应商的</w:t>
            </w:r>
            <w:r>
              <w:rPr>
                <w:rFonts w:ascii="宋体" w:hAnsi="宋体" w:cs="宋体"/>
                <w:color w:val="auto"/>
                <w:szCs w:val="21"/>
                <w:highlight w:val="none"/>
                <w:lang w:bidi="ar"/>
              </w:rPr>
              <w:t>总体目标的内容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具体工作的内容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工作程序的内容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服务方案的内容</w:t>
            </w:r>
            <w:r>
              <w:rPr>
                <w:rFonts w:hint="eastAsia" w:ascii="宋体" w:hAnsi="宋体" w:cs="宋体"/>
                <w:color w:val="auto"/>
                <w:szCs w:val="21"/>
                <w:highlight w:val="none"/>
                <w:lang w:val="en-US" w:eastAsia="zh-CN" w:bidi="ar"/>
              </w:rPr>
              <w:t>（4分）、</w:t>
            </w:r>
            <w:r>
              <w:rPr>
                <w:rFonts w:ascii="宋体" w:hAnsi="宋体" w:cs="宋体"/>
                <w:color w:val="auto"/>
                <w:szCs w:val="21"/>
                <w:highlight w:val="none"/>
                <w:lang w:bidi="ar"/>
              </w:rPr>
              <w:t>档案管理的内容</w:t>
            </w:r>
            <w:r>
              <w:rPr>
                <w:rFonts w:hint="eastAsia" w:ascii="宋体" w:hAnsi="宋体" w:cs="宋体"/>
                <w:color w:val="auto"/>
                <w:szCs w:val="21"/>
                <w:highlight w:val="none"/>
                <w:lang w:val="en-US" w:eastAsia="zh-CN" w:bidi="ar"/>
              </w:rPr>
              <w:t>（4分）进行综合评价。</w:t>
            </w:r>
          </w:p>
          <w:p w14:paraId="19AC43CA">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完全响应要求的得20分，每缺少一项扣4分，各项内容每有一处缺陷的分别扣0.5分，扣完为止。</w:t>
            </w:r>
          </w:p>
          <w:p w14:paraId="26F5A8DD">
            <w:pPr>
              <w:pStyle w:val="31"/>
              <w:shd w:val="clear"/>
              <w:spacing w:after="0" w:line="360" w:lineRule="auto"/>
              <w:rPr>
                <w:rFonts w:ascii="宋体" w:hAnsi="宋体" w:cs="宋体"/>
                <w:color w:val="auto"/>
                <w:szCs w:val="21"/>
                <w:highlight w:val="none"/>
                <w:lang w:val="zh-CN"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247AE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0" w:type="dxa"/>
            <w:noWrap w:val="0"/>
            <w:vAlign w:val="center"/>
          </w:tcPr>
          <w:p w14:paraId="1177AC7E">
            <w:pPr>
              <w:widowControl/>
              <w:shd w:val="clear"/>
              <w:snapToGrid w:val="0"/>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5</w:t>
            </w:r>
          </w:p>
        </w:tc>
        <w:tc>
          <w:tcPr>
            <w:tcW w:w="1523" w:type="dxa"/>
            <w:noWrap w:val="0"/>
            <w:vAlign w:val="center"/>
          </w:tcPr>
          <w:p w14:paraId="5D76C151">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管理制度</w:t>
            </w:r>
          </w:p>
        </w:tc>
        <w:tc>
          <w:tcPr>
            <w:tcW w:w="930" w:type="dxa"/>
            <w:noWrap w:val="0"/>
            <w:vAlign w:val="center"/>
          </w:tcPr>
          <w:p w14:paraId="3D0C82C8">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8分</w:t>
            </w:r>
          </w:p>
        </w:tc>
        <w:tc>
          <w:tcPr>
            <w:tcW w:w="6640" w:type="dxa"/>
            <w:noWrap w:val="0"/>
            <w:vAlign w:val="center"/>
          </w:tcPr>
          <w:p w14:paraId="08E0D1E9">
            <w:pPr>
              <w:pStyle w:val="31"/>
              <w:shd w:val="clear"/>
              <w:spacing w:after="0" w:line="360" w:lineRule="auto"/>
              <w:rPr>
                <w:rFonts w:hint="eastAsia" w:ascii="宋体" w:hAnsi="宋体" w:eastAsia="宋体" w:cs="宋体"/>
                <w:color w:val="auto"/>
                <w:szCs w:val="21"/>
                <w:highlight w:val="none"/>
                <w:lang w:eastAsia="zh-CN" w:bidi="ar"/>
              </w:rPr>
            </w:pPr>
            <w:r>
              <w:rPr>
                <w:rFonts w:ascii="宋体" w:hAnsi="宋体" w:cs="宋体"/>
                <w:color w:val="auto"/>
                <w:szCs w:val="21"/>
                <w:highlight w:val="none"/>
                <w:lang w:bidi="ar"/>
              </w:rPr>
              <w:t>根据管理制度内容：</w:t>
            </w:r>
            <w:r>
              <w:rPr>
                <w:rFonts w:hint="default" w:ascii="宋体" w:hAnsi="宋体" w:cs="宋体"/>
                <w:color w:val="auto"/>
                <w:szCs w:val="21"/>
                <w:highlight w:val="none"/>
                <w:lang w:bidi="ar"/>
              </w:rPr>
              <w:t>组织架构</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、人力资源管理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、财务管理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w:t>
            </w:r>
            <w:r>
              <w:rPr>
                <w:rFonts w:hint="eastAsia" w:ascii="宋体" w:hAnsi="宋体" w:cs="宋体"/>
                <w:color w:val="auto"/>
                <w:szCs w:val="21"/>
                <w:highlight w:val="none"/>
                <w:lang w:val="en-US" w:eastAsia="zh-CN" w:bidi="ar"/>
              </w:rPr>
              <w:t>项目</w:t>
            </w:r>
            <w:r>
              <w:rPr>
                <w:rFonts w:hint="default" w:ascii="宋体" w:hAnsi="宋体" w:cs="宋体"/>
                <w:color w:val="auto"/>
                <w:szCs w:val="21"/>
                <w:highlight w:val="none"/>
                <w:lang w:bidi="ar"/>
              </w:rPr>
              <w:t>管理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eastAsia="zh-CN" w:bidi="ar"/>
              </w:rPr>
              <w:t>）</w:t>
            </w:r>
            <w:r>
              <w:rPr>
                <w:rFonts w:hint="default" w:ascii="宋体" w:hAnsi="宋体" w:cs="宋体"/>
                <w:color w:val="auto"/>
                <w:szCs w:val="21"/>
                <w:highlight w:val="none"/>
                <w:lang w:bidi="ar"/>
              </w:rPr>
              <w:t>等</w:t>
            </w:r>
            <w:r>
              <w:rPr>
                <w:rFonts w:ascii="宋体" w:hAnsi="宋体" w:cs="宋体"/>
                <w:color w:val="auto"/>
                <w:szCs w:val="21"/>
                <w:highlight w:val="none"/>
                <w:lang w:bidi="ar"/>
              </w:rPr>
              <w:t>进行评分</w:t>
            </w:r>
            <w:r>
              <w:rPr>
                <w:rFonts w:hint="eastAsia" w:ascii="宋体" w:hAnsi="宋体" w:cs="宋体"/>
                <w:color w:val="auto"/>
                <w:szCs w:val="21"/>
                <w:highlight w:val="none"/>
                <w:lang w:eastAsia="zh-CN" w:bidi="ar"/>
              </w:rPr>
              <w:t>。</w:t>
            </w:r>
          </w:p>
          <w:p w14:paraId="0D1B5F16">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8</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val="zh-CN" w:eastAsia="zh-CN" w:bidi="ar"/>
              </w:rPr>
              <w:t>分，各项内容每有一处缺陷的分别扣0.</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val="zh-CN" w:eastAsia="zh-CN" w:bidi="ar"/>
              </w:rPr>
              <w:t>分，扣完为止。</w:t>
            </w:r>
          </w:p>
          <w:p w14:paraId="5D606A42">
            <w:pPr>
              <w:pStyle w:val="31"/>
              <w:shd w:val="clear"/>
              <w:spacing w:after="0" w:line="360" w:lineRule="auto"/>
              <w:rPr>
                <w:rFonts w:ascii="宋体" w:hAnsi="宋体" w:cs="宋体"/>
                <w:color w:val="auto"/>
                <w:szCs w:val="21"/>
                <w:highlight w:val="none"/>
                <w:lang w:val="zh-CN"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24984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40" w:hRule="atLeast"/>
        </w:trPr>
        <w:tc>
          <w:tcPr>
            <w:tcW w:w="720" w:type="dxa"/>
            <w:noWrap w:val="0"/>
            <w:vAlign w:val="center"/>
          </w:tcPr>
          <w:p w14:paraId="1D39D229">
            <w:pPr>
              <w:widowControl/>
              <w:shd w:val="clear"/>
              <w:snapToGrid w:val="0"/>
              <w:spacing w:after="0" w:line="360" w:lineRule="auto"/>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6</w:t>
            </w:r>
          </w:p>
        </w:tc>
        <w:tc>
          <w:tcPr>
            <w:tcW w:w="1523" w:type="dxa"/>
            <w:noWrap w:val="0"/>
            <w:vAlign w:val="center"/>
          </w:tcPr>
          <w:p w14:paraId="3D42DE2E">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项目实施进度计划安排</w:t>
            </w:r>
          </w:p>
        </w:tc>
        <w:tc>
          <w:tcPr>
            <w:tcW w:w="930" w:type="dxa"/>
            <w:noWrap w:val="0"/>
            <w:vAlign w:val="center"/>
          </w:tcPr>
          <w:p w14:paraId="6571AD27">
            <w:pPr>
              <w:widowControl/>
              <w:shd w:val="clear"/>
              <w:snapToGrid w:val="0"/>
              <w:spacing w:after="0"/>
              <w:jc w:val="center"/>
              <w:rPr>
                <w:rFonts w:hint="eastAsia" w:ascii="宋体" w:hAnsi="宋体" w:cs="宋体"/>
                <w:color w:val="auto"/>
                <w:highlight w:val="none"/>
              </w:rPr>
            </w:pPr>
            <w:r>
              <w:rPr>
                <w:rFonts w:hint="eastAsia" w:ascii="宋体" w:hAnsi="宋体" w:cs="宋体"/>
                <w:color w:val="auto"/>
                <w:highlight w:val="none"/>
              </w:rPr>
              <w:t>8分</w:t>
            </w:r>
          </w:p>
        </w:tc>
        <w:tc>
          <w:tcPr>
            <w:tcW w:w="6640" w:type="dxa"/>
            <w:noWrap w:val="0"/>
            <w:vAlign w:val="center"/>
          </w:tcPr>
          <w:p w14:paraId="0C9625F0">
            <w:pPr>
              <w:pStyle w:val="31"/>
              <w:shd w:val="clear"/>
              <w:spacing w:after="0" w:line="360" w:lineRule="auto"/>
              <w:rPr>
                <w:rFonts w:ascii="宋体" w:hAnsi="宋体" w:cs="宋体"/>
                <w:color w:val="auto"/>
                <w:szCs w:val="21"/>
                <w:highlight w:val="none"/>
                <w:lang w:bidi="ar"/>
              </w:rPr>
            </w:pPr>
            <w:r>
              <w:rPr>
                <w:rFonts w:ascii="宋体" w:hAnsi="宋体" w:cs="宋体"/>
                <w:color w:val="auto"/>
                <w:szCs w:val="21"/>
                <w:highlight w:val="none"/>
                <w:lang w:bidi="ar"/>
              </w:rPr>
              <w:t>根据</w:t>
            </w:r>
            <w:r>
              <w:rPr>
                <w:rFonts w:hint="eastAsia" w:ascii="宋体" w:hAnsi="宋体" w:cs="宋体"/>
                <w:color w:val="auto"/>
                <w:szCs w:val="21"/>
                <w:highlight w:val="none"/>
                <w:lang w:eastAsia="zh-CN" w:bidi="ar"/>
              </w:rPr>
              <w:t>投标人</w:t>
            </w:r>
            <w:r>
              <w:rPr>
                <w:rFonts w:ascii="宋体" w:hAnsi="宋体" w:cs="宋体"/>
                <w:color w:val="auto"/>
                <w:szCs w:val="21"/>
                <w:highlight w:val="none"/>
                <w:lang w:bidi="ar"/>
              </w:rPr>
              <w:t>提供的项目实施进度计划安排，包括项目实施各阶段时间安排</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4分</w:t>
            </w:r>
            <w:r>
              <w:rPr>
                <w:rFonts w:hint="eastAsia" w:ascii="宋体" w:hAnsi="宋体" w:cs="宋体"/>
                <w:color w:val="auto"/>
                <w:szCs w:val="21"/>
                <w:highlight w:val="none"/>
                <w:lang w:eastAsia="zh-CN" w:bidi="ar"/>
              </w:rPr>
              <w:t>）</w:t>
            </w:r>
            <w:r>
              <w:rPr>
                <w:rFonts w:ascii="宋体" w:hAnsi="宋体" w:cs="宋体"/>
                <w:color w:val="auto"/>
                <w:szCs w:val="21"/>
                <w:highlight w:val="none"/>
                <w:lang w:bidi="ar"/>
              </w:rPr>
              <w:t>、进度保障措施</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4分</w:t>
            </w:r>
            <w:r>
              <w:rPr>
                <w:rFonts w:hint="eastAsia" w:ascii="宋体" w:hAnsi="宋体" w:cs="宋体"/>
                <w:color w:val="auto"/>
                <w:szCs w:val="21"/>
                <w:highlight w:val="none"/>
                <w:lang w:eastAsia="zh-CN" w:bidi="ar"/>
              </w:rPr>
              <w:t>）</w:t>
            </w:r>
            <w:r>
              <w:rPr>
                <w:rFonts w:ascii="宋体" w:hAnsi="宋体" w:cs="宋体"/>
                <w:color w:val="auto"/>
                <w:szCs w:val="21"/>
                <w:highlight w:val="none"/>
                <w:lang w:bidi="ar"/>
              </w:rPr>
              <w:t>等相关内容进行评价：</w:t>
            </w:r>
          </w:p>
          <w:p w14:paraId="3FB6A198">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8</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val="zh-CN" w:eastAsia="zh-CN" w:bidi="ar"/>
              </w:rPr>
              <w:t>分，各项内容每有一处缺陷的分别扣</w:t>
            </w:r>
            <w:r>
              <w:rPr>
                <w:rFonts w:hint="eastAsia" w:ascii="宋体" w:hAnsi="宋体" w:cs="宋体"/>
                <w:color w:val="auto"/>
                <w:szCs w:val="21"/>
                <w:highlight w:val="none"/>
                <w:lang w:val="en-US" w:eastAsia="zh-CN" w:bidi="ar"/>
              </w:rPr>
              <w:t>0.5</w:t>
            </w:r>
            <w:r>
              <w:rPr>
                <w:rFonts w:hint="eastAsia" w:ascii="宋体" w:hAnsi="宋体" w:cs="宋体"/>
                <w:color w:val="auto"/>
                <w:szCs w:val="21"/>
                <w:highlight w:val="none"/>
                <w:lang w:val="zh-CN" w:eastAsia="zh-CN" w:bidi="ar"/>
              </w:rPr>
              <w:t>分，扣完为止。</w:t>
            </w:r>
          </w:p>
          <w:p w14:paraId="59F91C7F">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144C8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5" w:hRule="atLeast"/>
        </w:trPr>
        <w:tc>
          <w:tcPr>
            <w:tcW w:w="720" w:type="dxa"/>
            <w:noWrap w:val="0"/>
            <w:vAlign w:val="center"/>
          </w:tcPr>
          <w:p w14:paraId="540B68D0">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7</w:t>
            </w:r>
          </w:p>
        </w:tc>
        <w:tc>
          <w:tcPr>
            <w:tcW w:w="1523" w:type="dxa"/>
            <w:noWrap w:val="0"/>
            <w:vAlign w:val="center"/>
          </w:tcPr>
          <w:p w14:paraId="319B3687">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重点难点分析及相应措施</w:t>
            </w:r>
          </w:p>
        </w:tc>
        <w:tc>
          <w:tcPr>
            <w:tcW w:w="930" w:type="dxa"/>
            <w:noWrap w:val="0"/>
            <w:vAlign w:val="center"/>
          </w:tcPr>
          <w:p w14:paraId="6D19C8EF">
            <w:pPr>
              <w:shd w:val="clear"/>
              <w:spacing w:after="0"/>
              <w:jc w:val="center"/>
              <w:rPr>
                <w:rFonts w:hint="eastAsia" w:ascii="宋体" w:hAnsi="宋体" w:cs="宋体"/>
                <w:color w:val="auto"/>
                <w:highlight w:val="none"/>
              </w:rPr>
            </w:pPr>
            <w:r>
              <w:rPr>
                <w:rFonts w:hint="eastAsia" w:ascii="宋体" w:hAnsi="宋体" w:cs="宋体"/>
                <w:color w:val="auto"/>
                <w:szCs w:val="21"/>
                <w:highlight w:val="none"/>
                <w:lang w:bidi="ar"/>
              </w:rPr>
              <w:t>10分</w:t>
            </w:r>
          </w:p>
        </w:tc>
        <w:tc>
          <w:tcPr>
            <w:tcW w:w="6640" w:type="dxa"/>
            <w:noWrap w:val="0"/>
            <w:vAlign w:val="center"/>
          </w:tcPr>
          <w:p w14:paraId="7E375F15">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根据供应商提供的</w:t>
            </w:r>
            <w:r>
              <w:rPr>
                <w:rFonts w:hint="eastAsia" w:ascii="宋体" w:hAnsi="宋体" w:cs="宋体"/>
                <w:color w:val="auto"/>
                <w:szCs w:val="21"/>
                <w:highlight w:val="none"/>
                <w:lang w:bidi="ar"/>
              </w:rPr>
              <w:t>重点难点分析及相应措施</w:t>
            </w:r>
            <w:r>
              <w:rPr>
                <w:rFonts w:hint="eastAsia" w:ascii="宋体" w:hAnsi="宋体" w:cs="宋体"/>
                <w:color w:val="auto"/>
                <w:szCs w:val="21"/>
                <w:highlight w:val="none"/>
                <w:lang w:val="en-US" w:eastAsia="zh-CN" w:bidi="ar"/>
              </w:rPr>
              <w:t>对招标文件的响应程度，体现</w:t>
            </w:r>
            <w:r>
              <w:rPr>
                <w:rFonts w:ascii="宋体" w:hAnsi="宋体" w:cs="宋体"/>
                <w:color w:val="auto"/>
                <w:szCs w:val="21"/>
                <w:highlight w:val="none"/>
                <w:lang w:bidi="ar"/>
              </w:rPr>
              <w:t>工作重点、难点分析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工作思路的的重点、难点分析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工作方案分析的重点、难点分析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工作特点及关键技术认识的重点、难点分析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w:t>
            </w:r>
            <w:r>
              <w:rPr>
                <w:rFonts w:ascii="宋体" w:hAnsi="宋体" w:cs="宋体"/>
                <w:color w:val="auto"/>
                <w:szCs w:val="21"/>
                <w:highlight w:val="none"/>
                <w:lang w:bidi="ar"/>
              </w:rPr>
              <w:t>其他合规性咨询工作的重点、难点分析</w:t>
            </w:r>
            <w:r>
              <w:rPr>
                <w:rFonts w:hint="eastAsia" w:ascii="宋体" w:hAnsi="宋体" w:cs="宋体"/>
                <w:color w:val="auto"/>
                <w:szCs w:val="21"/>
                <w:highlight w:val="none"/>
                <w:lang w:bidi="ar"/>
              </w:rPr>
              <w:t>及相应措施</w:t>
            </w:r>
            <w:r>
              <w:rPr>
                <w:rFonts w:hint="eastAsia" w:ascii="宋体" w:hAnsi="宋体" w:cs="宋体"/>
                <w:color w:val="auto"/>
                <w:szCs w:val="21"/>
                <w:highlight w:val="none"/>
                <w:lang w:val="en-US" w:eastAsia="zh-CN" w:bidi="ar"/>
              </w:rPr>
              <w:t>（2分）进行综合评价。</w:t>
            </w:r>
          </w:p>
          <w:p w14:paraId="62E1174B">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val="zh-CN" w:eastAsia="zh-CN" w:bidi="ar"/>
              </w:rPr>
              <w:t>分，各项内容每有一处缺陷的分别扣0.5分，扣完为止。</w:t>
            </w:r>
          </w:p>
          <w:p w14:paraId="147E821E">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32541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5" w:hRule="atLeast"/>
        </w:trPr>
        <w:tc>
          <w:tcPr>
            <w:tcW w:w="720" w:type="dxa"/>
            <w:noWrap w:val="0"/>
            <w:vAlign w:val="center"/>
          </w:tcPr>
          <w:p w14:paraId="0361A2E8">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8</w:t>
            </w:r>
          </w:p>
        </w:tc>
        <w:tc>
          <w:tcPr>
            <w:tcW w:w="1523" w:type="dxa"/>
            <w:noWrap w:val="0"/>
            <w:vAlign w:val="center"/>
          </w:tcPr>
          <w:p w14:paraId="7079BA1F">
            <w:pPr>
              <w:shd w:val="clear"/>
              <w:spacing w:after="0"/>
              <w:jc w:val="center"/>
              <w:rPr>
                <w:rFonts w:hint="eastAsia" w:ascii="宋体" w:hAnsi="宋体" w:cs="宋体"/>
                <w:color w:val="auto"/>
                <w:szCs w:val="21"/>
                <w:highlight w:val="none"/>
                <w:lang w:bidi="ar"/>
              </w:rPr>
            </w:pPr>
            <w:r>
              <w:rPr>
                <w:rFonts w:hint="eastAsia" w:ascii="宋体" w:hAnsi="宋体" w:cs="Arial"/>
                <w:color w:val="auto"/>
                <w:spacing w:val="6"/>
                <w:highlight w:val="none"/>
              </w:rPr>
              <w:t>服务承诺</w:t>
            </w:r>
          </w:p>
        </w:tc>
        <w:tc>
          <w:tcPr>
            <w:tcW w:w="930" w:type="dxa"/>
            <w:noWrap w:val="0"/>
            <w:vAlign w:val="center"/>
          </w:tcPr>
          <w:p w14:paraId="3CD22279">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5分</w:t>
            </w:r>
          </w:p>
        </w:tc>
        <w:tc>
          <w:tcPr>
            <w:tcW w:w="6640" w:type="dxa"/>
            <w:noWrap w:val="0"/>
            <w:vAlign w:val="center"/>
          </w:tcPr>
          <w:p w14:paraId="14A2531F">
            <w:pPr>
              <w:pStyle w:val="31"/>
              <w:shd w:val="clear"/>
              <w:spacing w:after="0" w:line="360" w:lineRule="auto"/>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根据供应商提供的</w:t>
            </w:r>
            <w:r>
              <w:rPr>
                <w:rFonts w:ascii="宋体" w:hAnsi="宋体" w:cs="宋体"/>
                <w:color w:val="auto"/>
                <w:szCs w:val="21"/>
                <w:highlight w:val="none"/>
                <w:lang w:bidi="ar"/>
              </w:rPr>
              <w:t>服务承诺进行评分：</w:t>
            </w:r>
            <w:r>
              <w:rPr>
                <w:rFonts w:hint="eastAsia" w:ascii="宋体" w:hAnsi="宋体" w:cs="宋体"/>
                <w:color w:val="auto"/>
                <w:szCs w:val="21"/>
                <w:highlight w:val="none"/>
                <w:lang w:val="en-US" w:eastAsia="zh-CN" w:bidi="ar"/>
              </w:rPr>
              <w:t>包含但不限于服务依据（1分）、具体技术和能力要求（1分）、服务工作要求（1分）、服务人员（1分）、其他要求（1分）等。</w:t>
            </w:r>
          </w:p>
          <w:p w14:paraId="2C5EBCFF">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val="zh-CN" w:eastAsia="zh-CN" w:bidi="ar"/>
              </w:rPr>
              <w:t>分，各项内容每有一处缺陷的分别扣0.5分，扣完为止。</w:t>
            </w:r>
          </w:p>
          <w:p w14:paraId="73D52CE2">
            <w:pPr>
              <w:pStyle w:val="31"/>
              <w:shd w:val="clear"/>
              <w:spacing w:after="0" w:line="360" w:lineRule="auto"/>
              <w:rPr>
                <w:rFonts w:ascii="宋体" w:hAnsi="宋体" w:cs="宋体"/>
                <w:color w:val="auto"/>
                <w:szCs w:val="21"/>
                <w:highlight w:val="none"/>
                <w:lang w:bidi="ar"/>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r w14:paraId="728EB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2" w:hRule="atLeast"/>
        </w:trPr>
        <w:tc>
          <w:tcPr>
            <w:tcW w:w="720" w:type="dxa"/>
            <w:noWrap w:val="0"/>
            <w:vAlign w:val="center"/>
          </w:tcPr>
          <w:p w14:paraId="1BF692AB">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9</w:t>
            </w:r>
          </w:p>
        </w:tc>
        <w:tc>
          <w:tcPr>
            <w:tcW w:w="1523" w:type="dxa"/>
            <w:noWrap w:val="0"/>
            <w:vAlign w:val="center"/>
          </w:tcPr>
          <w:p w14:paraId="4949240F">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拟投入本项目的车辆</w:t>
            </w:r>
          </w:p>
        </w:tc>
        <w:tc>
          <w:tcPr>
            <w:tcW w:w="930" w:type="dxa"/>
            <w:noWrap w:val="0"/>
            <w:vAlign w:val="center"/>
          </w:tcPr>
          <w:p w14:paraId="1BEABFF7">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5分</w:t>
            </w:r>
          </w:p>
        </w:tc>
        <w:tc>
          <w:tcPr>
            <w:tcW w:w="6640" w:type="dxa"/>
            <w:noWrap w:val="0"/>
            <w:vAlign w:val="center"/>
          </w:tcPr>
          <w:p w14:paraId="369E2019">
            <w:pPr>
              <w:pStyle w:val="31"/>
              <w:shd w:val="clear"/>
              <w:spacing w:after="0" w:line="360" w:lineRule="auto"/>
              <w:rPr>
                <w:rFonts w:ascii="宋体" w:hAnsi="宋体" w:cs="宋体"/>
                <w:color w:val="auto"/>
                <w:szCs w:val="21"/>
                <w:highlight w:val="none"/>
                <w:lang w:bidi="ar"/>
              </w:rPr>
            </w:pPr>
            <w:bookmarkStart w:id="150" w:name="OLE_LINK41"/>
            <w:r>
              <w:rPr>
                <w:rFonts w:hint="eastAsia" w:ascii="宋体" w:hAnsi="宋体" w:cs="宋体"/>
                <w:color w:val="auto"/>
                <w:szCs w:val="21"/>
                <w:highlight w:val="none"/>
                <w:lang w:eastAsia="zh-CN"/>
              </w:rPr>
              <w:t>投标人</w:t>
            </w:r>
            <w:r>
              <w:rPr>
                <w:rFonts w:ascii="宋体" w:hAnsi="宋体" w:cs="宋体"/>
                <w:color w:val="auto"/>
                <w:szCs w:val="21"/>
                <w:highlight w:val="none"/>
              </w:rPr>
              <w:t>为所投项目配备的车辆不得少于</w:t>
            </w:r>
            <w:r>
              <w:rPr>
                <w:rFonts w:hint="eastAsia" w:ascii="宋体" w:hAnsi="宋体" w:cs="宋体"/>
                <w:color w:val="auto"/>
                <w:szCs w:val="21"/>
                <w:highlight w:val="none"/>
                <w:lang w:val="en-US" w:eastAsia="zh-CN"/>
              </w:rPr>
              <w:t>1</w:t>
            </w:r>
            <w:r>
              <w:rPr>
                <w:rFonts w:ascii="宋体" w:hAnsi="宋体" w:cs="宋体"/>
                <w:color w:val="auto"/>
                <w:szCs w:val="21"/>
                <w:highlight w:val="none"/>
              </w:rPr>
              <w:t>辆，满足此要求的得4分，车辆配备达</w:t>
            </w:r>
            <w:r>
              <w:rPr>
                <w:rFonts w:hint="eastAsia" w:ascii="宋体" w:hAnsi="宋体" w:cs="宋体"/>
                <w:color w:val="auto"/>
                <w:szCs w:val="21"/>
                <w:highlight w:val="none"/>
                <w:lang w:val="en-US" w:eastAsia="zh-CN"/>
              </w:rPr>
              <w:t>2</w:t>
            </w:r>
            <w:r>
              <w:rPr>
                <w:rFonts w:ascii="宋体" w:hAnsi="宋体" w:cs="宋体"/>
                <w:color w:val="auto"/>
                <w:szCs w:val="21"/>
                <w:highlight w:val="none"/>
              </w:rPr>
              <w:t>辆（含）以上的加1分。车辆为</w:t>
            </w:r>
            <w:r>
              <w:rPr>
                <w:rFonts w:hint="eastAsia" w:ascii="宋体" w:hAnsi="宋体" w:cs="宋体"/>
                <w:color w:val="auto"/>
                <w:szCs w:val="21"/>
                <w:highlight w:val="none"/>
                <w:lang w:eastAsia="zh-CN"/>
              </w:rPr>
              <w:t>投标人</w:t>
            </w:r>
            <w:r>
              <w:rPr>
                <w:rFonts w:ascii="宋体" w:hAnsi="宋体" w:cs="宋体"/>
                <w:color w:val="auto"/>
                <w:szCs w:val="21"/>
                <w:highlight w:val="none"/>
              </w:rPr>
              <w:t>自有车辆需提供证明材料（保险或购置发票等），如租用需提供租赁合同。</w:t>
            </w:r>
            <w:bookmarkEnd w:id="150"/>
          </w:p>
        </w:tc>
      </w:tr>
      <w:tr w14:paraId="06176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8" w:hRule="atLeast"/>
        </w:trPr>
        <w:tc>
          <w:tcPr>
            <w:tcW w:w="720" w:type="dxa"/>
            <w:noWrap w:val="0"/>
            <w:vAlign w:val="center"/>
          </w:tcPr>
          <w:p w14:paraId="7B2F2F38">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10</w:t>
            </w:r>
          </w:p>
        </w:tc>
        <w:tc>
          <w:tcPr>
            <w:tcW w:w="1523" w:type="dxa"/>
            <w:noWrap w:val="0"/>
            <w:vAlign w:val="center"/>
          </w:tcPr>
          <w:p w14:paraId="0DCEB2FC">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rPr>
              <w:t>本地化服务</w:t>
            </w:r>
          </w:p>
        </w:tc>
        <w:tc>
          <w:tcPr>
            <w:tcW w:w="930" w:type="dxa"/>
            <w:noWrap w:val="0"/>
            <w:vAlign w:val="center"/>
          </w:tcPr>
          <w:p w14:paraId="4E3F3AC9">
            <w:pPr>
              <w:shd w:val="clear"/>
              <w:spacing w:after="0"/>
              <w:jc w:val="center"/>
              <w:rPr>
                <w:rFonts w:ascii="宋体" w:hAnsi="宋体" w:cs="宋体"/>
                <w:color w:val="auto"/>
                <w:szCs w:val="21"/>
                <w:highlight w:val="none"/>
                <w:lang w:bidi="ar"/>
              </w:rPr>
            </w:pPr>
            <w:r>
              <w:rPr>
                <w:rFonts w:hint="eastAsia" w:ascii="宋体" w:hAnsi="宋体" w:cs="宋体"/>
                <w:color w:val="auto"/>
                <w:szCs w:val="21"/>
                <w:highlight w:val="none"/>
                <w:lang w:bidi="ar"/>
              </w:rPr>
              <w:t>4分</w:t>
            </w:r>
          </w:p>
        </w:tc>
        <w:tc>
          <w:tcPr>
            <w:tcW w:w="6640" w:type="dxa"/>
            <w:noWrap w:val="0"/>
            <w:vAlign w:val="center"/>
          </w:tcPr>
          <w:p w14:paraId="10DDE769">
            <w:pPr>
              <w:pStyle w:val="31"/>
              <w:shd w:val="clear"/>
              <w:spacing w:after="0" w:line="360" w:lineRule="auto"/>
              <w:rPr>
                <w:rFonts w:ascii="宋体" w:hAnsi="宋体" w:cs="宋体"/>
                <w:color w:val="auto"/>
                <w:szCs w:val="21"/>
                <w:highlight w:val="none"/>
                <w:lang w:bidi="ar"/>
              </w:rPr>
            </w:pPr>
            <w:bookmarkStart w:id="151" w:name="OLE_LINK42"/>
            <w:r>
              <w:rPr>
                <w:rFonts w:hint="eastAsia" w:ascii="宋体" w:hAnsi="宋体" w:cs="宋体"/>
                <w:color w:val="auto"/>
                <w:szCs w:val="21"/>
                <w:highlight w:val="none"/>
                <w:lang w:eastAsia="zh-CN"/>
              </w:rPr>
              <w:t>投标人</w:t>
            </w:r>
            <w:r>
              <w:rPr>
                <w:rFonts w:ascii="宋体" w:hAnsi="宋体" w:cs="宋体"/>
                <w:color w:val="auto"/>
                <w:szCs w:val="21"/>
                <w:highlight w:val="none"/>
              </w:rPr>
              <w:t>若在太原市有固定办公场所，具备检验能力所必需技术和服务的得4分。要求提供地址、联系人、联系电话、办公场所图片、租赁合同或其他证明材料，未提供、缺失或提供不符合要求的均不得分。</w:t>
            </w:r>
            <w:bookmarkEnd w:id="151"/>
          </w:p>
        </w:tc>
      </w:tr>
      <w:tr w14:paraId="4E1C3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8" w:hRule="atLeast"/>
        </w:trPr>
        <w:tc>
          <w:tcPr>
            <w:tcW w:w="720" w:type="dxa"/>
            <w:noWrap w:val="0"/>
            <w:vAlign w:val="center"/>
          </w:tcPr>
          <w:p w14:paraId="7A60A3D3">
            <w:pPr>
              <w:widowControl/>
              <w:shd w:val="clear"/>
              <w:snapToGrid w:val="0"/>
              <w:spacing w:after="0"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11</w:t>
            </w:r>
          </w:p>
        </w:tc>
        <w:tc>
          <w:tcPr>
            <w:tcW w:w="1523" w:type="dxa"/>
            <w:noWrap w:val="0"/>
            <w:vAlign w:val="center"/>
          </w:tcPr>
          <w:p w14:paraId="59505141">
            <w:pPr>
              <w:shd w:val="clear"/>
              <w:spacing w:after="0"/>
              <w:jc w:val="center"/>
              <w:rPr>
                <w:rFonts w:hint="eastAsia" w:ascii="宋体" w:hAnsi="宋体" w:cs="宋体"/>
                <w:color w:val="auto"/>
                <w:szCs w:val="21"/>
                <w:highlight w:val="none"/>
              </w:rPr>
            </w:pPr>
            <w:r>
              <w:rPr>
                <w:rFonts w:hint="eastAsia" w:ascii="宋体" w:hAnsi="宋体" w:cs="宋体"/>
                <w:color w:val="auto"/>
                <w:szCs w:val="21"/>
                <w:highlight w:val="none"/>
                <w:lang w:bidi="ar"/>
              </w:rPr>
              <w:t>应急预案</w:t>
            </w:r>
          </w:p>
        </w:tc>
        <w:tc>
          <w:tcPr>
            <w:tcW w:w="930" w:type="dxa"/>
            <w:noWrap w:val="0"/>
            <w:vAlign w:val="center"/>
          </w:tcPr>
          <w:p w14:paraId="69115CDE">
            <w:pPr>
              <w:shd w:val="clear"/>
              <w:spacing w:after="0"/>
              <w:jc w:val="center"/>
              <w:rPr>
                <w:rFonts w:hint="eastAsia" w:ascii="宋体" w:hAnsi="宋体" w:cs="宋体"/>
                <w:color w:val="auto"/>
                <w:szCs w:val="21"/>
                <w:highlight w:val="none"/>
                <w:lang w:bidi="ar"/>
              </w:rPr>
            </w:pPr>
            <w:r>
              <w:rPr>
                <w:rFonts w:hint="eastAsia" w:ascii="宋体" w:hAnsi="宋体" w:cs="宋体"/>
                <w:color w:val="auto"/>
                <w:szCs w:val="21"/>
                <w:highlight w:val="none"/>
              </w:rPr>
              <w:t>5分</w:t>
            </w:r>
          </w:p>
        </w:tc>
        <w:tc>
          <w:tcPr>
            <w:tcW w:w="6640" w:type="dxa"/>
            <w:noWrap w:val="0"/>
            <w:vAlign w:val="center"/>
          </w:tcPr>
          <w:p w14:paraId="1F755684">
            <w:pPr>
              <w:pStyle w:val="31"/>
              <w:shd w:val="clear"/>
              <w:spacing w:after="0" w:line="360" w:lineRule="auto"/>
              <w:rPr>
                <w:rFonts w:hint="eastAsia" w:ascii="宋体" w:hAnsi="宋体" w:cs="宋体"/>
                <w:color w:val="auto"/>
                <w:szCs w:val="21"/>
                <w:highlight w:val="none"/>
                <w:lang w:val="en-US" w:eastAsia="zh-CN" w:bidi="ar"/>
              </w:rPr>
            </w:pPr>
            <w:r>
              <w:rPr>
                <w:rFonts w:ascii="宋体" w:hAnsi="宋体" w:cs="宋体"/>
                <w:color w:val="auto"/>
                <w:szCs w:val="21"/>
                <w:highlight w:val="none"/>
                <w:lang w:bidi="ar"/>
              </w:rPr>
              <w:t>根据</w:t>
            </w:r>
            <w:r>
              <w:rPr>
                <w:rFonts w:hint="eastAsia" w:ascii="宋体" w:hAnsi="宋体" w:cs="宋体"/>
                <w:color w:val="auto"/>
                <w:szCs w:val="21"/>
                <w:highlight w:val="none"/>
                <w:lang w:eastAsia="zh-CN" w:bidi="ar"/>
              </w:rPr>
              <w:t>投标人</w:t>
            </w:r>
            <w:r>
              <w:rPr>
                <w:rFonts w:ascii="宋体" w:hAnsi="宋体" w:cs="宋体"/>
                <w:color w:val="auto"/>
                <w:szCs w:val="21"/>
                <w:highlight w:val="none"/>
                <w:lang w:bidi="ar"/>
              </w:rPr>
              <w:t>提供的突发事件应急处理预案</w:t>
            </w:r>
            <w:r>
              <w:rPr>
                <w:rFonts w:hint="eastAsia" w:ascii="宋体" w:hAnsi="宋体" w:cs="宋体"/>
                <w:color w:val="auto"/>
                <w:szCs w:val="21"/>
                <w:highlight w:val="none"/>
                <w:lang w:val="en-US" w:eastAsia="zh-CN" w:bidi="ar"/>
              </w:rPr>
              <w:t>(包含突发事件处理方案)（1分）、事故处理方案（1分）、应急处理后续计划（1分）、应急处理响应时间（1分）、应急问题处理人员配置（1分）。</w:t>
            </w:r>
          </w:p>
          <w:p w14:paraId="7BE79F91">
            <w:pPr>
              <w:pStyle w:val="31"/>
              <w:shd w:val="clear"/>
              <w:spacing w:after="0" w:line="360" w:lineRule="auto"/>
              <w:rPr>
                <w:rFonts w:hint="eastAsia" w:ascii="宋体" w:hAnsi="宋体" w:cs="宋体"/>
                <w:color w:val="auto"/>
                <w:szCs w:val="21"/>
                <w:highlight w:val="none"/>
                <w:lang w:val="zh-CN" w:eastAsia="zh-CN" w:bidi="ar"/>
              </w:rPr>
            </w:pPr>
            <w:r>
              <w:rPr>
                <w:rFonts w:hint="eastAsia" w:ascii="宋体" w:hAnsi="宋体" w:cs="宋体"/>
                <w:color w:val="auto"/>
                <w:szCs w:val="21"/>
                <w:highlight w:val="none"/>
                <w:lang w:val="zh-CN" w:eastAsia="zh-CN" w:bidi="ar"/>
              </w:rPr>
              <w:t>完全响应要求的得</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val="zh-CN" w:eastAsia="zh-CN" w:bidi="ar"/>
              </w:rPr>
              <w:t>分，每缺少一项扣</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val="zh-CN" w:eastAsia="zh-CN" w:bidi="ar"/>
              </w:rPr>
              <w:t>分，各项内容每有一处缺陷的分别扣0.5分，扣完为止。</w:t>
            </w:r>
          </w:p>
          <w:p w14:paraId="664FB02F">
            <w:pPr>
              <w:pStyle w:val="31"/>
              <w:shd w:val="clear"/>
              <w:spacing w:after="0" w:line="360" w:lineRule="auto"/>
              <w:rPr>
                <w:rFonts w:ascii="宋体" w:hAnsi="宋体" w:cs="宋体"/>
                <w:color w:val="auto"/>
                <w:szCs w:val="21"/>
                <w:highlight w:val="none"/>
              </w:rPr>
            </w:pPr>
            <w:r>
              <w:rPr>
                <w:rFonts w:hint="eastAsia" w:ascii="宋体" w:hAnsi="宋体" w:cs="宋体"/>
                <w:color w:val="auto"/>
                <w:szCs w:val="21"/>
                <w:highlight w:val="none"/>
                <w:lang w:val="zh-CN" w:eastAsia="zh-CN" w:bidi="ar"/>
              </w:rPr>
              <w:t>注：缺陷是指：①与采购项目特点不适应；②与采购需求无关；③内容前后矛盾；④涉及的规范及标准错误；⑤与项目服务质量无关；⑥只是简单的复制采购需求内容而没有具体详细阐述的等任意一种情形。</w:t>
            </w:r>
          </w:p>
        </w:tc>
      </w:tr>
    </w:tbl>
    <w:p w14:paraId="4A1A9CA6">
      <w:pPr>
        <w:pStyle w:val="15"/>
        <w:shd w:val="clear"/>
        <w:jc w:val="both"/>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注：招标文件内没有规定的评标标准不得作为评审的依据</w:t>
      </w:r>
      <w:r>
        <w:rPr>
          <w:rFonts w:hint="eastAsia" w:eastAsia="宋体" w:cs="Times New Roman"/>
          <w:b/>
          <w:bCs/>
          <w:color w:val="auto"/>
          <w:sz w:val="24"/>
          <w:szCs w:val="24"/>
          <w:highlight w:val="none"/>
          <w:lang w:eastAsia="zh-CN"/>
        </w:rPr>
        <w:t>。</w:t>
      </w:r>
    </w:p>
    <w:p w14:paraId="4C72845E">
      <w:pPr>
        <w:widowControl/>
        <w:shd w:val="clear"/>
        <w:jc w:val="center"/>
        <w:outlineLvl w:val="0"/>
        <w:rPr>
          <w:rFonts w:ascii="宋体" w:hAnsi="宋体" w:eastAsia="宋体"/>
          <w:b/>
          <w:color w:val="auto"/>
          <w:sz w:val="36"/>
          <w:szCs w:val="36"/>
          <w:highlight w:val="none"/>
        </w:rPr>
      </w:pPr>
      <w:r>
        <w:rPr>
          <w:rFonts w:ascii="宋体" w:hAnsi="宋体" w:eastAsia="宋体"/>
          <w:b/>
          <w:color w:val="auto"/>
          <w:sz w:val="28"/>
          <w:szCs w:val="28"/>
          <w:highlight w:val="none"/>
        </w:rPr>
        <w:br w:type="page"/>
      </w:r>
      <w:bookmarkStart w:id="152" w:name="_Toc25960"/>
      <w:bookmarkStart w:id="153" w:name="_Toc18731"/>
      <w:bookmarkStart w:id="154" w:name="_Toc12090"/>
      <w:bookmarkStart w:id="155" w:name="_Toc26429"/>
      <w:bookmarkStart w:id="156" w:name="_Toc24691"/>
      <w:bookmarkStart w:id="157" w:name="_Toc104148229"/>
      <w:bookmarkStart w:id="158" w:name="_Toc22266"/>
      <w:r>
        <w:rPr>
          <w:rFonts w:ascii="宋体" w:hAnsi="宋体" w:eastAsia="宋体"/>
          <w:b/>
          <w:color w:val="auto"/>
          <w:kern w:val="0"/>
          <w:sz w:val="36"/>
          <w:szCs w:val="36"/>
          <w:highlight w:val="none"/>
        </w:rPr>
        <w:t>第五部分</w:t>
      </w:r>
      <w:r>
        <w:rPr>
          <w:rFonts w:hint="eastAsia" w:ascii="宋体" w:hAnsi="宋体" w:eastAsia="宋体"/>
          <w:b/>
          <w:color w:val="auto"/>
          <w:kern w:val="0"/>
          <w:sz w:val="36"/>
          <w:szCs w:val="36"/>
          <w:highlight w:val="none"/>
        </w:rPr>
        <w:t xml:space="preserve"> 采购需求</w:t>
      </w:r>
      <w:bookmarkEnd w:id="152"/>
      <w:bookmarkEnd w:id="153"/>
      <w:bookmarkEnd w:id="154"/>
      <w:bookmarkEnd w:id="155"/>
      <w:bookmarkEnd w:id="156"/>
      <w:bookmarkEnd w:id="157"/>
      <w:bookmarkEnd w:id="158"/>
    </w:p>
    <w:p w14:paraId="6D5A675F">
      <w:pPr>
        <w:shd w:val="clear"/>
        <w:spacing w:line="340" w:lineRule="exact"/>
        <w:rPr>
          <w:rFonts w:hint="eastAsia" w:ascii="宋体" w:hAnsi="宋体" w:eastAsia="宋体" w:cs="宋体"/>
          <w:b/>
          <w:color w:val="auto"/>
          <w:spacing w:val="20"/>
          <w:sz w:val="24"/>
          <w:szCs w:val="24"/>
          <w:highlight w:val="none"/>
        </w:rPr>
      </w:pPr>
      <w:bookmarkStart w:id="159" w:name="_Toc326248004"/>
      <w:bookmarkStart w:id="160" w:name="_Toc4367"/>
      <w:bookmarkStart w:id="161" w:name="_Toc104148230"/>
    </w:p>
    <w:p w14:paraId="6B5AFE10">
      <w:pPr>
        <w:keepNext w:val="0"/>
        <w:keepLines w:val="0"/>
        <w:pageBreakBefore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bookmarkStart w:id="162" w:name="_Toc8087"/>
      <w:bookmarkStart w:id="163" w:name="_Toc7533"/>
      <w:bookmarkStart w:id="164" w:name="_Toc630"/>
      <w:bookmarkStart w:id="165" w:name="_Toc15222"/>
      <w:r>
        <w:rPr>
          <w:rFonts w:hint="eastAsia" w:ascii="宋体" w:hAnsi="宋体" w:eastAsia="宋体" w:cs="宋体"/>
          <w:b/>
          <w:bCs/>
          <w:color w:val="auto"/>
          <w:sz w:val="24"/>
          <w:szCs w:val="24"/>
          <w:highlight w:val="none"/>
        </w:rPr>
        <w:t>一、商务要求</w:t>
      </w:r>
    </w:p>
    <w:tbl>
      <w:tblPr>
        <w:tblStyle w:val="2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299"/>
        <w:gridCol w:w="5704"/>
      </w:tblGrid>
      <w:tr w14:paraId="466F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35" w:type="dxa"/>
            <w:noWrap w:val="0"/>
            <w:vAlign w:val="center"/>
          </w:tcPr>
          <w:p w14:paraId="0C58C8F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99" w:type="dxa"/>
            <w:noWrap w:val="0"/>
            <w:vAlign w:val="center"/>
          </w:tcPr>
          <w:p w14:paraId="0D177CA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5704" w:type="dxa"/>
            <w:noWrap w:val="0"/>
            <w:vAlign w:val="center"/>
          </w:tcPr>
          <w:p w14:paraId="6A79975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556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35" w:type="dxa"/>
            <w:noWrap w:val="0"/>
            <w:vAlign w:val="center"/>
          </w:tcPr>
          <w:p w14:paraId="37D06CD5">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99" w:type="dxa"/>
            <w:noWrap w:val="0"/>
            <w:vAlign w:val="center"/>
          </w:tcPr>
          <w:p w14:paraId="2868714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p>
        </w:tc>
        <w:tc>
          <w:tcPr>
            <w:tcW w:w="5704" w:type="dxa"/>
            <w:noWrap w:val="0"/>
            <w:vAlign w:val="center"/>
          </w:tcPr>
          <w:p w14:paraId="23D403C2">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包1：2026年6-</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月，不间断进行。</w:t>
            </w:r>
          </w:p>
          <w:p w14:paraId="07E6E3E4">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包2：2026年6-</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月，不间断进行。</w:t>
            </w:r>
          </w:p>
        </w:tc>
      </w:tr>
      <w:tr w14:paraId="5248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5" w:type="dxa"/>
            <w:noWrap w:val="0"/>
            <w:vAlign w:val="center"/>
          </w:tcPr>
          <w:p w14:paraId="6454E51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99" w:type="dxa"/>
            <w:noWrap w:val="0"/>
            <w:vAlign w:val="center"/>
          </w:tcPr>
          <w:p w14:paraId="46F58D5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5704" w:type="dxa"/>
            <w:noWrap w:val="0"/>
            <w:vAlign w:val="center"/>
          </w:tcPr>
          <w:p w14:paraId="6F8BC5DB">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036D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935" w:type="dxa"/>
            <w:noWrap w:val="0"/>
            <w:vAlign w:val="center"/>
          </w:tcPr>
          <w:p w14:paraId="40E537E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99" w:type="dxa"/>
            <w:noWrap w:val="0"/>
            <w:vAlign w:val="center"/>
          </w:tcPr>
          <w:p w14:paraId="6723790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w:t>
            </w:r>
          </w:p>
        </w:tc>
        <w:tc>
          <w:tcPr>
            <w:tcW w:w="5704" w:type="dxa"/>
            <w:noWrap w:val="0"/>
            <w:vAlign w:val="center"/>
          </w:tcPr>
          <w:p w14:paraId="1835CC95">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bookmarkStart w:id="166" w:name="OLE_LINK11"/>
            <w:r>
              <w:rPr>
                <w:rFonts w:hint="eastAsia" w:ascii="宋体" w:hAnsi="宋体" w:eastAsia="宋体" w:cs="宋体"/>
                <w:color w:val="auto"/>
                <w:sz w:val="24"/>
                <w:szCs w:val="24"/>
                <w:highlight w:val="none"/>
                <w:lang w:val="en-US" w:eastAsia="zh-CN"/>
              </w:rPr>
              <w:t>包1：</w:t>
            </w:r>
            <w:bookmarkEnd w:id="166"/>
            <w:bookmarkStart w:id="167" w:name="OLE_LINK10"/>
            <w:r>
              <w:rPr>
                <w:rFonts w:hint="eastAsia" w:ascii="宋体" w:hAnsi="宋体" w:eastAsia="宋体" w:cs="宋体"/>
                <w:color w:val="auto"/>
                <w:sz w:val="24"/>
                <w:szCs w:val="24"/>
                <w:highlight w:val="none"/>
                <w:lang w:val="en-US" w:eastAsia="zh-CN"/>
              </w:rPr>
              <w:t>太原市范围内243座加油站监督性检测（含对不合格加油站复测1次）、重点区域、走航发现污染高值区域VOCs检测帮扶及“双随机”抽测；</w:t>
            </w:r>
            <w:bookmarkEnd w:id="167"/>
          </w:p>
          <w:p w14:paraId="5881F61A">
            <w:pPr>
              <w:pStyle w:val="7"/>
              <w:shd w:val="clear"/>
              <w:tabs>
                <w:tab w:val="left" w:pos="567"/>
              </w:tabs>
              <w:jc w:val="left"/>
              <w:rPr>
                <w:rFonts w:hint="eastAsia"/>
                <w:color w:val="auto"/>
                <w:highlight w:val="none"/>
              </w:rPr>
            </w:pPr>
            <w:r>
              <w:rPr>
                <w:rFonts w:hint="eastAsia" w:ascii="宋体" w:hAnsi="宋体" w:eastAsia="宋体" w:cs="宋体"/>
                <w:color w:val="auto"/>
                <w:sz w:val="24"/>
                <w:szCs w:val="24"/>
                <w:highlight w:val="none"/>
                <w:lang w:val="en-US" w:eastAsia="zh-CN"/>
              </w:rPr>
              <w:t>包2：太原市范围内7座储油库（汽油）监督性检测（含对不合格储油库复测1次）。</w:t>
            </w:r>
          </w:p>
        </w:tc>
      </w:tr>
      <w:tr w14:paraId="3CFA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935" w:type="dxa"/>
            <w:noWrap w:val="0"/>
            <w:vAlign w:val="center"/>
          </w:tcPr>
          <w:p w14:paraId="46F69F9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99" w:type="dxa"/>
            <w:noWrap w:val="0"/>
            <w:vAlign w:val="center"/>
          </w:tcPr>
          <w:p w14:paraId="282FCBF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5704" w:type="dxa"/>
            <w:noWrap w:val="0"/>
            <w:vAlign w:val="center"/>
          </w:tcPr>
          <w:p w14:paraId="3FBF32E4">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lang w:val="en-US" w:eastAsia="zh-CN"/>
              </w:rPr>
              <w:t>1：</w:t>
            </w:r>
          </w:p>
          <w:p w14:paraId="16C22A7F">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加油站油气回收系统：密闭性、液阻、气液比、油气泄漏值（抽检）、油气处理装置油气排放浓度；</w:t>
            </w:r>
          </w:p>
          <w:p w14:paraId="24978209">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加油站企业边界油气浓度无组织排放：非甲烷总烃；</w:t>
            </w:r>
          </w:p>
          <w:p w14:paraId="3ED8E330">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太原市重点区域、走航发现高值区域VOCs检测帮扶抽测。</w:t>
            </w:r>
          </w:p>
          <w:p w14:paraId="70036B38">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包2：储油库油气回收系统：油气处理装置油气排放浓度、油气收集系统设备和管线组件密封点泄漏检测、企业边界排放浓度。</w:t>
            </w:r>
          </w:p>
        </w:tc>
      </w:tr>
      <w:tr w14:paraId="6E1A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35" w:type="dxa"/>
            <w:noWrap w:val="0"/>
            <w:vAlign w:val="center"/>
          </w:tcPr>
          <w:p w14:paraId="6239C6E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99" w:type="dxa"/>
            <w:noWrap w:val="0"/>
            <w:vAlign w:val="center"/>
          </w:tcPr>
          <w:p w14:paraId="14A7253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5704" w:type="dxa"/>
            <w:noWrap w:val="0"/>
            <w:vAlign w:val="center"/>
          </w:tcPr>
          <w:p w14:paraId="14CA1F94">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包1：</w:t>
            </w:r>
            <w:r>
              <w:rPr>
                <w:rFonts w:hint="eastAsia" w:ascii="宋体" w:hAnsi="宋体" w:eastAsia="宋体" w:cs="宋体"/>
                <w:color w:val="auto"/>
                <w:sz w:val="24"/>
                <w:szCs w:val="24"/>
                <w:highlight w:val="none"/>
                <w:lang w:val="en-US"/>
              </w:rPr>
              <w:t>检测依据、方法及结果判定根据GB 20952-2020、HJ/T 55-2000、HJ 733-2014和HJ 604-2017等标准执行</w:t>
            </w:r>
            <w:r>
              <w:rPr>
                <w:rFonts w:hint="eastAsia" w:ascii="宋体" w:hAnsi="宋体" w:eastAsia="宋体" w:cs="宋体"/>
                <w:color w:val="auto"/>
                <w:sz w:val="24"/>
                <w:szCs w:val="24"/>
                <w:highlight w:val="none"/>
              </w:rPr>
              <w:t>；</w:t>
            </w:r>
          </w:p>
          <w:p w14:paraId="159831AB">
            <w:pPr>
              <w:keepNext w:val="0"/>
              <w:keepLines w:val="0"/>
              <w:pageBreakBefore w:val="0"/>
              <w:widowControl/>
              <w:shd w:val="clea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168" w:name="OLE_LINK32"/>
            <w:r>
              <w:rPr>
                <w:rFonts w:hint="eastAsia" w:ascii="宋体" w:hAnsi="宋体" w:eastAsia="宋体" w:cs="宋体"/>
                <w:color w:val="auto"/>
                <w:sz w:val="24"/>
                <w:szCs w:val="24"/>
                <w:highlight w:val="none"/>
              </w:rPr>
              <w:t>包2：</w:t>
            </w:r>
            <w:r>
              <w:rPr>
                <w:rFonts w:hint="eastAsia" w:ascii="宋体" w:hAnsi="宋体" w:eastAsia="宋体" w:cs="宋体"/>
                <w:color w:val="auto"/>
                <w:sz w:val="24"/>
                <w:szCs w:val="24"/>
                <w:highlight w:val="none"/>
                <w:lang w:val="en-US"/>
              </w:rPr>
              <w:t>检测依据、方法及结果判定根据GB 20950-2020、 GB 37822-2019、HJ733-2014等执行</w:t>
            </w:r>
            <w:r>
              <w:rPr>
                <w:rFonts w:hint="eastAsia" w:ascii="宋体" w:hAnsi="宋体" w:eastAsia="宋体" w:cs="宋体"/>
                <w:color w:val="auto"/>
                <w:sz w:val="24"/>
                <w:szCs w:val="24"/>
                <w:highlight w:val="none"/>
              </w:rPr>
              <w:t>。</w:t>
            </w:r>
            <w:bookmarkEnd w:id="168"/>
          </w:p>
        </w:tc>
      </w:tr>
      <w:tr w14:paraId="5902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35" w:type="dxa"/>
            <w:noWrap w:val="0"/>
            <w:vAlign w:val="center"/>
          </w:tcPr>
          <w:p w14:paraId="127ECB2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99" w:type="dxa"/>
            <w:noWrap w:val="0"/>
            <w:vAlign w:val="center"/>
          </w:tcPr>
          <w:p w14:paraId="17808E1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5704" w:type="dxa"/>
            <w:noWrap w:val="0"/>
            <w:vAlign w:val="center"/>
          </w:tcPr>
          <w:p w14:paraId="01ED7E6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合同生效后乙方开始提供服务，签订合同后15日内支付合同金额的50%，服务结束后，由乙方提出验收申请，甲方在接到申请后7日内组织验收，经甲方验收合格后付剩余50%。</w:t>
            </w:r>
          </w:p>
        </w:tc>
      </w:tr>
    </w:tbl>
    <w:p w14:paraId="5311474B">
      <w:pPr>
        <w:keepNext w:val="0"/>
        <w:keepLines w:val="0"/>
        <w:pageBreakBefore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sectPr>
          <w:footerReference r:id="rId7" w:type="default"/>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AE101B4">
      <w:pPr>
        <w:keepNext w:val="0"/>
        <w:keepLines w:val="0"/>
        <w:pageBreakBefore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二、技术要求</w:t>
      </w:r>
    </w:p>
    <w:p w14:paraId="5B2A8E2B">
      <w:pPr>
        <w:keepNext w:val="0"/>
        <w:keepLines w:val="0"/>
        <w:pageBreakBefore w:val="0"/>
        <w:widowControl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bookmarkStart w:id="169" w:name="_Toc78185412"/>
      <w:r>
        <w:rPr>
          <w:rFonts w:hint="eastAsia" w:ascii="宋体" w:hAnsi="宋体" w:eastAsia="宋体" w:cs="宋体"/>
          <w:b/>
          <w:bCs/>
          <w:color w:val="auto"/>
          <w:sz w:val="24"/>
          <w:szCs w:val="24"/>
          <w:highlight w:val="none"/>
        </w:rPr>
        <w:t>包1：</w:t>
      </w:r>
      <w:r>
        <w:rPr>
          <w:rFonts w:hint="eastAsia" w:ascii="宋体" w:hAnsi="宋体" w:eastAsia="宋体" w:cs="宋体"/>
          <w:b/>
          <w:bCs/>
          <w:color w:val="auto"/>
          <w:sz w:val="24"/>
          <w:szCs w:val="24"/>
          <w:highlight w:val="none"/>
          <w:lang w:val="zh-CN" w:eastAsia="zh-Hans"/>
        </w:rPr>
        <w:t>加油站油气回收系统监督性抽测项目</w:t>
      </w:r>
    </w:p>
    <w:p w14:paraId="7C8C3211">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1、服务依据：</w:t>
      </w:r>
    </w:p>
    <w:p w14:paraId="0A324A65">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《加油站大气污染物排放标准》（GB 20952-2020）</w:t>
      </w:r>
    </w:p>
    <w:p w14:paraId="44211833">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《油品运输大气污染物排放标准》（GB 20951-2020）</w:t>
      </w:r>
    </w:p>
    <w:p w14:paraId="1D376882">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《大气污染物无组织排放监测技术导则》HJ/T55-2000</w:t>
      </w:r>
    </w:p>
    <w:p w14:paraId="79D22EEE">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《固定污染源废气总烃、甲烷和非甲烷总烃的测定气相色谱法》（HJ 38-2017）</w:t>
      </w:r>
    </w:p>
    <w:p w14:paraId="193299A3">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《环境空气总烃、甲烷和非甲烷总烃的测定直接进样-气相色谱法》HJ 604-2017</w:t>
      </w:r>
    </w:p>
    <w:p w14:paraId="40BB812E">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《泄漏和敞开液面排放的挥发性有机物检测技术导则》（HJ 733-2014）</w:t>
      </w:r>
    </w:p>
    <w:p w14:paraId="3129051E">
      <w:pPr>
        <w:pStyle w:val="8"/>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《环境监测管理办法》（国家环境保护总局令第39号）</w:t>
      </w:r>
    </w:p>
    <w:p w14:paraId="077AEAE6">
      <w:pPr>
        <w:keepNext w:val="0"/>
        <w:keepLines w:val="0"/>
        <w:pageBreakBefore w:val="0"/>
        <w:widowControl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2、具体技术和能力要求</w:t>
      </w:r>
    </w:p>
    <w:p w14:paraId="590DBF12">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bookmarkStart w:id="170" w:name="_Toc78185392"/>
      <w:r>
        <w:rPr>
          <w:rFonts w:hint="eastAsia" w:ascii="宋体" w:hAnsi="宋体" w:eastAsia="宋体" w:cs="宋体"/>
          <w:color w:val="auto"/>
          <w:sz w:val="24"/>
          <w:szCs w:val="24"/>
          <w:highlight w:val="none"/>
          <w:lang w:val="en-US" w:eastAsia="zh-CN"/>
        </w:rPr>
        <w:t>（1）按《加油站大气污染物排放标准》（GB 20952-2020）及《泄漏和敞开液面排放的挥发性有机物检测技术导则》（HJ 733-2014）等标准要求，具备对太原市243座加油站进行油气污染物检测的技术能力和技术服务；</w:t>
      </w:r>
    </w:p>
    <w:p w14:paraId="6E172C4A">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（2）按《加油站大气污染物排放标准》（GB 20952-2020）中“加油站企业边界油气浓度无组织排放</w:t>
      </w:r>
      <w:r>
        <w:rPr>
          <w:rFonts w:hint="eastAsia" w:ascii="宋体" w:hAnsi="宋体" w:eastAsia="宋体" w:cs="宋体"/>
          <w:color w:val="auto"/>
          <w:kern w:val="0"/>
          <w:sz w:val="24"/>
          <w:szCs w:val="24"/>
          <w:highlight w:val="none"/>
          <w:lang w:val="en-US" w:eastAsia="zh-CN" w:bidi="ar-SA"/>
        </w:rPr>
        <w:t>《大气污染物无组织排放监测技术导则》HJ/T55-2000</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kern w:val="0"/>
          <w:sz w:val="24"/>
          <w:szCs w:val="24"/>
          <w:highlight w:val="none"/>
          <w:lang w:val="en-US" w:eastAsia="zh-CN" w:bidi="ar-SA"/>
        </w:rPr>
        <w:t>《环境空气总烃、甲烷和非甲烷总烃的测定直接进样-气相色谱法》HJ 604-2017</w:t>
      </w:r>
      <w:r>
        <w:rPr>
          <w:rFonts w:hint="eastAsia" w:ascii="宋体" w:hAnsi="宋体" w:eastAsia="宋体" w:cs="宋体"/>
          <w:color w:val="auto"/>
          <w:sz w:val="24"/>
          <w:szCs w:val="24"/>
          <w:highlight w:val="none"/>
          <w:lang w:val="en-US" w:eastAsia="zh-CN"/>
        </w:rPr>
        <w:t>”规定所具备的检测技术能力和技术服务，并承诺在3天内出具检测结果；</w:t>
      </w:r>
    </w:p>
    <w:p w14:paraId="106488DF">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（3）承检机构必须配备不少于2套必需的检测设备，且配备相对应的检测车辆，检测设备需符合GB 20952-2020、HJ/T55-2000、HJ 733-2014和HJ 604-2017等标准要求，并在校准有效期内，确认设备完好无误，满足持续检测工作要求；</w:t>
      </w:r>
    </w:p>
    <w:p w14:paraId="46D306D2">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（4）承检机构须符合GB 20952-2020标准所示流程进行现场检测，并全程使用执法记录仪和经纬相机记录检测过程，并留存资料，随检验报告一并出具；</w:t>
      </w:r>
    </w:p>
    <w:p w14:paraId="0D3169A1">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（5）按HJ 733-2014等国家标准要求，使用便携式VOCs泄漏检测仪器按要求对太原市加油站进行油气VOCs泄漏检测；</w:t>
      </w:r>
    </w:p>
    <w:p w14:paraId="134F89F4">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（6）监督性检测工作须安排不少于二组的专业检测技术人员开展现场检测工作；并且严格遵循委托方工作安排，每组每天至少保证检测3座加油站的任务量；</w:t>
      </w:r>
    </w:p>
    <w:p w14:paraId="1E13F5B2">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重点区域及走航污染高值区域加油站帮扶抽测工作依委托方要求随机开展，须配备2名有经验的相关技术人员，能为企业切实发现和解决污染问题。工作过程提供解决方法和跟踪解决成果（留存工作资料），根据需要出具相应的检测报告；</w:t>
      </w:r>
    </w:p>
    <w:p w14:paraId="7B750175">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（8）承检机构须设置项目专家组，负责与委托方的对接、技术支持和技术服务，及时解答并判处检测工作过程中遇到的技术难题，为委托方决策提供理论依据；</w:t>
      </w:r>
    </w:p>
    <w:p w14:paraId="563FFBEE">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（9）检测依据、方法及结果判定根据GB 20952-2020、HJ/T 55-2000、HJ 733-2014和HJ 604-2017等标准执行；</w:t>
      </w:r>
    </w:p>
    <w:p w14:paraId="54E00091">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（10）加油站检测完毕后，承检机构应当三天内出具检测报告2份（附相关原始资料），并按规定送达至委托方。</w:t>
      </w:r>
    </w:p>
    <w:p w14:paraId="39BA30E4">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3、服务工作要求：</w:t>
      </w:r>
    </w:p>
    <w:p w14:paraId="65381795">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（1）承检机构在检测过程中应高效安排检测进程，尽量缩短加油站停站时间;</w:t>
      </w:r>
    </w:p>
    <w:p w14:paraId="3A803BF4">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（2）承检机构应按照专业操守尽职尽责，根据国家的相关标准进行检验及判定工作，并且按当次检测方案约定日期出具检测报告；</w:t>
      </w:r>
    </w:p>
    <w:p w14:paraId="387FFD01">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检机构对检测过程的规范性及检测结果的真实性负责，由于过程不规范或虚假、错误检测数据、结论而给被检查方造成损失的，或者给社会带来不良影响的，承检机构应当负责赔偿，并承担相应法律责任；</w:t>
      </w:r>
    </w:p>
    <w:p w14:paraId="3EC6428A">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（4）涉及检测的全部情况包括数据及结果，承检机构必须保密，不得向除委托方外的任何单位及个人透露；</w:t>
      </w:r>
    </w:p>
    <w:p w14:paraId="7545ACFC">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（5）承检机构应全力协助配合委托方开展检测及售后工作，应安排专人与委托方联系，并提供手机、邮箱等联系方式，及时响应委托方需求；</w:t>
      </w:r>
    </w:p>
    <w:p w14:paraId="63A062F4">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（6）承检机构须在太原市有常驻稳定的售后服务机构，能提供1小时内响应、2小时内到达现场的快速服务；</w:t>
      </w:r>
    </w:p>
    <w:p w14:paraId="21F586A3">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（7）承检机构须提供针对本项目的详细实施方案，该方案必须至少包含以下内容：</w:t>
      </w:r>
    </w:p>
    <w:p w14:paraId="246E4E29">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①对该项目实施的工作流程和实施方案叙述；</w:t>
      </w:r>
    </w:p>
    <w:p w14:paraId="5801F248">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②对本单位完成该项目的技术能力分析；</w:t>
      </w:r>
    </w:p>
    <w:p w14:paraId="165DB9EC">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③完成该项目执行或参照的国家技术规范及标准，应开展的检测项目及检测报告样本。</w:t>
      </w:r>
    </w:p>
    <w:p w14:paraId="4AE84201">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（8）验收：</w:t>
      </w:r>
    </w:p>
    <w:p w14:paraId="1A03D5CA">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①承检机构声明完成本合同规定的服务内容后,对本项目实施结果进行验收；</w:t>
      </w:r>
    </w:p>
    <w:p w14:paraId="2EF6498F">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②承检机构完成服务内容后，按照提供的加油站名单，出具加油站的检测报告；</w:t>
      </w:r>
    </w:p>
    <w:p w14:paraId="32A8D216">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③承检机构完成服务内容后，根据检测结果提出可行性监管建议及治理方向，形成书面性工作总结报告；</w:t>
      </w:r>
    </w:p>
    <w:p w14:paraId="10EAA338">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针对初次检测不合格的加油站，经整改后由委托方提出复测安排，承检机构须及时对该加油站进行一次复测，并提供3份复测检验报告；针对初次VOCs泄漏检测发现问题的企业，经整改后若委托方提出要求安排复测，承检机构须及时对该企业进行复测。</w:t>
      </w:r>
    </w:p>
    <w:p w14:paraId="7CDF02EF">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4.其他要求：</w:t>
      </w:r>
    </w:p>
    <w:p w14:paraId="087FF530">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（1）承检机构不得将检测任务外包或分包给其他检测机构检测，一经发现，立即取消承检资格；</w:t>
      </w:r>
    </w:p>
    <w:p w14:paraId="7E82B2B7">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（2）承检机构主动向委托方提供进度报告、发布进度信息，承检机构不得故意隐瞒、修改检测结果；</w:t>
      </w:r>
    </w:p>
    <w:p w14:paraId="38F74AAD">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（3）承检机构出现违约行为的，委托方可单方面中止采购，两年内不予委托；出现违法违规行为的，依法追究供应商和相关责任人的法律责任；</w:t>
      </w:r>
    </w:p>
    <w:p w14:paraId="5FE53D6B">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（4）本项目不接受进口产品及联合体参与投标。</w:t>
      </w:r>
    </w:p>
    <w:p w14:paraId="22DB9BBB">
      <w:pPr>
        <w:keepNext w:val="0"/>
        <w:keepLines w:val="0"/>
        <w:pageBreakBefore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包2：</w:t>
      </w:r>
      <w:r>
        <w:rPr>
          <w:rFonts w:hint="eastAsia" w:ascii="宋体" w:hAnsi="宋体" w:eastAsia="宋体" w:cs="宋体"/>
          <w:b/>
          <w:bCs/>
          <w:color w:val="auto"/>
          <w:sz w:val="24"/>
          <w:szCs w:val="24"/>
          <w:highlight w:val="none"/>
          <w:lang w:val="zh-CN" w:eastAsia="zh-Hans"/>
        </w:rPr>
        <w:t>储油库油气回收系统监督性检测项目</w:t>
      </w:r>
    </w:p>
    <w:p w14:paraId="53E7FD2D">
      <w:pPr>
        <w:keepNext w:val="0"/>
        <w:keepLines w:val="0"/>
        <w:pageBreakBefore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1、服务依据：</w:t>
      </w:r>
    </w:p>
    <w:p w14:paraId="599D2EA5">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bookmarkStart w:id="171" w:name="OLE_LINK30"/>
      <w:r>
        <w:rPr>
          <w:rFonts w:hint="eastAsia" w:ascii="宋体" w:hAnsi="宋体" w:eastAsia="宋体" w:cs="宋体"/>
          <w:color w:val="auto"/>
          <w:sz w:val="24"/>
          <w:szCs w:val="24"/>
          <w:highlight w:val="none"/>
          <w:lang w:val="en-US" w:eastAsia="zh-CN"/>
        </w:rPr>
        <w:t>《储油库大气污染物排放标准》（GB 20950-2020）</w:t>
      </w:r>
    </w:p>
    <w:p w14:paraId="1E927B8A">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《油品运输大气污染物排放标准》（GB 20951-2020）</w:t>
      </w:r>
    </w:p>
    <w:p w14:paraId="70D81F39">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《挥发性有机物无组织排放控制标准》（GB 37822-2019）</w:t>
      </w:r>
    </w:p>
    <w:p w14:paraId="3DF4C746">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《大气污染物无组织排放监测技术导则》 HJ/T 55-2000</w:t>
      </w:r>
    </w:p>
    <w:p w14:paraId="1411F0D0">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《固定污染源废气 总烃、甲烷和非甲烷总烃的测定 气相色谱法》（HJ 38-2017） </w:t>
      </w:r>
    </w:p>
    <w:p w14:paraId="192F81CC">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《环境空气 总烃、甲烷和非甲烷总烃的测定 直接进样-气相色谱法》（HJ 604-2017） </w:t>
      </w:r>
    </w:p>
    <w:p w14:paraId="783D0E3A">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《泄漏和敞开液面排放的挥发性有机物检测技术导则》（HJ 733-2014）</w:t>
      </w:r>
    </w:p>
    <w:p w14:paraId="56921AC3">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《环境监测管理办法》（国家环境保护总局令 第 39 号）</w:t>
      </w:r>
    </w:p>
    <w:bookmarkEnd w:id="171"/>
    <w:p w14:paraId="4E9F00EC">
      <w:pPr>
        <w:keepNext w:val="0"/>
        <w:keepLines w:val="0"/>
        <w:pageBreakBefore w:val="0"/>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2、具体技术和能力要求</w:t>
      </w:r>
    </w:p>
    <w:bookmarkEnd w:id="170"/>
    <w:p w14:paraId="68AD7F8C">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（1）按GB 20950-2020要求，具备对太原市7座储油库进行油气污染治理系统检测的技术能力和技术服务；</w:t>
      </w:r>
    </w:p>
    <w:p w14:paraId="0C8BE42F">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（2）承检机构必须配备标准必需的检测设备，检测设备符合GB 20950-2020 、GB 37822-2019和HJ 604-2017 标准要求，并在有效期内，确认设备完好无误，满足持续检测的工作要求；</w:t>
      </w:r>
    </w:p>
    <w:p w14:paraId="53EF5032">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（3）承检机构须符合GB 20950-2020工作流程进行现场检测，并全程使用执法记录仪和经纬相机记录检测过程，并留存资料，随检验报告一并出具；</w:t>
      </w:r>
    </w:p>
    <w:p w14:paraId="05CBC06D">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（4）承检机构须安排检验经验丰富、专业检测技术人员3名及以上开展现场检测工作，并确保熟悉和遵循储油库相关安全防护管理规定；</w:t>
      </w:r>
    </w:p>
    <w:p w14:paraId="68345DA9">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（5）承检机构须设置该项目专家组，负责与委托方的对接、技术支持和技术服务，及时解答并判处检测工作过程中遇到的技术难题，为委托方决策提供理论依据；</w:t>
      </w:r>
    </w:p>
    <w:p w14:paraId="33376A84">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（6）检测依据、方法及结果判定根据GB 20950-2020、 GB 37822-2019、HJ733-2014等执行；</w:t>
      </w:r>
    </w:p>
    <w:p w14:paraId="63EC6CE6">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（7）检测完毕后，承检机构应当三天内出具检测报告2份（提交相应电子版资料，纸质版资料附相关原始资料），并按规定送达至委托方。</w:t>
      </w:r>
    </w:p>
    <w:p w14:paraId="31D44BA8">
      <w:pPr>
        <w:keepNext w:val="0"/>
        <w:keepLines w:val="0"/>
        <w:pageBreakBefore w:val="0"/>
        <w:widowControl/>
        <w:shd w:val="clear"/>
        <w:kinsoku/>
        <w:wordWrap/>
        <w:overflowPunct/>
        <w:topLinePunct w:val="0"/>
        <w:autoSpaceDE w:val="0"/>
        <w:autoSpaceDN w:val="0"/>
        <w:bidi w:val="0"/>
        <w:spacing w:line="360" w:lineRule="auto"/>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3.服务工作要求</w:t>
      </w:r>
    </w:p>
    <w:p w14:paraId="01AD9546">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（1）承检机构应按照专业操守尽职尽责，根据国家的相关标准进行检验及判定工作，并且按当次检测方案约定日期出具检测报告；</w:t>
      </w:r>
    </w:p>
    <w:p w14:paraId="621BBD1A">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检机构对检测过程的规范性及检测结果的真实性负责，由于过程不规范或虚假、错误检测数据、结论而给被检查方造成损失的，或者给社会带来不良影响的，承检机构应当负责赔偿，并承担相应法律责任；</w:t>
      </w:r>
    </w:p>
    <w:p w14:paraId="7595A14C">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（3）涉及检测的全部情况包括数据及结果，承检机构必须保密，不得向除委托方外的任何单位及个人透露；</w:t>
      </w:r>
    </w:p>
    <w:p w14:paraId="7ADE4734">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（4）承检机构应全力协助配合委托方开展检测及售后工作，应安排专人与委托方联系，并提供手机、邮箱等联系方式，及时响应委托方需求；</w:t>
      </w:r>
    </w:p>
    <w:p w14:paraId="66BAC48A">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（5）承检机构须在太原市有常驻稳定的售后服务机构，能提供1小时内响应、2小时内到达现场的快速服务；</w:t>
      </w:r>
    </w:p>
    <w:p w14:paraId="216999F1">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（6）承检机构须提供针对本项目的详细实施方案，该方案必须至少包含以下内容：</w:t>
      </w:r>
    </w:p>
    <w:p w14:paraId="6B41CB4C">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 对该项目实施的工作流程和实施方案叙述；</w:t>
      </w:r>
    </w:p>
    <w:p w14:paraId="5C5B3088">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 对本单位完成该项目的技术能力分析；</w:t>
      </w:r>
    </w:p>
    <w:p w14:paraId="642BF30C">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 完成该项目执行或参照的国家技术规范及标准，应开展的检测项目及检测报告样本。</w:t>
      </w:r>
    </w:p>
    <w:p w14:paraId="28174538">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（7）验收：</w:t>
      </w:r>
    </w:p>
    <w:p w14:paraId="06596E34">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 承检机构声明完成本合同规定的服务内容后,对本项目实施结果进行验收；</w:t>
      </w:r>
    </w:p>
    <w:p w14:paraId="37B67E41">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 承检机构完成服务内容后，按照提供的储油库名单，出具检测报告；</w:t>
      </w:r>
    </w:p>
    <w:p w14:paraId="6D3FFAD4">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 承检机构完成服务内容后，根据检测结果分析提出可行性监管建议及治理方向，形成书面性工作总结报告；</w:t>
      </w:r>
    </w:p>
    <w:p w14:paraId="6BF660CA">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 针对初次检测不合格的储油库，经整改后由委托方提出复测安排，承检机构须及时对该储油库进行一次复测，并提供3份复测检验报告。</w:t>
      </w:r>
    </w:p>
    <w:p w14:paraId="605FB46B">
      <w:pPr>
        <w:keepNext w:val="0"/>
        <w:keepLines w:val="0"/>
        <w:pageBreakBefore w:val="0"/>
        <w:widowControl/>
        <w:shd w:val="clear"/>
        <w:kinsoku/>
        <w:wordWrap/>
        <w:overflowPunct/>
        <w:topLinePunct w:val="0"/>
        <w:autoSpaceDE w:val="0"/>
        <w:autoSpaceDN w:val="0"/>
        <w:bidi w:val="0"/>
        <w:spacing w:line="360" w:lineRule="auto"/>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4.其他要求：</w:t>
      </w:r>
    </w:p>
    <w:p w14:paraId="1CEDA24A">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（1）承检机构不得将检测任务外包或分包给其他检测机构检测，一经发现，立即取消承检资格；</w:t>
      </w:r>
    </w:p>
    <w:p w14:paraId="754C4902">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（2）承检机构主动向委托方提供进度报告、发布进度信息，承检机构不得故意隐瞒、修改检测结果；</w:t>
      </w:r>
    </w:p>
    <w:p w14:paraId="229138F8">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（3）承检机构出现违约行为的，委托方可单方面中止采购，两年内不予委托；出现违法违规行为的，依法追究供应商和相关责任人的法律责任。</w:t>
      </w:r>
    </w:p>
    <w:p w14:paraId="09C2B11D">
      <w:pPr>
        <w:keepNext w:val="0"/>
        <w:keepLines w:val="0"/>
        <w:pageBreakBefore w:val="0"/>
        <w:widowControl/>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三、验收要求</w:t>
      </w:r>
    </w:p>
    <w:bookmarkEnd w:id="169"/>
    <w:p w14:paraId="0FE725ED">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包1：</w:t>
      </w:r>
      <w:r>
        <w:rPr>
          <w:rFonts w:hint="eastAsia" w:ascii="宋体" w:hAnsi="宋体" w:eastAsia="宋体" w:cs="宋体"/>
          <w:b/>
          <w:bCs/>
          <w:color w:val="auto"/>
          <w:sz w:val="24"/>
          <w:szCs w:val="24"/>
          <w:highlight w:val="none"/>
          <w:lang w:val="zh-CN" w:eastAsia="zh-Hans"/>
        </w:rPr>
        <w:t>加油站油气回收系统监督性抽测项目</w:t>
      </w:r>
    </w:p>
    <w:p w14:paraId="2FF11DB9">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zh-CN" w:eastAsia="zh-CN"/>
        </w:rPr>
      </w:pPr>
      <w:bookmarkStart w:id="172" w:name="OLE_LINK31"/>
      <w:r>
        <w:rPr>
          <w:rFonts w:hint="eastAsia" w:ascii="宋体" w:hAnsi="宋体" w:eastAsia="宋体" w:cs="宋体"/>
          <w:color w:val="auto"/>
          <w:kern w:val="0"/>
          <w:sz w:val="24"/>
          <w:szCs w:val="24"/>
          <w:highlight w:val="none"/>
          <w:lang w:val="en-US" w:eastAsia="zh-CN"/>
        </w:rPr>
        <w:t>①承检机构声明完成本合同规定的服务内容后,对本项目实施结果进行验收；</w:t>
      </w:r>
    </w:p>
    <w:p w14:paraId="3E78BD04">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②承检机构完成服务内容后，按照提供的加油站名单，出具加油站的检测报告；</w:t>
      </w:r>
    </w:p>
    <w:p w14:paraId="7ACEB4DC">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③承检机构完成服务内容后，根据检测结果分析，对太原市臭氧和VOCs污染进行成因分析或形成监测地图，同时提出可行性监管建议及治理方向，形成书面性工作总结报告；</w:t>
      </w:r>
    </w:p>
    <w:p w14:paraId="6FD23474">
      <w:pPr>
        <w:keepNext w:val="0"/>
        <w:keepLines w:val="0"/>
        <w:pageBreakBefore w:val="0"/>
        <w:widowControl/>
        <w:shd w:val="clear"/>
        <w:kinsoku/>
        <w:wordWrap/>
        <w:overflowPunct/>
        <w:topLinePunct w:val="0"/>
        <w:autoSpaceDE w:val="0"/>
        <w:autoSpaceDN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针对初次检测不合格的加油站，经整改后由委托方提出复测安排，承检机构须及时对该加油站进行一次复测，并提供2份复测检验报告（复测相关费用由承检机构承担）；针对初次VOCs泄漏检测发现问题的企业，经整改后若委托方提出要求安排复测，承检机构须及时对该企业进行复测。</w:t>
      </w:r>
    </w:p>
    <w:bookmarkEnd w:id="172"/>
    <w:p w14:paraId="7D5F9A5A">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包2：</w:t>
      </w:r>
      <w:r>
        <w:rPr>
          <w:rFonts w:hint="eastAsia" w:ascii="宋体" w:hAnsi="宋体" w:eastAsia="宋体" w:cs="宋体"/>
          <w:b/>
          <w:bCs/>
          <w:color w:val="auto"/>
          <w:sz w:val="24"/>
          <w:szCs w:val="24"/>
          <w:highlight w:val="none"/>
          <w:lang w:val="zh-CN" w:eastAsia="zh-Hans"/>
        </w:rPr>
        <w:t>储油库油气回收系统监督性检测项目</w:t>
      </w:r>
    </w:p>
    <w:p w14:paraId="63478AC8">
      <w:pPr>
        <w:keepNext w:val="0"/>
        <w:keepLines w:val="0"/>
        <w:pageBreakBefore w:val="0"/>
        <w:widowControl/>
        <w:suppressLineNumbers w:val="0"/>
        <w:shd w:val="clear"/>
        <w:kinsoku/>
        <w:wordWrap/>
        <w:overflowPunct/>
        <w:topLinePunct w:val="0"/>
        <w:autoSpaceDE w:val="0"/>
        <w:autoSpaceDN w:val="0"/>
        <w:bidi w:val="0"/>
        <w:spacing w:before="0" w:beforeAutospacing="0" w:afterAutospacing="0" w:line="360" w:lineRule="auto"/>
        <w:ind w:left="0" w:leftChars="0" w:right="0" w:firstLine="480" w:firstLineChars="200"/>
        <w:jc w:val="left"/>
        <w:textAlignment w:val="auto"/>
        <w:rPr>
          <w:rFonts w:hint="eastAsia" w:ascii="宋体" w:hAnsi="宋体" w:eastAsia="宋体" w:cs="宋体"/>
          <w:color w:val="auto"/>
          <w:kern w:val="0"/>
          <w:sz w:val="24"/>
          <w:szCs w:val="24"/>
          <w:highlight w:val="none"/>
          <w:lang w:val="zh-CN" w:eastAsia="zh-CN" w:bidi="ar-SA"/>
        </w:rPr>
      </w:pPr>
      <w:bookmarkStart w:id="173" w:name="OLE_LINK44"/>
      <w:r>
        <w:rPr>
          <w:rFonts w:hint="eastAsia" w:ascii="宋体" w:hAnsi="宋体" w:eastAsia="宋体" w:cs="宋体"/>
          <w:color w:val="auto"/>
          <w:kern w:val="0"/>
          <w:sz w:val="24"/>
          <w:szCs w:val="24"/>
          <w:highlight w:val="none"/>
          <w:lang w:val="en-US" w:eastAsia="zh-CN" w:bidi="ar-SA"/>
        </w:rPr>
        <w:t>① 承检机构声明完成本合同规定的服务内容后,对本项目实施结果进行验收；</w:t>
      </w:r>
    </w:p>
    <w:p w14:paraId="54E1A185">
      <w:pPr>
        <w:keepNext w:val="0"/>
        <w:keepLines w:val="0"/>
        <w:pageBreakBefore w:val="0"/>
        <w:widowControl/>
        <w:suppressLineNumbers w:val="0"/>
        <w:shd w:val="clear"/>
        <w:kinsoku/>
        <w:wordWrap/>
        <w:overflowPunct/>
        <w:topLinePunct w:val="0"/>
        <w:autoSpaceDE w:val="0"/>
        <w:autoSpaceDN w:val="0"/>
        <w:bidi w:val="0"/>
        <w:spacing w:before="0" w:beforeAutospacing="0" w:afterAutospacing="0" w:line="360" w:lineRule="auto"/>
        <w:ind w:left="0" w:leftChars="0" w:right="0"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② 承检机构完成服务内容后，按照提供的储油库名单，出具检测报告；</w:t>
      </w:r>
    </w:p>
    <w:p w14:paraId="7C26E1A9">
      <w:pPr>
        <w:keepNext w:val="0"/>
        <w:keepLines w:val="0"/>
        <w:pageBreakBefore w:val="0"/>
        <w:widowControl/>
        <w:suppressLineNumbers w:val="0"/>
        <w:shd w:val="clear"/>
        <w:kinsoku/>
        <w:wordWrap/>
        <w:overflowPunct/>
        <w:topLinePunct w:val="0"/>
        <w:autoSpaceDE w:val="0"/>
        <w:autoSpaceDN w:val="0"/>
        <w:bidi w:val="0"/>
        <w:spacing w:before="0" w:beforeAutospacing="0" w:afterAutospacing="0" w:line="360" w:lineRule="auto"/>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 承检机构完成服务内容后，根据检测结果分析，对储油库VOCs污染进行成因分析或形成监测地图，同时提出可行性监管建议及治理方向，形成书面性工作总结报告；</w:t>
      </w:r>
    </w:p>
    <w:p w14:paraId="42B945BF">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④ 针对初次检测不合格的储油库，经整改后由委托方提出复测安排，承检机构须及时对该储油库进行一次复测，并提供2份复测检验报告</w:t>
      </w:r>
      <w:r>
        <w:rPr>
          <w:rFonts w:hint="eastAsia" w:ascii="宋体" w:hAnsi="宋体" w:eastAsia="宋体" w:cs="宋体"/>
          <w:color w:val="auto"/>
          <w:kern w:val="0"/>
          <w:sz w:val="24"/>
          <w:szCs w:val="24"/>
          <w:highlight w:val="none"/>
          <w:lang w:val="en-US" w:eastAsia="zh-CN"/>
        </w:rPr>
        <w:t>（复测相关费用由承检机构承担）</w:t>
      </w:r>
      <w:r>
        <w:rPr>
          <w:rFonts w:hint="eastAsia" w:ascii="宋体" w:hAnsi="宋体" w:eastAsia="宋体" w:cs="宋体"/>
          <w:color w:val="auto"/>
          <w:kern w:val="0"/>
          <w:sz w:val="24"/>
          <w:szCs w:val="24"/>
          <w:highlight w:val="none"/>
          <w:lang w:val="en-US" w:eastAsia="zh-CN" w:bidi="ar-SA"/>
        </w:rPr>
        <w:t>。</w:t>
      </w:r>
      <w:bookmarkEnd w:id="173"/>
    </w:p>
    <w:p w14:paraId="77799E97">
      <w:pPr>
        <w:keepNext w:val="0"/>
        <w:keepLines w:val="0"/>
        <w:pageBreakBefore w:val="0"/>
        <w:widowControl/>
        <w:shd w:val="clear"/>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四、保密条件</w:t>
      </w:r>
    </w:p>
    <w:p w14:paraId="6E310F99">
      <w:pPr>
        <w:pStyle w:val="8"/>
        <w:keepNext w:val="0"/>
        <w:keepLines w:val="0"/>
        <w:pageBreakBefore w:val="0"/>
        <w:shd w:val="clear"/>
        <w:kinsoku/>
        <w:wordWrap/>
        <w:overflowPunct/>
        <w:topLinePunct w:val="0"/>
        <w:autoSpaceDE w:val="0"/>
        <w:autoSpaceDN w:val="0"/>
        <w:bidi w:val="0"/>
        <w:snapToGrid w:val="0"/>
        <w:spacing w:after="0" w:line="360" w:lineRule="auto"/>
        <w:ind w:left="0" w:lef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自领取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文件之日起，须承诺承担本采购项目的保密义务，不得将因本次</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获得的信息向第三人外传。</w:t>
      </w:r>
    </w:p>
    <w:p w14:paraId="6EB6ABA4">
      <w:pPr>
        <w:shd w:val="clear"/>
        <w:rPr>
          <w:rFonts w:ascii="宋体" w:hAnsi="宋体" w:eastAsia="宋体"/>
          <w:b/>
          <w:color w:val="auto"/>
          <w:kern w:val="0"/>
          <w:sz w:val="36"/>
          <w:szCs w:val="36"/>
          <w:highlight w:val="none"/>
        </w:rPr>
      </w:pPr>
      <w:r>
        <w:rPr>
          <w:rFonts w:ascii="宋体" w:hAnsi="宋体" w:eastAsia="宋体"/>
          <w:b/>
          <w:color w:val="auto"/>
          <w:kern w:val="0"/>
          <w:sz w:val="36"/>
          <w:szCs w:val="36"/>
          <w:highlight w:val="none"/>
        </w:rPr>
        <w:br w:type="page"/>
      </w:r>
    </w:p>
    <w:p w14:paraId="57694A32">
      <w:pPr>
        <w:pStyle w:val="2"/>
        <w:shd w:val="clear"/>
        <w:bidi w:val="0"/>
        <w:jc w:val="center"/>
        <w:rPr>
          <w:rFonts w:ascii="宋体" w:hAnsi="宋体" w:eastAsia="宋体" w:cs="宋体"/>
          <w:b/>
          <w:bCs/>
          <w:color w:val="auto"/>
          <w:spacing w:val="10"/>
          <w:kern w:val="0"/>
          <w:sz w:val="28"/>
          <w:szCs w:val="28"/>
          <w:highlight w:val="none"/>
        </w:rPr>
      </w:pPr>
      <w:bookmarkStart w:id="174" w:name="_Toc2778"/>
      <w:r>
        <w:rPr>
          <w:rFonts w:ascii="宋体" w:hAnsi="宋体" w:eastAsia="宋体"/>
          <w:b/>
          <w:color w:val="auto"/>
          <w:kern w:val="0"/>
          <w:sz w:val="36"/>
          <w:szCs w:val="36"/>
          <w:highlight w:val="none"/>
        </w:rPr>
        <w:t>第六部分</w:t>
      </w:r>
      <w:bookmarkEnd w:id="159"/>
      <w:r>
        <w:rPr>
          <w:rFonts w:hint="eastAsia" w:ascii="宋体" w:hAnsi="宋体" w:eastAsia="宋体"/>
          <w:b/>
          <w:color w:val="auto"/>
          <w:kern w:val="0"/>
          <w:sz w:val="36"/>
          <w:szCs w:val="36"/>
          <w:highlight w:val="none"/>
        </w:rPr>
        <w:t xml:space="preserve"> </w:t>
      </w:r>
      <w:r>
        <w:rPr>
          <w:rFonts w:ascii="宋体" w:hAnsi="宋体" w:eastAsia="宋体"/>
          <w:b/>
          <w:color w:val="auto"/>
          <w:kern w:val="0"/>
          <w:sz w:val="36"/>
          <w:szCs w:val="36"/>
          <w:highlight w:val="none"/>
        </w:rPr>
        <w:t>合同文本</w:t>
      </w:r>
      <w:bookmarkEnd w:id="160"/>
      <w:bookmarkEnd w:id="161"/>
      <w:bookmarkEnd w:id="162"/>
      <w:bookmarkEnd w:id="163"/>
      <w:bookmarkEnd w:id="164"/>
      <w:bookmarkEnd w:id="165"/>
      <w:bookmarkEnd w:id="174"/>
    </w:p>
    <w:p w14:paraId="6C00E14C">
      <w:pPr>
        <w:shd w:val="clear"/>
        <w:tabs>
          <w:tab w:val="left" w:pos="720"/>
        </w:tabs>
        <w:spacing w:line="500" w:lineRule="exact"/>
        <w:ind w:firstLine="440" w:firstLineChars="200"/>
        <w:rPr>
          <w:rFonts w:hint="eastAsia" w:ascii="宋体" w:hAnsi="宋体" w:cs="宋体"/>
          <w:color w:val="auto"/>
          <w:sz w:val="22"/>
          <w:szCs w:val="22"/>
          <w:highlight w:val="none"/>
        </w:rPr>
      </w:pPr>
      <w:bookmarkStart w:id="175" w:name="OLE_LINK29"/>
      <w:bookmarkStart w:id="176" w:name="OLE_LINK43"/>
      <w:bookmarkStart w:id="177" w:name="_Toc20635"/>
      <w:bookmarkStart w:id="178" w:name="_Toc104148231"/>
      <w:bookmarkStart w:id="179" w:name="_Toc14929"/>
      <w:bookmarkStart w:id="180" w:name="_Toc4528"/>
      <w:bookmarkStart w:id="181" w:name="_Toc13202"/>
      <w:r>
        <w:rPr>
          <w:rFonts w:hint="eastAsia" w:ascii="宋体" w:hAnsi="宋体" w:cs="宋体"/>
          <w:color w:val="auto"/>
          <w:sz w:val="22"/>
          <w:szCs w:val="22"/>
          <w:highlight w:val="none"/>
        </w:rPr>
        <w:t>甲方：</w:t>
      </w:r>
    </w:p>
    <w:p w14:paraId="7FB21822">
      <w:pPr>
        <w:shd w:val="clear"/>
        <w:tabs>
          <w:tab w:val="left" w:pos="720"/>
        </w:tabs>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乙方：</w:t>
      </w:r>
    </w:p>
    <w:p w14:paraId="03522AEB">
      <w:pPr>
        <w:shd w:val="clear"/>
        <w:tabs>
          <w:tab w:val="left" w:pos="720"/>
        </w:tabs>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根据甲方委托</w:t>
      </w:r>
      <w:r>
        <w:rPr>
          <w:rFonts w:hint="eastAsia" w:ascii="宋体" w:hAnsi="宋体" w:cs="宋体"/>
          <w:color w:val="auto"/>
          <w:sz w:val="22"/>
          <w:szCs w:val="22"/>
          <w:highlight w:val="none"/>
          <w:u w:val="single"/>
        </w:rPr>
        <w:t>　　　（代理机构名称）</w:t>
      </w:r>
      <w:r>
        <w:rPr>
          <w:rFonts w:hint="eastAsia" w:ascii="宋体" w:hAnsi="宋体" w:cs="宋体"/>
          <w:color w:val="auto"/>
          <w:sz w:val="22"/>
          <w:szCs w:val="22"/>
          <w:highlight w:val="none"/>
        </w:rPr>
        <w:t xml:space="preserve">实施的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项目的采购结果，按照《中华人民共和国政府采购法》、《中华人民共和国民法典》规定，</w:t>
      </w:r>
      <w:r>
        <w:rPr>
          <w:rFonts w:hint="eastAsia" w:ascii="宋体" w:hAnsi="宋体" w:cs="宋体"/>
          <w:color w:val="auto"/>
          <w:kern w:val="28"/>
          <w:sz w:val="22"/>
          <w:szCs w:val="22"/>
          <w:highlight w:val="none"/>
        </w:rPr>
        <w:t>经甲乙双方协商，</w:t>
      </w:r>
      <w:r>
        <w:rPr>
          <w:rFonts w:hint="eastAsia" w:ascii="宋体" w:hAnsi="宋体" w:cs="宋体"/>
          <w:color w:val="auto"/>
          <w:sz w:val="22"/>
          <w:szCs w:val="22"/>
          <w:highlight w:val="none"/>
        </w:rPr>
        <w:t>本着平等互利和诚实信用的原则，双方</w:t>
      </w:r>
      <w:r>
        <w:rPr>
          <w:rFonts w:hint="eastAsia" w:ascii="宋体" w:hAnsi="宋体" w:cs="宋体"/>
          <w:color w:val="auto"/>
          <w:kern w:val="28"/>
          <w:sz w:val="22"/>
          <w:szCs w:val="22"/>
          <w:highlight w:val="none"/>
        </w:rPr>
        <w:t>一致同意，签订本合同。</w:t>
      </w:r>
    </w:p>
    <w:p w14:paraId="4E7602FD">
      <w:pPr>
        <w:numPr>
          <w:ilvl w:val="0"/>
          <w:numId w:val="3"/>
        </w:numPr>
        <w:shd w:val="clear"/>
        <w:spacing w:line="5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 购买服务的内容及期限</w:t>
      </w:r>
    </w:p>
    <w:p w14:paraId="4774D6D4">
      <w:pPr>
        <w:shd w:val="clear"/>
        <w:spacing w:line="500" w:lineRule="exact"/>
        <w:ind w:firstLine="555"/>
        <w:rPr>
          <w:rFonts w:hint="eastAsia" w:ascii="宋体" w:hAnsi="宋体" w:cs="宋体"/>
          <w:color w:val="auto"/>
          <w:sz w:val="22"/>
          <w:szCs w:val="22"/>
          <w:highlight w:val="none"/>
        </w:rPr>
      </w:pPr>
      <w:r>
        <w:rPr>
          <w:rFonts w:hint="eastAsia" w:ascii="宋体" w:hAnsi="宋体" w:cs="宋体"/>
          <w:color w:val="auto"/>
          <w:sz w:val="22"/>
          <w:szCs w:val="22"/>
          <w:highlight w:val="none"/>
        </w:rPr>
        <w:t>1、甲方以</w:t>
      </w:r>
      <w:r>
        <w:rPr>
          <w:rFonts w:hint="eastAsia" w:ascii="宋体" w:hAnsi="宋体" w:cs="宋体"/>
          <w:color w:val="auto"/>
          <w:sz w:val="22"/>
          <w:szCs w:val="22"/>
          <w:highlight w:val="none"/>
          <w:u w:val="single"/>
        </w:rPr>
        <w:t>　　　　（</w:t>
      </w:r>
      <w:r>
        <w:rPr>
          <w:rFonts w:hint="eastAsia" w:ascii="宋体" w:hAnsi="宋体" w:cs="宋体"/>
          <w:color w:val="auto"/>
          <w:sz w:val="22"/>
          <w:szCs w:val="22"/>
          <w:highlight w:val="none"/>
        </w:rPr>
        <w:t>政府采购方式）采购乙方提供的以下服务：</w:t>
      </w:r>
    </w:p>
    <w:p w14:paraId="341D9BF5">
      <w:pPr>
        <w:shd w:val="clear"/>
        <w:spacing w:line="500" w:lineRule="exact"/>
        <w:ind w:firstLine="555"/>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1D2E0AA9">
      <w:pPr>
        <w:shd w:val="clear"/>
        <w:spacing w:line="500" w:lineRule="exact"/>
        <w:ind w:firstLine="57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内容包括：</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45BCDBAC">
      <w:pPr>
        <w:shd w:val="clear"/>
        <w:spacing w:line="500" w:lineRule="exact"/>
        <w:ind w:firstLine="570"/>
        <w:rPr>
          <w:rFonts w:hint="eastAsia" w:ascii="宋体" w:hAnsi="宋体" w:cs="宋体"/>
          <w:color w:val="auto"/>
          <w:sz w:val="22"/>
          <w:szCs w:val="22"/>
          <w:highlight w:val="none"/>
        </w:rPr>
      </w:pPr>
      <w:r>
        <w:rPr>
          <w:rFonts w:hint="eastAsia" w:ascii="宋体" w:hAnsi="宋体" w:cs="宋体"/>
          <w:color w:val="auto"/>
          <w:sz w:val="22"/>
          <w:szCs w:val="22"/>
          <w:highlight w:val="none"/>
        </w:rPr>
        <w:t>2、本合同项目下的服务期限为：</w:t>
      </w:r>
    </w:p>
    <w:p w14:paraId="3839551E">
      <w:pPr>
        <w:shd w:val="clear"/>
        <w:spacing w:line="500" w:lineRule="exact"/>
        <w:ind w:firstLine="450" w:firstLineChars="205"/>
        <w:rPr>
          <w:rFonts w:hint="eastAsia" w:ascii="宋体" w:hAnsi="宋体" w:cs="宋体"/>
          <w:color w:val="auto"/>
          <w:sz w:val="22"/>
          <w:szCs w:val="22"/>
          <w:highlight w:val="none"/>
        </w:rPr>
      </w:pPr>
      <w:r>
        <w:rPr>
          <w:rFonts w:hint="eastAsia" w:ascii="宋体" w:hAnsi="宋体" w:cs="宋体"/>
          <w:color w:val="auto"/>
          <w:sz w:val="22"/>
          <w:szCs w:val="22"/>
          <w:highlight w:val="none"/>
        </w:rPr>
        <w:t>自</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日至</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日止，共计</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天。</w:t>
      </w:r>
    </w:p>
    <w:p w14:paraId="79874519">
      <w:pPr>
        <w:shd w:val="clear"/>
        <w:spacing w:line="500" w:lineRule="exact"/>
        <w:ind w:firstLine="57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3、服务地点：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3A851F7F">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第二条  合同金额</w:t>
      </w:r>
    </w:p>
    <w:p w14:paraId="70B17D8F">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本合同服务费总金额为人民币（大写）：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4A2C0D5D">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第三条  服务质量标准为：</w:t>
      </w:r>
    </w:p>
    <w:p w14:paraId="7366DDD1">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第四条  验收方及验收标准</w:t>
      </w:r>
    </w:p>
    <w:p w14:paraId="46ED6482">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第五条  服务受益方评价标准及方法</w:t>
      </w:r>
    </w:p>
    <w:p w14:paraId="07041142">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第六条  双方权利和义务</w:t>
      </w:r>
    </w:p>
    <w:p w14:paraId="3C6127C2">
      <w:pPr>
        <w:shd w:val="clear"/>
        <w:spacing w:line="500" w:lineRule="exact"/>
        <w:ind w:left="555"/>
        <w:rPr>
          <w:rFonts w:hint="eastAsia" w:ascii="宋体" w:hAnsi="宋体" w:cs="宋体"/>
          <w:color w:val="auto"/>
          <w:sz w:val="22"/>
          <w:szCs w:val="22"/>
          <w:highlight w:val="none"/>
        </w:rPr>
      </w:pPr>
      <w:r>
        <w:rPr>
          <w:rFonts w:hint="eastAsia" w:ascii="宋体" w:hAnsi="宋体" w:cs="宋体"/>
          <w:color w:val="auto"/>
          <w:sz w:val="22"/>
          <w:szCs w:val="22"/>
          <w:highlight w:val="none"/>
        </w:rPr>
        <w:t>1、甲方的权利和义务：</w:t>
      </w:r>
    </w:p>
    <w:p w14:paraId="27F83920">
      <w:pPr>
        <w:shd w:val="clear"/>
        <w:spacing w:line="500" w:lineRule="exact"/>
        <w:ind w:left="555"/>
        <w:rPr>
          <w:rFonts w:hint="eastAsia" w:ascii="宋体" w:hAnsi="宋体" w:cs="宋体"/>
          <w:color w:val="auto"/>
          <w:sz w:val="22"/>
          <w:szCs w:val="22"/>
          <w:highlight w:val="none"/>
        </w:rPr>
      </w:pPr>
      <w:r>
        <w:rPr>
          <w:rFonts w:hint="eastAsia" w:ascii="宋体" w:hAnsi="宋体" w:cs="宋体"/>
          <w:color w:val="auto"/>
          <w:sz w:val="22"/>
          <w:szCs w:val="22"/>
          <w:highlight w:val="none"/>
        </w:rPr>
        <w:t>2、乙方的权利和义务：</w:t>
      </w:r>
    </w:p>
    <w:p w14:paraId="38551DD7">
      <w:pPr>
        <w:shd w:val="clear"/>
        <w:tabs>
          <w:tab w:val="left" w:pos="630"/>
        </w:tabs>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第七条  付款方式</w:t>
      </w:r>
    </w:p>
    <w:p w14:paraId="65252DC8">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由甲方以</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方式付款。</w:t>
      </w:r>
    </w:p>
    <w:p w14:paraId="2C365008">
      <w:pPr>
        <w:shd w:val="clear"/>
        <w:spacing w:line="500" w:lineRule="exact"/>
        <w:ind w:firstLine="442" w:firstLineChars="200"/>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注：根据服务类型选择以下任一种付款方式</w:t>
      </w:r>
    </w:p>
    <w:p w14:paraId="189A3695">
      <w:pPr>
        <w:shd w:val="clear"/>
        <w:spacing w:line="500" w:lineRule="exact"/>
        <w:ind w:left="5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1、一次性付款：</w:t>
      </w:r>
    </w:p>
    <w:p w14:paraId="27F1BF21">
      <w:pPr>
        <w:shd w:val="clear"/>
        <w:spacing w:line="500" w:lineRule="exact"/>
        <w:ind w:left="5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乙方履约完毕经甲方验收合格后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日内，一次性支付全部服务费。</w:t>
      </w:r>
    </w:p>
    <w:p w14:paraId="7BAF8217">
      <w:pPr>
        <w:shd w:val="clear"/>
        <w:spacing w:line="500" w:lineRule="exact"/>
        <w:ind w:left="5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2、分期支付：</w:t>
      </w:r>
    </w:p>
    <w:p w14:paraId="4C8B907E">
      <w:pPr>
        <w:shd w:val="clear"/>
        <w:spacing w:line="500" w:lineRule="exact"/>
        <w:ind w:left="56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（1）按年/按季度/按月支付等额的服务费；</w:t>
      </w:r>
    </w:p>
    <w:p w14:paraId="3C0F3186">
      <w:pPr>
        <w:shd w:val="clear"/>
        <w:spacing w:line="500" w:lineRule="exact"/>
        <w:ind w:left="781" w:leftChars="267" w:hanging="220" w:hanging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（2）合同签订后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日内，甲方向乙方支付</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元（或服务费总额的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）；在交付服务成果后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日内，支付服务费总额的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6B47F0BA">
      <w:pPr>
        <w:shd w:val="clear"/>
        <w:spacing w:line="5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（3）按进度支付服务费：</w:t>
      </w:r>
    </w:p>
    <w:p w14:paraId="05DA0A86">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1)服务人员到达服务地并提交服务实施方案后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天内，甲方应将总服务费的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%付给乙方。</w:t>
      </w:r>
    </w:p>
    <w:p w14:paraId="12BCDEEE">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2)第二次付款为总服务费的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%，甲方应在乙方已经准备好，并递交了服务报告及其它相关文件，而这些报告和文件符合合同附件的要求并被甲方验收后付给乙方。</w:t>
      </w:r>
    </w:p>
    <w:p w14:paraId="71269FC8">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3)最后一次付款额应为总服务费的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%，甲方应在乙方递交了服务总结报告和说明并完全履行合同完毕</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日内付给乙方。</w:t>
      </w:r>
    </w:p>
    <w:p w14:paraId="0D77722A">
      <w:pPr>
        <w:shd w:val="clear"/>
        <w:tabs>
          <w:tab w:val="left" w:pos="900"/>
        </w:tabs>
        <w:spacing w:line="500" w:lineRule="exact"/>
        <w:ind w:firstLine="552" w:firstLineChars="250"/>
        <w:rPr>
          <w:rFonts w:hint="eastAsia" w:ascii="宋体" w:hAnsi="宋体" w:cs="宋体"/>
          <w:b/>
          <w:color w:val="auto"/>
          <w:sz w:val="22"/>
          <w:szCs w:val="22"/>
          <w:highlight w:val="none"/>
        </w:rPr>
      </w:pPr>
      <w:r>
        <w:rPr>
          <w:rFonts w:hint="eastAsia" w:ascii="宋体" w:hAnsi="宋体" w:cs="宋体"/>
          <w:b/>
          <w:color w:val="auto"/>
          <w:sz w:val="22"/>
          <w:szCs w:val="22"/>
          <w:highlight w:val="none"/>
        </w:rPr>
        <w:t>第八条  违约责任</w:t>
      </w:r>
    </w:p>
    <w:p w14:paraId="009A37B9">
      <w:pPr>
        <w:shd w:val="clear"/>
        <w:tabs>
          <w:tab w:val="left" w:pos="900"/>
        </w:tabs>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1、乙方提供的服务不符合采购文件、报价文件或本合同规定的，甲方有权拒收，并且乙方须向甲方支付本合同总价</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的违约金。</w:t>
      </w:r>
    </w:p>
    <w:p w14:paraId="25B176A3">
      <w:pPr>
        <w:shd w:val="clear"/>
        <w:tabs>
          <w:tab w:val="left" w:pos="720"/>
          <w:tab w:val="left" w:pos="900"/>
        </w:tabs>
        <w:spacing w:line="500" w:lineRule="exact"/>
        <w:ind w:right="21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2、乙方未能按本合同规定的服务时间提供服务，从逾期之日起每日按本合同总价</w:t>
      </w:r>
      <w:r>
        <w:rPr>
          <w:rFonts w:hint="eastAsia" w:ascii="宋体" w:hAnsi="宋体" w:cs="宋体"/>
          <w:color w:val="auto"/>
          <w:kern w:val="0"/>
          <w:sz w:val="22"/>
          <w:szCs w:val="22"/>
          <w:highlight w:val="none"/>
        </w:rPr>
        <w:t>__%</w:t>
      </w:r>
      <w:r>
        <w:rPr>
          <w:rFonts w:hint="eastAsia" w:ascii="宋体" w:hAnsi="宋体" w:cs="宋体"/>
          <w:color w:val="auto"/>
          <w:sz w:val="22"/>
          <w:szCs w:val="22"/>
          <w:highlight w:val="none"/>
        </w:rPr>
        <w:t>的数额向甲方支付违约金；逾期半个月以上的，甲方有权终止合同，由此造成的甲方经济损失由乙方承担。</w:t>
      </w:r>
    </w:p>
    <w:p w14:paraId="280F82D7">
      <w:pPr>
        <w:shd w:val="clear"/>
        <w:tabs>
          <w:tab w:val="left" w:pos="720"/>
          <w:tab w:val="left" w:pos="900"/>
        </w:tabs>
        <w:spacing w:line="500" w:lineRule="exact"/>
        <w:ind w:right="21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3、未经甲方同意乙方不得私自将该服务转包第三方完成。如私自转包，则处本合同总价</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的违约金。</w:t>
      </w:r>
    </w:p>
    <w:p w14:paraId="7B7455CC">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4、甲方无正当理由拒绝接受服务，到期拒付服务款项的，甲方向乙方偿付本合同总价的</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的违约金。甲方逾期付款，则每日按逾期金额的</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向乙方偿付违约金。</w:t>
      </w:r>
    </w:p>
    <w:p w14:paraId="6B55BE78">
      <w:pPr>
        <w:shd w:val="clear"/>
        <w:spacing w:line="50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5、其它违约责任按《中华人民共和国合同法》处理。</w:t>
      </w:r>
    </w:p>
    <w:p w14:paraId="13A0D6BD">
      <w:pPr>
        <w:shd w:val="clear"/>
        <w:spacing w:line="500" w:lineRule="exact"/>
        <w:ind w:firstLine="652" w:firstLineChars="295"/>
        <w:rPr>
          <w:rFonts w:hint="eastAsia" w:ascii="宋体" w:hAnsi="宋体" w:cs="宋体"/>
          <w:b/>
          <w:color w:val="auto"/>
          <w:sz w:val="22"/>
          <w:szCs w:val="22"/>
          <w:highlight w:val="none"/>
        </w:rPr>
      </w:pPr>
      <w:r>
        <w:rPr>
          <w:rFonts w:hint="eastAsia" w:ascii="宋体" w:hAnsi="宋体" w:cs="宋体"/>
          <w:b/>
          <w:color w:val="auto"/>
          <w:sz w:val="22"/>
          <w:szCs w:val="22"/>
          <w:highlight w:val="none"/>
        </w:rPr>
        <w:t>第九条  知识产权归属</w:t>
      </w:r>
    </w:p>
    <w:p w14:paraId="62BE40CD">
      <w:pPr>
        <w:shd w:val="clear"/>
        <w:tabs>
          <w:tab w:val="left" w:pos="900"/>
        </w:tabs>
        <w:spacing w:line="500" w:lineRule="exact"/>
        <w:ind w:firstLine="652" w:firstLineChars="295"/>
        <w:rPr>
          <w:rFonts w:hint="eastAsia" w:ascii="宋体" w:hAnsi="宋体" w:cs="宋体"/>
          <w:b/>
          <w:color w:val="auto"/>
          <w:sz w:val="22"/>
          <w:szCs w:val="22"/>
          <w:highlight w:val="none"/>
        </w:rPr>
      </w:pPr>
      <w:r>
        <w:rPr>
          <w:rFonts w:hint="eastAsia" w:ascii="宋体" w:hAnsi="宋体" w:cs="宋体"/>
          <w:b/>
          <w:color w:val="auto"/>
          <w:sz w:val="22"/>
          <w:szCs w:val="22"/>
          <w:highlight w:val="none"/>
        </w:rPr>
        <w:t>第十条  保密条款</w:t>
      </w:r>
    </w:p>
    <w:p w14:paraId="79E06701">
      <w:pPr>
        <w:shd w:val="clear"/>
        <w:spacing w:line="5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1、乙方对甲方提供的资料负有保密义务，未经甲方同意，不得向项目无关单位和个人提供有关资料。如发生以上情况，甲方有权索赔。</w:t>
      </w:r>
    </w:p>
    <w:p w14:paraId="1EA4ADC9">
      <w:pPr>
        <w:shd w:val="clear"/>
        <w:spacing w:line="5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2、甲方有义务保护乙方的知识产权，未经乙方同意，甲方对乙方单位交付的成果文件、资料不得向第三方转让或用于本合同以外的项目。如发生以上情况，乙方有权索赔。</w:t>
      </w:r>
    </w:p>
    <w:p w14:paraId="7652F234">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第十一条  争议的解决</w:t>
      </w:r>
    </w:p>
    <w:p w14:paraId="0F64421F">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本合同执行过程中发生的任何争议，如双方不能通过友好协商解决，由合同签订地法院处理。</w:t>
      </w:r>
    </w:p>
    <w:p w14:paraId="4E069513">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第十二条  不可抗力</w:t>
      </w:r>
    </w:p>
    <w:p w14:paraId="0437CD5D">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4A4BE5A">
      <w:pPr>
        <w:shd w:val="clear"/>
        <w:tabs>
          <w:tab w:val="left" w:pos="630"/>
        </w:tabs>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第十三条  合同的终止</w:t>
      </w:r>
    </w:p>
    <w:p w14:paraId="255BBE33">
      <w:pPr>
        <w:shd w:val="clear"/>
        <w:tabs>
          <w:tab w:val="left" w:pos="630"/>
        </w:tabs>
        <w:spacing w:line="500" w:lineRule="exact"/>
        <w:ind w:firstLine="431" w:firstLineChars="196"/>
        <w:rPr>
          <w:rFonts w:hint="eastAsia" w:ascii="宋体" w:hAnsi="宋体" w:cs="宋体"/>
          <w:b/>
          <w:color w:val="auto"/>
          <w:sz w:val="22"/>
          <w:szCs w:val="22"/>
          <w:highlight w:val="none"/>
        </w:rPr>
      </w:pPr>
      <w:r>
        <w:rPr>
          <w:rFonts w:hint="eastAsia" w:ascii="宋体" w:hAnsi="宋体" w:cs="宋体"/>
          <w:color w:val="auto"/>
          <w:sz w:val="22"/>
          <w:szCs w:val="22"/>
          <w:highlight w:val="none"/>
        </w:rPr>
        <w:t>1、合同期满，双方未续签的；</w:t>
      </w:r>
    </w:p>
    <w:p w14:paraId="19289A80">
      <w:pPr>
        <w:shd w:val="clear"/>
        <w:tabs>
          <w:tab w:val="left" w:pos="630"/>
        </w:tabs>
        <w:spacing w:line="50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2、乙方服务能力丧失，致使服务无法正常进行的；</w:t>
      </w:r>
    </w:p>
    <w:p w14:paraId="6B8EF5BD">
      <w:pPr>
        <w:shd w:val="clear"/>
        <w:spacing w:line="50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3、在履行合同过程中，发现乙方已不符合国家</w:t>
      </w:r>
      <w:r>
        <w:rPr>
          <w:rFonts w:ascii="宋体" w:hAnsi="宋体" w:cs="宋体"/>
          <w:color w:val="auto"/>
          <w:sz w:val="22"/>
          <w:szCs w:val="22"/>
          <w:highlight w:val="none"/>
        </w:rPr>
        <w:t>及行业相关法律法规</w:t>
      </w:r>
      <w:r>
        <w:rPr>
          <w:rFonts w:hint="eastAsia" w:ascii="宋体" w:hAnsi="宋体" w:cs="宋体"/>
          <w:color w:val="auto"/>
          <w:sz w:val="22"/>
          <w:szCs w:val="22"/>
          <w:highlight w:val="none"/>
        </w:rPr>
        <w:t>规定的承接主体应具备的条件，造成合同无法履行的。</w:t>
      </w:r>
    </w:p>
    <w:p w14:paraId="0EA178D9">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第十四条  税费</w:t>
      </w:r>
    </w:p>
    <w:p w14:paraId="326B81B3">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此项目发生的与本合同执行有关的一切税费均由乙方负担。</w:t>
      </w:r>
    </w:p>
    <w:p w14:paraId="7BDC71E5">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第十五条  其它</w:t>
      </w:r>
    </w:p>
    <w:p w14:paraId="38BB691C">
      <w:pPr>
        <w:shd w:val="clear"/>
        <w:spacing w:line="50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1、本合同所有附件及政府采购文件均为合同的有效组成部分，与本合同具有同等法律效力。</w:t>
      </w:r>
    </w:p>
    <w:p w14:paraId="4211E4AA">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bCs/>
          <w:color w:val="auto"/>
          <w:sz w:val="22"/>
          <w:szCs w:val="22"/>
          <w:highlight w:val="none"/>
        </w:rPr>
        <w:t>2、</w:t>
      </w:r>
      <w:r>
        <w:rPr>
          <w:rFonts w:hint="eastAsia" w:ascii="宋体" w:hAnsi="宋体" w:cs="宋体"/>
          <w:color w:val="auto"/>
          <w:sz w:val="22"/>
          <w:szCs w:val="22"/>
          <w:highlight w:val="none"/>
        </w:rPr>
        <w:t>在执行本合同的过程中，所有经双方签署确认的文件（包括会议纪要、补充协议、往来信函）即成为本合同的有效组成部分。</w:t>
      </w:r>
    </w:p>
    <w:p w14:paraId="14570551">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3、如一方地址、电话、传真号码有变更，应在变更当日内书面通知对方，否则，应承担相应责任。 </w:t>
      </w:r>
    </w:p>
    <w:p w14:paraId="4C803B0E">
      <w:pPr>
        <w:shd w:val="clear"/>
        <w:spacing w:line="500" w:lineRule="exact"/>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第十六条  补充条款</w:t>
      </w:r>
    </w:p>
    <w:p w14:paraId="154EADFB">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1、谅解与备忘条款：</w:t>
      </w:r>
    </w:p>
    <w:p w14:paraId="34E7724E">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sz w:val="22"/>
          <w:szCs w:val="22"/>
          <w:highlight w:val="none"/>
        </w:rPr>
        <w:t>双方不可撤销的责任与义务：</w:t>
      </w:r>
    </w:p>
    <w:p w14:paraId="1AEE7851">
      <w:pPr>
        <w:shd w:val="clear"/>
        <w:spacing w:line="5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双方约定以下补充条款：</w:t>
      </w:r>
    </w:p>
    <w:p w14:paraId="0EACD2BA">
      <w:pPr>
        <w:shd w:val="clear"/>
        <w:spacing w:line="50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第十七条  合同生效</w:t>
      </w:r>
    </w:p>
    <w:p w14:paraId="5895E9CF">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1、本合同订立时间：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月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462E9714">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2、本合同订立地点：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27B52E19">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3、本合同在甲乙双方法人代表或其授权代表签字盖章后生效。</w:t>
      </w:r>
    </w:p>
    <w:p w14:paraId="3740CA32">
      <w:pPr>
        <w:shd w:val="clea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4、本合同一式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份，双方各执</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w:t>
      </w:r>
    </w:p>
    <w:p w14:paraId="6E90875E">
      <w:pPr>
        <w:shd w:val="clear"/>
        <w:spacing w:line="50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第十八条  合同附件</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签定具体合同时，若有附件应注明，并注明附件名称。</w:t>
      </w:r>
      <w:r>
        <w:rPr>
          <w:rFonts w:hint="eastAsia" w:ascii="宋体" w:hAnsi="宋体" w:cs="宋体"/>
          <w:color w:val="auto"/>
          <w:sz w:val="22"/>
          <w:szCs w:val="22"/>
          <w:highlight w:val="none"/>
        </w:rPr>
        <w:t>)</w:t>
      </w:r>
    </w:p>
    <w:p w14:paraId="33292365">
      <w:pPr>
        <w:shd w:val="clear"/>
        <w:spacing w:line="500" w:lineRule="exact"/>
        <w:rPr>
          <w:rFonts w:hint="eastAsia" w:ascii="宋体" w:hAnsi="宋体" w:cs="宋体"/>
          <w:b/>
          <w:color w:val="auto"/>
          <w:sz w:val="22"/>
          <w:szCs w:val="22"/>
          <w:highlight w:val="none"/>
        </w:rPr>
      </w:pPr>
    </w:p>
    <w:p w14:paraId="0A68099C">
      <w:pPr>
        <w:shd w:val="clear"/>
        <w:spacing w:line="5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甲方（盖章）：                          乙方（盖章）：</w:t>
      </w:r>
    </w:p>
    <w:p w14:paraId="4F6D8268">
      <w:pPr>
        <w:shd w:val="clear"/>
        <w:spacing w:line="500" w:lineRule="exact"/>
        <w:rPr>
          <w:rFonts w:hint="eastAsia" w:ascii="宋体" w:hAnsi="宋体" w:cs="宋体"/>
          <w:color w:val="auto"/>
          <w:sz w:val="22"/>
          <w:szCs w:val="22"/>
          <w:highlight w:val="none"/>
        </w:rPr>
      </w:pPr>
    </w:p>
    <w:p w14:paraId="160D7A8A">
      <w:pPr>
        <w:shd w:val="clea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负责人（盖章或签字）：                 负责人（盖章或签字）：</w:t>
      </w:r>
    </w:p>
    <w:p w14:paraId="6641ECA2">
      <w:pPr>
        <w:shd w:val="clear"/>
        <w:tabs>
          <w:tab w:val="left" w:pos="525"/>
          <w:tab w:val="left" w:pos="1155"/>
        </w:tabs>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委托代理人（签字）：                   委托代理人（签字）：</w:t>
      </w:r>
    </w:p>
    <w:p w14:paraId="0FD2CD2D">
      <w:pPr>
        <w:shd w:val="clear"/>
        <w:tabs>
          <w:tab w:val="left" w:pos="525"/>
          <w:tab w:val="left" w:pos="1155"/>
        </w:tabs>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地  址：                               地  址：</w:t>
      </w:r>
    </w:p>
    <w:p w14:paraId="38FC5F6E">
      <w:pPr>
        <w:shd w:val="clear"/>
        <w:tabs>
          <w:tab w:val="left" w:pos="525"/>
          <w:tab w:val="left" w:pos="1155"/>
        </w:tabs>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  话：                               电  话：</w:t>
      </w:r>
    </w:p>
    <w:p w14:paraId="1F7EA859">
      <w:pPr>
        <w:shd w:val="clear"/>
        <w:tabs>
          <w:tab w:val="left" w:pos="525"/>
          <w:tab w:val="left" w:pos="1155"/>
        </w:tabs>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传  真：                               传  真：</w:t>
      </w:r>
    </w:p>
    <w:p w14:paraId="3867DC62">
      <w:pPr>
        <w:shd w:val="clear"/>
        <w:tabs>
          <w:tab w:val="left" w:pos="525"/>
          <w:tab w:val="left" w:pos="1155"/>
        </w:tabs>
        <w:spacing w:line="500" w:lineRule="exact"/>
        <w:ind w:firstLine="4290" w:firstLineChars="1950"/>
        <w:rPr>
          <w:rFonts w:hint="eastAsia" w:ascii="宋体" w:hAnsi="宋体" w:cs="宋体"/>
          <w:color w:val="auto"/>
          <w:sz w:val="22"/>
          <w:szCs w:val="22"/>
          <w:highlight w:val="none"/>
        </w:rPr>
      </w:pPr>
      <w:r>
        <w:rPr>
          <w:rFonts w:hint="eastAsia" w:ascii="宋体" w:hAnsi="宋体" w:cs="宋体"/>
          <w:color w:val="auto"/>
          <w:sz w:val="22"/>
          <w:szCs w:val="22"/>
          <w:highlight w:val="none"/>
        </w:rPr>
        <w:t>开户名称：</w:t>
      </w:r>
    </w:p>
    <w:p w14:paraId="2D6CAD9F">
      <w:pPr>
        <w:shd w:val="clear"/>
        <w:tabs>
          <w:tab w:val="left" w:pos="525"/>
          <w:tab w:val="left" w:pos="1155"/>
        </w:tabs>
        <w:spacing w:line="500" w:lineRule="exact"/>
        <w:ind w:firstLine="4290" w:firstLineChars="1950"/>
        <w:rPr>
          <w:rFonts w:hint="eastAsia" w:ascii="宋体" w:hAnsi="宋体" w:cs="宋体"/>
          <w:color w:val="auto"/>
          <w:sz w:val="22"/>
          <w:szCs w:val="22"/>
          <w:highlight w:val="none"/>
        </w:rPr>
      </w:pPr>
      <w:r>
        <w:rPr>
          <w:rFonts w:hint="eastAsia" w:ascii="宋体" w:hAnsi="宋体" w:cs="宋体"/>
          <w:color w:val="auto"/>
          <w:sz w:val="22"/>
          <w:szCs w:val="22"/>
          <w:highlight w:val="none"/>
        </w:rPr>
        <w:t>开 户 行：</w:t>
      </w:r>
    </w:p>
    <w:p w14:paraId="3C77731E">
      <w:pPr>
        <w:shd w:val="clear"/>
        <w:tabs>
          <w:tab w:val="left" w:pos="525"/>
          <w:tab w:val="left" w:pos="1155"/>
        </w:tabs>
        <w:spacing w:line="500" w:lineRule="exact"/>
        <w:ind w:firstLine="4290" w:firstLineChars="1950"/>
        <w:rPr>
          <w:rFonts w:hint="eastAsia" w:ascii="宋体" w:hAnsi="宋体" w:cs="宋体"/>
          <w:color w:val="auto"/>
          <w:sz w:val="22"/>
          <w:szCs w:val="22"/>
          <w:highlight w:val="none"/>
        </w:rPr>
      </w:pPr>
      <w:r>
        <w:rPr>
          <w:rFonts w:hint="eastAsia" w:ascii="宋体" w:hAnsi="宋体" w:cs="宋体"/>
          <w:color w:val="auto"/>
          <w:sz w:val="22"/>
          <w:szCs w:val="22"/>
          <w:highlight w:val="none"/>
        </w:rPr>
        <w:t>银行帐号：</w:t>
      </w:r>
    </w:p>
    <w:p w14:paraId="61D0287E">
      <w:pPr>
        <w:shd w:val="clea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  期：   年 　月　 日              　日    期：    年   月   日   </w:t>
      </w:r>
    </w:p>
    <w:p w14:paraId="0710C22A">
      <w:pPr>
        <w:shd w:val="clear"/>
        <w:spacing w:line="360" w:lineRule="auto"/>
        <w:rPr>
          <w:rFonts w:hint="eastAsia" w:ascii="Calibri" w:hAnsi="Calibri"/>
          <w:color w:val="auto"/>
          <w:sz w:val="22"/>
          <w:szCs w:val="22"/>
          <w:highlight w:val="none"/>
        </w:rPr>
      </w:pPr>
    </w:p>
    <w:p w14:paraId="22D7BA61">
      <w:pPr>
        <w:shd w:val="clear"/>
        <w:spacing w:line="360" w:lineRule="auto"/>
        <w:jc w:val="left"/>
        <w:rPr>
          <w:rFonts w:hint="eastAsia" w:ascii="宋体" w:hAnsi="宋体" w:cs="宋体"/>
          <w:bCs/>
          <w:color w:val="auto"/>
          <w:kern w:val="0"/>
          <w:szCs w:val="21"/>
          <w:highlight w:val="none"/>
        </w:rPr>
      </w:pPr>
      <w:r>
        <w:rPr>
          <w:rFonts w:hint="eastAsia" w:ascii="宋体" w:hAnsi="宋体" w:cs="宋体"/>
          <w:b/>
          <w:bCs/>
          <w:color w:val="auto"/>
          <w:kern w:val="44"/>
          <w:szCs w:val="21"/>
          <w:highlight w:val="none"/>
        </w:rPr>
        <w:t>注：本合同仅供参考。</w:t>
      </w:r>
    </w:p>
    <w:bookmarkEnd w:id="175"/>
    <w:p w14:paraId="1D5AB011">
      <w:pPr>
        <w:shd w:val="clear"/>
        <w:bidi w:val="0"/>
        <w:rPr>
          <w:rFonts w:hint="eastAsia"/>
          <w:color w:val="auto"/>
          <w:highlight w:val="none"/>
        </w:rPr>
      </w:pPr>
    </w:p>
    <w:bookmarkEnd w:id="176"/>
    <w:p w14:paraId="3A794B2B">
      <w:pPr>
        <w:shd w:val="clear"/>
        <w:bidi w:val="0"/>
        <w:rPr>
          <w:rFonts w:hint="eastAsia"/>
          <w:color w:val="auto"/>
          <w:highlight w:val="none"/>
        </w:rPr>
      </w:pPr>
      <w:r>
        <w:rPr>
          <w:rFonts w:hint="eastAsia"/>
          <w:color w:val="auto"/>
          <w:highlight w:val="none"/>
        </w:rPr>
        <w:br w:type="page"/>
      </w:r>
    </w:p>
    <w:p w14:paraId="6C120870">
      <w:pPr>
        <w:widowControl/>
        <w:shd w:val="clear"/>
        <w:jc w:val="center"/>
        <w:outlineLvl w:val="0"/>
        <w:rPr>
          <w:rFonts w:ascii="宋体" w:hAnsi="宋体" w:eastAsia="宋体"/>
          <w:b/>
          <w:color w:val="auto"/>
          <w:kern w:val="0"/>
          <w:sz w:val="36"/>
          <w:szCs w:val="36"/>
          <w:highlight w:val="none"/>
        </w:rPr>
      </w:pPr>
      <w:bookmarkStart w:id="182" w:name="_Toc9930"/>
      <w:bookmarkStart w:id="183" w:name="_Toc3123"/>
      <w:r>
        <w:rPr>
          <w:rFonts w:hint="eastAsia" w:ascii="宋体" w:hAnsi="宋体" w:eastAsia="宋体"/>
          <w:b/>
          <w:color w:val="auto"/>
          <w:kern w:val="0"/>
          <w:sz w:val="36"/>
          <w:szCs w:val="36"/>
          <w:highlight w:val="none"/>
        </w:rPr>
        <w:t>第七部分 投标文件格式</w:t>
      </w:r>
      <w:bookmarkEnd w:id="177"/>
      <w:bookmarkEnd w:id="178"/>
      <w:bookmarkEnd w:id="179"/>
      <w:bookmarkEnd w:id="180"/>
      <w:bookmarkEnd w:id="181"/>
      <w:bookmarkEnd w:id="182"/>
      <w:bookmarkEnd w:id="183"/>
    </w:p>
    <w:p w14:paraId="190C81BC">
      <w:pPr>
        <w:widowControl/>
        <w:shd w:val="clear"/>
        <w:snapToGrid w:val="0"/>
        <w:spacing w:line="360" w:lineRule="auto"/>
        <w:jc w:val="left"/>
        <w:rPr>
          <w:rFonts w:ascii="宋体" w:hAnsi="宋体" w:eastAsia="宋体" w:cs="宋体"/>
          <w:color w:val="auto"/>
          <w:kern w:val="0"/>
          <w:sz w:val="24"/>
          <w:highlight w:val="none"/>
        </w:rPr>
      </w:pPr>
    </w:p>
    <w:p w14:paraId="6FF94ECD">
      <w:pPr>
        <w:widowControl/>
        <w:shd w:val="clear"/>
        <w:tabs>
          <w:tab w:val="left" w:pos="-737"/>
        </w:tabs>
        <w:snapToGrid w:val="0"/>
        <w:spacing w:line="360" w:lineRule="auto"/>
        <w:ind w:firstLine="482" w:firstLineChars="200"/>
        <w:jc w:val="left"/>
        <w:rPr>
          <w:rFonts w:ascii="宋体" w:hAnsi="宋体" w:eastAsia="宋体" w:cs="宋体"/>
          <w:color w:val="auto"/>
          <w:kern w:val="0"/>
          <w:sz w:val="24"/>
          <w:highlight w:val="none"/>
        </w:rPr>
      </w:pPr>
      <w:r>
        <w:rPr>
          <w:rFonts w:hint="eastAsia" w:ascii="宋体" w:hAnsi="宋体" w:eastAsia="宋体" w:cs="宋体"/>
          <w:b/>
          <w:color w:val="auto"/>
          <w:kern w:val="0"/>
          <w:sz w:val="24"/>
          <w:highlight w:val="none"/>
        </w:rPr>
        <w:t>一、投标人提交投标文件须知</w:t>
      </w:r>
    </w:p>
    <w:p w14:paraId="472B3558">
      <w:pPr>
        <w:shd w:val="clear"/>
        <w:spacing w:line="480" w:lineRule="exact"/>
        <w:ind w:firstLine="434"/>
        <w:rPr>
          <w:rFonts w:ascii="宋体" w:hAnsi="宋体" w:eastAsia="宋体" w:cs="华文中宋"/>
          <w:color w:val="auto"/>
          <w:sz w:val="24"/>
          <w:highlight w:val="none"/>
        </w:rPr>
      </w:pPr>
      <w:r>
        <w:rPr>
          <w:rFonts w:ascii="宋体" w:hAnsi="宋体" w:eastAsia="宋体" w:cs="华文中宋"/>
          <w:color w:val="auto"/>
          <w:sz w:val="24"/>
          <w:highlight w:val="none"/>
        </w:rPr>
        <w:t>1.</w:t>
      </w:r>
      <w:r>
        <w:rPr>
          <w:rFonts w:hint="eastAsia" w:ascii="宋体" w:hAnsi="宋体" w:eastAsia="宋体" w:cs="华文中宋"/>
          <w:color w:val="auto"/>
          <w:sz w:val="24"/>
          <w:highlight w:val="none"/>
        </w:rPr>
        <w:t>投标人按照本部分</w:t>
      </w:r>
      <w:r>
        <w:rPr>
          <w:rFonts w:hint="eastAsia" w:ascii="宋体" w:hAnsi="宋体" w:eastAsia="宋体"/>
          <w:color w:val="auto"/>
          <w:sz w:val="24"/>
          <w:highlight w:val="none"/>
        </w:rPr>
        <w:t>的</w:t>
      </w:r>
      <w:r>
        <w:rPr>
          <w:rFonts w:hint="eastAsia" w:ascii="宋体" w:hAnsi="宋体" w:eastAsia="宋体" w:cs="华文中宋"/>
          <w:color w:val="auto"/>
          <w:sz w:val="24"/>
          <w:highlight w:val="none"/>
        </w:rPr>
        <w:t>顺序编排投标文件（资格证明文件、商务</w:t>
      </w:r>
      <w:r>
        <w:rPr>
          <w:rFonts w:hint="eastAsia" w:ascii="宋体" w:hAnsi="宋体" w:eastAsia="宋体" w:cs="华文中宋"/>
          <w:color w:val="auto"/>
          <w:sz w:val="24"/>
          <w:highlight w:val="none"/>
          <w:lang w:val="en-US" w:eastAsia="zh-CN"/>
        </w:rPr>
        <w:t>技术</w:t>
      </w:r>
      <w:r>
        <w:rPr>
          <w:rFonts w:hint="eastAsia" w:ascii="宋体" w:hAnsi="宋体" w:eastAsia="宋体" w:cs="华文中宋"/>
          <w:color w:val="auto"/>
          <w:sz w:val="24"/>
          <w:highlight w:val="none"/>
        </w:rPr>
        <w:t>文件），编排中涉及</w:t>
      </w:r>
      <w:r>
        <w:rPr>
          <w:rFonts w:hint="eastAsia" w:ascii="宋体" w:hAnsi="宋体" w:eastAsia="宋体"/>
          <w:color w:val="auto"/>
          <w:sz w:val="24"/>
          <w:highlight w:val="none"/>
        </w:rPr>
        <w:t>格式资料</w:t>
      </w:r>
      <w:r>
        <w:rPr>
          <w:rFonts w:hint="eastAsia" w:ascii="宋体" w:hAnsi="宋体" w:eastAsia="宋体" w:cs="华文中宋"/>
          <w:color w:val="auto"/>
          <w:sz w:val="24"/>
          <w:highlight w:val="none"/>
        </w:rPr>
        <w:t>的，应按照本部分提供的内容和格式（所有表格的格式可扩展）填写提交。</w:t>
      </w:r>
    </w:p>
    <w:p w14:paraId="661CE567">
      <w:pPr>
        <w:shd w:val="clear"/>
        <w:spacing w:line="480" w:lineRule="exact"/>
        <w:ind w:firstLine="480" w:firstLineChars="200"/>
        <w:rPr>
          <w:rFonts w:ascii="宋体" w:hAnsi="宋体" w:eastAsia="宋体" w:cs="华文中宋"/>
          <w:color w:val="auto"/>
          <w:sz w:val="24"/>
          <w:highlight w:val="none"/>
        </w:rPr>
      </w:pPr>
      <w:r>
        <w:rPr>
          <w:rFonts w:ascii="宋体" w:hAnsi="宋体" w:eastAsia="宋体" w:cs="华文中宋"/>
          <w:color w:val="auto"/>
          <w:sz w:val="24"/>
          <w:highlight w:val="none"/>
        </w:rPr>
        <w:t>2.</w:t>
      </w:r>
      <w:r>
        <w:rPr>
          <w:rFonts w:hint="eastAsia" w:ascii="宋体" w:hAnsi="宋体" w:eastAsia="宋体" w:cs="华文中宋"/>
          <w:color w:val="auto"/>
          <w:sz w:val="24"/>
          <w:highlight w:val="none"/>
        </w:rPr>
        <w:t>全部声明和问题的回答及所附材料</w:t>
      </w:r>
      <w:r>
        <w:rPr>
          <w:rFonts w:hint="eastAsia" w:ascii="宋体" w:hAnsi="宋体" w:eastAsia="宋体"/>
          <w:color w:val="auto"/>
          <w:sz w:val="24"/>
          <w:highlight w:val="none"/>
        </w:rPr>
        <w:t>必须</w:t>
      </w:r>
      <w:r>
        <w:rPr>
          <w:rFonts w:hint="eastAsia" w:ascii="宋体" w:hAnsi="宋体" w:eastAsia="宋体" w:cs="华文中宋"/>
          <w:color w:val="auto"/>
          <w:sz w:val="24"/>
          <w:highlight w:val="none"/>
        </w:rPr>
        <w:t>是真实的、准确的和完整的。</w:t>
      </w:r>
    </w:p>
    <w:p w14:paraId="3676FC3A">
      <w:pPr>
        <w:pStyle w:val="16"/>
        <w:shd w:val="clear"/>
        <w:adjustRightInd w:val="0"/>
        <w:snapToGrid w:val="0"/>
        <w:spacing w:before="0" w:after="0" w:line="480" w:lineRule="exact"/>
        <w:ind w:firstLine="480" w:firstLineChars="200"/>
        <w:jc w:val="both"/>
        <w:rPr>
          <w:rFonts w:ascii="宋体" w:hAnsi="宋体" w:eastAsia="宋体" w:cs="华文中宋"/>
          <w:color w:val="auto"/>
          <w:highlight w:val="none"/>
        </w:rPr>
      </w:pPr>
      <w:r>
        <w:rPr>
          <w:rFonts w:ascii="宋体" w:hAnsi="宋体" w:eastAsia="宋体" w:cs="华文中宋"/>
          <w:color w:val="auto"/>
          <w:highlight w:val="none"/>
        </w:rPr>
        <w:t>3.</w:t>
      </w:r>
      <w:r>
        <w:rPr>
          <w:rFonts w:hint="eastAsia" w:ascii="宋体" w:hAnsi="宋体" w:eastAsia="宋体" w:cs="华文中宋"/>
          <w:color w:val="auto"/>
          <w:highlight w:val="none"/>
        </w:rPr>
        <w:t>按招标文件要求“格式”提供的材料，如有调整，内容及签署必须完整、有效，且没有本文件不可接受的条件。</w:t>
      </w:r>
    </w:p>
    <w:p w14:paraId="41BE7E1F">
      <w:pPr>
        <w:widowControl/>
        <w:shd w:val="clear"/>
        <w:snapToGrid w:val="0"/>
        <w:spacing w:line="360" w:lineRule="auto"/>
        <w:rPr>
          <w:rFonts w:ascii="宋体" w:hAnsi="宋体" w:eastAsia="宋体"/>
          <w:color w:val="auto"/>
          <w:kern w:val="0"/>
          <w:sz w:val="28"/>
          <w:szCs w:val="28"/>
          <w:highlight w:val="none"/>
        </w:rPr>
      </w:pPr>
    </w:p>
    <w:p w14:paraId="100EF5EE">
      <w:pPr>
        <w:widowControl/>
        <w:shd w:val="clear"/>
        <w:snapToGrid w:val="0"/>
        <w:spacing w:line="360" w:lineRule="auto"/>
        <w:rPr>
          <w:rFonts w:ascii="宋体" w:hAnsi="宋体" w:eastAsia="宋体"/>
          <w:color w:val="auto"/>
          <w:kern w:val="0"/>
          <w:sz w:val="28"/>
          <w:szCs w:val="28"/>
          <w:highlight w:val="none"/>
        </w:rPr>
      </w:pPr>
    </w:p>
    <w:p w14:paraId="4181DC2F">
      <w:pPr>
        <w:widowControl/>
        <w:shd w:val="clear"/>
        <w:snapToGrid w:val="0"/>
        <w:spacing w:line="360" w:lineRule="auto"/>
        <w:rPr>
          <w:rFonts w:ascii="宋体" w:hAnsi="宋体" w:eastAsia="宋体"/>
          <w:color w:val="auto"/>
          <w:kern w:val="0"/>
          <w:sz w:val="28"/>
          <w:szCs w:val="28"/>
          <w:highlight w:val="none"/>
        </w:rPr>
      </w:pPr>
    </w:p>
    <w:p w14:paraId="09ADD8F5">
      <w:pPr>
        <w:widowControl/>
        <w:shd w:val="clear"/>
        <w:snapToGrid w:val="0"/>
        <w:spacing w:line="360" w:lineRule="auto"/>
        <w:rPr>
          <w:rFonts w:ascii="宋体" w:hAnsi="宋体" w:eastAsia="宋体"/>
          <w:color w:val="auto"/>
          <w:kern w:val="0"/>
          <w:sz w:val="28"/>
          <w:szCs w:val="28"/>
          <w:highlight w:val="none"/>
        </w:rPr>
      </w:pPr>
    </w:p>
    <w:p w14:paraId="7273BB9D">
      <w:pPr>
        <w:widowControl/>
        <w:shd w:val="clear"/>
        <w:snapToGrid w:val="0"/>
        <w:spacing w:line="360" w:lineRule="auto"/>
        <w:rPr>
          <w:rFonts w:ascii="宋体" w:hAnsi="宋体" w:eastAsia="宋体"/>
          <w:color w:val="auto"/>
          <w:kern w:val="0"/>
          <w:sz w:val="28"/>
          <w:szCs w:val="28"/>
          <w:highlight w:val="none"/>
        </w:rPr>
      </w:pPr>
    </w:p>
    <w:p w14:paraId="4FFA9243">
      <w:pPr>
        <w:widowControl/>
        <w:shd w:val="clear"/>
        <w:snapToGrid w:val="0"/>
        <w:spacing w:line="360" w:lineRule="auto"/>
        <w:rPr>
          <w:rFonts w:ascii="宋体" w:hAnsi="宋体" w:eastAsia="宋体"/>
          <w:color w:val="auto"/>
          <w:kern w:val="0"/>
          <w:sz w:val="28"/>
          <w:szCs w:val="28"/>
          <w:highlight w:val="none"/>
        </w:rPr>
      </w:pPr>
    </w:p>
    <w:p w14:paraId="2B670CB0">
      <w:pPr>
        <w:widowControl/>
        <w:shd w:val="clear"/>
        <w:snapToGrid w:val="0"/>
        <w:spacing w:line="360" w:lineRule="auto"/>
        <w:rPr>
          <w:rFonts w:ascii="宋体" w:hAnsi="宋体" w:eastAsia="宋体"/>
          <w:color w:val="auto"/>
          <w:kern w:val="0"/>
          <w:sz w:val="28"/>
          <w:szCs w:val="28"/>
          <w:highlight w:val="none"/>
        </w:rPr>
      </w:pPr>
    </w:p>
    <w:p w14:paraId="4CF8C240">
      <w:pPr>
        <w:widowControl/>
        <w:shd w:val="clear"/>
        <w:snapToGrid w:val="0"/>
        <w:spacing w:line="360" w:lineRule="auto"/>
        <w:rPr>
          <w:rFonts w:ascii="宋体" w:hAnsi="宋体" w:eastAsia="宋体"/>
          <w:color w:val="auto"/>
          <w:kern w:val="0"/>
          <w:sz w:val="28"/>
          <w:szCs w:val="28"/>
          <w:highlight w:val="none"/>
        </w:rPr>
      </w:pPr>
    </w:p>
    <w:p w14:paraId="4885C809">
      <w:pPr>
        <w:widowControl/>
        <w:shd w:val="clear"/>
        <w:snapToGrid w:val="0"/>
        <w:spacing w:line="360" w:lineRule="auto"/>
        <w:rPr>
          <w:rFonts w:ascii="宋体" w:hAnsi="宋体" w:eastAsia="宋体"/>
          <w:color w:val="auto"/>
          <w:kern w:val="0"/>
          <w:sz w:val="28"/>
          <w:szCs w:val="28"/>
          <w:highlight w:val="none"/>
        </w:rPr>
      </w:pPr>
    </w:p>
    <w:p w14:paraId="76B7396F">
      <w:pPr>
        <w:widowControl/>
        <w:shd w:val="clear"/>
        <w:snapToGrid w:val="0"/>
        <w:spacing w:line="360" w:lineRule="auto"/>
        <w:rPr>
          <w:rFonts w:ascii="宋体" w:hAnsi="宋体" w:eastAsia="宋体"/>
          <w:color w:val="auto"/>
          <w:kern w:val="0"/>
          <w:sz w:val="28"/>
          <w:szCs w:val="28"/>
          <w:highlight w:val="none"/>
        </w:rPr>
      </w:pPr>
    </w:p>
    <w:p w14:paraId="7A5733E4">
      <w:pPr>
        <w:widowControl/>
        <w:shd w:val="clear"/>
        <w:snapToGrid w:val="0"/>
        <w:spacing w:line="360" w:lineRule="auto"/>
        <w:rPr>
          <w:rFonts w:ascii="宋体" w:hAnsi="宋体" w:eastAsia="宋体"/>
          <w:color w:val="auto"/>
          <w:kern w:val="0"/>
          <w:sz w:val="28"/>
          <w:szCs w:val="28"/>
          <w:highlight w:val="none"/>
        </w:rPr>
      </w:pPr>
    </w:p>
    <w:p w14:paraId="2C403DF5">
      <w:pPr>
        <w:pStyle w:val="15"/>
        <w:shd w:val="clear"/>
        <w:rPr>
          <w:rFonts w:ascii="宋体" w:hAnsi="宋体" w:eastAsia="宋体" w:cs="Times New Roman"/>
          <w:color w:val="auto"/>
          <w:highlight w:val="none"/>
        </w:rPr>
      </w:pPr>
    </w:p>
    <w:p w14:paraId="5B1361D7">
      <w:pPr>
        <w:pStyle w:val="15"/>
        <w:shd w:val="clear"/>
        <w:rPr>
          <w:rFonts w:ascii="宋体" w:hAnsi="宋体" w:eastAsia="宋体" w:cs="Times New Roman"/>
          <w:color w:val="auto"/>
          <w:highlight w:val="none"/>
        </w:rPr>
      </w:pPr>
    </w:p>
    <w:p w14:paraId="07E58636">
      <w:pPr>
        <w:pStyle w:val="5"/>
        <w:shd w:val="clear"/>
        <w:ind w:firstLine="0"/>
        <w:rPr>
          <w:rFonts w:ascii="宋体" w:hAnsi="宋体" w:eastAsia="宋体"/>
          <w:color w:val="auto"/>
          <w:highlight w:val="none"/>
        </w:rPr>
      </w:pPr>
    </w:p>
    <w:p w14:paraId="70358D94">
      <w:pPr>
        <w:pStyle w:val="5"/>
        <w:shd w:val="clear"/>
        <w:ind w:firstLine="0"/>
        <w:rPr>
          <w:rFonts w:ascii="宋体" w:hAnsi="宋体" w:eastAsia="宋体"/>
          <w:color w:val="auto"/>
          <w:highlight w:val="none"/>
        </w:rPr>
      </w:pPr>
    </w:p>
    <w:p w14:paraId="4BF83F18">
      <w:pPr>
        <w:pStyle w:val="5"/>
        <w:shd w:val="clear"/>
        <w:ind w:firstLine="0"/>
        <w:rPr>
          <w:rFonts w:ascii="宋体" w:hAnsi="宋体" w:eastAsia="宋体"/>
          <w:color w:val="auto"/>
          <w:highlight w:val="none"/>
        </w:rPr>
      </w:pPr>
    </w:p>
    <w:p w14:paraId="6F92AF90">
      <w:pPr>
        <w:pStyle w:val="5"/>
        <w:shd w:val="clear"/>
        <w:ind w:firstLine="0"/>
        <w:rPr>
          <w:rFonts w:ascii="宋体" w:hAnsi="宋体" w:eastAsia="宋体"/>
          <w:color w:val="auto"/>
          <w:highlight w:val="none"/>
        </w:rPr>
      </w:pPr>
    </w:p>
    <w:p w14:paraId="3FD61012">
      <w:pPr>
        <w:pStyle w:val="5"/>
        <w:shd w:val="clear"/>
        <w:ind w:firstLine="0"/>
        <w:rPr>
          <w:rFonts w:ascii="宋体" w:hAnsi="宋体" w:eastAsia="宋体"/>
          <w:color w:val="auto"/>
          <w:highlight w:val="none"/>
        </w:rPr>
      </w:pPr>
    </w:p>
    <w:p w14:paraId="106CBFC9">
      <w:pPr>
        <w:widowControl/>
        <w:shd w:val="clear"/>
        <w:tabs>
          <w:tab w:val="left" w:pos="4000"/>
        </w:tabs>
        <w:snapToGrid w:val="0"/>
        <w:spacing w:line="360" w:lineRule="auto"/>
        <w:jc w:val="left"/>
        <w:rPr>
          <w:rFonts w:ascii="宋体" w:hAnsi="宋体" w:eastAsia="宋体"/>
          <w:color w:val="auto"/>
          <w:kern w:val="0"/>
          <w:szCs w:val="21"/>
          <w:highlight w:val="none"/>
        </w:rPr>
        <w:sectPr>
          <w:headerReference r:id="rId8" w:type="default"/>
          <w:footerReference r:id="rId9"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p>
    <w:p w14:paraId="613B56B7">
      <w:pPr>
        <w:widowControl/>
        <w:shd w:val="clear"/>
        <w:tabs>
          <w:tab w:val="left" w:pos="4000"/>
        </w:tabs>
        <w:snapToGrid w:val="0"/>
        <w:spacing w:line="360" w:lineRule="auto"/>
        <w:jc w:val="left"/>
        <w:rPr>
          <w:rFonts w:ascii="宋体" w:hAnsi="宋体" w:eastAsia="宋体"/>
          <w:color w:val="auto"/>
          <w:kern w:val="0"/>
          <w:szCs w:val="21"/>
          <w:highlight w:val="none"/>
        </w:rPr>
      </w:pPr>
      <w:r>
        <w:rPr>
          <w:rFonts w:ascii="宋体" w:hAnsi="宋体" w:eastAsia="宋体"/>
          <w:color w:val="auto"/>
          <w:kern w:val="0"/>
          <w:szCs w:val="21"/>
          <w:highlight w:val="none"/>
        </w:rPr>
        <w:t>投标文件（资格证明文件）封面格式</w:t>
      </w:r>
    </w:p>
    <w:p w14:paraId="428B9357">
      <w:pPr>
        <w:widowControl/>
        <w:shd w:val="clear"/>
        <w:snapToGrid w:val="0"/>
        <w:spacing w:line="360" w:lineRule="auto"/>
        <w:jc w:val="right"/>
        <w:rPr>
          <w:rFonts w:ascii="宋体" w:hAnsi="宋体" w:eastAsia="宋体"/>
          <w:color w:val="auto"/>
          <w:kern w:val="0"/>
          <w:sz w:val="28"/>
          <w:szCs w:val="32"/>
          <w:highlight w:val="none"/>
        </w:rPr>
      </w:pPr>
    </w:p>
    <w:p w14:paraId="007E93A6">
      <w:pPr>
        <w:widowControl/>
        <w:shd w:val="clear"/>
        <w:snapToGrid w:val="0"/>
        <w:spacing w:line="360" w:lineRule="auto"/>
        <w:jc w:val="right"/>
        <w:rPr>
          <w:rFonts w:ascii="宋体" w:hAnsi="宋体" w:eastAsia="宋体"/>
          <w:b/>
          <w:bCs/>
          <w:color w:val="auto"/>
          <w:kern w:val="0"/>
          <w:sz w:val="28"/>
          <w:szCs w:val="28"/>
          <w:highlight w:val="none"/>
        </w:rPr>
      </w:pPr>
      <w:r>
        <w:rPr>
          <w:rFonts w:ascii="宋体" w:hAnsi="宋体" w:eastAsia="宋体"/>
          <w:b/>
          <w:bCs/>
          <w:color w:val="auto"/>
          <w:kern w:val="0"/>
          <w:sz w:val="28"/>
          <w:szCs w:val="28"/>
          <w:highlight w:val="none"/>
        </w:rPr>
        <w:t>（正/副）本</w:t>
      </w:r>
    </w:p>
    <w:p w14:paraId="79962805">
      <w:pPr>
        <w:widowControl/>
        <w:shd w:val="clear"/>
        <w:snapToGrid w:val="0"/>
        <w:spacing w:line="360" w:lineRule="auto"/>
        <w:jc w:val="right"/>
        <w:rPr>
          <w:rFonts w:ascii="宋体" w:hAnsi="宋体" w:eastAsia="宋体"/>
          <w:color w:val="auto"/>
          <w:kern w:val="0"/>
          <w:sz w:val="28"/>
          <w:szCs w:val="32"/>
          <w:highlight w:val="none"/>
        </w:rPr>
      </w:pPr>
    </w:p>
    <w:p w14:paraId="5492A600">
      <w:pPr>
        <w:pStyle w:val="7"/>
        <w:shd w:val="clear"/>
        <w:rPr>
          <w:rFonts w:ascii="宋体" w:hAnsi="宋体" w:eastAsia="宋体"/>
          <w:color w:val="auto"/>
          <w:kern w:val="0"/>
          <w:sz w:val="28"/>
          <w:szCs w:val="32"/>
          <w:highlight w:val="none"/>
        </w:rPr>
      </w:pPr>
    </w:p>
    <w:p w14:paraId="02BE0A24">
      <w:pPr>
        <w:shd w:val="clear"/>
        <w:rPr>
          <w:rFonts w:ascii="宋体" w:hAnsi="宋体" w:eastAsia="宋体"/>
          <w:color w:val="auto"/>
          <w:kern w:val="0"/>
          <w:sz w:val="28"/>
          <w:szCs w:val="32"/>
          <w:highlight w:val="none"/>
        </w:rPr>
      </w:pPr>
    </w:p>
    <w:p w14:paraId="04E22EF3">
      <w:pPr>
        <w:pStyle w:val="7"/>
        <w:shd w:val="clear"/>
        <w:rPr>
          <w:rFonts w:ascii="宋体" w:hAnsi="宋体" w:eastAsia="宋体"/>
          <w:color w:val="auto"/>
          <w:kern w:val="0"/>
          <w:sz w:val="28"/>
          <w:szCs w:val="32"/>
          <w:highlight w:val="none"/>
        </w:rPr>
      </w:pPr>
    </w:p>
    <w:p w14:paraId="4B8A310A">
      <w:pPr>
        <w:shd w:val="clear"/>
        <w:rPr>
          <w:color w:val="auto"/>
          <w:highlight w:val="none"/>
        </w:rPr>
      </w:pPr>
    </w:p>
    <w:p w14:paraId="7DD9F13D">
      <w:pPr>
        <w:shd w:val="clear"/>
        <w:rPr>
          <w:color w:val="auto"/>
          <w:highlight w:val="none"/>
        </w:rPr>
      </w:pPr>
    </w:p>
    <w:p w14:paraId="48591A38">
      <w:pPr>
        <w:widowControl/>
        <w:shd w:val="clear"/>
        <w:snapToGrid w:val="0"/>
        <w:spacing w:line="360" w:lineRule="auto"/>
        <w:jc w:val="center"/>
        <w:rPr>
          <w:rFonts w:ascii="宋体" w:hAnsi="宋体" w:eastAsia="宋体"/>
          <w:b/>
          <w:color w:val="auto"/>
          <w:kern w:val="0"/>
          <w:sz w:val="72"/>
          <w:szCs w:val="72"/>
          <w:highlight w:val="none"/>
        </w:rPr>
      </w:pPr>
      <w:r>
        <w:rPr>
          <w:rFonts w:ascii="宋体" w:hAnsi="宋体" w:eastAsia="宋体"/>
          <w:b/>
          <w:color w:val="auto"/>
          <w:kern w:val="0"/>
          <w:sz w:val="72"/>
          <w:szCs w:val="72"/>
          <w:highlight w:val="none"/>
        </w:rPr>
        <w:t>投标文件</w:t>
      </w:r>
    </w:p>
    <w:p w14:paraId="4DE20ADE">
      <w:pPr>
        <w:pStyle w:val="7"/>
        <w:shd w:val="clear"/>
        <w:ind w:left="0" w:leftChars="0" w:firstLine="0" w:firstLineChars="0"/>
        <w:rPr>
          <w:rFonts w:ascii="宋体" w:hAnsi="宋体" w:eastAsia="宋体"/>
          <w:color w:val="auto"/>
          <w:sz w:val="28"/>
          <w:szCs w:val="30"/>
          <w:highlight w:val="none"/>
        </w:rPr>
      </w:pPr>
    </w:p>
    <w:p w14:paraId="5AA1D84D">
      <w:pPr>
        <w:pStyle w:val="7"/>
        <w:shd w:val="clear"/>
        <w:rPr>
          <w:rFonts w:ascii="宋体" w:hAnsi="宋体" w:eastAsia="宋体"/>
          <w:color w:val="auto"/>
          <w:sz w:val="28"/>
          <w:szCs w:val="30"/>
          <w:highlight w:val="none"/>
        </w:rPr>
      </w:pPr>
    </w:p>
    <w:p w14:paraId="499515FA">
      <w:pPr>
        <w:widowControl/>
        <w:shd w:val="clear"/>
        <w:snapToGrid w:val="0"/>
        <w:spacing w:line="360" w:lineRule="auto"/>
        <w:ind w:left="630" w:leftChars="300" w:firstLine="560" w:firstLineChars="200"/>
        <w:jc w:val="left"/>
        <w:rPr>
          <w:rFonts w:ascii="宋体" w:hAnsi="宋体" w:eastAsia="宋体"/>
          <w:color w:val="auto"/>
          <w:kern w:val="0"/>
          <w:sz w:val="28"/>
          <w:szCs w:val="30"/>
          <w:highlight w:val="none"/>
        </w:rPr>
      </w:pPr>
    </w:p>
    <w:p w14:paraId="447414A9">
      <w:pPr>
        <w:widowControl/>
        <w:shd w:val="clear"/>
        <w:snapToGrid w:val="0"/>
        <w:spacing w:line="360" w:lineRule="auto"/>
        <w:ind w:left="420" w:leftChars="200" w:firstLine="562" w:firstLineChars="200"/>
        <w:jc w:val="left"/>
        <w:rPr>
          <w:rFonts w:ascii="宋体" w:hAnsi="宋体" w:eastAsia="宋体" w:cs="Times New Roman"/>
          <w:b/>
          <w:bCs/>
          <w:color w:val="auto"/>
          <w:kern w:val="0"/>
          <w:sz w:val="28"/>
          <w:szCs w:val="30"/>
          <w:highlight w:val="none"/>
        </w:rPr>
      </w:pPr>
      <w:r>
        <w:rPr>
          <w:rFonts w:ascii="宋体" w:hAnsi="宋体" w:eastAsia="宋体" w:cs="Times New Roman"/>
          <w:b/>
          <w:bCs/>
          <w:color w:val="auto"/>
          <w:kern w:val="0"/>
          <w:sz w:val="28"/>
          <w:szCs w:val="30"/>
          <w:highlight w:val="none"/>
        </w:rPr>
        <w:t>项目名称：</w:t>
      </w:r>
    </w:p>
    <w:p w14:paraId="23A67166">
      <w:pPr>
        <w:widowControl/>
        <w:shd w:val="clear"/>
        <w:snapToGrid w:val="0"/>
        <w:spacing w:line="360" w:lineRule="auto"/>
        <w:ind w:left="420" w:leftChars="200" w:firstLine="562" w:firstLineChars="200"/>
        <w:jc w:val="left"/>
        <w:rPr>
          <w:rFonts w:ascii="宋体" w:hAnsi="宋体" w:eastAsia="宋体" w:cs="Times New Roman"/>
          <w:b/>
          <w:bCs/>
          <w:color w:val="auto"/>
          <w:kern w:val="0"/>
          <w:sz w:val="28"/>
          <w:szCs w:val="30"/>
          <w:highlight w:val="none"/>
        </w:rPr>
      </w:pPr>
      <w:r>
        <w:rPr>
          <w:rFonts w:ascii="宋体" w:hAnsi="宋体" w:eastAsia="宋体" w:cs="Times New Roman"/>
          <w:b/>
          <w:bCs/>
          <w:color w:val="auto"/>
          <w:kern w:val="0"/>
          <w:sz w:val="28"/>
          <w:szCs w:val="30"/>
          <w:highlight w:val="none"/>
        </w:rPr>
        <w:t>项目编号：</w:t>
      </w:r>
    </w:p>
    <w:p w14:paraId="54694DDA">
      <w:pPr>
        <w:widowControl/>
        <w:shd w:val="clear"/>
        <w:snapToGrid w:val="0"/>
        <w:spacing w:line="360" w:lineRule="auto"/>
        <w:ind w:left="420" w:leftChars="200" w:firstLine="562" w:firstLineChars="200"/>
        <w:jc w:val="left"/>
        <w:rPr>
          <w:rFonts w:hint="default" w:ascii="宋体" w:hAnsi="宋体" w:eastAsia="宋体" w:cs="Times New Roman"/>
          <w:b/>
          <w:bCs/>
          <w:color w:val="auto"/>
          <w:kern w:val="0"/>
          <w:sz w:val="28"/>
          <w:szCs w:val="30"/>
          <w:highlight w:val="none"/>
          <w:lang w:val="en-US" w:eastAsia="zh-CN"/>
        </w:rPr>
      </w:pPr>
      <w:r>
        <w:rPr>
          <w:rFonts w:hint="eastAsia" w:ascii="宋体" w:hAnsi="宋体" w:eastAsia="宋体" w:cs="Times New Roman"/>
          <w:b/>
          <w:bCs/>
          <w:color w:val="auto"/>
          <w:kern w:val="0"/>
          <w:sz w:val="28"/>
          <w:szCs w:val="30"/>
          <w:highlight w:val="none"/>
          <w:lang w:val="en-US" w:eastAsia="zh-CN"/>
        </w:rPr>
        <w:t>包号：</w:t>
      </w:r>
    </w:p>
    <w:p w14:paraId="70515721">
      <w:pPr>
        <w:pStyle w:val="5"/>
        <w:shd w:val="clear"/>
        <w:rPr>
          <w:rFonts w:ascii="宋体" w:hAnsi="宋体" w:eastAsia="宋体"/>
          <w:color w:val="auto"/>
          <w:highlight w:val="none"/>
        </w:rPr>
      </w:pPr>
    </w:p>
    <w:p w14:paraId="157DA0D0">
      <w:pPr>
        <w:pStyle w:val="5"/>
        <w:shd w:val="clear"/>
        <w:rPr>
          <w:rFonts w:ascii="宋体" w:hAnsi="宋体" w:eastAsia="宋体"/>
          <w:color w:val="auto"/>
          <w:highlight w:val="none"/>
        </w:rPr>
      </w:pPr>
    </w:p>
    <w:p w14:paraId="6BE5A590">
      <w:pPr>
        <w:pStyle w:val="15"/>
        <w:shd w:val="clear"/>
        <w:rPr>
          <w:rFonts w:ascii="宋体" w:hAnsi="宋体" w:eastAsia="宋体" w:cs="Times New Roman"/>
          <w:color w:val="auto"/>
          <w:highlight w:val="none"/>
        </w:rPr>
      </w:pPr>
    </w:p>
    <w:p w14:paraId="11A80421">
      <w:pPr>
        <w:pStyle w:val="15"/>
        <w:shd w:val="clear"/>
        <w:rPr>
          <w:rFonts w:ascii="宋体" w:hAnsi="宋体" w:eastAsia="宋体" w:cs="Times New Roman"/>
          <w:color w:val="auto"/>
          <w:highlight w:val="none"/>
        </w:rPr>
      </w:pPr>
    </w:p>
    <w:p w14:paraId="768BDE7D">
      <w:pPr>
        <w:shd w:val="clear"/>
        <w:rPr>
          <w:color w:val="auto"/>
          <w:highlight w:val="none"/>
        </w:rPr>
      </w:pPr>
    </w:p>
    <w:p w14:paraId="1C163C8C">
      <w:pPr>
        <w:pStyle w:val="15"/>
        <w:shd w:val="clear"/>
        <w:rPr>
          <w:rFonts w:ascii="宋体" w:hAnsi="宋体" w:eastAsia="宋体" w:cs="Times New Roman"/>
          <w:color w:val="auto"/>
          <w:highlight w:val="none"/>
        </w:rPr>
      </w:pPr>
    </w:p>
    <w:p w14:paraId="081C7B72">
      <w:pPr>
        <w:widowControl/>
        <w:shd w:val="clear"/>
        <w:snapToGrid w:val="0"/>
        <w:spacing w:line="360" w:lineRule="auto"/>
        <w:jc w:val="left"/>
        <w:rPr>
          <w:rFonts w:ascii="宋体" w:hAnsi="宋体" w:eastAsia="宋体"/>
          <w:color w:val="auto"/>
          <w:kern w:val="0"/>
          <w:sz w:val="28"/>
          <w:highlight w:val="none"/>
        </w:rPr>
      </w:pPr>
    </w:p>
    <w:p w14:paraId="61CF7EFA">
      <w:pPr>
        <w:widowControl/>
        <w:shd w:val="clear"/>
        <w:snapToGrid w:val="0"/>
        <w:spacing w:line="360" w:lineRule="auto"/>
        <w:ind w:left="1050" w:leftChars="500"/>
        <w:jc w:val="center"/>
        <w:rPr>
          <w:rFonts w:ascii="宋体" w:hAnsi="宋体" w:eastAsia="宋体"/>
          <w:color w:val="auto"/>
          <w:kern w:val="0"/>
          <w:sz w:val="28"/>
          <w:szCs w:val="28"/>
          <w:highlight w:val="none"/>
          <w:u w:val="single"/>
        </w:rPr>
      </w:pPr>
      <w:r>
        <w:rPr>
          <w:rFonts w:ascii="宋体" w:hAnsi="宋体" w:eastAsia="宋体"/>
          <w:color w:val="auto"/>
          <w:kern w:val="0"/>
          <w:sz w:val="28"/>
          <w:szCs w:val="28"/>
          <w:highlight w:val="none"/>
        </w:rPr>
        <w:t>投标人全称：</w:t>
      </w:r>
      <w:r>
        <w:rPr>
          <w:rFonts w:hint="eastAsia" w:ascii="宋体" w:hAnsi="宋体"/>
          <w:color w:val="auto"/>
          <w:kern w:val="0"/>
          <w:sz w:val="28"/>
          <w:szCs w:val="28"/>
          <w:highlight w:val="none"/>
          <w:u w:val="single"/>
          <w:lang w:val="en-US" w:eastAsia="zh-CN"/>
        </w:rPr>
        <w:t xml:space="preserve">                   </w:t>
      </w:r>
      <w:r>
        <w:rPr>
          <w:rFonts w:ascii="宋体" w:hAnsi="宋体" w:eastAsia="宋体"/>
          <w:color w:val="auto"/>
          <w:kern w:val="0"/>
          <w:sz w:val="28"/>
          <w:szCs w:val="28"/>
          <w:highlight w:val="none"/>
        </w:rPr>
        <w:t>（盖章）</w:t>
      </w:r>
    </w:p>
    <w:p w14:paraId="58A81EA3">
      <w:pPr>
        <w:widowControl/>
        <w:shd w:val="clear"/>
        <w:snapToGrid w:val="0"/>
        <w:spacing w:line="360" w:lineRule="auto"/>
        <w:ind w:left="1050" w:leftChars="500"/>
        <w:jc w:val="center"/>
        <w:rPr>
          <w:rFonts w:ascii="宋体" w:hAnsi="宋体" w:eastAsia="宋体"/>
          <w:color w:val="auto"/>
          <w:kern w:val="0"/>
          <w:sz w:val="30"/>
          <w:szCs w:val="30"/>
          <w:highlight w:val="none"/>
        </w:rPr>
      </w:pPr>
      <w:r>
        <w:rPr>
          <w:rFonts w:ascii="宋体" w:hAnsi="宋体" w:eastAsia="宋体"/>
          <w:color w:val="auto"/>
          <w:kern w:val="0"/>
          <w:sz w:val="28"/>
          <w:szCs w:val="28"/>
          <w:highlight w:val="none"/>
        </w:rPr>
        <w:t>法定代表人（负责人）或授权代表：</w:t>
      </w:r>
      <w:r>
        <w:rPr>
          <w:rFonts w:hint="eastAsia" w:ascii="宋体" w:hAnsi="宋体"/>
          <w:color w:val="auto"/>
          <w:kern w:val="0"/>
          <w:sz w:val="28"/>
          <w:szCs w:val="28"/>
          <w:highlight w:val="none"/>
          <w:u w:val="single"/>
          <w:lang w:val="en-US" w:eastAsia="zh-CN"/>
        </w:rPr>
        <w:t xml:space="preserve">         </w:t>
      </w:r>
      <w:r>
        <w:rPr>
          <w:rFonts w:ascii="宋体" w:hAnsi="宋体" w:eastAsia="宋体"/>
          <w:color w:val="auto"/>
          <w:kern w:val="0"/>
          <w:sz w:val="28"/>
          <w:szCs w:val="28"/>
          <w:highlight w:val="none"/>
          <w:u w:val="none"/>
        </w:rPr>
        <w:t>（</w:t>
      </w:r>
      <w:r>
        <w:rPr>
          <w:rFonts w:ascii="宋体" w:hAnsi="宋体" w:eastAsia="宋体"/>
          <w:color w:val="auto"/>
          <w:kern w:val="0"/>
          <w:sz w:val="28"/>
          <w:szCs w:val="28"/>
          <w:highlight w:val="none"/>
        </w:rPr>
        <w:t>签字或盖章）</w:t>
      </w:r>
    </w:p>
    <w:p w14:paraId="737CCD20">
      <w:pPr>
        <w:widowControl/>
        <w:shd w:val="clear"/>
        <w:snapToGrid w:val="0"/>
        <w:spacing w:line="360" w:lineRule="auto"/>
        <w:ind w:firstLine="1200" w:firstLineChars="400"/>
        <w:jc w:val="center"/>
        <w:rPr>
          <w:rFonts w:ascii="宋体" w:hAnsi="宋体" w:eastAsia="宋体"/>
          <w:color w:val="auto"/>
          <w:kern w:val="0"/>
          <w:sz w:val="30"/>
          <w:szCs w:val="30"/>
          <w:highlight w:val="none"/>
        </w:rPr>
      </w:pPr>
      <w:r>
        <w:rPr>
          <w:rFonts w:hint="eastAsia" w:ascii="宋体" w:hAnsi="宋体"/>
          <w:color w:val="auto"/>
          <w:kern w:val="0"/>
          <w:sz w:val="30"/>
          <w:szCs w:val="30"/>
          <w:highlight w:val="none"/>
          <w:lang w:val="en-US" w:eastAsia="zh-CN"/>
        </w:rPr>
        <w:t>日期：</w:t>
      </w:r>
      <w:r>
        <w:rPr>
          <w:rFonts w:ascii="宋体" w:hAnsi="宋体" w:eastAsia="宋体"/>
          <w:color w:val="auto"/>
          <w:kern w:val="0"/>
          <w:sz w:val="30"/>
          <w:szCs w:val="30"/>
          <w:highlight w:val="none"/>
        </w:rPr>
        <w:t>二〇二</w:t>
      </w:r>
      <w:r>
        <w:rPr>
          <w:rFonts w:hint="eastAsia" w:ascii="宋体" w:hAnsi="宋体"/>
          <w:color w:val="auto"/>
          <w:kern w:val="0"/>
          <w:sz w:val="30"/>
          <w:szCs w:val="30"/>
          <w:highlight w:val="none"/>
          <w:lang w:val="en-US" w:eastAsia="zh-CN"/>
        </w:rPr>
        <w:t xml:space="preserve">  </w:t>
      </w:r>
      <w:r>
        <w:rPr>
          <w:rFonts w:ascii="宋体" w:hAnsi="宋体" w:eastAsia="宋体"/>
          <w:color w:val="auto"/>
          <w:kern w:val="0"/>
          <w:sz w:val="30"/>
          <w:szCs w:val="30"/>
          <w:highlight w:val="none"/>
        </w:rPr>
        <w:t>年</w:t>
      </w:r>
      <w:r>
        <w:rPr>
          <w:rFonts w:hint="eastAsia" w:ascii="宋体" w:hAnsi="宋体" w:eastAsia="宋体"/>
          <w:color w:val="auto"/>
          <w:kern w:val="0"/>
          <w:sz w:val="30"/>
          <w:szCs w:val="30"/>
          <w:highlight w:val="none"/>
        </w:rPr>
        <w:t xml:space="preserve">  </w:t>
      </w:r>
      <w:r>
        <w:rPr>
          <w:rFonts w:ascii="宋体" w:hAnsi="宋体" w:eastAsia="宋体"/>
          <w:color w:val="auto"/>
          <w:kern w:val="0"/>
          <w:sz w:val="30"/>
          <w:szCs w:val="30"/>
          <w:highlight w:val="none"/>
        </w:rPr>
        <w:t>月</w:t>
      </w:r>
      <w:r>
        <w:rPr>
          <w:rFonts w:hint="eastAsia" w:ascii="宋体" w:hAnsi="宋体" w:eastAsia="宋体"/>
          <w:color w:val="auto"/>
          <w:kern w:val="0"/>
          <w:sz w:val="30"/>
          <w:szCs w:val="30"/>
          <w:highlight w:val="none"/>
        </w:rPr>
        <w:t xml:space="preserve">  </w:t>
      </w:r>
      <w:r>
        <w:rPr>
          <w:rFonts w:ascii="宋体" w:hAnsi="宋体" w:eastAsia="宋体"/>
          <w:color w:val="auto"/>
          <w:kern w:val="0"/>
          <w:sz w:val="30"/>
          <w:szCs w:val="30"/>
          <w:highlight w:val="none"/>
        </w:rPr>
        <w:t>日</w:t>
      </w:r>
    </w:p>
    <w:p w14:paraId="6920A62B">
      <w:pPr>
        <w:shd w:val="clear"/>
        <w:spacing w:line="360" w:lineRule="auto"/>
        <w:rPr>
          <w:rFonts w:ascii="宋体" w:hAnsi="宋体" w:eastAsia="宋体"/>
          <w:bCs/>
          <w:color w:val="auto"/>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p>
    <w:p w14:paraId="73A3898C">
      <w:pPr>
        <w:shd w:val="clear"/>
        <w:spacing w:line="360" w:lineRule="auto"/>
        <w:rPr>
          <w:rFonts w:ascii="宋体" w:hAnsi="宋体" w:eastAsia="宋体"/>
          <w:b/>
          <w:bCs/>
          <w:color w:val="auto"/>
          <w:szCs w:val="21"/>
          <w:highlight w:val="none"/>
        </w:rPr>
      </w:pPr>
      <w:r>
        <w:rPr>
          <w:rFonts w:ascii="宋体" w:hAnsi="宋体" w:eastAsia="宋体"/>
          <w:bCs/>
          <w:color w:val="auto"/>
          <w:szCs w:val="21"/>
          <w:highlight w:val="none"/>
        </w:rPr>
        <w:t>目录格式</w:t>
      </w:r>
    </w:p>
    <w:p w14:paraId="0E861109">
      <w:pPr>
        <w:shd w:val="clear"/>
        <w:spacing w:line="360" w:lineRule="auto"/>
        <w:jc w:val="center"/>
        <w:rPr>
          <w:rFonts w:ascii="宋体" w:hAnsi="宋体" w:eastAsia="宋体"/>
          <w:b/>
          <w:bCs/>
          <w:color w:val="auto"/>
          <w:sz w:val="28"/>
          <w:szCs w:val="28"/>
          <w:highlight w:val="none"/>
        </w:rPr>
      </w:pPr>
      <w:r>
        <w:rPr>
          <w:rFonts w:ascii="宋体" w:hAnsi="宋体" w:eastAsia="宋体"/>
          <w:b/>
          <w:bCs/>
          <w:color w:val="auto"/>
          <w:sz w:val="28"/>
          <w:szCs w:val="28"/>
          <w:highlight w:val="none"/>
        </w:rPr>
        <w:t>目录</w:t>
      </w:r>
    </w:p>
    <w:p w14:paraId="236C64B4">
      <w:pPr>
        <w:shd w:val="clear"/>
        <w:spacing w:before="159" w:beforeLines="50" w:after="159" w:afterLines="50" w:line="360" w:lineRule="auto"/>
        <w:jc w:val="center"/>
        <w:rPr>
          <w:rFonts w:ascii="宋体" w:hAnsi="宋体" w:eastAsia="宋体"/>
          <w:b/>
          <w:bCs/>
          <w:color w:val="auto"/>
          <w:sz w:val="24"/>
          <w:highlight w:val="none"/>
        </w:rPr>
      </w:pPr>
      <w:r>
        <w:rPr>
          <w:rFonts w:ascii="宋体" w:hAnsi="宋体" w:eastAsia="宋体"/>
          <w:b/>
          <w:bCs/>
          <w:color w:val="auto"/>
          <w:sz w:val="24"/>
          <w:highlight w:val="none"/>
        </w:rPr>
        <w:t>资格证明文件部分</w:t>
      </w:r>
    </w:p>
    <w:p w14:paraId="2E992789">
      <w:pPr>
        <w:pStyle w:val="9"/>
        <w:shd w:val="clear"/>
        <w:snapToGrid w:val="0"/>
        <w:spacing w:line="360" w:lineRule="auto"/>
        <w:ind w:left="480"/>
        <w:rPr>
          <w:rFonts w:ascii="宋体" w:hAnsi="宋体" w:eastAsia="宋体" w:cs="宋体"/>
          <w:color w:val="auto"/>
          <w:sz w:val="24"/>
          <w:highlight w:val="none"/>
        </w:rPr>
      </w:pPr>
      <w:r>
        <w:rPr>
          <w:rFonts w:hint="eastAsia" w:ascii="宋体" w:hAnsi="宋体" w:eastAsia="宋体" w:cs="宋体"/>
          <w:color w:val="auto"/>
          <w:kern w:val="0"/>
          <w:sz w:val="24"/>
          <w:highlight w:val="none"/>
        </w:rPr>
        <w:t>1.具有独立承担民事责任的能力</w:t>
      </w:r>
      <w:r>
        <w:rPr>
          <w:rFonts w:hint="eastAsia" w:ascii="宋体" w:hAnsi="宋体" w:eastAsia="宋体" w:cs="宋体"/>
          <w:color w:val="auto"/>
          <w:kern w:val="0"/>
          <w:sz w:val="24"/>
          <w:highlight w:val="none"/>
          <w:lang w:val="en-US" w:eastAsia="zh-CN"/>
        </w:rPr>
        <w:t>的信用承诺书</w:t>
      </w:r>
      <w:r>
        <w:rPr>
          <w:rFonts w:hint="eastAsia" w:ascii="宋体" w:hAnsi="宋体" w:eastAsia="宋体" w:cs="宋体"/>
          <w:color w:val="auto"/>
          <w:kern w:val="0"/>
          <w:sz w:val="24"/>
          <w:highlight w:val="none"/>
        </w:rPr>
        <w:t>…………………………………</w:t>
      </w:r>
      <w:r>
        <w:rPr>
          <w:rFonts w:ascii="宋体" w:hAnsi="宋体" w:eastAsia="宋体"/>
          <w:color w:val="auto"/>
          <w:kern w:val="0"/>
          <w:sz w:val="24"/>
          <w:highlight w:val="none"/>
        </w:rPr>
        <w:t>……</w:t>
      </w:r>
    </w:p>
    <w:p w14:paraId="6D948769">
      <w:pPr>
        <w:pStyle w:val="9"/>
        <w:shd w:val="clear"/>
        <w:snapToGrid w:val="0"/>
        <w:spacing w:line="360" w:lineRule="auto"/>
        <w:ind w:left="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具有良好的商业信誉和健全的财务会计制度</w:t>
      </w:r>
      <w:r>
        <w:rPr>
          <w:rFonts w:hint="eastAsia" w:ascii="宋体" w:hAnsi="宋体" w:eastAsia="宋体" w:cs="宋体"/>
          <w:color w:val="auto"/>
          <w:kern w:val="0"/>
          <w:sz w:val="24"/>
          <w:highlight w:val="none"/>
          <w:lang w:val="en-US" w:eastAsia="zh-CN"/>
        </w:rPr>
        <w:t>的信用承诺书</w:t>
      </w:r>
      <w:r>
        <w:rPr>
          <w:rFonts w:hint="eastAsia" w:ascii="宋体" w:hAnsi="宋体" w:eastAsia="宋体" w:cs="宋体"/>
          <w:color w:val="auto"/>
          <w:kern w:val="0"/>
          <w:sz w:val="24"/>
          <w:highlight w:val="none"/>
        </w:rPr>
        <w:t>………………………</w:t>
      </w:r>
    </w:p>
    <w:p w14:paraId="1026D767">
      <w:pPr>
        <w:pStyle w:val="9"/>
        <w:shd w:val="clear"/>
        <w:snapToGrid w:val="0"/>
        <w:spacing w:line="360" w:lineRule="auto"/>
        <w:ind w:left="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具有履行合同所必需的设备和专业技术能力的</w:t>
      </w:r>
      <w:r>
        <w:rPr>
          <w:rFonts w:hint="eastAsia" w:ascii="宋体" w:hAnsi="宋体" w:eastAsia="宋体" w:cs="宋体"/>
          <w:color w:val="auto"/>
          <w:kern w:val="0"/>
          <w:sz w:val="24"/>
          <w:highlight w:val="none"/>
          <w:lang w:val="en-US" w:eastAsia="zh-CN"/>
        </w:rPr>
        <w:t>的信用承诺书</w:t>
      </w:r>
      <w:r>
        <w:rPr>
          <w:rFonts w:hint="eastAsia" w:ascii="宋体" w:hAnsi="宋体" w:eastAsia="宋体" w:cs="宋体"/>
          <w:color w:val="auto"/>
          <w:kern w:val="0"/>
          <w:sz w:val="24"/>
          <w:highlight w:val="none"/>
        </w:rPr>
        <w:t>……………………</w:t>
      </w:r>
    </w:p>
    <w:p w14:paraId="151BEEEA">
      <w:pPr>
        <w:pStyle w:val="9"/>
        <w:shd w:val="clear"/>
        <w:snapToGrid w:val="0"/>
        <w:spacing w:line="360" w:lineRule="auto"/>
        <w:ind w:left="480"/>
        <w:rPr>
          <w:rFonts w:ascii="宋体" w:hAnsi="宋体" w:eastAsia="宋体" w:cs="宋体"/>
          <w:color w:val="auto"/>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sz w:val="24"/>
          <w:highlight w:val="none"/>
        </w:rPr>
        <w:t>.依法缴纳税收和社会保障资金的</w:t>
      </w:r>
      <w:r>
        <w:rPr>
          <w:rFonts w:hint="eastAsia" w:ascii="宋体" w:hAnsi="宋体" w:eastAsia="宋体" w:cs="宋体"/>
          <w:color w:val="auto"/>
          <w:sz w:val="24"/>
          <w:highlight w:val="none"/>
          <w:lang w:val="en-US" w:eastAsia="zh-CN"/>
        </w:rPr>
        <w:t>的信用承诺书</w:t>
      </w:r>
      <w:r>
        <w:rPr>
          <w:rFonts w:hint="eastAsia" w:ascii="宋体" w:hAnsi="宋体" w:eastAsia="宋体" w:cs="宋体"/>
          <w:color w:val="auto"/>
          <w:kern w:val="0"/>
          <w:sz w:val="24"/>
          <w:highlight w:val="none"/>
        </w:rPr>
        <w:t>……………………</w:t>
      </w:r>
      <w:r>
        <w:rPr>
          <w:rFonts w:ascii="宋体" w:hAnsi="宋体" w:eastAsia="宋体"/>
          <w:color w:val="auto"/>
          <w:kern w:val="0"/>
          <w:sz w:val="24"/>
          <w:highlight w:val="none"/>
        </w:rPr>
        <w:t>………………</w:t>
      </w:r>
    </w:p>
    <w:p w14:paraId="0E44C6D7">
      <w:pPr>
        <w:pStyle w:val="9"/>
        <w:shd w:val="clea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参加政府采购活动前三年内，在经营活动中没有重大违法记录</w:t>
      </w:r>
      <w:r>
        <w:rPr>
          <w:rFonts w:hint="eastAsia" w:ascii="宋体" w:hAnsi="宋体" w:eastAsia="宋体" w:cs="宋体"/>
          <w:color w:val="auto"/>
          <w:kern w:val="0"/>
          <w:sz w:val="24"/>
          <w:highlight w:val="none"/>
          <w:lang w:val="en-US" w:eastAsia="zh-CN"/>
        </w:rPr>
        <w:t>的信用承诺书</w:t>
      </w:r>
      <w:r>
        <w:rPr>
          <w:rFonts w:hint="eastAsia" w:ascii="宋体" w:hAnsi="宋体" w:eastAsia="宋体" w:cs="宋体"/>
          <w:color w:val="auto"/>
          <w:kern w:val="0"/>
          <w:sz w:val="24"/>
          <w:highlight w:val="none"/>
        </w:rPr>
        <w:t>…</w:t>
      </w:r>
    </w:p>
    <w:p w14:paraId="3B19BB6A">
      <w:pPr>
        <w:pStyle w:val="9"/>
        <w:shd w:val="clear"/>
        <w:snapToGrid w:val="0"/>
        <w:spacing w:line="360" w:lineRule="auto"/>
        <w:ind w:left="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6.落实政府采购政策…………………………………………………………………</w:t>
      </w:r>
    </w:p>
    <w:p w14:paraId="4DE3A232">
      <w:pPr>
        <w:pStyle w:val="9"/>
        <w:shd w:val="clear"/>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w:t>
      </w:r>
      <w:bookmarkStart w:id="184" w:name="OLE_LINK4"/>
      <w:r>
        <w:rPr>
          <w:rFonts w:hint="eastAsia" w:ascii="宋体" w:hAnsi="宋体" w:eastAsia="宋体" w:cs="宋体"/>
          <w:color w:val="auto"/>
          <w:kern w:val="0"/>
          <w:sz w:val="24"/>
          <w:highlight w:val="none"/>
          <w:lang w:val="en-US" w:eastAsia="zh-CN"/>
        </w:rPr>
        <w:t>招标保证金的缴纳情况</w:t>
      </w:r>
      <w:bookmarkEnd w:id="184"/>
      <w:r>
        <w:rPr>
          <w:rFonts w:hint="eastAsia" w:ascii="宋体" w:hAnsi="宋体" w:eastAsia="宋体" w:cs="宋体"/>
          <w:color w:val="auto"/>
          <w:kern w:val="0"/>
          <w:sz w:val="24"/>
          <w:highlight w:val="none"/>
          <w:lang w:val="en-US" w:eastAsia="zh-CN"/>
        </w:rPr>
        <w:t>…………………………………………………</w:t>
      </w:r>
    </w:p>
    <w:p w14:paraId="01CEFC3A">
      <w:pPr>
        <w:pStyle w:val="9"/>
        <w:shd w:val="clear"/>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8.特定资格条件………………………………………………………………</w:t>
      </w:r>
    </w:p>
    <w:p w14:paraId="37D5C8CE">
      <w:pPr>
        <w:pStyle w:val="9"/>
        <w:shd w:val="clear"/>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9.投标人认为需要提交的其他资格证明文件（如有）………………………………………………</w:t>
      </w:r>
    </w:p>
    <w:p w14:paraId="22DF1553">
      <w:pPr>
        <w:shd w:val="clear"/>
        <w:spacing w:before="159" w:beforeLines="50" w:after="159" w:afterLines="50"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商务技术</w:t>
      </w:r>
      <w:r>
        <w:rPr>
          <w:rFonts w:ascii="宋体" w:hAnsi="宋体" w:eastAsia="宋体"/>
          <w:b/>
          <w:bCs/>
          <w:color w:val="auto"/>
          <w:sz w:val="24"/>
          <w:highlight w:val="none"/>
        </w:rPr>
        <w:t>文件部分</w:t>
      </w:r>
    </w:p>
    <w:p w14:paraId="13EE1C91">
      <w:pPr>
        <w:shd w:val="clear"/>
        <w:spacing w:line="360" w:lineRule="auto"/>
        <w:rPr>
          <w:rFonts w:ascii="宋体" w:hAnsi="宋体" w:eastAsia="宋体"/>
          <w:b/>
          <w:bCs/>
          <w:color w:val="auto"/>
          <w:kern w:val="44"/>
          <w:szCs w:val="21"/>
          <w:highlight w:val="none"/>
        </w:rPr>
      </w:pPr>
    </w:p>
    <w:p w14:paraId="2520B1B6">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1.法定代表人（负责人）身份证明书…………………………………………………</w:t>
      </w:r>
    </w:p>
    <w:p w14:paraId="03143C9A">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2.法定代表人（负责人）授权委托书…………………………………………………</w:t>
      </w:r>
    </w:p>
    <w:p w14:paraId="777F3768">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3.投标函…………………………………………………………………………………</w:t>
      </w:r>
    </w:p>
    <w:p w14:paraId="4F4130C7">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4.开标一览表（投标报价一览表）……………………………………………………</w:t>
      </w:r>
    </w:p>
    <w:p w14:paraId="15744C09">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5.商务条款响应表………………………………………………………………………</w:t>
      </w:r>
    </w:p>
    <w:p w14:paraId="38F8084C">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6.技术规范响应及偏离表………………………………………………………………</w:t>
      </w:r>
    </w:p>
    <w:p w14:paraId="4DA99D77">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7.投标文件递交截止日前三年内完成的同类项目合同案例…………………………</w:t>
      </w:r>
    </w:p>
    <w:p w14:paraId="4A2A3943">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8.项目管理机构及人员配置……………………………………………………………</w:t>
      </w:r>
    </w:p>
    <w:p w14:paraId="0977EF62">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9.服务方案………………………………………………………………………</w:t>
      </w:r>
    </w:p>
    <w:p w14:paraId="0CFCD863">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10.投标人认为需要提供的其他商务、技术材料（如有）………………………………………</w:t>
      </w:r>
    </w:p>
    <w:p w14:paraId="5E9137E8">
      <w:pPr>
        <w:shd w:val="clear"/>
        <w:tabs>
          <w:tab w:val="left" w:pos="567"/>
        </w:tabs>
        <w:snapToGrid w:val="0"/>
        <w:spacing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11.政策要求………………………………………………………………………………</w:t>
      </w:r>
    </w:p>
    <w:p w14:paraId="17697C4A">
      <w:pPr>
        <w:shd w:val="clear"/>
        <w:tabs>
          <w:tab w:val="left" w:pos="567"/>
        </w:tabs>
        <w:snapToGrid w:val="0"/>
        <w:spacing w:line="360" w:lineRule="auto"/>
        <w:ind w:firstLine="562" w:firstLineChars="200"/>
        <w:jc w:val="left"/>
        <w:rPr>
          <w:rFonts w:ascii="宋体" w:hAnsi="宋体" w:eastAsia="宋体"/>
          <w:b/>
          <w:color w:val="auto"/>
          <w:sz w:val="28"/>
          <w:szCs w:val="28"/>
          <w:highlight w:val="none"/>
        </w:rPr>
      </w:pPr>
      <w:r>
        <w:rPr>
          <w:rFonts w:ascii="宋体" w:hAnsi="宋体" w:eastAsia="宋体"/>
          <w:b/>
          <w:color w:val="auto"/>
          <w:sz w:val="28"/>
          <w:szCs w:val="28"/>
          <w:highlight w:val="none"/>
        </w:rPr>
        <w:br w:type="page"/>
      </w:r>
      <w:r>
        <w:rPr>
          <w:rFonts w:ascii="宋体" w:hAnsi="宋体" w:eastAsia="宋体"/>
          <w:b/>
          <w:color w:val="auto"/>
          <w:sz w:val="28"/>
          <w:szCs w:val="28"/>
          <w:highlight w:val="none"/>
        </w:rPr>
        <w:t>资格证明文件</w:t>
      </w:r>
    </w:p>
    <w:p w14:paraId="4D911F5B">
      <w:pPr>
        <w:shd w:val="clear"/>
        <w:snapToGrid w:val="0"/>
        <w:spacing w:line="360" w:lineRule="auto"/>
        <w:rPr>
          <w:rFonts w:ascii="宋体" w:hAnsi="宋体" w:eastAsia="宋体"/>
          <w:b/>
          <w:color w:val="auto"/>
          <w:kern w:val="0"/>
          <w:sz w:val="24"/>
          <w:highlight w:val="none"/>
        </w:rPr>
      </w:pPr>
    </w:p>
    <w:p w14:paraId="32A187DF">
      <w:pPr>
        <w:shd w:val="clear"/>
        <w:snapToGrid w:val="0"/>
        <w:spacing w:line="360" w:lineRule="auto"/>
        <w:rPr>
          <w:rFonts w:ascii="宋体" w:hAnsi="宋体" w:eastAsia="宋体"/>
          <w:b/>
          <w:color w:val="auto"/>
          <w:kern w:val="0"/>
          <w:sz w:val="24"/>
          <w:highlight w:val="none"/>
        </w:rPr>
      </w:pPr>
      <w:r>
        <w:rPr>
          <w:rFonts w:ascii="宋体" w:hAnsi="宋体" w:eastAsia="宋体"/>
          <w:b/>
          <w:color w:val="auto"/>
          <w:kern w:val="0"/>
          <w:sz w:val="24"/>
          <w:highlight w:val="none"/>
        </w:rPr>
        <w:t>1</w:t>
      </w:r>
      <w:r>
        <w:rPr>
          <w:rFonts w:hint="eastAsia" w:ascii="宋体" w:hAnsi="宋体" w:eastAsia="宋体"/>
          <w:b/>
          <w:color w:val="auto"/>
          <w:kern w:val="0"/>
          <w:sz w:val="24"/>
          <w:highlight w:val="none"/>
        </w:rPr>
        <w:t>.</w:t>
      </w:r>
      <w:r>
        <w:rPr>
          <w:rFonts w:ascii="宋体" w:hAnsi="宋体" w:eastAsia="宋体"/>
          <w:b/>
          <w:color w:val="auto"/>
          <w:kern w:val="0"/>
          <w:sz w:val="24"/>
          <w:highlight w:val="none"/>
        </w:rPr>
        <w:t>具有独立承担民事责任的能力</w:t>
      </w:r>
      <w:r>
        <w:rPr>
          <w:rFonts w:hint="eastAsia" w:ascii="宋体" w:hAnsi="宋体" w:eastAsia="宋体"/>
          <w:b/>
          <w:color w:val="auto"/>
          <w:kern w:val="0"/>
          <w:sz w:val="24"/>
          <w:highlight w:val="none"/>
          <w:lang w:val="en-US" w:eastAsia="zh-CN"/>
        </w:rPr>
        <w:t>的信用承诺书</w:t>
      </w:r>
    </w:p>
    <w:p w14:paraId="7C465397">
      <w:pPr>
        <w:shd w:val="clear"/>
        <w:snapToGrid w:val="0"/>
        <w:spacing w:line="360" w:lineRule="auto"/>
        <w:rPr>
          <w:rFonts w:ascii="宋体" w:hAnsi="宋体" w:eastAsia="宋体"/>
          <w:b/>
          <w:color w:val="auto"/>
          <w:kern w:val="0"/>
          <w:sz w:val="24"/>
          <w:highlight w:val="none"/>
        </w:rPr>
      </w:pPr>
    </w:p>
    <w:p w14:paraId="6C60D3BB">
      <w:pPr>
        <w:shd w:val="clear"/>
        <w:snapToGrid w:val="0"/>
        <w:spacing w:line="360" w:lineRule="auto"/>
        <w:rPr>
          <w:rFonts w:ascii="宋体" w:hAnsi="宋体" w:eastAsia="宋体"/>
          <w:b/>
          <w:color w:val="auto"/>
          <w:kern w:val="0"/>
          <w:sz w:val="24"/>
          <w:highlight w:val="none"/>
        </w:rPr>
      </w:pPr>
    </w:p>
    <w:p w14:paraId="0A438A4B">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投标人</w:t>
      </w:r>
      <w:r>
        <w:rPr>
          <w:rFonts w:ascii="宋体" w:hAnsi="宋体" w:eastAsia="宋体"/>
          <w:b/>
          <w:color w:val="auto"/>
          <w:kern w:val="0"/>
          <w:sz w:val="24"/>
          <w:highlight w:val="none"/>
        </w:rPr>
        <w:t>具有独立承担民事责任的能力</w:t>
      </w:r>
      <w:r>
        <w:rPr>
          <w:rFonts w:hint="eastAsia" w:ascii="宋体" w:hAnsi="宋体" w:eastAsia="宋体"/>
          <w:b/>
          <w:color w:val="auto"/>
          <w:kern w:val="0"/>
          <w:sz w:val="24"/>
          <w:highlight w:val="none"/>
          <w:lang w:val="en-US" w:eastAsia="zh-CN"/>
        </w:rPr>
        <w:t>的信用承诺书</w:t>
      </w:r>
    </w:p>
    <w:p w14:paraId="7DD22C88">
      <w:pPr>
        <w:shd w:val="clear"/>
        <w:rPr>
          <w:rFonts w:ascii="宋体" w:hAnsi="宋体" w:eastAsia="宋体"/>
          <w:color w:val="auto"/>
          <w:sz w:val="24"/>
          <w:highlight w:val="none"/>
        </w:rPr>
      </w:pPr>
    </w:p>
    <w:p w14:paraId="777EB513">
      <w:pPr>
        <w:shd w:val="clear"/>
        <w:rPr>
          <w:rFonts w:ascii="宋体" w:hAnsi="宋体" w:eastAsia="宋体"/>
          <w:color w:val="auto"/>
          <w:highlight w:val="none"/>
        </w:rPr>
      </w:pPr>
    </w:p>
    <w:p w14:paraId="47E3F810">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p>
    <w:p w14:paraId="47E78424">
      <w:pPr>
        <w:shd w:val="clear"/>
        <w:snapToGrid w:val="0"/>
        <w:spacing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rPr>
        <w:t>本投标人现参与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）的政府采购活动，依据招标文件相关规定，郑重承诺：我公司具有有效的营业执照或事业</w:t>
      </w:r>
      <w:r>
        <w:rPr>
          <w:rFonts w:hint="eastAsia" w:ascii="宋体" w:hAnsi="宋体" w:eastAsia="宋体" w:cs="宋体"/>
          <w:color w:val="auto"/>
          <w:sz w:val="24"/>
          <w:highlight w:val="none"/>
          <w:lang w:val="en-US"/>
        </w:rPr>
        <w:t>单位法人证书或自然人身份证明或其他非企业组织证明，证件号为：</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lang w:val="en-US"/>
        </w:rPr>
        <w:t>，</w:t>
      </w:r>
    </w:p>
    <w:p w14:paraId="0E7A4AE9">
      <w:pPr>
        <w:pStyle w:val="30"/>
        <w:shd w:val="clear"/>
        <w:spacing w:line="360" w:lineRule="auto"/>
        <w:ind w:firstLine="0" w:firstLineChars="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基本开户行为：</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lang w:val="en-US"/>
        </w:rPr>
        <w:t>（账户号码为：</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lang w:val="en-US"/>
        </w:rPr>
        <w:t>），具有独立承担民事</w:t>
      </w:r>
    </w:p>
    <w:p w14:paraId="36483171">
      <w:pPr>
        <w:pStyle w:val="30"/>
        <w:shd w:val="clear"/>
        <w:spacing w:line="360" w:lineRule="auto"/>
        <w:ind w:firstLine="0" w:firstLineChars="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责任的能力，符合本项目招标文件规定的投标人资格要求。</w:t>
      </w:r>
    </w:p>
    <w:p w14:paraId="1F01F2DB">
      <w:pPr>
        <w:pStyle w:val="30"/>
        <w:shd w:val="clear"/>
        <w:spacing w:line="360" w:lineRule="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如有虚假或隐瞒，我方愿意承担一切后果，并不再寻求任何旨在减轻或免除法律责任的辩解。</w:t>
      </w:r>
    </w:p>
    <w:p w14:paraId="1F4C14FF">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3C3236C">
      <w:pPr>
        <w:shd w:val="clear"/>
        <w:ind w:firstLine="480" w:firstLineChars="200"/>
        <w:rPr>
          <w:rFonts w:ascii="宋体" w:hAnsi="宋体" w:eastAsia="宋体" w:cs="宋体"/>
          <w:color w:val="auto"/>
          <w:sz w:val="24"/>
          <w:highlight w:val="none"/>
        </w:rPr>
      </w:pPr>
    </w:p>
    <w:p w14:paraId="0ABB7C7F">
      <w:pPr>
        <w:shd w:val="clear"/>
        <w:ind w:firstLine="480" w:firstLineChars="200"/>
        <w:rPr>
          <w:rFonts w:ascii="宋体" w:hAnsi="宋体" w:eastAsia="宋体"/>
          <w:color w:val="auto"/>
          <w:sz w:val="24"/>
          <w:highlight w:val="none"/>
        </w:rPr>
      </w:pPr>
    </w:p>
    <w:p w14:paraId="6819AD7E">
      <w:pPr>
        <w:shd w:val="clear"/>
        <w:ind w:firstLine="480" w:firstLineChars="200"/>
        <w:rPr>
          <w:rFonts w:ascii="宋体" w:hAnsi="宋体" w:eastAsia="宋体"/>
          <w:color w:val="auto"/>
          <w:sz w:val="24"/>
          <w:highlight w:val="none"/>
        </w:rPr>
      </w:pPr>
    </w:p>
    <w:p w14:paraId="06DF2352">
      <w:pPr>
        <w:shd w:val="clear"/>
        <w:ind w:firstLine="480" w:firstLineChars="200"/>
        <w:rPr>
          <w:rFonts w:ascii="宋体" w:hAnsi="宋体" w:eastAsia="宋体"/>
          <w:color w:val="auto"/>
          <w:sz w:val="24"/>
          <w:highlight w:val="none"/>
        </w:rPr>
      </w:pPr>
    </w:p>
    <w:p w14:paraId="0EE695D7">
      <w:pPr>
        <w:shd w:val="clear"/>
        <w:ind w:firstLine="480" w:firstLineChars="200"/>
        <w:rPr>
          <w:rFonts w:ascii="宋体" w:hAnsi="宋体" w:eastAsia="宋体"/>
          <w:color w:val="auto"/>
          <w:sz w:val="24"/>
          <w:highlight w:val="none"/>
        </w:rPr>
      </w:pPr>
    </w:p>
    <w:p w14:paraId="131B5007">
      <w:pPr>
        <w:shd w:val="clear"/>
        <w:ind w:firstLine="3369" w:firstLineChars="1404"/>
        <w:rPr>
          <w:rFonts w:ascii="宋体" w:hAnsi="宋体" w:eastAsia="宋体"/>
          <w:color w:val="auto"/>
          <w:sz w:val="24"/>
          <w:highlight w:val="none"/>
        </w:rPr>
      </w:pPr>
    </w:p>
    <w:p w14:paraId="11A20CF2">
      <w:pPr>
        <w:shd w:val="clear"/>
        <w:ind w:firstLine="3369" w:firstLineChars="1404"/>
        <w:rPr>
          <w:rFonts w:ascii="宋体" w:hAnsi="宋体" w:eastAsia="宋体"/>
          <w:color w:val="auto"/>
          <w:sz w:val="24"/>
          <w:highlight w:val="none"/>
        </w:rPr>
      </w:pPr>
    </w:p>
    <w:p w14:paraId="4E516862">
      <w:pPr>
        <w:shd w:val="clear"/>
        <w:snapToGrid w:val="0"/>
        <w:spacing w:line="480" w:lineRule="exact"/>
        <w:ind w:firstLine="2640" w:firstLineChars="1100"/>
        <w:rPr>
          <w:rFonts w:ascii="宋体" w:hAnsi="宋体" w:eastAsia="宋体"/>
          <w:color w:val="auto"/>
          <w:sz w:val="24"/>
          <w:highlight w:val="none"/>
        </w:rPr>
      </w:pPr>
      <w:r>
        <w:rPr>
          <w:rFonts w:hint="eastAsia" w:ascii="宋体" w:hAnsi="宋体" w:eastAsia="宋体"/>
          <w:color w:val="auto"/>
          <w:kern w:val="0"/>
          <w:sz w:val="24"/>
          <w:highlight w:val="none"/>
        </w:rPr>
        <w:t>投标人</w:t>
      </w:r>
      <w:r>
        <w:rPr>
          <w:rFonts w:ascii="宋体" w:hAnsi="宋体" w:eastAsia="宋体"/>
          <w:color w:val="auto"/>
          <w:kern w:val="0"/>
          <w:sz w:val="24"/>
          <w:highlight w:val="none"/>
        </w:rPr>
        <w:t>名称：</w:t>
      </w:r>
      <w:r>
        <w:rPr>
          <w:rFonts w:ascii="宋体" w:hAnsi="宋体" w:eastAsia="宋体"/>
          <w:color w:val="auto"/>
          <w:sz w:val="24"/>
          <w:highlight w:val="none"/>
          <w:u w:val="single"/>
        </w:rPr>
        <w:t xml:space="preserve">                   </w:t>
      </w:r>
      <w:r>
        <w:rPr>
          <w:rFonts w:ascii="宋体" w:hAnsi="宋体" w:eastAsia="宋体"/>
          <w:color w:val="auto"/>
          <w:sz w:val="24"/>
          <w:highlight w:val="none"/>
        </w:rPr>
        <w:t>（盖章）</w:t>
      </w:r>
    </w:p>
    <w:p w14:paraId="69AFEBCD">
      <w:pPr>
        <w:shd w:val="clear"/>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                  </w:t>
      </w:r>
      <w:r>
        <w:rPr>
          <w:rFonts w:ascii="宋体" w:hAnsi="宋体" w:eastAsia="宋体"/>
          <w:color w:val="auto"/>
          <w:kern w:val="0"/>
          <w:sz w:val="24"/>
          <w:highlight w:val="none"/>
        </w:rPr>
        <w:t>法定代表人（负责人）</w:t>
      </w:r>
      <w:r>
        <w:rPr>
          <w:rFonts w:hint="eastAsia" w:ascii="宋体" w:hAnsi="宋体" w:eastAsia="宋体"/>
          <w:color w:val="auto"/>
          <w:kern w:val="0"/>
          <w:sz w:val="24"/>
          <w:highlight w:val="none"/>
        </w:rPr>
        <w:t>或授权代表</w:t>
      </w:r>
      <w:r>
        <w:rPr>
          <w:rFonts w:ascii="宋体" w:hAnsi="宋体" w:eastAsia="宋体"/>
          <w:color w:val="auto"/>
          <w:sz w:val="24"/>
          <w:highlight w:val="none"/>
        </w:rPr>
        <w:t>：</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（签字或盖章）  </w:t>
      </w:r>
    </w:p>
    <w:p w14:paraId="4F93315A">
      <w:pPr>
        <w:shd w:val="clear"/>
        <w:spacing w:line="480" w:lineRule="exact"/>
        <w:rPr>
          <w:rFonts w:ascii="宋体" w:hAnsi="宋体" w:eastAsia="宋体"/>
          <w:b/>
          <w:color w:val="auto"/>
          <w:sz w:val="24"/>
          <w:highlight w:val="none"/>
        </w:rPr>
      </w:pPr>
      <w:r>
        <w:rPr>
          <w:rFonts w:ascii="宋体" w:hAnsi="宋体" w:eastAsia="宋体"/>
          <w:color w:val="auto"/>
          <w:sz w:val="24"/>
          <w:highlight w:val="none"/>
        </w:rPr>
        <w:t xml:space="preserve">                      日      期：</w:t>
      </w:r>
    </w:p>
    <w:p w14:paraId="23F72C91">
      <w:pPr>
        <w:widowControl/>
        <w:shd w:val="clear"/>
        <w:snapToGrid w:val="0"/>
        <w:spacing w:line="360" w:lineRule="auto"/>
        <w:rPr>
          <w:rFonts w:ascii="宋体" w:hAnsi="宋体" w:eastAsia="宋体" w:cs="宋体"/>
          <w:b/>
          <w:color w:val="auto"/>
          <w:kern w:val="0"/>
          <w:sz w:val="24"/>
          <w:highlight w:val="none"/>
        </w:rPr>
      </w:pPr>
    </w:p>
    <w:p w14:paraId="3E6DEA8E">
      <w:pPr>
        <w:widowControl/>
        <w:shd w:val="clear"/>
        <w:snapToGrid w:val="0"/>
        <w:spacing w:line="360" w:lineRule="auto"/>
        <w:rPr>
          <w:rFonts w:hint="default"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注：附营业执照、开户许可证（基本账户存款信息）</w:t>
      </w:r>
    </w:p>
    <w:p w14:paraId="162BCBF8">
      <w:pPr>
        <w:widowControl/>
        <w:shd w:val="clear"/>
        <w:snapToGrid w:val="0"/>
        <w:spacing w:line="360" w:lineRule="auto"/>
        <w:rPr>
          <w:rFonts w:ascii="宋体" w:hAnsi="宋体" w:eastAsia="宋体" w:cs="宋体"/>
          <w:b/>
          <w:color w:val="auto"/>
          <w:kern w:val="0"/>
          <w:sz w:val="24"/>
          <w:highlight w:val="none"/>
        </w:rPr>
      </w:pPr>
    </w:p>
    <w:p w14:paraId="1B174152">
      <w:pPr>
        <w:widowControl/>
        <w:shd w:val="clear"/>
        <w:snapToGrid w:val="0"/>
        <w:spacing w:line="360" w:lineRule="auto"/>
        <w:rPr>
          <w:rFonts w:ascii="宋体" w:hAnsi="宋体" w:eastAsia="宋体" w:cs="宋体"/>
          <w:b/>
          <w:color w:val="auto"/>
          <w:kern w:val="0"/>
          <w:sz w:val="24"/>
          <w:highlight w:val="none"/>
        </w:rPr>
      </w:pPr>
    </w:p>
    <w:p w14:paraId="4F4E4C3D">
      <w:pPr>
        <w:pStyle w:val="30"/>
        <w:shd w:val="clear"/>
        <w:ind w:firstLine="420"/>
        <w:rPr>
          <w:rFonts w:ascii="宋体" w:hAnsi="宋体" w:eastAsia="宋体"/>
          <w:color w:val="auto"/>
          <w:highlight w:val="none"/>
        </w:rPr>
      </w:pPr>
    </w:p>
    <w:p w14:paraId="2DE38B1E">
      <w:pPr>
        <w:widowControl/>
        <w:shd w:val="clear"/>
        <w:snapToGrid w:val="0"/>
        <w:spacing w:line="360" w:lineRule="auto"/>
        <w:rPr>
          <w:rFonts w:ascii="宋体" w:hAnsi="宋体" w:eastAsia="宋体" w:cs="宋体"/>
          <w:b/>
          <w:color w:val="auto"/>
          <w:kern w:val="0"/>
          <w:sz w:val="24"/>
          <w:highlight w:val="none"/>
        </w:rPr>
      </w:pPr>
    </w:p>
    <w:p w14:paraId="27BC4581">
      <w:pPr>
        <w:widowControl/>
        <w:shd w:val="clear"/>
        <w:snapToGrid w:val="0"/>
        <w:spacing w:line="360" w:lineRule="auto"/>
        <w:rPr>
          <w:rFonts w:ascii="宋体" w:hAnsi="宋体" w:eastAsia="宋体" w:cs="宋体"/>
          <w:b/>
          <w:color w:val="auto"/>
          <w:kern w:val="0"/>
          <w:sz w:val="24"/>
          <w:highlight w:val="none"/>
        </w:rPr>
      </w:pPr>
    </w:p>
    <w:p w14:paraId="3A723123">
      <w:pPr>
        <w:shd w:val="clear"/>
        <w:snapToGrid w:val="0"/>
        <w:spacing w:line="360" w:lineRule="auto"/>
        <w:rPr>
          <w:rFonts w:ascii="宋体" w:hAnsi="宋体" w:eastAsia="宋体"/>
          <w:b/>
          <w:color w:val="auto"/>
          <w:kern w:val="0"/>
          <w:sz w:val="24"/>
          <w:highlight w:val="none"/>
        </w:rPr>
      </w:pPr>
      <w:r>
        <w:rPr>
          <w:rFonts w:ascii="宋体" w:hAnsi="宋体" w:eastAsia="宋体"/>
          <w:b/>
          <w:color w:val="auto"/>
          <w:kern w:val="0"/>
          <w:sz w:val="24"/>
          <w:highlight w:val="none"/>
        </w:rPr>
        <w:t>2</w:t>
      </w:r>
      <w:r>
        <w:rPr>
          <w:rFonts w:hint="eastAsia" w:ascii="宋体" w:hAnsi="宋体" w:eastAsia="宋体"/>
          <w:b/>
          <w:color w:val="auto"/>
          <w:kern w:val="0"/>
          <w:sz w:val="24"/>
          <w:highlight w:val="none"/>
        </w:rPr>
        <w:t>.</w:t>
      </w:r>
      <w:r>
        <w:rPr>
          <w:rFonts w:ascii="宋体" w:hAnsi="宋体" w:eastAsia="宋体"/>
          <w:b/>
          <w:color w:val="auto"/>
          <w:kern w:val="0"/>
          <w:sz w:val="24"/>
          <w:highlight w:val="none"/>
        </w:rPr>
        <w:t>具有良好的商业信誉和健全的财务会计制度</w:t>
      </w:r>
      <w:r>
        <w:rPr>
          <w:rFonts w:hint="eastAsia" w:ascii="宋体" w:hAnsi="宋体" w:eastAsia="宋体"/>
          <w:b/>
          <w:color w:val="auto"/>
          <w:kern w:val="0"/>
          <w:sz w:val="24"/>
          <w:highlight w:val="none"/>
          <w:lang w:val="en-US" w:eastAsia="zh-CN"/>
        </w:rPr>
        <w:t>的信用承诺书</w:t>
      </w:r>
    </w:p>
    <w:p w14:paraId="6715EE30">
      <w:pPr>
        <w:shd w:val="clear"/>
        <w:snapToGrid w:val="0"/>
        <w:spacing w:line="360" w:lineRule="auto"/>
        <w:rPr>
          <w:rFonts w:ascii="宋体" w:hAnsi="宋体" w:eastAsia="宋体"/>
          <w:b/>
          <w:color w:val="auto"/>
          <w:kern w:val="0"/>
          <w:sz w:val="24"/>
          <w:highlight w:val="none"/>
        </w:rPr>
      </w:pPr>
    </w:p>
    <w:p w14:paraId="2580906D">
      <w:pPr>
        <w:shd w:val="clear"/>
        <w:snapToGrid w:val="0"/>
        <w:spacing w:line="360" w:lineRule="auto"/>
        <w:rPr>
          <w:rFonts w:ascii="宋体" w:hAnsi="宋体" w:eastAsia="宋体"/>
          <w:b/>
          <w:color w:val="auto"/>
          <w:kern w:val="0"/>
          <w:sz w:val="24"/>
          <w:highlight w:val="none"/>
        </w:rPr>
      </w:pPr>
    </w:p>
    <w:p w14:paraId="2FB3EE6D">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投标人</w:t>
      </w:r>
      <w:r>
        <w:rPr>
          <w:rFonts w:ascii="宋体" w:hAnsi="宋体" w:eastAsia="宋体"/>
          <w:b/>
          <w:color w:val="auto"/>
          <w:sz w:val="24"/>
          <w:highlight w:val="none"/>
        </w:rPr>
        <w:t>具有良好的商业信誉和健全的财务会计制度</w:t>
      </w:r>
      <w:r>
        <w:rPr>
          <w:rFonts w:hint="eastAsia" w:ascii="宋体" w:hAnsi="宋体" w:eastAsia="宋体"/>
          <w:b/>
          <w:color w:val="auto"/>
          <w:sz w:val="24"/>
          <w:highlight w:val="none"/>
          <w:lang w:val="en-US" w:eastAsia="zh-CN"/>
        </w:rPr>
        <w:t>的信用承诺书</w:t>
      </w:r>
    </w:p>
    <w:p w14:paraId="4C0AA86A">
      <w:pPr>
        <w:shd w:val="clear"/>
        <w:rPr>
          <w:rFonts w:ascii="宋体" w:hAnsi="宋体" w:eastAsia="宋体"/>
          <w:color w:val="auto"/>
          <w:sz w:val="24"/>
          <w:highlight w:val="none"/>
        </w:rPr>
      </w:pPr>
    </w:p>
    <w:p w14:paraId="1A59FC97">
      <w:pPr>
        <w:shd w:val="clear"/>
        <w:rPr>
          <w:rFonts w:ascii="宋体" w:hAnsi="宋体" w:eastAsia="宋体"/>
          <w:color w:val="auto"/>
          <w:sz w:val="24"/>
          <w:highlight w:val="none"/>
          <w:u w:val="single"/>
        </w:rPr>
      </w:pPr>
    </w:p>
    <w:p w14:paraId="14FDE31F">
      <w:pPr>
        <w:shd w:val="clear"/>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p>
    <w:p w14:paraId="7C3003D6">
      <w:pPr>
        <w:shd w:val="clear"/>
        <w:snapToGrid w:val="0"/>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本投标人现参与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）的政府采购活动，依据招标文件相关规定，郑重承诺：我公司具有有效的具备审计资格的第三方出具的</w:t>
      </w:r>
      <w:r>
        <w:rPr>
          <w:rFonts w:hint="eastAsia" w:ascii="宋体" w:hAnsi="宋体" w:cs="宋体"/>
          <w:color w:val="auto"/>
          <w:sz w:val="24"/>
          <w:highlight w:val="none"/>
          <w:lang w:val="en-US" w:eastAsia="zh-CN"/>
        </w:rPr>
        <w:t>2023年或</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年度</w:t>
      </w:r>
      <w:r>
        <w:rPr>
          <w:rFonts w:hint="eastAsia" w:ascii="宋体" w:hAnsi="宋体" w:eastAsia="宋体" w:cs="宋体"/>
          <w:color w:val="auto"/>
          <w:sz w:val="24"/>
          <w:highlight w:val="none"/>
        </w:rPr>
        <w:t>合格的财务审计报告或基本户开户银行出具的无不良记录的资信证明等文件，具有良好的商业信誉和健全的财务会计制度，符合本项目招标文件规定的投标人资格要求。</w:t>
      </w:r>
    </w:p>
    <w:p w14:paraId="279B331C">
      <w:pPr>
        <w:shd w:val="clear"/>
        <w:snapToGrid w:val="0"/>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如有虚假或隐瞒，我方愿意承担一切后果，并不再寻求任何旨在减轻或免除法律责任的辩解。</w:t>
      </w:r>
    </w:p>
    <w:p w14:paraId="6123276A">
      <w:pPr>
        <w:shd w:val="clear"/>
        <w:snapToGrid w:val="0"/>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02C1C02">
      <w:pPr>
        <w:shd w:val="clear"/>
        <w:ind w:firstLine="480" w:firstLineChars="200"/>
        <w:rPr>
          <w:rFonts w:ascii="宋体" w:hAnsi="宋体" w:eastAsia="宋体"/>
          <w:color w:val="auto"/>
          <w:sz w:val="24"/>
          <w:highlight w:val="none"/>
        </w:rPr>
      </w:pPr>
    </w:p>
    <w:p w14:paraId="0EF778B5">
      <w:pPr>
        <w:shd w:val="clear"/>
        <w:ind w:firstLine="480" w:firstLineChars="200"/>
        <w:rPr>
          <w:rFonts w:ascii="宋体" w:hAnsi="宋体" w:eastAsia="宋体"/>
          <w:color w:val="auto"/>
          <w:sz w:val="24"/>
          <w:highlight w:val="none"/>
        </w:rPr>
      </w:pPr>
    </w:p>
    <w:p w14:paraId="688B6262">
      <w:pPr>
        <w:shd w:val="clear"/>
        <w:ind w:firstLine="480" w:firstLineChars="200"/>
        <w:rPr>
          <w:rFonts w:ascii="宋体" w:hAnsi="宋体" w:eastAsia="宋体"/>
          <w:color w:val="auto"/>
          <w:sz w:val="24"/>
          <w:highlight w:val="none"/>
        </w:rPr>
      </w:pPr>
    </w:p>
    <w:p w14:paraId="2B898E81">
      <w:pPr>
        <w:shd w:val="clear"/>
        <w:ind w:firstLine="480" w:firstLineChars="200"/>
        <w:rPr>
          <w:rFonts w:ascii="宋体" w:hAnsi="宋体" w:eastAsia="宋体"/>
          <w:color w:val="auto"/>
          <w:sz w:val="24"/>
          <w:highlight w:val="none"/>
        </w:rPr>
      </w:pPr>
    </w:p>
    <w:p w14:paraId="03308143">
      <w:pPr>
        <w:shd w:val="clear"/>
        <w:ind w:firstLine="480" w:firstLineChars="200"/>
        <w:rPr>
          <w:rFonts w:ascii="宋体" w:hAnsi="宋体" w:eastAsia="宋体"/>
          <w:color w:val="auto"/>
          <w:sz w:val="24"/>
          <w:highlight w:val="none"/>
        </w:rPr>
      </w:pPr>
    </w:p>
    <w:p w14:paraId="6971C9C0">
      <w:pPr>
        <w:shd w:val="clear"/>
        <w:ind w:firstLine="3369" w:firstLineChars="1404"/>
        <w:rPr>
          <w:rFonts w:ascii="宋体" w:hAnsi="宋体" w:eastAsia="宋体"/>
          <w:color w:val="auto"/>
          <w:sz w:val="24"/>
          <w:highlight w:val="none"/>
        </w:rPr>
      </w:pPr>
    </w:p>
    <w:p w14:paraId="486E1E8D">
      <w:pPr>
        <w:shd w:val="clear"/>
        <w:ind w:firstLine="3369" w:firstLineChars="1404"/>
        <w:rPr>
          <w:rFonts w:ascii="宋体" w:hAnsi="宋体" w:eastAsia="宋体"/>
          <w:color w:val="auto"/>
          <w:sz w:val="24"/>
          <w:highlight w:val="none"/>
        </w:rPr>
      </w:pPr>
    </w:p>
    <w:p w14:paraId="6958C364">
      <w:pPr>
        <w:shd w:val="clear"/>
        <w:snapToGrid w:val="0"/>
        <w:spacing w:line="480" w:lineRule="exact"/>
        <w:ind w:firstLine="2640" w:firstLineChars="1100"/>
        <w:rPr>
          <w:rFonts w:ascii="宋体" w:hAnsi="宋体" w:eastAsia="宋体"/>
          <w:color w:val="auto"/>
          <w:sz w:val="24"/>
          <w:highlight w:val="none"/>
        </w:rPr>
      </w:pPr>
      <w:r>
        <w:rPr>
          <w:rFonts w:hint="eastAsia" w:ascii="宋体" w:hAnsi="宋体" w:eastAsia="宋体"/>
          <w:color w:val="auto"/>
          <w:kern w:val="0"/>
          <w:sz w:val="24"/>
          <w:highlight w:val="none"/>
        </w:rPr>
        <w:t>投标人</w:t>
      </w:r>
      <w:r>
        <w:rPr>
          <w:rFonts w:ascii="宋体" w:hAnsi="宋体" w:eastAsia="宋体"/>
          <w:color w:val="auto"/>
          <w:kern w:val="0"/>
          <w:sz w:val="24"/>
          <w:highlight w:val="none"/>
        </w:rPr>
        <w:t>名称：</w:t>
      </w:r>
      <w:r>
        <w:rPr>
          <w:rFonts w:ascii="宋体" w:hAnsi="宋体" w:eastAsia="宋体"/>
          <w:color w:val="auto"/>
          <w:sz w:val="24"/>
          <w:highlight w:val="none"/>
          <w:u w:val="single"/>
        </w:rPr>
        <w:t xml:space="preserve">                   </w:t>
      </w:r>
      <w:r>
        <w:rPr>
          <w:rFonts w:ascii="宋体" w:hAnsi="宋体" w:eastAsia="宋体"/>
          <w:color w:val="auto"/>
          <w:sz w:val="24"/>
          <w:highlight w:val="none"/>
        </w:rPr>
        <w:t>（盖章）</w:t>
      </w:r>
    </w:p>
    <w:p w14:paraId="20A280DA">
      <w:pPr>
        <w:shd w:val="clear"/>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                  </w:t>
      </w:r>
      <w:r>
        <w:rPr>
          <w:rFonts w:ascii="宋体" w:hAnsi="宋体" w:eastAsia="宋体"/>
          <w:color w:val="auto"/>
          <w:kern w:val="0"/>
          <w:sz w:val="24"/>
          <w:highlight w:val="none"/>
        </w:rPr>
        <w:t>法定代表人（负责人）</w:t>
      </w:r>
      <w:r>
        <w:rPr>
          <w:rFonts w:hint="eastAsia" w:ascii="宋体" w:hAnsi="宋体" w:eastAsia="宋体"/>
          <w:color w:val="auto"/>
          <w:sz w:val="24"/>
          <w:highlight w:val="none"/>
        </w:rPr>
        <w:t>或授权代表</w:t>
      </w:r>
      <w:r>
        <w:rPr>
          <w:rFonts w:ascii="宋体" w:hAnsi="宋体" w:eastAsia="宋体"/>
          <w:color w:val="auto"/>
          <w:sz w:val="24"/>
          <w:highlight w:val="none"/>
        </w:rPr>
        <w:t>：</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（签字或盖章）  </w:t>
      </w:r>
    </w:p>
    <w:p w14:paraId="2C02BB59">
      <w:pPr>
        <w:shd w:val="clear"/>
        <w:spacing w:line="480" w:lineRule="exact"/>
        <w:rPr>
          <w:rFonts w:ascii="宋体" w:hAnsi="宋体" w:eastAsia="宋体"/>
          <w:b/>
          <w:color w:val="auto"/>
          <w:sz w:val="24"/>
          <w:highlight w:val="none"/>
        </w:rPr>
      </w:pPr>
      <w:r>
        <w:rPr>
          <w:rFonts w:ascii="宋体" w:hAnsi="宋体" w:eastAsia="宋体"/>
          <w:color w:val="auto"/>
          <w:sz w:val="24"/>
          <w:highlight w:val="none"/>
        </w:rPr>
        <w:t xml:space="preserve">                      日      期：</w:t>
      </w:r>
    </w:p>
    <w:p w14:paraId="5C61505A">
      <w:pPr>
        <w:shd w:val="clear"/>
        <w:snapToGrid w:val="0"/>
        <w:spacing w:line="360" w:lineRule="auto"/>
        <w:rPr>
          <w:rFonts w:ascii="宋体" w:hAnsi="宋体" w:eastAsia="宋体"/>
          <w:b/>
          <w:color w:val="auto"/>
          <w:kern w:val="0"/>
          <w:sz w:val="24"/>
          <w:highlight w:val="none"/>
        </w:rPr>
      </w:pPr>
    </w:p>
    <w:p w14:paraId="4AC3DD15">
      <w:pPr>
        <w:shd w:val="clear"/>
        <w:snapToGrid w:val="0"/>
        <w:spacing w:line="360" w:lineRule="auto"/>
        <w:rPr>
          <w:rFonts w:ascii="宋体" w:hAnsi="宋体" w:eastAsia="宋体"/>
          <w:b/>
          <w:color w:val="auto"/>
          <w:kern w:val="0"/>
          <w:sz w:val="24"/>
          <w:highlight w:val="none"/>
        </w:rPr>
      </w:pPr>
    </w:p>
    <w:p w14:paraId="71EB52EB">
      <w:pPr>
        <w:widowControl/>
        <w:shd w:val="clear"/>
        <w:snapToGrid w:val="0"/>
        <w:spacing w:line="360" w:lineRule="auto"/>
        <w:rPr>
          <w:rFonts w:ascii="宋体" w:hAnsi="宋体" w:eastAsia="宋体"/>
          <w:b/>
          <w:color w:val="auto"/>
          <w:kern w:val="0"/>
          <w:szCs w:val="21"/>
          <w:highlight w:val="none"/>
        </w:rPr>
      </w:pPr>
    </w:p>
    <w:p w14:paraId="3C658901">
      <w:pPr>
        <w:pStyle w:val="15"/>
        <w:shd w:val="clear"/>
        <w:rPr>
          <w:rFonts w:ascii="宋体" w:hAnsi="宋体" w:eastAsia="宋体" w:cs="Times New Roman"/>
          <w:b/>
          <w:color w:val="auto"/>
          <w:highlight w:val="none"/>
        </w:rPr>
      </w:pPr>
    </w:p>
    <w:p w14:paraId="42F593E9">
      <w:pPr>
        <w:widowControl/>
        <w:shd w:val="clear"/>
        <w:snapToGrid w:val="0"/>
        <w:spacing w:line="360" w:lineRule="auto"/>
        <w:rPr>
          <w:rFonts w:ascii="宋体" w:hAnsi="宋体" w:eastAsia="宋体"/>
          <w:b/>
          <w:color w:val="auto"/>
          <w:kern w:val="0"/>
          <w:szCs w:val="21"/>
          <w:highlight w:val="none"/>
        </w:rPr>
      </w:pPr>
    </w:p>
    <w:p w14:paraId="0BAD6237">
      <w:pPr>
        <w:widowControl/>
        <w:shd w:val="clear"/>
        <w:snapToGrid w:val="0"/>
        <w:spacing w:line="360" w:lineRule="auto"/>
        <w:rPr>
          <w:rFonts w:ascii="宋体" w:hAnsi="宋体" w:eastAsia="宋体"/>
          <w:b/>
          <w:color w:val="auto"/>
          <w:kern w:val="0"/>
          <w:szCs w:val="21"/>
          <w:highlight w:val="none"/>
        </w:rPr>
      </w:pPr>
    </w:p>
    <w:p w14:paraId="4D55050A">
      <w:pPr>
        <w:widowControl/>
        <w:shd w:val="clear"/>
        <w:snapToGrid w:val="0"/>
        <w:spacing w:line="360" w:lineRule="auto"/>
        <w:rPr>
          <w:rFonts w:ascii="宋体" w:hAnsi="宋体" w:eastAsia="宋体"/>
          <w:b/>
          <w:color w:val="auto"/>
          <w:kern w:val="0"/>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p>
    <w:p w14:paraId="08FC1C1A">
      <w:pPr>
        <w:widowControl/>
        <w:shd w:val="clear"/>
        <w:snapToGrid w:val="0"/>
        <w:spacing w:line="360" w:lineRule="auto"/>
        <w:rPr>
          <w:rFonts w:hint="eastAsia" w:ascii="宋体" w:hAnsi="宋体" w:eastAsia="宋体" w:cs="宋体"/>
          <w:b/>
          <w:color w:val="auto"/>
          <w:kern w:val="0"/>
          <w:sz w:val="24"/>
          <w:highlight w:val="none"/>
        </w:rPr>
      </w:pPr>
    </w:p>
    <w:p w14:paraId="02C475E7">
      <w:pPr>
        <w:widowControl/>
        <w:shd w:val="clear"/>
        <w:snapToGrid w:val="0"/>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 具有履行合同所必需的设备和专业技术能力</w:t>
      </w:r>
      <w:r>
        <w:rPr>
          <w:rFonts w:hint="eastAsia" w:ascii="宋体" w:hAnsi="宋体" w:eastAsia="宋体" w:cs="宋体"/>
          <w:b/>
          <w:color w:val="auto"/>
          <w:kern w:val="0"/>
          <w:sz w:val="24"/>
          <w:highlight w:val="none"/>
          <w:lang w:val="en-US" w:eastAsia="zh-CN"/>
        </w:rPr>
        <w:t>的信用承诺书</w:t>
      </w:r>
    </w:p>
    <w:p w14:paraId="406EBFC9">
      <w:pPr>
        <w:shd w:val="clear"/>
        <w:jc w:val="center"/>
        <w:rPr>
          <w:rFonts w:hint="eastAsia" w:ascii="宋体" w:hAnsi="宋体" w:eastAsia="宋体"/>
          <w:b/>
          <w:color w:val="auto"/>
          <w:sz w:val="24"/>
          <w:highlight w:val="none"/>
        </w:rPr>
      </w:pPr>
    </w:p>
    <w:p w14:paraId="3C44FCEA">
      <w:pPr>
        <w:shd w:val="clear"/>
        <w:jc w:val="center"/>
        <w:rPr>
          <w:rFonts w:hint="eastAsia" w:ascii="宋体" w:hAnsi="宋体" w:eastAsia="宋体"/>
          <w:b/>
          <w:color w:val="auto"/>
          <w:sz w:val="24"/>
          <w:highlight w:val="none"/>
        </w:rPr>
      </w:pPr>
    </w:p>
    <w:p w14:paraId="24C297A6">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投标人</w:t>
      </w:r>
      <w:r>
        <w:rPr>
          <w:rFonts w:ascii="宋体" w:hAnsi="宋体" w:eastAsia="宋体"/>
          <w:b/>
          <w:color w:val="auto"/>
          <w:kern w:val="0"/>
          <w:sz w:val="24"/>
          <w:highlight w:val="none"/>
        </w:rPr>
        <w:t>具有履行合同所必需的设备和专业技术能力</w:t>
      </w:r>
      <w:r>
        <w:rPr>
          <w:rFonts w:hint="eastAsia" w:ascii="宋体" w:hAnsi="宋体" w:eastAsia="宋体"/>
          <w:b/>
          <w:color w:val="auto"/>
          <w:kern w:val="0"/>
          <w:sz w:val="24"/>
          <w:highlight w:val="none"/>
          <w:lang w:val="en-US" w:eastAsia="zh-CN"/>
        </w:rPr>
        <w:t>的信用承诺书</w:t>
      </w:r>
    </w:p>
    <w:p w14:paraId="18801777">
      <w:pPr>
        <w:shd w:val="clear"/>
        <w:rPr>
          <w:rFonts w:ascii="宋体" w:hAnsi="宋体" w:eastAsia="宋体"/>
          <w:color w:val="auto"/>
          <w:sz w:val="24"/>
          <w:highlight w:val="none"/>
        </w:rPr>
      </w:pPr>
    </w:p>
    <w:p w14:paraId="31C9C79A">
      <w:pPr>
        <w:shd w:val="clear"/>
        <w:rPr>
          <w:rFonts w:ascii="宋体" w:hAnsi="宋体" w:eastAsia="宋体"/>
          <w:color w:val="auto"/>
          <w:sz w:val="24"/>
          <w:highlight w:val="none"/>
          <w:u w:val="single"/>
        </w:rPr>
      </w:pPr>
    </w:p>
    <w:p w14:paraId="4A11B1EA">
      <w:pPr>
        <w:shd w:val="clear"/>
        <w:rPr>
          <w:rFonts w:ascii="宋体" w:hAnsi="宋体" w:eastAsia="宋体"/>
          <w:color w:val="auto"/>
          <w:sz w:val="24"/>
          <w:highlight w:val="none"/>
          <w:u w:val="single"/>
        </w:rPr>
      </w:pP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r>
        <w:rPr>
          <w:rFonts w:ascii="宋体" w:hAnsi="宋体" w:eastAsia="宋体"/>
          <w:color w:val="auto"/>
          <w:sz w:val="24"/>
          <w:highlight w:val="none"/>
          <w:u w:val="single"/>
        </w:rPr>
        <w:t>：</w:t>
      </w:r>
    </w:p>
    <w:p w14:paraId="4C08E50E">
      <w:pPr>
        <w:shd w:val="clear"/>
        <w:snapToGrid w:val="0"/>
        <w:spacing w:line="480" w:lineRule="exact"/>
        <w:rPr>
          <w:rFonts w:ascii="宋体" w:hAnsi="宋体" w:eastAsia="宋体"/>
          <w:color w:val="auto"/>
          <w:sz w:val="24"/>
          <w:highlight w:val="none"/>
        </w:rPr>
      </w:pPr>
      <w:r>
        <w:rPr>
          <w:rFonts w:ascii="宋体" w:hAnsi="宋体" w:eastAsia="宋体"/>
          <w:color w:val="auto"/>
          <w:sz w:val="24"/>
          <w:highlight w:val="none"/>
        </w:rPr>
        <w:t xml:space="preserve">     本</w:t>
      </w:r>
      <w:r>
        <w:rPr>
          <w:rFonts w:hint="eastAsia" w:ascii="宋体" w:hAnsi="宋体" w:eastAsia="宋体"/>
          <w:color w:val="auto"/>
          <w:sz w:val="24"/>
          <w:highlight w:val="none"/>
        </w:rPr>
        <w:t>投标人</w:t>
      </w:r>
      <w:r>
        <w:rPr>
          <w:rFonts w:ascii="宋体" w:hAnsi="宋体" w:eastAsia="宋体"/>
          <w:color w:val="auto"/>
          <w:sz w:val="24"/>
          <w:highlight w:val="none"/>
        </w:rPr>
        <w:t>现参与</w:t>
      </w:r>
      <w:r>
        <w:rPr>
          <w:rFonts w:ascii="宋体" w:hAnsi="宋体" w:eastAsia="宋体"/>
          <w:color w:val="auto"/>
          <w:sz w:val="24"/>
          <w:highlight w:val="none"/>
          <w:u w:val="single"/>
        </w:rPr>
        <w:t xml:space="preserve">                     </w:t>
      </w:r>
      <w:r>
        <w:rPr>
          <w:rFonts w:ascii="宋体" w:hAnsi="宋体" w:eastAsia="宋体"/>
          <w:color w:val="auto"/>
          <w:sz w:val="24"/>
          <w:highlight w:val="none"/>
        </w:rPr>
        <w:t>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ascii="宋体" w:hAnsi="宋体" w:eastAsia="宋体"/>
          <w:color w:val="auto"/>
          <w:sz w:val="24"/>
          <w:highlight w:val="none"/>
        </w:rPr>
        <w:t>）的政府采购活动，</w:t>
      </w:r>
      <w:r>
        <w:rPr>
          <w:rFonts w:hint="eastAsia" w:ascii="宋体" w:hAnsi="宋体" w:eastAsia="宋体"/>
          <w:color w:val="auto"/>
          <w:sz w:val="24"/>
          <w:highlight w:val="none"/>
        </w:rPr>
        <w:t>依据招标文件相关规定，郑重承诺：我公司</w:t>
      </w:r>
      <w:r>
        <w:rPr>
          <w:rFonts w:ascii="宋体" w:hAnsi="宋体" w:eastAsia="宋体"/>
          <w:color w:val="auto"/>
          <w:sz w:val="24"/>
          <w:highlight w:val="none"/>
        </w:rPr>
        <w:t>具有履行合同所必需的设备和专业技术能力</w:t>
      </w:r>
      <w:r>
        <w:rPr>
          <w:rFonts w:hint="eastAsia" w:ascii="宋体" w:hAnsi="宋体" w:eastAsia="宋体"/>
          <w:color w:val="auto"/>
          <w:sz w:val="24"/>
          <w:highlight w:val="none"/>
        </w:rPr>
        <w:t>，</w:t>
      </w:r>
      <w:r>
        <w:rPr>
          <w:rFonts w:hint="eastAsia" w:ascii="宋体" w:hAnsi="宋体" w:eastAsia="宋体" w:cs="宋体"/>
          <w:color w:val="auto"/>
          <w:sz w:val="24"/>
          <w:highlight w:val="none"/>
        </w:rPr>
        <w:t>符合本项目招标文件规定的投标人资格要求</w:t>
      </w:r>
      <w:r>
        <w:rPr>
          <w:rFonts w:hint="eastAsia" w:ascii="宋体" w:hAnsi="宋体" w:eastAsia="宋体"/>
          <w:color w:val="auto"/>
          <w:sz w:val="24"/>
          <w:highlight w:val="none"/>
        </w:rPr>
        <w:t>。</w:t>
      </w:r>
    </w:p>
    <w:p w14:paraId="783B3B87">
      <w:pPr>
        <w:shd w:val="clear"/>
        <w:snapToGrid w:val="0"/>
        <w:spacing w:line="480" w:lineRule="exact"/>
        <w:rPr>
          <w:rFonts w:ascii="宋体" w:hAnsi="宋体" w:eastAsia="宋体"/>
          <w:color w:val="auto"/>
          <w:sz w:val="24"/>
          <w:highlight w:val="none"/>
        </w:rPr>
      </w:pPr>
      <w:r>
        <w:rPr>
          <w:rFonts w:ascii="宋体" w:hAnsi="宋体" w:eastAsia="宋体"/>
          <w:color w:val="auto"/>
          <w:sz w:val="24"/>
          <w:highlight w:val="none"/>
        </w:rPr>
        <w:t xml:space="preserve">     如上述承诺不真实，愿意按照政府采购有关法律法规的规定接受处罚。</w:t>
      </w:r>
    </w:p>
    <w:p w14:paraId="77CD80ED">
      <w:pPr>
        <w:shd w:val="clear"/>
        <w:snapToGrid w:val="0"/>
        <w:spacing w:line="480" w:lineRule="exact"/>
        <w:ind w:firstLine="720" w:firstLineChars="300"/>
        <w:rPr>
          <w:rFonts w:ascii="宋体" w:hAnsi="宋体" w:eastAsia="宋体"/>
          <w:color w:val="auto"/>
          <w:sz w:val="24"/>
          <w:highlight w:val="none"/>
        </w:rPr>
      </w:pPr>
      <w:r>
        <w:rPr>
          <w:rFonts w:ascii="宋体" w:hAnsi="宋体" w:eastAsia="宋体"/>
          <w:color w:val="auto"/>
          <w:sz w:val="24"/>
          <w:highlight w:val="none"/>
        </w:rPr>
        <w:t>特此</w:t>
      </w:r>
      <w:r>
        <w:rPr>
          <w:rFonts w:hint="eastAsia" w:ascii="宋体" w:hAnsi="宋体" w:eastAsia="宋体"/>
          <w:color w:val="auto"/>
          <w:sz w:val="24"/>
          <w:highlight w:val="none"/>
        </w:rPr>
        <w:t>承诺</w:t>
      </w:r>
    </w:p>
    <w:p w14:paraId="5E840E73">
      <w:pPr>
        <w:shd w:val="clear"/>
        <w:ind w:firstLine="3369" w:firstLineChars="1404"/>
        <w:rPr>
          <w:rFonts w:ascii="宋体" w:hAnsi="宋体" w:eastAsia="宋体"/>
          <w:color w:val="auto"/>
          <w:sz w:val="24"/>
          <w:highlight w:val="none"/>
        </w:rPr>
      </w:pPr>
    </w:p>
    <w:p w14:paraId="0AA18ABB">
      <w:pPr>
        <w:shd w:val="clear"/>
        <w:ind w:firstLine="3369" w:firstLineChars="1404"/>
        <w:rPr>
          <w:rFonts w:ascii="宋体" w:hAnsi="宋体" w:eastAsia="宋体"/>
          <w:color w:val="auto"/>
          <w:sz w:val="24"/>
          <w:highlight w:val="none"/>
        </w:rPr>
      </w:pPr>
    </w:p>
    <w:p w14:paraId="02802588">
      <w:pPr>
        <w:shd w:val="clear"/>
        <w:ind w:firstLine="3369" w:firstLineChars="1404"/>
        <w:rPr>
          <w:rFonts w:ascii="宋体" w:hAnsi="宋体" w:eastAsia="宋体"/>
          <w:color w:val="auto"/>
          <w:sz w:val="24"/>
          <w:highlight w:val="none"/>
        </w:rPr>
      </w:pPr>
    </w:p>
    <w:p w14:paraId="44BA565A">
      <w:pPr>
        <w:shd w:val="clear"/>
        <w:ind w:firstLine="3369" w:firstLineChars="1404"/>
        <w:rPr>
          <w:rFonts w:ascii="宋体" w:hAnsi="宋体" w:eastAsia="宋体"/>
          <w:color w:val="auto"/>
          <w:sz w:val="24"/>
          <w:highlight w:val="none"/>
        </w:rPr>
      </w:pPr>
    </w:p>
    <w:p w14:paraId="0BA896C6">
      <w:pPr>
        <w:shd w:val="clear"/>
        <w:ind w:firstLine="3369" w:firstLineChars="1404"/>
        <w:rPr>
          <w:rFonts w:ascii="宋体" w:hAnsi="宋体" w:eastAsia="宋体"/>
          <w:color w:val="auto"/>
          <w:sz w:val="24"/>
          <w:highlight w:val="none"/>
        </w:rPr>
      </w:pPr>
    </w:p>
    <w:p w14:paraId="4DD271F7">
      <w:pPr>
        <w:shd w:val="clear"/>
        <w:ind w:firstLine="3369" w:firstLineChars="1404"/>
        <w:rPr>
          <w:rFonts w:ascii="宋体" w:hAnsi="宋体" w:eastAsia="宋体"/>
          <w:color w:val="auto"/>
          <w:sz w:val="24"/>
          <w:highlight w:val="none"/>
        </w:rPr>
      </w:pPr>
    </w:p>
    <w:p w14:paraId="26088392">
      <w:pPr>
        <w:shd w:val="clear"/>
        <w:ind w:firstLine="3369" w:firstLineChars="1404"/>
        <w:rPr>
          <w:rFonts w:ascii="宋体" w:hAnsi="宋体" w:eastAsia="宋体"/>
          <w:color w:val="auto"/>
          <w:sz w:val="24"/>
          <w:highlight w:val="none"/>
        </w:rPr>
      </w:pPr>
    </w:p>
    <w:p w14:paraId="3170C909">
      <w:pPr>
        <w:shd w:val="clear"/>
        <w:snapToGrid w:val="0"/>
        <w:spacing w:line="480" w:lineRule="exact"/>
        <w:ind w:firstLine="2640" w:firstLineChars="1100"/>
        <w:rPr>
          <w:rFonts w:ascii="宋体" w:hAnsi="宋体" w:eastAsia="宋体"/>
          <w:color w:val="auto"/>
          <w:sz w:val="24"/>
          <w:highlight w:val="none"/>
        </w:rPr>
      </w:pPr>
      <w:r>
        <w:rPr>
          <w:rFonts w:hint="eastAsia" w:ascii="宋体" w:hAnsi="宋体" w:eastAsia="宋体"/>
          <w:color w:val="auto"/>
          <w:kern w:val="0"/>
          <w:sz w:val="24"/>
          <w:highlight w:val="none"/>
        </w:rPr>
        <w:t>投标人</w:t>
      </w:r>
      <w:r>
        <w:rPr>
          <w:rFonts w:ascii="宋体" w:hAnsi="宋体" w:eastAsia="宋体"/>
          <w:color w:val="auto"/>
          <w:kern w:val="0"/>
          <w:sz w:val="24"/>
          <w:highlight w:val="none"/>
        </w:rPr>
        <w:t>名称：</w:t>
      </w:r>
      <w:r>
        <w:rPr>
          <w:rFonts w:ascii="宋体" w:hAnsi="宋体" w:eastAsia="宋体"/>
          <w:color w:val="auto"/>
          <w:sz w:val="24"/>
          <w:highlight w:val="none"/>
          <w:u w:val="single"/>
        </w:rPr>
        <w:t xml:space="preserve">                   </w:t>
      </w:r>
      <w:r>
        <w:rPr>
          <w:rFonts w:ascii="宋体" w:hAnsi="宋体" w:eastAsia="宋体"/>
          <w:color w:val="auto"/>
          <w:sz w:val="24"/>
          <w:highlight w:val="none"/>
        </w:rPr>
        <w:t>（盖章）</w:t>
      </w:r>
    </w:p>
    <w:p w14:paraId="3B701617">
      <w:pPr>
        <w:shd w:val="clear"/>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                  </w:t>
      </w:r>
      <w:r>
        <w:rPr>
          <w:rFonts w:ascii="宋体" w:hAnsi="宋体" w:eastAsia="宋体"/>
          <w:color w:val="auto"/>
          <w:kern w:val="0"/>
          <w:sz w:val="24"/>
          <w:highlight w:val="none"/>
        </w:rPr>
        <w:t>法定代表人（负责人）</w:t>
      </w:r>
      <w:r>
        <w:rPr>
          <w:rFonts w:hint="eastAsia" w:ascii="宋体" w:hAnsi="宋体" w:eastAsia="宋体"/>
          <w:color w:val="auto"/>
          <w:sz w:val="24"/>
          <w:highlight w:val="none"/>
        </w:rPr>
        <w:t>或授权代表</w:t>
      </w:r>
      <w:r>
        <w:rPr>
          <w:rFonts w:ascii="宋体" w:hAnsi="宋体" w:eastAsia="宋体"/>
          <w:color w:val="auto"/>
          <w:sz w:val="24"/>
          <w:highlight w:val="none"/>
        </w:rPr>
        <w:t>：</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（签字或盖章）  </w:t>
      </w:r>
    </w:p>
    <w:p w14:paraId="524929E6">
      <w:pPr>
        <w:shd w:val="clear"/>
        <w:spacing w:line="480" w:lineRule="exact"/>
        <w:rPr>
          <w:rFonts w:ascii="宋体" w:hAnsi="宋体" w:eastAsia="宋体"/>
          <w:b/>
          <w:color w:val="auto"/>
          <w:sz w:val="24"/>
          <w:highlight w:val="none"/>
        </w:rPr>
      </w:pPr>
      <w:r>
        <w:rPr>
          <w:rFonts w:ascii="宋体" w:hAnsi="宋体" w:eastAsia="宋体"/>
          <w:color w:val="auto"/>
          <w:sz w:val="24"/>
          <w:highlight w:val="none"/>
        </w:rPr>
        <w:t xml:space="preserve">                      日      期：</w:t>
      </w:r>
    </w:p>
    <w:p w14:paraId="75421883">
      <w:pPr>
        <w:widowControl/>
        <w:shd w:val="clear"/>
        <w:snapToGrid w:val="0"/>
        <w:spacing w:line="360" w:lineRule="auto"/>
        <w:rPr>
          <w:rFonts w:ascii="宋体" w:hAnsi="宋体" w:eastAsia="宋体"/>
          <w:color w:val="auto"/>
          <w:szCs w:val="21"/>
          <w:highlight w:val="none"/>
        </w:rPr>
      </w:pPr>
    </w:p>
    <w:p w14:paraId="25E42A41">
      <w:pPr>
        <w:widowControl/>
        <w:shd w:val="clear"/>
        <w:snapToGrid w:val="0"/>
        <w:spacing w:line="360" w:lineRule="auto"/>
        <w:rPr>
          <w:rFonts w:ascii="宋体" w:hAnsi="宋体" w:eastAsia="宋体"/>
          <w:color w:val="auto"/>
          <w:szCs w:val="21"/>
          <w:highlight w:val="none"/>
        </w:rPr>
      </w:pPr>
    </w:p>
    <w:p w14:paraId="35E737FA">
      <w:pPr>
        <w:widowControl/>
        <w:shd w:val="clear"/>
        <w:snapToGrid w:val="0"/>
        <w:spacing w:line="360" w:lineRule="auto"/>
        <w:rPr>
          <w:rFonts w:ascii="宋体" w:hAnsi="宋体" w:eastAsia="宋体"/>
          <w:color w:val="auto"/>
          <w:szCs w:val="21"/>
          <w:highlight w:val="none"/>
        </w:rPr>
      </w:pPr>
    </w:p>
    <w:p w14:paraId="31241663">
      <w:pPr>
        <w:widowControl/>
        <w:shd w:val="clear"/>
        <w:snapToGrid w:val="0"/>
        <w:spacing w:line="360" w:lineRule="auto"/>
        <w:rPr>
          <w:rFonts w:ascii="宋体" w:hAnsi="宋体" w:eastAsia="宋体"/>
          <w:color w:val="auto"/>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p>
    <w:p w14:paraId="032733ED">
      <w:pPr>
        <w:shd w:val="clear"/>
        <w:snapToGrid w:val="0"/>
        <w:spacing w:line="360" w:lineRule="auto"/>
        <w:rPr>
          <w:rFonts w:ascii="宋体" w:hAnsi="宋体" w:eastAsia="宋体"/>
          <w:b/>
          <w:color w:val="auto"/>
          <w:kern w:val="0"/>
          <w:sz w:val="24"/>
          <w:highlight w:val="none"/>
        </w:rPr>
      </w:pPr>
    </w:p>
    <w:p w14:paraId="6063509E">
      <w:pPr>
        <w:shd w:val="clear"/>
        <w:snapToGrid w:val="0"/>
        <w:spacing w:line="360" w:lineRule="auto"/>
        <w:rPr>
          <w:rFonts w:ascii="宋体" w:hAnsi="宋体" w:eastAsia="宋体"/>
          <w:b/>
          <w:color w:val="auto"/>
          <w:kern w:val="0"/>
          <w:sz w:val="24"/>
          <w:highlight w:val="none"/>
        </w:rPr>
      </w:pPr>
      <w:r>
        <w:rPr>
          <w:rFonts w:ascii="宋体" w:hAnsi="宋体" w:eastAsia="宋体"/>
          <w:b/>
          <w:color w:val="auto"/>
          <w:kern w:val="0"/>
          <w:sz w:val="24"/>
          <w:highlight w:val="none"/>
        </w:rPr>
        <w:t>4.有依法缴纳税收和社会保障资金的良好记录</w:t>
      </w:r>
      <w:r>
        <w:rPr>
          <w:rFonts w:hint="eastAsia" w:ascii="宋体" w:hAnsi="宋体" w:eastAsia="宋体"/>
          <w:b/>
          <w:color w:val="auto"/>
          <w:kern w:val="0"/>
          <w:sz w:val="24"/>
          <w:highlight w:val="none"/>
          <w:lang w:val="en-US" w:eastAsia="zh-CN"/>
        </w:rPr>
        <w:t>的信用承诺书</w:t>
      </w:r>
    </w:p>
    <w:p w14:paraId="38068611">
      <w:pPr>
        <w:shd w:val="clear"/>
        <w:snapToGrid w:val="0"/>
        <w:spacing w:line="360" w:lineRule="auto"/>
        <w:rPr>
          <w:rFonts w:ascii="宋体" w:hAnsi="宋体" w:eastAsia="宋体"/>
          <w:b/>
          <w:color w:val="auto"/>
          <w:kern w:val="0"/>
          <w:sz w:val="24"/>
          <w:highlight w:val="none"/>
        </w:rPr>
      </w:pPr>
    </w:p>
    <w:p w14:paraId="3641FDC3">
      <w:pPr>
        <w:shd w:val="clear"/>
        <w:snapToGrid w:val="0"/>
        <w:spacing w:line="360" w:lineRule="auto"/>
        <w:rPr>
          <w:rFonts w:ascii="宋体" w:hAnsi="宋体" w:eastAsia="宋体"/>
          <w:b/>
          <w:color w:val="auto"/>
          <w:kern w:val="0"/>
          <w:sz w:val="24"/>
          <w:highlight w:val="none"/>
        </w:rPr>
      </w:pPr>
    </w:p>
    <w:p w14:paraId="62172A00">
      <w:pPr>
        <w:shd w:val="clear"/>
        <w:jc w:val="center"/>
        <w:rPr>
          <w:rFonts w:hint="eastAsia" w:ascii="宋体" w:hAnsi="宋体" w:eastAsia="宋体"/>
          <w:b/>
          <w:color w:val="auto"/>
          <w:kern w:val="0"/>
          <w:sz w:val="24"/>
          <w:highlight w:val="none"/>
          <w:lang w:val="en-US" w:eastAsia="zh-CN"/>
        </w:rPr>
      </w:pPr>
      <w:r>
        <w:rPr>
          <w:rFonts w:hint="eastAsia" w:ascii="宋体" w:hAnsi="宋体" w:eastAsia="宋体"/>
          <w:b/>
          <w:color w:val="auto"/>
          <w:sz w:val="24"/>
          <w:highlight w:val="none"/>
        </w:rPr>
        <w:t>投标人</w:t>
      </w:r>
      <w:r>
        <w:rPr>
          <w:rFonts w:ascii="宋体" w:hAnsi="宋体" w:eastAsia="宋体"/>
          <w:b/>
          <w:color w:val="auto"/>
          <w:kern w:val="0"/>
          <w:sz w:val="24"/>
          <w:highlight w:val="none"/>
        </w:rPr>
        <w:t>有依法缴纳税收和社会保障资金的良好记录</w:t>
      </w:r>
      <w:r>
        <w:rPr>
          <w:rFonts w:hint="eastAsia" w:ascii="宋体" w:hAnsi="宋体" w:eastAsia="宋体"/>
          <w:b/>
          <w:color w:val="auto"/>
          <w:kern w:val="0"/>
          <w:sz w:val="24"/>
          <w:highlight w:val="none"/>
          <w:lang w:val="en-US" w:eastAsia="zh-CN"/>
        </w:rPr>
        <w:t>的信用承诺书</w:t>
      </w:r>
    </w:p>
    <w:p w14:paraId="7B7E0C1B">
      <w:pPr>
        <w:pStyle w:val="7"/>
        <w:shd w:val="clear"/>
        <w:rPr>
          <w:color w:val="auto"/>
          <w:highlight w:val="none"/>
        </w:rPr>
      </w:pPr>
    </w:p>
    <w:p w14:paraId="683A9752">
      <w:pPr>
        <w:shd w:val="clear"/>
        <w:rPr>
          <w:rFonts w:ascii="宋体" w:hAnsi="宋体" w:eastAsia="宋体"/>
          <w:color w:val="auto"/>
          <w:sz w:val="24"/>
          <w:highlight w:val="none"/>
          <w:u w:val="single"/>
        </w:rPr>
      </w:pPr>
    </w:p>
    <w:p w14:paraId="0F3F212A">
      <w:pPr>
        <w:shd w:val="clear"/>
        <w:rPr>
          <w:rFonts w:ascii="宋体" w:hAnsi="宋体" w:eastAsia="宋体"/>
          <w:color w:val="auto"/>
          <w:sz w:val="24"/>
          <w:highlight w:val="none"/>
          <w:u w:val="single"/>
        </w:rPr>
      </w:pPr>
      <w:r>
        <w:rPr>
          <w:rFonts w:ascii="宋体" w:hAnsi="宋体" w:eastAsia="宋体"/>
          <w:color w:val="auto"/>
          <w:sz w:val="24"/>
          <w:highlight w:val="none"/>
          <w:u w:val="single"/>
        </w:rPr>
        <w:t xml:space="preserve"> </w:t>
      </w: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r>
        <w:rPr>
          <w:rFonts w:ascii="宋体" w:hAnsi="宋体" w:eastAsia="宋体"/>
          <w:color w:val="auto"/>
          <w:sz w:val="24"/>
          <w:highlight w:val="none"/>
          <w:u w:val="single"/>
        </w:rPr>
        <w:t>：</w:t>
      </w:r>
    </w:p>
    <w:p w14:paraId="484573D9">
      <w:pPr>
        <w:shd w:val="clear"/>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本</w:t>
      </w:r>
      <w:r>
        <w:rPr>
          <w:rFonts w:hint="eastAsia" w:ascii="宋体" w:hAnsi="宋体" w:eastAsia="宋体"/>
          <w:color w:val="auto"/>
          <w:sz w:val="24"/>
          <w:highlight w:val="none"/>
        </w:rPr>
        <w:t>投标人</w:t>
      </w:r>
      <w:r>
        <w:rPr>
          <w:rFonts w:ascii="宋体" w:hAnsi="宋体" w:eastAsia="宋体"/>
          <w:color w:val="auto"/>
          <w:sz w:val="24"/>
          <w:highlight w:val="none"/>
        </w:rPr>
        <w:t>现参与</w:t>
      </w:r>
      <w:r>
        <w:rPr>
          <w:rFonts w:ascii="宋体" w:hAnsi="宋体" w:eastAsia="宋体"/>
          <w:color w:val="auto"/>
          <w:sz w:val="24"/>
          <w:highlight w:val="none"/>
          <w:u w:val="single"/>
        </w:rPr>
        <w:t xml:space="preserve">                    </w:t>
      </w:r>
      <w:r>
        <w:rPr>
          <w:rFonts w:ascii="宋体" w:hAnsi="宋体" w:eastAsia="宋体"/>
          <w:color w:val="auto"/>
          <w:sz w:val="24"/>
          <w:highlight w:val="none"/>
        </w:rPr>
        <w:t>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ascii="宋体" w:hAnsi="宋体" w:eastAsia="宋体"/>
          <w:color w:val="auto"/>
          <w:sz w:val="24"/>
          <w:highlight w:val="none"/>
        </w:rPr>
        <w:t>）的政府采购活动，</w:t>
      </w:r>
      <w:r>
        <w:rPr>
          <w:rFonts w:hint="eastAsia" w:ascii="宋体" w:hAnsi="宋体" w:eastAsia="宋体"/>
          <w:color w:val="auto"/>
          <w:sz w:val="24"/>
          <w:highlight w:val="none"/>
        </w:rPr>
        <w:t>依据招标文件相关规定，郑重承诺：我公司在参加本项目招标前严格依法缴纳税收和给单位职工缴纳社会保障金，</w:t>
      </w:r>
      <w:r>
        <w:rPr>
          <w:rFonts w:ascii="宋体" w:hAnsi="宋体" w:eastAsia="宋体"/>
          <w:color w:val="auto"/>
          <w:sz w:val="24"/>
          <w:highlight w:val="none"/>
        </w:rPr>
        <w:t>有依法缴纳税收和社会保障资金的良好记录</w:t>
      </w:r>
      <w:r>
        <w:rPr>
          <w:rFonts w:hint="eastAsia" w:ascii="宋体" w:hAnsi="宋体" w:eastAsia="宋体"/>
          <w:color w:val="auto"/>
          <w:sz w:val="24"/>
          <w:highlight w:val="none"/>
        </w:rPr>
        <w:t>，</w:t>
      </w:r>
      <w:r>
        <w:rPr>
          <w:rFonts w:hint="eastAsia" w:ascii="宋体" w:hAnsi="宋体" w:eastAsia="宋体" w:cs="宋体"/>
          <w:color w:val="auto"/>
          <w:sz w:val="24"/>
          <w:highlight w:val="none"/>
        </w:rPr>
        <w:t>符合本项目</w:t>
      </w:r>
      <w:r>
        <w:rPr>
          <w:rFonts w:hint="eastAsia" w:ascii="宋体" w:hAnsi="宋体" w:eastAsia="宋体"/>
          <w:color w:val="auto"/>
          <w:sz w:val="24"/>
          <w:highlight w:val="none"/>
        </w:rPr>
        <w:t>招标</w:t>
      </w:r>
      <w:r>
        <w:rPr>
          <w:rFonts w:hint="eastAsia" w:ascii="宋体" w:hAnsi="宋体" w:eastAsia="宋体" w:cs="宋体"/>
          <w:color w:val="auto"/>
          <w:sz w:val="24"/>
          <w:highlight w:val="none"/>
        </w:rPr>
        <w:t>文件规定的投标人资格要求</w:t>
      </w:r>
      <w:r>
        <w:rPr>
          <w:rFonts w:hint="eastAsia" w:ascii="宋体" w:hAnsi="宋体" w:eastAsia="宋体"/>
          <w:color w:val="auto"/>
          <w:sz w:val="24"/>
          <w:highlight w:val="none"/>
        </w:rPr>
        <w:t>。</w:t>
      </w:r>
    </w:p>
    <w:p w14:paraId="01D4E801">
      <w:pPr>
        <w:shd w:val="clear"/>
        <w:snapToGrid w:val="0"/>
        <w:spacing w:line="480" w:lineRule="exact"/>
        <w:ind w:firstLine="480" w:firstLineChars="200"/>
        <w:rPr>
          <w:rFonts w:ascii="宋体" w:hAnsi="宋体" w:eastAsia="宋体"/>
          <w:color w:val="auto"/>
          <w:sz w:val="24"/>
          <w:highlight w:val="none"/>
        </w:rPr>
      </w:pPr>
      <w:r>
        <w:rPr>
          <w:rFonts w:hint="eastAsia" w:ascii="宋体" w:hAnsi="宋体" w:eastAsia="宋体" w:cs="宋体"/>
          <w:color w:val="auto"/>
          <w:sz w:val="24"/>
          <w:highlight w:val="none"/>
        </w:rPr>
        <w:t>如有虚假或隐瞒，我方愿意承担一切后果，并不再寻求任何旨在减轻或免除法律责任的辩解。</w:t>
      </w:r>
    </w:p>
    <w:p w14:paraId="17C99C05">
      <w:pPr>
        <w:shd w:val="clear"/>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特此</w:t>
      </w:r>
      <w:r>
        <w:rPr>
          <w:rFonts w:hint="eastAsia" w:ascii="宋体" w:hAnsi="宋体" w:eastAsia="宋体"/>
          <w:color w:val="auto"/>
          <w:sz w:val="24"/>
          <w:highlight w:val="none"/>
        </w:rPr>
        <w:t>承诺</w:t>
      </w:r>
    </w:p>
    <w:p w14:paraId="519EC3D8">
      <w:pPr>
        <w:shd w:val="clear"/>
        <w:ind w:firstLine="480" w:firstLineChars="200"/>
        <w:rPr>
          <w:rFonts w:ascii="宋体" w:hAnsi="宋体" w:eastAsia="宋体"/>
          <w:color w:val="auto"/>
          <w:sz w:val="24"/>
          <w:highlight w:val="none"/>
        </w:rPr>
      </w:pPr>
    </w:p>
    <w:p w14:paraId="4675ED33">
      <w:pPr>
        <w:shd w:val="clear"/>
        <w:ind w:firstLine="480" w:firstLineChars="200"/>
        <w:rPr>
          <w:rFonts w:ascii="宋体" w:hAnsi="宋体" w:eastAsia="宋体"/>
          <w:color w:val="auto"/>
          <w:sz w:val="24"/>
          <w:highlight w:val="none"/>
        </w:rPr>
      </w:pPr>
    </w:p>
    <w:p w14:paraId="0098D694">
      <w:pPr>
        <w:shd w:val="clear"/>
        <w:ind w:firstLine="480" w:firstLineChars="200"/>
        <w:rPr>
          <w:rFonts w:ascii="宋体" w:hAnsi="宋体" w:eastAsia="宋体"/>
          <w:color w:val="auto"/>
          <w:sz w:val="24"/>
          <w:highlight w:val="none"/>
        </w:rPr>
      </w:pPr>
    </w:p>
    <w:p w14:paraId="31D3E826">
      <w:pPr>
        <w:shd w:val="clear"/>
        <w:ind w:firstLine="480" w:firstLineChars="200"/>
        <w:rPr>
          <w:rFonts w:ascii="宋体" w:hAnsi="宋体" w:eastAsia="宋体"/>
          <w:color w:val="auto"/>
          <w:sz w:val="24"/>
          <w:highlight w:val="none"/>
        </w:rPr>
      </w:pPr>
    </w:p>
    <w:p w14:paraId="0EFF6EDB">
      <w:pPr>
        <w:shd w:val="clear"/>
        <w:snapToGrid w:val="0"/>
        <w:spacing w:line="480" w:lineRule="exact"/>
        <w:ind w:firstLine="2640" w:firstLineChars="1100"/>
        <w:rPr>
          <w:rFonts w:ascii="宋体" w:hAnsi="宋体" w:eastAsia="宋体"/>
          <w:color w:val="auto"/>
          <w:sz w:val="24"/>
          <w:highlight w:val="none"/>
        </w:rPr>
      </w:pPr>
      <w:r>
        <w:rPr>
          <w:rFonts w:hint="eastAsia" w:ascii="宋体" w:hAnsi="宋体" w:eastAsia="宋体"/>
          <w:color w:val="auto"/>
          <w:kern w:val="0"/>
          <w:sz w:val="24"/>
          <w:highlight w:val="none"/>
        </w:rPr>
        <w:t>投标人</w:t>
      </w:r>
      <w:r>
        <w:rPr>
          <w:rFonts w:ascii="宋体" w:hAnsi="宋体" w:eastAsia="宋体"/>
          <w:color w:val="auto"/>
          <w:kern w:val="0"/>
          <w:sz w:val="24"/>
          <w:highlight w:val="none"/>
        </w:rPr>
        <w:t>名称：</w:t>
      </w:r>
      <w:r>
        <w:rPr>
          <w:rFonts w:ascii="宋体" w:hAnsi="宋体" w:eastAsia="宋体"/>
          <w:color w:val="auto"/>
          <w:sz w:val="24"/>
          <w:highlight w:val="none"/>
          <w:u w:val="single"/>
        </w:rPr>
        <w:t xml:space="preserve">                   </w:t>
      </w:r>
      <w:r>
        <w:rPr>
          <w:rFonts w:ascii="宋体" w:hAnsi="宋体" w:eastAsia="宋体"/>
          <w:color w:val="auto"/>
          <w:sz w:val="24"/>
          <w:highlight w:val="none"/>
        </w:rPr>
        <w:t>（盖章）</w:t>
      </w:r>
    </w:p>
    <w:p w14:paraId="0A59AE11">
      <w:pPr>
        <w:shd w:val="clear"/>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                  </w:t>
      </w:r>
      <w:r>
        <w:rPr>
          <w:rFonts w:ascii="宋体" w:hAnsi="宋体" w:eastAsia="宋体"/>
          <w:color w:val="auto"/>
          <w:kern w:val="0"/>
          <w:sz w:val="24"/>
          <w:highlight w:val="none"/>
        </w:rPr>
        <w:t>法定代表人（负责人）</w:t>
      </w:r>
      <w:r>
        <w:rPr>
          <w:rFonts w:hint="eastAsia" w:ascii="宋体" w:hAnsi="宋体" w:eastAsia="宋体"/>
          <w:color w:val="auto"/>
          <w:sz w:val="24"/>
          <w:highlight w:val="none"/>
        </w:rPr>
        <w:t>或授权代表</w:t>
      </w:r>
      <w:r>
        <w:rPr>
          <w:rFonts w:ascii="宋体" w:hAnsi="宋体" w:eastAsia="宋体"/>
          <w:color w:val="auto"/>
          <w:sz w:val="24"/>
          <w:highlight w:val="none"/>
        </w:rPr>
        <w:t>：</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（签字或盖章）  </w:t>
      </w:r>
    </w:p>
    <w:p w14:paraId="2D8B1BD8">
      <w:pPr>
        <w:shd w:val="clear"/>
        <w:spacing w:line="480" w:lineRule="exact"/>
        <w:rPr>
          <w:rFonts w:ascii="宋体" w:hAnsi="宋体" w:eastAsia="宋体"/>
          <w:b/>
          <w:color w:val="auto"/>
          <w:sz w:val="24"/>
          <w:highlight w:val="none"/>
        </w:rPr>
      </w:pPr>
      <w:r>
        <w:rPr>
          <w:rFonts w:ascii="宋体" w:hAnsi="宋体" w:eastAsia="宋体"/>
          <w:color w:val="auto"/>
          <w:sz w:val="24"/>
          <w:highlight w:val="none"/>
        </w:rPr>
        <w:t xml:space="preserve">                      日      期：</w:t>
      </w:r>
    </w:p>
    <w:p w14:paraId="03468280">
      <w:pPr>
        <w:shd w:val="clear"/>
        <w:snapToGrid w:val="0"/>
        <w:spacing w:line="360" w:lineRule="auto"/>
        <w:rPr>
          <w:rFonts w:ascii="宋体" w:hAnsi="宋体" w:eastAsia="宋体"/>
          <w:b/>
          <w:color w:val="auto"/>
          <w:kern w:val="0"/>
          <w:sz w:val="24"/>
          <w:highlight w:val="none"/>
        </w:rPr>
      </w:pPr>
    </w:p>
    <w:p w14:paraId="6792857A">
      <w:pPr>
        <w:pStyle w:val="6"/>
        <w:shd w:val="clear"/>
        <w:rPr>
          <w:rFonts w:ascii="宋体" w:hAnsi="宋体" w:eastAsia="宋体"/>
          <w:color w:val="auto"/>
          <w:highlight w:val="none"/>
        </w:rPr>
      </w:pPr>
    </w:p>
    <w:p w14:paraId="777ECEF0">
      <w:pPr>
        <w:widowControl/>
        <w:shd w:val="clear"/>
        <w:snapToGrid w:val="0"/>
        <w:spacing w:line="360" w:lineRule="auto"/>
        <w:rPr>
          <w:rFonts w:ascii="宋体" w:hAnsi="宋体" w:eastAsia="宋体"/>
          <w:b/>
          <w:color w:val="auto"/>
          <w:kern w:val="0"/>
          <w:szCs w:val="21"/>
          <w:highlight w:val="none"/>
        </w:rPr>
      </w:pPr>
    </w:p>
    <w:p w14:paraId="7D5AE6A6">
      <w:pPr>
        <w:widowControl/>
        <w:shd w:val="clear"/>
        <w:snapToGrid w:val="0"/>
        <w:spacing w:line="360" w:lineRule="auto"/>
        <w:rPr>
          <w:rFonts w:ascii="宋体" w:hAnsi="宋体" w:eastAsia="宋体"/>
          <w:b/>
          <w:color w:val="auto"/>
          <w:kern w:val="0"/>
          <w:szCs w:val="21"/>
          <w:highlight w:val="none"/>
        </w:rPr>
      </w:pPr>
    </w:p>
    <w:p w14:paraId="25FF8EEC">
      <w:pPr>
        <w:widowControl/>
        <w:shd w:val="clear"/>
        <w:snapToGrid w:val="0"/>
        <w:spacing w:line="360" w:lineRule="auto"/>
        <w:rPr>
          <w:rFonts w:ascii="宋体" w:hAnsi="宋体" w:eastAsia="宋体"/>
          <w:b/>
          <w:color w:val="auto"/>
          <w:kern w:val="0"/>
          <w:szCs w:val="21"/>
          <w:highlight w:val="none"/>
        </w:rPr>
      </w:pPr>
    </w:p>
    <w:p w14:paraId="2759AE28">
      <w:pPr>
        <w:widowControl/>
        <w:shd w:val="clear"/>
        <w:snapToGrid w:val="0"/>
        <w:spacing w:line="360" w:lineRule="auto"/>
        <w:rPr>
          <w:rFonts w:ascii="宋体" w:hAnsi="宋体" w:eastAsia="宋体"/>
          <w:b/>
          <w:color w:val="auto"/>
          <w:kern w:val="0"/>
          <w:szCs w:val="21"/>
          <w:highlight w:val="none"/>
        </w:rPr>
      </w:pPr>
    </w:p>
    <w:p w14:paraId="3741104A">
      <w:pPr>
        <w:widowControl/>
        <w:shd w:val="clear"/>
        <w:snapToGrid w:val="0"/>
        <w:spacing w:line="360" w:lineRule="auto"/>
        <w:rPr>
          <w:rFonts w:ascii="宋体" w:hAnsi="宋体" w:eastAsia="宋体"/>
          <w:b/>
          <w:color w:val="auto"/>
          <w:kern w:val="0"/>
          <w:szCs w:val="21"/>
          <w:highlight w:val="none"/>
        </w:rPr>
      </w:pPr>
    </w:p>
    <w:p w14:paraId="01E66F80">
      <w:pPr>
        <w:widowControl/>
        <w:shd w:val="clear"/>
        <w:snapToGrid w:val="0"/>
        <w:spacing w:line="360" w:lineRule="auto"/>
        <w:rPr>
          <w:rFonts w:ascii="宋体" w:hAnsi="宋体" w:eastAsia="宋体"/>
          <w:b/>
          <w:color w:val="auto"/>
          <w:kern w:val="0"/>
          <w:szCs w:val="21"/>
          <w:highlight w:val="none"/>
        </w:rPr>
      </w:pPr>
    </w:p>
    <w:p w14:paraId="30A29506">
      <w:pPr>
        <w:widowControl/>
        <w:shd w:val="clear"/>
        <w:snapToGrid w:val="0"/>
        <w:spacing w:line="360" w:lineRule="auto"/>
        <w:rPr>
          <w:rFonts w:ascii="宋体" w:hAnsi="宋体" w:eastAsia="宋体"/>
          <w:b/>
          <w:color w:val="auto"/>
          <w:kern w:val="0"/>
          <w:szCs w:val="21"/>
          <w:highlight w:val="none"/>
        </w:rPr>
      </w:pPr>
    </w:p>
    <w:p w14:paraId="32A8B0EF">
      <w:pPr>
        <w:widowControl/>
        <w:shd w:val="clear"/>
        <w:snapToGrid w:val="0"/>
        <w:spacing w:line="360" w:lineRule="auto"/>
        <w:rPr>
          <w:rFonts w:ascii="宋体" w:hAnsi="宋体" w:eastAsia="宋体"/>
          <w:b/>
          <w:color w:val="auto"/>
          <w:kern w:val="0"/>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p>
    <w:p w14:paraId="75EB6084">
      <w:pPr>
        <w:shd w:val="clear"/>
        <w:snapToGrid w:val="0"/>
        <w:spacing w:line="360" w:lineRule="auto"/>
        <w:rPr>
          <w:rFonts w:ascii="宋体" w:hAnsi="宋体" w:eastAsia="宋体"/>
          <w:b/>
          <w:color w:val="auto"/>
          <w:kern w:val="0"/>
          <w:sz w:val="24"/>
          <w:highlight w:val="none"/>
        </w:rPr>
      </w:pPr>
      <w:r>
        <w:rPr>
          <w:rFonts w:hint="eastAsia" w:ascii="宋体" w:hAnsi="宋体" w:eastAsia="宋体" w:cs="宋体"/>
          <w:b/>
          <w:color w:val="auto"/>
          <w:kern w:val="0"/>
          <w:sz w:val="24"/>
          <w:highlight w:val="none"/>
        </w:rPr>
        <w:t>5．</w:t>
      </w:r>
      <w:r>
        <w:rPr>
          <w:rFonts w:ascii="宋体" w:hAnsi="宋体" w:eastAsia="宋体"/>
          <w:b/>
          <w:color w:val="auto"/>
          <w:kern w:val="0"/>
          <w:sz w:val="24"/>
          <w:highlight w:val="none"/>
        </w:rPr>
        <w:t>参加政府采购活动前三年内，在经营活动中没有重大违法记录</w:t>
      </w:r>
      <w:r>
        <w:rPr>
          <w:rFonts w:hint="eastAsia" w:ascii="宋体" w:hAnsi="宋体" w:eastAsia="宋体"/>
          <w:b/>
          <w:color w:val="auto"/>
          <w:kern w:val="0"/>
          <w:sz w:val="24"/>
          <w:highlight w:val="none"/>
          <w:lang w:val="en-US" w:eastAsia="zh-CN"/>
        </w:rPr>
        <w:t>的信用承诺书</w:t>
      </w:r>
    </w:p>
    <w:p w14:paraId="498722BC">
      <w:pPr>
        <w:shd w:val="clear"/>
        <w:snapToGrid w:val="0"/>
        <w:spacing w:line="360" w:lineRule="auto"/>
        <w:rPr>
          <w:rFonts w:ascii="宋体" w:hAnsi="宋体" w:eastAsia="宋体"/>
          <w:b/>
          <w:color w:val="auto"/>
          <w:kern w:val="0"/>
          <w:sz w:val="24"/>
          <w:highlight w:val="none"/>
        </w:rPr>
      </w:pPr>
    </w:p>
    <w:p w14:paraId="33BEAE09">
      <w:pPr>
        <w:shd w:val="clear"/>
        <w:snapToGrid w:val="0"/>
        <w:spacing w:line="360" w:lineRule="auto"/>
        <w:rPr>
          <w:rFonts w:ascii="宋体" w:hAnsi="宋体" w:eastAsia="宋体"/>
          <w:b/>
          <w:color w:val="auto"/>
          <w:kern w:val="0"/>
          <w:sz w:val="24"/>
          <w:highlight w:val="none"/>
        </w:rPr>
      </w:pPr>
    </w:p>
    <w:p w14:paraId="1D18773B">
      <w:pPr>
        <w:shd w:val="clear"/>
        <w:spacing w:line="360" w:lineRule="auto"/>
        <w:jc w:val="center"/>
        <w:rPr>
          <w:rFonts w:ascii="宋体" w:hAnsi="宋体" w:eastAsia="宋体"/>
          <w:b/>
          <w:color w:val="auto"/>
          <w:kern w:val="0"/>
          <w:sz w:val="24"/>
          <w:highlight w:val="none"/>
        </w:rPr>
      </w:pPr>
      <w:r>
        <w:rPr>
          <w:rFonts w:hint="eastAsia" w:ascii="宋体" w:hAnsi="宋体" w:eastAsia="宋体"/>
          <w:b/>
          <w:color w:val="auto"/>
          <w:sz w:val="24"/>
          <w:highlight w:val="none"/>
        </w:rPr>
        <w:t>投标人</w:t>
      </w:r>
      <w:r>
        <w:rPr>
          <w:rFonts w:ascii="宋体" w:hAnsi="宋体" w:eastAsia="宋体"/>
          <w:b/>
          <w:color w:val="auto"/>
          <w:kern w:val="0"/>
          <w:sz w:val="24"/>
          <w:highlight w:val="none"/>
        </w:rPr>
        <w:t>参加政府采购活动前三年内，在经营活动中</w:t>
      </w:r>
    </w:p>
    <w:p w14:paraId="78943687">
      <w:pPr>
        <w:shd w:val="clear"/>
        <w:spacing w:line="360" w:lineRule="auto"/>
        <w:jc w:val="center"/>
        <w:rPr>
          <w:rFonts w:ascii="宋体" w:hAnsi="宋体" w:eastAsia="宋体"/>
          <w:b/>
          <w:color w:val="auto"/>
          <w:sz w:val="24"/>
          <w:highlight w:val="none"/>
        </w:rPr>
      </w:pPr>
      <w:r>
        <w:rPr>
          <w:rFonts w:ascii="宋体" w:hAnsi="宋体" w:eastAsia="宋体"/>
          <w:b/>
          <w:color w:val="auto"/>
          <w:kern w:val="0"/>
          <w:sz w:val="24"/>
          <w:highlight w:val="none"/>
        </w:rPr>
        <w:t>没有重大违法记录</w:t>
      </w:r>
      <w:r>
        <w:rPr>
          <w:rFonts w:hint="eastAsia" w:ascii="宋体" w:hAnsi="宋体" w:eastAsia="宋体"/>
          <w:b/>
          <w:color w:val="auto"/>
          <w:kern w:val="0"/>
          <w:sz w:val="24"/>
          <w:highlight w:val="none"/>
          <w:lang w:val="en-US" w:eastAsia="zh-CN"/>
        </w:rPr>
        <w:t>的信用承诺书</w:t>
      </w:r>
    </w:p>
    <w:p w14:paraId="72E130B0">
      <w:pPr>
        <w:shd w:val="clear"/>
        <w:spacing w:line="540" w:lineRule="exact"/>
        <w:rPr>
          <w:rFonts w:ascii="宋体" w:hAnsi="宋体" w:eastAsia="宋体"/>
          <w:color w:val="auto"/>
          <w:sz w:val="24"/>
          <w:highlight w:val="none"/>
          <w:u w:val="single"/>
        </w:rPr>
      </w:pPr>
    </w:p>
    <w:p w14:paraId="6527FD2F">
      <w:pPr>
        <w:shd w:val="clear"/>
        <w:spacing w:line="540" w:lineRule="exact"/>
        <w:rPr>
          <w:rFonts w:ascii="宋体" w:hAnsi="宋体" w:eastAsia="宋体"/>
          <w:color w:val="auto"/>
          <w:sz w:val="24"/>
          <w:highlight w:val="none"/>
          <w:u w:val="single"/>
        </w:rPr>
      </w:pPr>
      <w:r>
        <w:rPr>
          <w:rFonts w:ascii="宋体" w:hAnsi="宋体" w:eastAsia="宋体"/>
          <w:color w:val="auto"/>
          <w:sz w:val="24"/>
          <w:highlight w:val="none"/>
          <w:u w:val="single"/>
        </w:rPr>
        <w:t xml:space="preserve">  </w:t>
      </w: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r>
        <w:rPr>
          <w:rFonts w:ascii="宋体" w:hAnsi="宋体" w:eastAsia="宋体"/>
          <w:color w:val="auto"/>
          <w:sz w:val="24"/>
          <w:highlight w:val="none"/>
          <w:u w:val="single"/>
        </w:rPr>
        <w:t xml:space="preserve"> ：</w:t>
      </w:r>
    </w:p>
    <w:p w14:paraId="4E832C9A">
      <w:pPr>
        <w:shd w:val="clear"/>
        <w:snapToGrid w:val="0"/>
        <w:spacing w:line="54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本</w:t>
      </w:r>
      <w:r>
        <w:rPr>
          <w:rFonts w:hint="eastAsia" w:ascii="宋体" w:hAnsi="宋体" w:eastAsia="宋体"/>
          <w:color w:val="auto"/>
          <w:sz w:val="24"/>
          <w:highlight w:val="none"/>
        </w:rPr>
        <w:t>投标人</w:t>
      </w:r>
      <w:r>
        <w:rPr>
          <w:rFonts w:ascii="宋体" w:hAnsi="宋体" w:eastAsia="宋体"/>
          <w:color w:val="auto"/>
          <w:sz w:val="24"/>
          <w:highlight w:val="none"/>
        </w:rPr>
        <w:t>现参与</w:t>
      </w:r>
      <w:r>
        <w:rPr>
          <w:rFonts w:ascii="宋体" w:hAnsi="宋体" w:eastAsia="宋体"/>
          <w:color w:val="auto"/>
          <w:sz w:val="24"/>
          <w:highlight w:val="none"/>
          <w:u w:val="single"/>
        </w:rPr>
        <w:t xml:space="preserve">            </w:t>
      </w:r>
      <w:r>
        <w:rPr>
          <w:rFonts w:ascii="宋体" w:hAnsi="宋体" w:eastAsia="宋体"/>
          <w:color w:val="auto"/>
          <w:sz w:val="24"/>
          <w:highlight w:val="none"/>
        </w:rPr>
        <w:t>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ascii="宋体" w:hAnsi="宋体" w:eastAsia="宋体"/>
          <w:color w:val="auto"/>
          <w:sz w:val="24"/>
          <w:highlight w:val="none"/>
        </w:rPr>
        <w:t>）的</w:t>
      </w:r>
      <w:r>
        <w:rPr>
          <w:rFonts w:hint="eastAsia" w:ascii="宋体" w:hAnsi="宋体" w:eastAsia="宋体"/>
          <w:color w:val="auto"/>
          <w:sz w:val="24"/>
          <w:highlight w:val="none"/>
        </w:rPr>
        <w:t>政府采购</w:t>
      </w:r>
      <w:r>
        <w:rPr>
          <w:rFonts w:ascii="宋体" w:hAnsi="宋体" w:eastAsia="宋体"/>
          <w:color w:val="auto"/>
          <w:sz w:val="24"/>
          <w:highlight w:val="none"/>
        </w:rPr>
        <w:t>活动，</w:t>
      </w:r>
      <w:r>
        <w:rPr>
          <w:rFonts w:hint="eastAsia" w:ascii="宋体" w:hAnsi="宋体" w:eastAsia="宋体"/>
          <w:color w:val="auto"/>
          <w:sz w:val="24"/>
          <w:highlight w:val="none"/>
        </w:rPr>
        <w:t>依据招标文件相关规定，郑重承诺：我公司</w:t>
      </w:r>
      <w:r>
        <w:rPr>
          <w:rFonts w:ascii="宋体" w:hAnsi="宋体" w:eastAsia="宋体"/>
          <w:color w:val="auto"/>
          <w:sz w:val="24"/>
          <w:highlight w:val="none"/>
        </w:rPr>
        <w:t>在参加本次</w:t>
      </w:r>
      <w:r>
        <w:rPr>
          <w:rFonts w:hint="eastAsia" w:ascii="宋体" w:hAnsi="宋体" w:eastAsia="宋体"/>
          <w:color w:val="auto"/>
          <w:sz w:val="24"/>
          <w:highlight w:val="none"/>
        </w:rPr>
        <w:t>政府采购</w:t>
      </w:r>
      <w:r>
        <w:rPr>
          <w:rFonts w:ascii="宋体" w:hAnsi="宋体" w:eastAsia="宋体"/>
          <w:color w:val="auto"/>
          <w:sz w:val="24"/>
          <w:highlight w:val="none"/>
        </w:rPr>
        <w:t>活动前三年内，在经营活动中没有重大违法记录（因违法经营受到刑事处罚或者责令停产停业、吊销许可证或者执照、较大数额罚款等行政处罚）；在</w:t>
      </w:r>
      <w:r>
        <w:rPr>
          <w:rFonts w:hint="eastAsia" w:ascii="宋体" w:hAnsi="宋体" w:eastAsia="宋体"/>
          <w:color w:val="auto"/>
          <w:sz w:val="24"/>
          <w:highlight w:val="none"/>
        </w:rPr>
        <w:t>开标</w:t>
      </w:r>
      <w:r>
        <w:rPr>
          <w:rFonts w:ascii="宋体" w:hAnsi="宋体" w:eastAsia="宋体"/>
          <w:color w:val="auto"/>
          <w:sz w:val="24"/>
          <w:highlight w:val="none"/>
        </w:rPr>
        <w:t>前查询了本公司在信用中国网（http://www.creditchina.gov.cn）中的信用信息，其中失信被执行人、</w:t>
      </w:r>
      <w:r>
        <w:rPr>
          <w:rFonts w:hint="eastAsia" w:ascii="宋体" w:hAnsi="宋体" w:eastAsia="宋体"/>
          <w:color w:val="auto"/>
          <w:sz w:val="24"/>
          <w:highlight w:val="none"/>
        </w:rPr>
        <w:t>重大税收违法失信主体</w:t>
      </w:r>
      <w:r>
        <w:rPr>
          <w:rFonts w:ascii="宋体" w:hAnsi="宋体" w:eastAsia="宋体"/>
          <w:color w:val="auto"/>
          <w:sz w:val="24"/>
          <w:highlight w:val="none"/>
        </w:rPr>
        <w:t>均为0记录；查询了本公司在中国政府采购网（http://www.ccgp.gov.cn）中的政府采购严重违法失信行为信息记录为0记录。</w:t>
      </w:r>
    </w:p>
    <w:p w14:paraId="78034750">
      <w:pPr>
        <w:shd w:val="clear"/>
        <w:snapToGrid w:val="0"/>
        <w:spacing w:line="54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如上述</w:t>
      </w:r>
      <w:r>
        <w:rPr>
          <w:rFonts w:hint="eastAsia" w:ascii="宋体" w:hAnsi="宋体" w:eastAsia="宋体"/>
          <w:color w:val="auto"/>
          <w:sz w:val="24"/>
          <w:highlight w:val="none"/>
        </w:rPr>
        <w:t>承诺</w:t>
      </w:r>
      <w:r>
        <w:rPr>
          <w:rFonts w:ascii="宋体" w:hAnsi="宋体" w:eastAsia="宋体"/>
          <w:color w:val="auto"/>
          <w:sz w:val="24"/>
          <w:highlight w:val="none"/>
        </w:rPr>
        <w:t>不真实，愿意按照政府采购有关法律法规的规定接受处罚。</w:t>
      </w:r>
    </w:p>
    <w:p w14:paraId="2CFAE090">
      <w:pPr>
        <w:shd w:val="clear"/>
        <w:snapToGrid w:val="0"/>
        <w:spacing w:line="54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特此</w:t>
      </w:r>
      <w:r>
        <w:rPr>
          <w:rFonts w:hint="eastAsia" w:ascii="宋体" w:hAnsi="宋体" w:eastAsia="宋体"/>
          <w:color w:val="auto"/>
          <w:sz w:val="24"/>
          <w:highlight w:val="none"/>
        </w:rPr>
        <w:t>承诺</w:t>
      </w:r>
    </w:p>
    <w:p w14:paraId="54AE2AD3">
      <w:pPr>
        <w:shd w:val="clear"/>
        <w:snapToGrid w:val="0"/>
        <w:spacing w:line="540" w:lineRule="exact"/>
        <w:ind w:firstLine="480" w:firstLineChars="200"/>
        <w:jc w:val="left"/>
        <w:rPr>
          <w:rFonts w:ascii="宋体" w:hAnsi="宋体" w:eastAsia="宋体"/>
          <w:color w:val="auto"/>
          <w:sz w:val="24"/>
          <w:highlight w:val="none"/>
        </w:rPr>
      </w:pPr>
    </w:p>
    <w:p w14:paraId="4790D2D8">
      <w:pPr>
        <w:shd w:val="clear"/>
        <w:snapToGrid w:val="0"/>
        <w:spacing w:line="480" w:lineRule="exact"/>
        <w:ind w:firstLine="2640" w:firstLineChars="1100"/>
        <w:rPr>
          <w:rFonts w:ascii="宋体" w:hAnsi="宋体" w:eastAsia="宋体"/>
          <w:color w:val="auto"/>
          <w:sz w:val="24"/>
          <w:highlight w:val="none"/>
        </w:rPr>
      </w:pPr>
      <w:r>
        <w:rPr>
          <w:rFonts w:hint="eastAsia" w:ascii="宋体" w:hAnsi="宋体" w:eastAsia="宋体"/>
          <w:color w:val="auto"/>
          <w:kern w:val="0"/>
          <w:sz w:val="24"/>
          <w:highlight w:val="none"/>
        </w:rPr>
        <w:t>投标人</w:t>
      </w:r>
      <w:r>
        <w:rPr>
          <w:rFonts w:ascii="宋体" w:hAnsi="宋体" w:eastAsia="宋体"/>
          <w:color w:val="auto"/>
          <w:kern w:val="0"/>
          <w:sz w:val="24"/>
          <w:highlight w:val="none"/>
        </w:rPr>
        <w:t>名称：</w:t>
      </w:r>
      <w:r>
        <w:rPr>
          <w:rFonts w:ascii="宋体" w:hAnsi="宋体" w:eastAsia="宋体"/>
          <w:color w:val="auto"/>
          <w:sz w:val="24"/>
          <w:highlight w:val="none"/>
          <w:u w:val="single"/>
        </w:rPr>
        <w:t xml:space="preserve">                   </w:t>
      </w:r>
      <w:r>
        <w:rPr>
          <w:rFonts w:ascii="宋体" w:hAnsi="宋体" w:eastAsia="宋体"/>
          <w:color w:val="auto"/>
          <w:sz w:val="24"/>
          <w:highlight w:val="none"/>
        </w:rPr>
        <w:t>（盖章）</w:t>
      </w:r>
    </w:p>
    <w:p w14:paraId="44FEEE96">
      <w:pPr>
        <w:shd w:val="clear"/>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                  </w:t>
      </w:r>
      <w:r>
        <w:rPr>
          <w:rFonts w:ascii="宋体" w:hAnsi="宋体" w:eastAsia="宋体"/>
          <w:color w:val="auto"/>
          <w:kern w:val="0"/>
          <w:sz w:val="24"/>
          <w:highlight w:val="none"/>
        </w:rPr>
        <w:t>法定代表人（负责人）</w:t>
      </w:r>
      <w:r>
        <w:rPr>
          <w:rFonts w:hint="eastAsia" w:ascii="宋体" w:hAnsi="宋体" w:eastAsia="宋体"/>
          <w:color w:val="auto"/>
          <w:sz w:val="24"/>
          <w:highlight w:val="none"/>
        </w:rPr>
        <w:t>或授权代表</w:t>
      </w:r>
      <w:r>
        <w:rPr>
          <w:rFonts w:ascii="宋体" w:hAnsi="宋体" w:eastAsia="宋体"/>
          <w:color w:val="auto"/>
          <w:sz w:val="24"/>
          <w:highlight w:val="none"/>
        </w:rPr>
        <w:t>：</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（签字或盖章）  </w:t>
      </w:r>
    </w:p>
    <w:p w14:paraId="44FE8D0D">
      <w:pPr>
        <w:shd w:val="clear"/>
        <w:spacing w:line="480" w:lineRule="exact"/>
        <w:rPr>
          <w:rFonts w:ascii="宋体" w:hAnsi="宋体" w:eastAsia="宋体"/>
          <w:b/>
          <w:color w:val="auto"/>
          <w:sz w:val="24"/>
          <w:highlight w:val="none"/>
        </w:rPr>
      </w:pPr>
      <w:r>
        <w:rPr>
          <w:rFonts w:ascii="宋体" w:hAnsi="宋体" w:eastAsia="宋体"/>
          <w:color w:val="auto"/>
          <w:sz w:val="24"/>
          <w:highlight w:val="none"/>
        </w:rPr>
        <w:t xml:space="preserve">                      日      期：</w:t>
      </w:r>
    </w:p>
    <w:p w14:paraId="62775C79">
      <w:pPr>
        <w:shd w:val="clear"/>
        <w:spacing w:line="480" w:lineRule="exact"/>
        <w:ind w:left="4620" w:leftChars="2200"/>
        <w:rPr>
          <w:rFonts w:ascii="宋体" w:hAnsi="宋体" w:eastAsia="宋体" w:cs="宋体"/>
          <w:b/>
          <w:color w:val="auto"/>
          <w:sz w:val="24"/>
          <w:highlight w:val="none"/>
        </w:rPr>
      </w:pPr>
    </w:p>
    <w:p w14:paraId="1ED9CFF6">
      <w:pPr>
        <w:shd w:val="clear"/>
        <w:snapToGrid w:val="0"/>
        <w:spacing w:line="360" w:lineRule="auto"/>
        <w:rPr>
          <w:rFonts w:ascii="宋体" w:hAnsi="宋体" w:eastAsia="宋体"/>
          <w:color w:val="auto"/>
          <w:szCs w:val="21"/>
          <w:highlight w:val="none"/>
        </w:rPr>
      </w:pPr>
    </w:p>
    <w:p w14:paraId="189B6171">
      <w:pPr>
        <w:shd w:val="clear"/>
        <w:snapToGrid w:val="0"/>
        <w:spacing w:line="360" w:lineRule="auto"/>
        <w:rPr>
          <w:rFonts w:ascii="宋体" w:hAnsi="宋体" w:eastAsia="宋体"/>
          <w:color w:val="auto"/>
          <w:szCs w:val="21"/>
          <w:highlight w:val="none"/>
        </w:rPr>
      </w:pPr>
    </w:p>
    <w:p w14:paraId="73C0DDB0">
      <w:pPr>
        <w:shd w:val="clear"/>
        <w:snapToGrid w:val="0"/>
        <w:spacing w:line="360" w:lineRule="auto"/>
        <w:ind w:firstLine="420" w:firstLineChars="200"/>
        <w:rPr>
          <w:rFonts w:ascii="宋体" w:hAnsi="宋体" w:eastAsia="宋体"/>
          <w:color w:val="auto"/>
          <w:szCs w:val="21"/>
          <w:highlight w:val="none"/>
        </w:rPr>
      </w:pPr>
    </w:p>
    <w:p w14:paraId="2773EDD9">
      <w:pPr>
        <w:shd w:val="clear"/>
        <w:snapToGrid w:val="0"/>
        <w:spacing w:line="360" w:lineRule="auto"/>
        <w:ind w:firstLine="480" w:firstLineChars="200"/>
        <w:rPr>
          <w:rFonts w:ascii="宋体" w:hAnsi="宋体" w:eastAsia="宋体"/>
          <w:color w:val="auto"/>
          <w:sz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p>
    <w:p w14:paraId="48EDF6A8">
      <w:pPr>
        <w:shd w:val="clea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rPr>
        <w:t>6.落实政府采购政策</w:t>
      </w:r>
    </w:p>
    <w:p w14:paraId="79AE1591">
      <w:pPr>
        <w:shd w:val="clear"/>
        <w:rPr>
          <w:rFonts w:hint="eastAsia" w:ascii="宋体" w:hAnsi="宋体" w:eastAsia="宋体" w:cs="宋体"/>
          <w:b/>
          <w:bCs/>
          <w:color w:val="auto"/>
          <w:sz w:val="24"/>
          <w:highlight w:val="none"/>
          <w:lang w:val="en-US" w:eastAsia="zh-CN"/>
        </w:rPr>
      </w:pPr>
    </w:p>
    <w:p w14:paraId="79DF6D62">
      <w:pPr>
        <w:widowControl/>
        <w:shd w:val="clear"/>
        <w:snapToGrid w:val="0"/>
        <w:spacing w:line="360" w:lineRule="auto"/>
        <w:jc w:val="center"/>
        <w:rPr>
          <w:rFonts w:hint="eastAsia" w:ascii="宋体" w:hAnsi="宋体" w:eastAsia="宋体" w:cs="宋体"/>
          <w:b/>
          <w:bCs/>
          <w:i w:val="0"/>
          <w:iCs w:val="0"/>
          <w:color w:val="auto"/>
          <w:kern w:val="0"/>
          <w:sz w:val="24"/>
          <w:szCs w:val="24"/>
          <w:highlight w:val="none"/>
          <w:lang w:eastAsia="zh-CN"/>
        </w:rPr>
      </w:pPr>
      <w:r>
        <w:rPr>
          <w:rFonts w:hint="eastAsia" w:ascii="宋体" w:hAnsi="宋体" w:eastAsia="宋体" w:cs="宋体"/>
          <w:b/>
          <w:bCs/>
          <w:i w:val="0"/>
          <w:iCs w:val="0"/>
          <w:color w:val="auto"/>
          <w:kern w:val="0"/>
          <w:sz w:val="24"/>
          <w:szCs w:val="24"/>
          <w:highlight w:val="none"/>
          <w:lang w:eastAsia="zh-CN"/>
        </w:rPr>
        <w:t>中小企业声明函（服务）</w:t>
      </w:r>
    </w:p>
    <w:p w14:paraId="2F1432D9">
      <w:pPr>
        <w:shd w:val="clear"/>
        <w:tabs>
          <w:tab w:val="left" w:pos="1680"/>
        </w:tabs>
        <w:snapToGrid w:val="0"/>
        <w:spacing w:line="360" w:lineRule="auto"/>
        <w:jc w:val="center"/>
        <w:rPr>
          <w:rFonts w:hint="eastAsia" w:ascii="宋体" w:hAnsi="宋体" w:eastAsia="宋体" w:cs="宋体"/>
          <w:b/>
          <w:color w:val="auto"/>
          <w:sz w:val="24"/>
          <w:szCs w:val="24"/>
          <w:highlight w:val="none"/>
        </w:rPr>
      </w:pPr>
    </w:p>
    <w:p w14:paraId="4CEDF94E">
      <w:pPr>
        <w:shd w:val="clea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本公司郑重声明,根据《政府采购促进中小企业发展管理办法》(财库(2020 ) 46 号)的规定,本公司参加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采购活动,服务全部由符合政策要求的</w:t>
      </w:r>
      <w:r>
        <w:rPr>
          <w:rFonts w:hint="eastAsia" w:ascii="宋体" w:hAnsi="宋体" w:eastAsia="宋体" w:cs="宋体"/>
          <w:color w:val="auto"/>
          <w:spacing w:val="6"/>
          <w:sz w:val="24"/>
          <w:szCs w:val="24"/>
          <w:highlight w:val="none"/>
          <w:lang w:val="en-US" w:eastAsia="zh-CN"/>
        </w:rPr>
        <w:t>中小</w:t>
      </w:r>
      <w:r>
        <w:rPr>
          <w:rFonts w:hint="eastAsia" w:ascii="宋体" w:hAnsi="宋体" w:eastAsia="宋体" w:cs="宋体"/>
          <w:color w:val="auto"/>
          <w:spacing w:val="6"/>
          <w:sz w:val="24"/>
          <w:szCs w:val="24"/>
          <w:highlight w:val="none"/>
        </w:rPr>
        <w:t>企业承接。相关企业(含联合体中的</w:t>
      </w:r>
      <w:r>
        <w:rPr>
          <w:rFonts w:hint="eastAsia" w:ascii="宋体" w:hAnsi="宋体" w:eastAsia="宋体" w:cs="宋体"/>
          <w:color w:val="auto"/>
          <w:spacing w:val="6"/>
          <w:sz w:val="24"/>
          <w:szCs w:val="24"/>
          <w:highlight w:val="none"/>
          <w:lang w:val="en-US" w:eastAsia="zh-CN"/>
        </w:rPr>
        <w:t>中</w:t>
      </w:r>
      <w:r>
        <w:rPr>
          <w:rFonts w:hint="eastAsia" w:ascii="宋体" w:hAnsi="宋体" w:eastAsia="宋体" w:cs="宋体"/>
          <w:color w:val="auto"/>
          <w:spacing w:val="6"/>
          <w:sz w:val="24"/>
          <w:szCs w:val="24"/>
          <w:highlight w:val="none"/>
        </w:rPr>
        <w:t>小企业、签订分包意向协议的</w:t>
      </w:r>
      <w:r>
        <w:rPr>
          <w:rFonts w:hint="eastAsia" w:ascii="宋体" w:hAnsi="宋体" w:eastAsia="宋体" w:cs="宋体"/>
          <w:color w:val="auto"/>
          <w:spacing w:val="6"/>
          <w:sz w:val="24"/>
          <w:szCs w:val="24"/>
          <w:highlight w:val="none"/>
          <w:lang w:val="en-US" w:eastAsia="zh-CN"/>
        </w:rPr>
        <w:t>中小</w:t>
      </w:r>
      <w:r>
        <w:rPr>
          <w:rFonts w:hint="eastAsia" w:ascii="宋体" w:hAnsi="宋体" w:eastAsia="宋体" w:cs="宋体"/>
          <w:color w:val="auto"/>
          <w:spacing w:val="6"/>
          <w:sz w:val="24"/>
          <w:szCs w:val="24"/>
          <w:highlight w:val="none"/>
        </w:rPr>
        <w:t>企业)的具体情况如下:</w:t>
      </w:r>
    </w:p>
    <w:p w14:paraId="6492C1EC">
      <w:pPr>
        <w:shd w:val="clea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（所属行业）</w:t>
      </w:r>
      <w:r>
        <w:rPr>
          <w:rFonts w:hint="eastAsia" w:ascii="宋体" w:hAnsi="宋体" w:eastAsia="宋体" w:cs="宋体"/>
          <w:color w:val="auto"/>
          <w:spacing w:val="6"/>
          <w:sz w:val="24"/>
          <w:szCs w:val="24"/>
          <w:highlight w:val="none"/>
        </w:rPr>
        <w:t>；承接企业为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u w:val="single"/>
          <w:lang w:val="en-US" w:eastAsia="zh-CN"/>
        </w:rPr>
        <w:t>中型企业、</w:t>
      </w:r>
      <w:r>
        <w:rPr>
          <w:rFonts w:hint="eastAsia" w:ascii="宋体" w:hAnsi="宋体" w:eastAsia="宋体" w:cs="宋体"/>
          <w:color w:val="auto"/>
          <w:spacing w:val="6"/>
          <w:sz w:val="24"/>
          <w:szCs w:val="24"/>
          <w:highlight w:val="none"/>
          <w:u w:val="single"/>
        </w:rPr>
        <w:t>小型企业、微型企业)</w:t>
      </w:r>
      <w:r>
        <w:rPr>
          <w:rFonts w:hint="eastAsia" w:ascii="宋体" w:hAnsi="宋体" w:eastAsia="宋体" w:cs="宋体"/>
          <w:color w:val="auto"/>
          <w:spacing w:val="6"/>
          <w:sz w:val="24"/>
          <w:szCs w:val="24"/>
          <w:highlight w:val="none"/>
        </w:rPr>
        <w:t>;</w:t>
      </w:r>
    </w:p>
    <w:p w14:paraId="5DA1F243">
      <w:pPr>
        <w:shd w:val="clea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（所属行业）</w:t>
      </w:r>
      <w:r>
        <w:rPr>
          <w:rFonts w:hint="eastAsia" w:ascii="宋体" w:hAnsi="宋体" w:eastAsia="宋体" w:cs="宋体"/>
          <w:color w:val="auto"/>
          <w:spacing w:val="6"/>
          <w:sz w:val="24"/>
          <w:szCs w:val="24"/>
          <w:highlight w:val="none"/>
        </w:rPr>
        <w:t>；承接企业为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u w:val="single"/>
          <w:lang w:val="en-US" w:eastAsia="zh-CN"/>
        </w:rPr>
        <w:t>中型企业、</w:t>
      </w:r>
      <w:r>
        <w:rPr>
          <w:rFonts w:hint="eastAsia" w:ascii="宋体" w:hAnsi="宋体" w:eastAsia="宋体" w:cs="宋体"/>
          <w:color w:val="auto"/>
          <w:spacing w:val="6"/>
          <w:sz w:val="24"/>
          <w:szCs w:val="24"/>
          <w:highlight w:val="none"/>
          <w:u w:val="single"/>
        </w:rPr>
        <w:t>小型企业、微型企业)</w:t>
      </w:r>
      <w:r>
        <w:rPr>
          <w:rFonts w:hint="eastAsia" w:ascii="宋体" w:hAnsi="宋体" w:eastAsia="宋体" w:cs="宋体"/>
          <w:color w:val="auto"/>
          <w:spacing w:val="6"/>
          <w:sz w:val="24"/>
          <w:szCs w:val="24"/>
          <w:highlight w:val="none"/>
        </w:rPr>
        <w:t>;</w:t>
      </w:r>
    </w:p>
    <w:p w14:paraId="5824A567">
      <w:pPr>
        <w:shd w:val="clea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p w14:paraId="5D6103C1">
      <w:pPr>
        <w:shd w:val="clea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7E9EC19">
      <w:pPr>
        <w:shd w:val="clea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35C65411">
      <w:pPr>
        <w:shd w:val="clear"/>
        <w:spacing w:line="360" w:lineRule="auto"/>
        <w:ind w:firstLine="5418" w:firstLineChars="2150"/>
        <w:rPr>
          <w:rFonts w:hint="eastAsia" w:ascii="宋体" w:hAnsi="宋体" w:eastAsia="宋体" w:cs="宋体"/>
          <w:color w:val="auto"/>
          <w:spacing w:val="6"/>
          <w:sz w:val="24"/>
          <w:szCs w:val="24"/>
          <w:highlight w:val="none"/>
        </w:rPr>
      </w:pPr>
    </w:p>
    <w:p w14:paraId="010D59CB">
      <w:pPr>
        <w:shd w:val="clear"/>
        <w:spacing w:line="360" w:lineRule="auto"/>
        <w:ind w:left="0" w:leftChars="0" w:firstLine="5677" w:firstLineChars="2253"/>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w:t>
      </w:r>
      <w:r>
        <w:rPr>
          <w:rFonts w:hint="eastAsia" w:ascii="宋体" w:hAnsi="宋体" w:eastAsia="宋体" w:cs="宋体"/>
          <w:color w:val="auto"/>
          <w:spacing w:val="6"/>
          <w:sz w:val="24"/>
          <w:szCs w:val="24"/>
          <w:highlight w:val="none"/>
          <w:lang w:eastAsia="zh-CN"/>
        </w:rPr>
        <w:t>单位公章</w:t>
      </w:r>
      <w:r>
        <w:rPr>
          <w:rFonts w:hint="eastAsia" w:ascii="宋体" w:hAnsi="宋体" w:eastAsia="宋体" w:cs="宋体"/>
          <w:color w:val="auto"/>
          <w:spacing w:val="6"/>
          <w:sz w:val="24"/>
          <w:szCs w:val="24"/>
          <w:highlight w:val="none"/>
        </w:rPr>
        <w:t>)：</w:t>
      </w:r>
    </w:p>
    <w:p w14:paraId="69CD453E">
      <w:pPr>
        <w:shd w:val="clear"/>
        <w:spacing w:line="360" w:lineRule="auto"/>
        <w:ind w:left="0" w:leftChars="0" w:firstLine="5677" w:firstLineChars="2253"/>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583E9A73">
      <w:pPr>
        <w:shd w:val="clea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注：从业人员、营业收入、资产总额填报上一年度数据,无一年度数据的新成立企业可不填报。</w:t>
      </w:r>
    </w:p>
    <w:p w14:paraId="0B5EC591">
      <w:pPr>
        <w:pStyle w:val="4"/>
        <w:shd w:val="clear"/>
        <w:rPr>
          <w:rFonts w:hint="eastAsia" w:ascii="宋体" w:hAnsi="宋体" w:eastAsia="宋体" w:cs="宋体"/>
          <w:b/>
          <w:bCs/>
          <w:color w:val="auto"/>
          <w:sz w:val="24"/>
          <w:highlight w:val="none"/>
          <w:lang w:val="en-US" w:eastAsia="zh-CN"/>
        </w:rPr>
      </w:pPr>
      <w:r>
        <w:rPr>
          <w:rFonts w:hint="eastAsia" w:ascii="宋体" w:hAnsi="宋体" w:eastAsia="宋体" w:cs="宋体"/>
          <w:b/>
          <w:color w:val="auto"/>
          <w:spacing w:val="6"/>
          <w:sz w:val="24"/>
          <w:szCs w:val="24"/>
          <w:highlight w:val="none"/>
        </w:rPr>
        <w:br w:type="page"/>
      </w:r>
    </w:p>
    <w:p w14:paraId="0C256EA9">
      <w:pPr>
        <w:shd w:val="clear"/>
        <w:rPr>
          <w:rFonts w:hint="eastAsia" w:ascii="宋体" w:hAnsi="宋体" w:eastAsia="宋体" w:cs="宋体"/>
          <w:b/>
          <w:bCs/>
          <w:color w:val="auto"/>
          <w:sz w:val="24"/>
          <w:highlight w:val="none"/>
          <w:lang w:val="en-US" w:eastAsia="zh-CN"/>
        </w:rPr>
      </w:pPr>
    </w:p>
    <w:p w14:paraId="3E9045E8">
      <w:pPr>
        <w:shd w:val="clea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.投标保证金缴纳凭证</w:t>
      </w:r>
    </w:p>
    <w:p w14:paraId="15B81C75">
      <w:pPr>
        <w:shd w:val="clear"/>
        <w:snapToGrid w:val="0"/>
        <w:spacing w:line="360" w:lineRule="auto"/>
        <w:ind w:firstLine="470" w:firstLineChars="196"/>
        <w:rPr>
          <w:rFonts w:ascii="宋体" w:hAnsi="宋体" w:eastAsia="宋体" w:cs="宋体"/>
          <w:b/>
          <w:bCs/>
          <w:color w:val="auto"/>
          <w:kern w:val="0"/>
          <w:sz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bCs/>
          <w:color w:val="auto"/>
          <w:sz w:val="24"/>
          <w:highlight w:val="none"/>
        </w:rPr>
        <w:t>需提供投标保证金缴纳凭证扫描件（须加盖投标人公章）。</w:t>
      </w:r>
    </w:p>
    <w:p w14:paraId="0396ACB8">
      <w:pPr>
        <w:shd w:val="clear"/>
        <w:snapToGrid/>
        <w:spacing w:line="240" w:lineRule="auto"/>
        <w:rPr>
          <w:rFonts w:hint="default"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8.</w:t>
      </w:r>
      <w:r>
        <w:rPr>
          <w:rFonts w:hint="eastAsia" w:ascii="宋体" w:hAnsi="宋体" w:cs="宋体"/>
          <w:b/>
          <w:color w:val="auto"/>
          <w:kern w:val="0"/>
          <w:sz w:val="24"/>
          <w:highlight w:val="none"/>
          <w:lang w:val="en-US" w:eastAsia="zh-CN"/>
        </w:rPr>
        <w:t>特定资格条件</w:t>
      </w:r>
    </w:p>
    <w:p w14:paraId="0B14B40D">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outlineLvl w:val="9"/>
        <w:rPr>
          <w:rFonts w:hint="eastAsia" w:ascii="宋体" w:hAnsi="宋体" w:cs="宋体"/>
          <w:b/>
          <w:color w:val="auto"/>
          <w:sz w:val="24"/>
          <w:highlight w:val="none"/>
          <w:lang w:val="en-US" w:eastAsia="zh-CN"/>
        </w:rPr>
      </w:pPr>
    </w:p>
    <w:p w14:paraId="7FCC8B2A">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outlineLvl w:val="9"/>
        <w:rPr>
          <w:rFonts w:hint="eastAsia" w:ascii="宋体" w:hAnsi="宋体" w:cs="宋体"/>
          <w:b/>
          <w:color w:val="auto"/>
          <w:sz w:val="24"/>
          <w:highlight w:val="none"/>
          <w:lang w:val="en-US" w:eastAsia="zh-CN"/>
        </w:rPr>
      </w:pPr>
    </w:p>
    <w:p w14:paraId="710A8534">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outlineLvl w:val="9"/>
        <w:rPr>
          <w:rFonts w:hint="eastAsia" w:ascii="宋体" w:hAnsi="宋体" w:cs="宋体"/>
          <w:b/>
          <w:color w:val="auto"/>
          <w:sz w:val="24"/>
          <w:highlight w:val="none"/>
          <w:lang w:val="en-US" w:eastAsia="zh-CN"/>
        </w:rPr>
      </w:pPr>
    </w:p>
    <w:p w14:paraId="00AAA484">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outlineLvl w:val="2"/>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lang w:val="en-US" w:eastAsia="zh-CN"/>
        </w:rPr>
        <w:t>9.</w:t>
      </w:r>
      <w:r>
        <w:rPr>
          <w:rFonts w:hint="eastAsia" w:ascii="宋体" w:hAnsi="宋体" w:eastAsia="宋体" w:cs="宋体"/>
          <w:b/>
          <w:color w:val="auto"/>
          <w:kern w:val="2"/>
          <w:sz w:val="24"/>
          <w:szCs w:val="24"/>
          <w:highlight w:val="none"/>
          <w:lang w:val="en-US" w:eastAsia="zh-CN" w:bidi="ar-SA"/>
        </w:rPr>
        <w:t>投标人认为需要提交的其他资格证明文件（如有）</w:t>
      </w:r>
    </w:p>
    <w:p w14:paraId="4975D45E">
      <w:pPr>
        <w:shd w:val="clear"/>
        <w:rPr>
          <w:rFonts w:hint="eastAsia"/>
          <w:color w:val="auto"/>
          <w:highlight w:val="none"/>
        </w:rPr>
      </w:pPr>
    </w:p>
    <w:p w14:paraId="76336E9B">
      <w:pPr>
        <w:shd w:val="clear"/>
        <w:spacing w:before="159" w:beforeLines="50" w:after="159" w:afterLines="50" w:line="360" w:lineRule="auto"/>
        <w:jc w:val="center"/>
        <w:rPr>
          <w:rFonts w:ascii="宋体" w:hAnsi="宋体" w:eastAsia="宋体" w:cs="宋体"/>
          <w:color w:val="auto"/>
          <w:sz w:val="24"/>
          <w:highlight w:val="none"/>
        </w:rPr>
      </w:pPr>
      <w:r>
        <w:rPr>
          <w:rFonts w:hint="eastAsia" w:ascii="宋体" w:hAnsi="宋体" w:eastAsia="宋体" w:cs="宋体"/>
          <w:b/>
          <w:color w:val="auto"/>
          <w:sz w:val="24"/>
          <w:highlight w:val="none"/>
        </w:rPr>
        <w:t>投标人廉洁自律承诺书</w:t>
      </w:r>
    </w:p>
    <w:p w14:paraId="117A30DC">
      <w:pPr>
        <w:shd w:val="clea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p>
    <w:p w14:paraId="1B9AE26D">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为维护本次招投标工作的正常秩序，本公司特郑重承诺如下：</w:t>
      </w:r>
    </w:p>
    <w:p w14:paraId="117C360A">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一、严格按照《中华人民共和国政府采购法》、《中华人民共和国政府采购法实施条例》等有关法律法规、政策及《招标文件》的规定，规范本公司的投标行为，保证做到合法投标、正当竞争、廉洁经营。</w:t>
      </w:r>
    </w:p>
    <w:p w14:paraId="44415CA1">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二、本公司保证在本次投标工作中做到：</w:t>
      </w:r>
    </w:p>
    <w:p w14:paraId="4CF2EDEC">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1．不与其他投标人相互串通投标、陪标，损害贵单位的合法权益；</w:t>
      </w:r>
    </w:p>
    <w:p w14:paraId="5ED1279E">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2．不与用户串通投标，损害</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利益或他人的合法权益；</w:t>
      </w:r>
    </w:p>
    <w:p w14:paraId="1B410E55">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3．不以向用户、</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或者评标委员会成员行贿的手段谋取中标；（包括送礼金礼品、有价证券、购物券、回扣、佣金、咨询费、劳务费、赞助费、宣传费、支付旅游费用、报销各种消费凭证、宴请、娱乐等）；</w:t>
      </w:r>
    </w:p>
    <w:p w14:paraId="1D946AD6">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4．不利用他人名义投标或者以其他方式弄虚作假，谋取中标；</w:t>
      </w:r>
    </w:p>
    <w:p w14:paraId="28658794">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5．保证不以其他任何方式扰乱本次招标工作；</w:t>
      </w:r>
    </w:p>
    <w:p w14:paraId="52CDCBEE">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6．保证严格遵守招标会议纪律。</w:t>
      </w:r>
    </w:p>
    <w:p w14:paraId="2130B131">
      <w:pPr>
        <w:shd w:val="clea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我公司承诺在本次招投标活动中，如有违反以上第二条中的行为，同意贵方上报省级主管部门，按《中华人民共和国政府采购法》、《中华人民共和国政府采购法实施条例》等有关法律法规和招标文件之规定给予进入不良信誉记录、扣除保证金等惩罚，我公司及项目参与人员完全接受。</w:t>
      </w:r>
    </w:p>
    <w:p w14:paraId="581C877E">
      <w:pPr>
        <w:shd w:val="clear"/>
        <w:spacing w:line="360" w:lineRule="auto"/>
        <w:ind w:firstLine="480" w:firstLineChars="200"/>
        <w:rPr>
          <w:rFonts w:ascii="宋体" w:hAnsi="宋体" w:eastAsia="宋体" w:cs="宋体"/>
          <w:color w:val="auto"/>
          <w:sz w:val="24"/>
          <w:highlight w:val="none"/>
        </w:rPr>
      </w:pPr>
    </w:p>
    <w:p w14:paraId="7F0F1EEC">
      <w:pPr>
        <w:shd w:val="clear"/>
        <w:spacing w:line="360" w:lineRule="auto"/>
        <w:rPr>
          <w:rFonts w:ascii="宋体" w:hAnsi="宋体" w:eastAsia="宋体" w:cs="宋体"/>
          <w:color w:val="auto"/>
          <w:sz w:val="24"/>
          <w:highlight w:val="none"/>
        </w:rPr>
      </w:pPr>
    </w:p>
    <w:p w14:paraId="2D2A0FFA">
      <w:pPr>
        <w:shd w:val="clear"/>
        <w:spacing w:line="360" w:lineRule="auto"/>
        <w:ind w:left="0" w:leftChars="0" w:firstLine="3600" w:firstLineChars="1500"/>
        <w:rPr>
          <w:rFonts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52EDBA28">
      <w:pPr>
        <w:shd w:val="clear"/>
        <w:spacing w:line="360" w:lineRule="auto"/>
        <w:ind w:left="0" w:leftChars="0" w:firstLine="0" w:firstLineChars="0"/>
        <w:jc w:val="righ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kern w:val="0"/>
          <w:sz w:val="24"/>
          <w:highlight w:val="none"/>
        </w:rPr>
        <w:t>（负责人）</w:t>
      </w:r>
      <w:r>
        <w:rPr>
          <w:rFonts w:hint="eastAsia" w:ascii="宋体" w:hAnsi="宋体" w:eastAsia="宋体"/>
          <w:color w:val="auto"/>
          <w:sz w:val="24"/>
          <w:highlight w:val="none"/>
        </w:rPr>
        <w:t>或授权代表</w:t>
      </w:r>
      <w:r>
        <w:rPr>
          <w:rFonts w:hint="eastAsia" w:ascii="宋体" w:hAnsi="宋体" w:eastAsia="宋体" w:cs="宋体"/>
          <w:color w:val="auto"/>
          <w:sz w:val="24"/>
          <w:highlight w:val="none"/>
        </w:rPr>
        <w:t>：（签字或盖章）</w:t>
      </w:r>
    </w:p>
    <w:p w14:paraId="50C86557">
      <w:pPr>
        <w:shd w:val="clear"/>
        <w:spacing w:line="360" w:lineRule="auto"/>
        <w:ind w:left="0" w:leftChars="0" w:firstLine="3600" w:firstLineChars="1500"/>
        <w:rPr>
          <w:rFonts w:ascii="宋体" w:hAnsi="宋体" w:eastAsia="宋体" w:cs="宋体"/>
          <w:color w:val="auto"/>
          <w:sz w:val="24"/>
          <w:highlight w:val="none"/>
        </w:rPr>
      </w:pPr>
      <w:r>
        <w:rPr>
          <w:rFonts w:hint="eastAsia" w:ascii="宋体" w:hAnsi="宋体" w:eastAsia="宋体" w:cs="宋体"/>
          <w:color w:val="auto"/>
          <w:sz w:val="24"/>
          <w:highlight w:val="none"/>
        </w:rPr>
        <w:t>日  期：</w:t>
      </w:r>
    </w:p>
    <w:p w14:paraId="0DD4AC3E">
      <w:pPr>
        <w:shd w:val="clear"/>
        <w:snapToGrid w:val="0"/>
        <w:spacing w:line="360" w:lineRule="auto"/>
        <w:ind w:left="3780" w:leftChars="1800"/>
        <w:rPr>
          <w:rFonts w:ascii="宋体" w:hAnsi="宋体" w:eastAsia="宋体"/>
          <w:b/>
          <w:bCs/>
          <w:color w:val="auto"/>
          <w:kern w:val="0"/>
          <w:sz w:val="24"/>
          <w:highlight w:val="none"/>
        </w:rPr>
      </w:pPr>
    </w:p>
    <w:p w14:paraId="10BE2951">
      <w:pPr>
        <w:shd w:val="clear"/>
        <w:spacing w:line="360" w:lineRule="auto"/>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商务、技术部分</w:t>
      </w:r>
    </w:p>
    <w:p w14:paraId="77C9C191">
      <w:pPr>
        <w:widowControl/>
        <w:shd w:val="clear"/>
        <w:tabs>
          <w:tab w:val="left" w:pos="567"/>
        </w:tabs>
        <w:snapToGrid w:val="0"/>
        <w:spacing w:line="360" w:lineRule="auto"/>
        <w:jc w:val="left"/>
        <w:rPr>
          <w:rFonts w:ascii="宋体" w:hAnsi="宋体" w:eastAsia="宋体" w:cs="宋体"/>
          <w:b/>
          <w:color w:val="auto"/>
          <w:kern w:val="0"/>
          <w:sz w:val="24"/>
          <w:highlight w:val="none"/>
        </w:rPr>
      </w:pPr>
    </w:p>
    <w:p w14:paraId="36678E63">
      <w:pPr>
        <w:widowControl/>
        <w:shd w:val="clear"/>
        <w:tabs>
          <w:tab w:val="left" w:pos="567"/>
        </w:tabs>
        <w:snapToGrid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1．法定代表人（负责人）身份证明书格式</w:t>
      </w:r>
    </w:p>
    <w:p w14:paraId="57CF9BD2">
      <w:pPr>
        <w:pStyle w:val="7"/>
        <w:shd w:val="clear"/>
        <w:jc w:val="center"/>
        <w:rPr>
          <w:rFonts w:hint="eastAsia" w:ascii="宋体" w:hAnsi="宋体" w:eastAsia="宋体" w:cs="宋体"/>
          <w:b/>
          <w:color w:val="auto"/>
          <w:kern w:val="0"/>
          <w:sz w:val="24"/>
          <w:highlight w:val="none"/>
        </w:rPr>
      </w:pPr>
    </w:p>
    <w:p w14:paraId="6782458E">
      <w:pPr>
        <w:pStyle w:val="7"/>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法定代表人（负责人）身份证明书</w:t>
      </w:r>
    </w:p>
    <w:p w14:paraId="61779284">
      <w:pPr>
        <w:shd w:val="clear"/>
        <w:rPr>
          <w:color w:val="auto"/>
          <w:highlight w:val="none"/>
        </w:rPr>
      </w:pPr>
    </w:p>
    <w:p w14:paraId="697BF935">
      <w:pPr>
        <w:shd w:val="clear"/>
        <w:wordWrap w:val="0"/>
        <w:topLinePunct/>
        <w:spacing w:line="48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70443DEA">
      <w:pPr>
        <w:shd w:val="clear"/>
        <w:wordWrap w:val="0"/>
        <w:topLinePunct/>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310FBB49">
      <w:pPr>
        <w:shd w:val="clear"/>
        <w:wordWrap w:val="0"/>
        <w:topLinePunct/>
        <w:spacing w:line="48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BEC09D3">
      <w:pPr>
        <w:shd w:val="clear"/>
        <w:wordWrap w:val="0"/>
        <w:topLinePunct/>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0F4629F">
      <w:pPr>
        <w:shd w:val="clear"/>
        <w:wordWrap w:val="0"/>
        <w:topLinePunct/>
        <w:spacing w:line="48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经营期限： </w:t>
      </w:r>
      <w:r>
        <w:rPr>
          <w:rFonts w:hint="eastAsia" w:ascii="宋体" w:hAnsi="宋体" w:eastAsia="宋体" w:cs="宋体"/>
          <w:color w:val="auto"/>
          <w:sz w:val="24"/>
          <w:highlight w:val="none"/>
          <w:u w:val="single"/>
        </w:rPr>
        <w:t xml:space="preserve">                                 </w:t>
      </w:r>
    </w:p>
    <w:p w14:paraId="23A67A1B">
      <w:pPr>
        <w:shd w:val="clear"/>
        <w:wordWrap w:val="0"/>
        <w:topLinePunct/>
        <w:spacing w:line="48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7858E2C7">
      <w:pPr>
        <w:shd w:val="clear"/>
        <w:wordWrap w:val="0"/>
        <w:topLinePunct/>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53B094">
      <w:pPr>
        <w:shd w:val="clear"/>
        <w:wordWrap w:val="0"/>
        <w:topLinePunct/>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398FF812">
      <w:pPr>
        <w:shd w:val="clear"/>
        <w:wordWrap w:val="0"/>
        <w:topLinePunct/>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1D884">
      <w:pPr>
        <w:shd w:val="clear"/>
        <w:wordWrap w:val="0"/>
        <w:topLinePunct/>
        <w:spacing w:line="48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特此证明。</w:t>
      </w:r>
    </w:p>
    <w:p w14:paraId="38216919">
      <w:pPr>
        <w:shd w:val="clear"/>
        <w:wordWrap w:val="0"/>
        <w:topLinePunct/>
        <w:spacing w:line="480" w:lineRule="exact"/>
        <w:rPr>
          <w:rFonts w:ascii="宋体" w:hAnsi="宋体" w:eastAsia="宋体"/>
          <w:color w:val="auto"/>
          <w:sz w:val="24"/>
          <w:highlight w:val="none"/>
        </w:rPr>
      </w:pPr>
      <w:r>
        <w:rPr>
          <w:rFonts w:hint="eastAsia" w:ascii="宋体" w:hAnsi="宋体" w:eastAsia="宋体"/>
          <w:color w:val="auto"/>
          <w:sz w:val="24"/>
          <w:highlight w:val="none"/>
        </w:rPr>
        <w:t xml:space="preserve">   </w:t>
      </w:r>
    </w:p>
    <w:p w14:paraId="4E48927B">
      <w:pPr>
        <w:shd w:val="clear"/>
        <w:tabs>
          <w:tab w:val="left" w:pos="4857"/>
        </w:tabs>
        <w:topLinePunct/>
        <w:snapToGrid w:val="0"/>
        <w:spacing w:line="480" w:lineRule="exact"/>
        <w:ind w:left="5040" w:leftChars="2400"/>
        <w:rPr>
          <w:rFonts w:ascii="宋体" w:hAnsi="宋体" w:eastAsia="宋体"/>
          <w:color w:val="auto"/>
          <w:sz w:val="24"/>
          <w:highlight w:val="none"/>
        </w:rPr>
      </w:pPr>
      <w:r>
        <w:rPr>
          <w:rFonts w:hint="eastAsia" w:ascii="宋体" w:hAnsi="宋体" w:eastAsia="宋体"/>
          <w:color w:val="auto"/>
          <w:sz w:val="24"/>
          <w:highlight w:val="none"/>
        </w:rPr>
        <w:t>投标人（盖单位公章）：</w:t>
      </w:r>
    </w:p>
    <w:p w14:paraId="7F16A517">
      <w:pPr>
        <w:shd w:val="clear"/>
        <w:tabs>
          <w:tab w:val="left" w:pos="4000"/>
        </w:tabs>
        <w:topLinePunct/>
        <w:snapToGrid w:val="0"/>
        <w:spacing w:line="480" w:lineRule="exact"/>
        <w:ind w:left="5040" w:leftChars="2400"/>
        <w:rPr>
          <w:rFonts w:ascii="宋体" w:hAnsi="宋体" w:eastAsia="宋体"/>
          <w:color w:val="auto"/>
          <w:sz w:val="24"/>
          <w:highlight w:val="none"/>
        </w:rPr>
      </w:pPr>
      <w:r>
        <w:rPr>
          <w:rFonts w:hint="eastAsia" w:ascii="宋体" w:hAnsi="宋体" w:eastAsia="宋体"/>
          <w:color w:val="auto"/>
          <w:sz w:val="24"/>
          <w:highlight w:val="none"/>
        </w:rPr>
        <w:t>法定代表人(签字或盖章)：</w:t>
      </w:r>
    </w:p>
    <w:p w14:paraId="2FE785DB">
      <w:pPr>
        <w:shd w:val="clear"/>
        <w:tabs>
          <w:tab w:val="left" w:pos="4863"/>
        </w:tabs>
        <w:topLinePunct/>
        <w:snapToGrid w:val="0"/>
        <w:spacing w:line="480" w:lineRule="exact"/>
        <w:ind w:left="5040" w:leftChars="2400"/>
        <w:rPr>
          <w:rFonts w:ascii="宋体" w:hAnsi="宋体" w:eastAsia="宋体"/>
          <w:color w:val="auto"/>
          <w:sz w:val="24"/>
          <w:highlight w:val="none"/>
        </w:rPr>
      </w:pPr>
      <w:r>
        <w:rPr>
          <w:rFonts w:hint="eastAsia" w:ascii="宋体" w:hAnsi="宋体" w:eastAsia="宋体"/>
          <w:color w:val="auto"/>
          <w:sz w:val="24"/>
          <w:highlight w:val="none"/>
        </w:rPr>
        <w:t>日　期：</w:t>
      </w:r>
    </w:p>
    <w:p w14:paraId="0B00BE3A">
      <w:pPr>
        <w:shd w:val="clear"/>
        <w:tabs>
          <w:tab w:val="left" w:pos="4863"/>
        </w:tabs>
        <w:wordWrap w:val="0"/>
        <w:topLinePunct/>
        <w:snapToGrid w:val="0"/>
        <w:spacing w:line="480" w:lineRule="exact"/>
        <w:rPr>
          <w:rFonts w:ascii="宋体" w:hAnsi="宋体" w:eastAsia="宋体"/>
          <w:color w:val="auto"/>
          <w:sz w:val="24"/>
          <w:highlight w:val="none"/>
        </w:rPr>
      </w:pPr>
    </w:p>
    <w:p w14:paraId="6620E254">
      <w:pPr>
        <w:widowControl/>
        <w:shd w:val="clear"/>
        <w:tabs>
          <w:tab w:val="left" w:pos="730"/>
        </w:tabs>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附法定代表人有效的身份证正反两面扫描件或影印件。</w:t>
      </w:r>
    </w:p>
    <w:tbl>
      <w:tblPr>
        <w:tblStyle w:val="20"/>
        <w:tblW w:w="0" w:type="auto"/>
        <w:jc w:val="center"/>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4496"/>
        <w:gridCol w:w="4496"/>
      </w:tblGrid>
      <w:tr w14:paraId="7E0D09A3">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3306" w:hRule="atLeast"/>
          <w:jc w:val="center"/>
        </w:trPr>
        <w:tc>
          <w:tcPr>
            <w:tcW w:w="4496" w:type="dxa"/>
            <w:tcBorders>
              <w:tl2br w:val="nil"/>
              <w:tr2bl w:val="nil"/>
            </w:tcBorders>
            <w:noWrap w:val="0"/>
            <w:vAlign w:val="top"/>
          </w:tcPr>
          <w:p w14:paraId="348B09AE">
            <w:pPr>
              <w:shd w:val="clear"/>
              <w:spacing w:line="480" w:lineRule="exact"/>
              <w:rPr>
                <w:rFonts w:ascii="宋体" w:hAnsi="宋体" w:eastAsia="宋体"/>
                <w:b/>
                <w:color w:val="auto"/>
                <w:szCs w:val="21"/>
                <w:highlight w:val="none"/>
              </w:rPr>
            </w:pPr>
          </w:p>
        </w:tc>
        <w:tc>
          <w:tcPr>
            <w:tcW w:w="4496" w:type="dxa"/>
            <w:tcBorders>
              <w:tl2br w:val="nil"/>
              <w:tr2bl w:val="nil"/>
            </w:tcBorders>
            <w:noWrap w:val="0"/>
            <w:vAlign w:val="top"/>
          </w:tcPr>
          <w:p w14:paraId="0536B750">
            <w:pPr>
              <w:shd w:val="clear"/>
              <w:spacing w:line="480" w:lineRule="exact"/>
              <w:rPr>
                <w:rFonts w:ascii="宋体" w:hAnsi="宋体" w:eastAsia="宋体"/>
                <w:b/>
                <w:color w:val="auto"/>
                <w:szCs w:val="21"/>
                <w:highlight w:val="none"/>
              </w:rPr>
            </w:pPr>
          </w:p>
        </w:tc>
      </w:tr>
    </w:tbl>
    <w:p w14:paraId="275245BA">
      <w:pPr>
        <w:widowControl/>
        <w:shd w:val="clear"/>
        <w:tabs>
          <w:tab w:val="left" w:pos="567"/>
        </w:tabs>
        <w:snapToGrid w:val="0"/>
        <w:spacing w:line="360" w:lineRule="auto"/>
        <w:jc w:val="left"/>
        <w:rPr>
          <w:rFonts w:ascii="宋体" w:hAnsi="宋体" w:eastAsia="宋体" w:cs="宋体"/>
          <w:b/>
          <w:color w:val="auto"/>
          <w:kern w:val="0"/>
          <w:sz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p>
    <w:p w14:paraId="36435130">
      <w:pPr>
        <w:widowControl/>
        <w:shd w:val="clear"/>
        <w:tabs>
          <w:tab w:val="left" w:pos="567"/>
        </w:tabs>
        <w:snapToGrid w:val="0"/>
        <w:spacing w:line="360" w:lineRule="auto"/>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2．法定代表人（负责人）授权委托书格式</w:t>
      </w:r>
    </w:p>
    <w:p w14:paraId="7A045401">
      <w:pPr>
        <w:shd w:val="clear"/>
        <w:spacing w:before="159" w:beforeLines="50" w:after="159" w:afterLines="50" w:line="360" w:lineRule="auto"/>
        <w:jc w:val="center"/>
        <w:rPr>
          <w:rFonts w:ascii="宋体" w:hAnsi="宋体" w:eastAsia="宋体" w:cs="宋体"/>
          <w:color w:val="auto"/>
          <w:kern w:val="0"/>
          <w:sz w:val="24"/>
          <w:highlight w:val="none"/>
        </w:rPr>
      </w:pPr>
      <w:r>
        <w:rPr>
          <w:rFonts w:hint="eastAsia" w:ascii="宋体" w:hAnsi="宋体" w:eastAsia="宋体" w:cs="宋体"/>
          <w:b/>
          <w:color w:val="auto"/>
          <w:sz w:val="24"/>
          <w:highlight w:val="none"/>
        </w:rPr>
        <w:t>法定代表人（负责人）授权委托书</w:t>
      </w:r>
    </w:p>
    <w:p w14:paraId="48ECD1B2">
      <w:pPr>
        <w:shd w:val="clear"/>
        <w:spacing w:line="48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p>
    <w:p w14:paraId="5C193717">
      <w:pPr>
        <w:widowControl/>
        <w:shd w:val="clear"/>
        <w:snapToGrid w:val="0"/>
        <w:spacing w:line="48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本授权书声明：注册于</w:t>
      </w:r>
      <w:r>
        <w:rPr>
          <w:rFonts w:hint="eastAsia" w:ascii="宋体" w:hAnsi="宋体" w:eastAsia="宋体" w:cs="宋体"/>
          <w:color w:val="auto"/>
          <w:kern w:val="0"/>
          <w:sz w:val="24"/>
          <w:highlight w:val="none"/>
          <w:u w:val="single"/>
        </w:rPr>
        <w:t>（投标人住址）</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法定代表人（负责人）</w:t>
      </w:r>
      <w:r>
        <w:rPr>
          <w:rFonts w:hint="eastAsia" w:ascii="宋体" w:hAnsi="宋体" w:eastAsia="宋体" w:cs="宋体"/>
          <w:color w:val="auto"/>
          <w:kern w:val="0"/>
          <w:sz w:val="24"/>
          <w:highlight w:val="none"/>
          <w:u w:val="single"/>
        </w:rPr>
        <w:t>（法定代表人/负责人姓名、职务）</w:t>
      </w:r>
      <w:r>
        <w:rPr>
          <w:rFonts w:hint="eastAsia" w:ascii="宋体" w:hAnsi="宋体" w:eastAsia="宋体" w:cs="宋体"/>
          <w:color w:val="auto"/>
          <w:kern w:val="0"/>
          <w:sz w:val="24"/>
          <w:highlight w:val="none"/>
        </w:rPr>
        <w:t>代表本公司授权</w:t>
      </w:r>
      <w:r>
        <w:rPr>
          <w:rFonts w:hint="eastAsia" w:ascii="宋体" w:hAnsi="宋体" w:eastAsia="宋体" w:cs="宋体"/>
          <w:color w:val="auto"/>
          <w:kern w:val="0"/>
          <w:sz w:val="24"/>
          <w:highlight w:val="none"/>
          <w:u w:val="single"/>
        </w:rPr>
        <w:t>（被授权人姓名、职务）</w:t>
      </w:r>
      <w:r>
        <w:rPr>
          <w:rFonts w:hint="eastAsia" w:ascii="宋体" w:hAnsi="宋体" w:eastAsia="宋体" w:cs="宋体"/>
          <w:color w:val="auto"/>
          <w:kern w:val="0"/>
          <w:sz w:val="24"/>
          <w:highlight w:val="none"/>
        </w:rPr>
        <w:t>为本公司的授权代表，就贵方组织的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none"/>
          <w:lang w:val="en-US" w:eastAsia="zh-CN"/>
        </w:rPr>
        <w:t>包号：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w:t>
      </w:r>
      <w:r>
        <w:rPr>
          <w:rFonts w:hint="eastAsia" w:ascii="宋体" w:hAnsi="宋体" w:eastAsia="宋体" w:cs="宋体"/>
          <w:color w:val="auto"/>
          <w:kern w:val="0"/>
          <w:sz w:val="24"/>
          <w:highlight w:val="none"/>
        </w:rPr>
        <w:t>以本公司名义处理一切与之有关的事务。</w:t>
      </w:r>
    </w:p>
    <w:p w14:paraId="2C092C08">
      <w:pPr>
        <w:widowControl/>
        <w:shd w:val="clear"/>
        <w:snapToGrid w:val="0"/>
        <w:spacing w:line="480" w:lineRule="auto"/>
        <w:ind w:firstLine="480"/>
        <w:jc w:val="left"/>
        <w:rPr>
          <w:rFonts w:ascii="宋体" w:hAnsi="宋体" w:eastAsia="宋体" w:cs="宋体"/>
          <w:color w:val="auto"/>
          <w:kern w:val="0"/>
          <w:sz w:val="24"/>
          <w:highlight w:val="none"/>
        </w:rPr>
      </w:pPr>
    </w:p>
    <w:p w14:paraId="34F76D70">
      <w:pPr>
        <w:widowControl/>
        <w:shd w:val="clear"/>
        <w:snapToGrid w:val="0"/>
        <w:spacing w:line="480" w:lineRule="auto"/>
        <w:ind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本授权书于   年   月   日起生效。</w:t>
      </w:r>
    </w:p>
    <w:p w14:paraId="590C9D55">
      <w:pPr>
        <w:widowControl/>
        <w:shd w:val="clear"/>
        <w:snapToGrid w:val="0"/>
        <w:spacing w:line="360" w:lineRule="auto"/>
        <w:ind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48E5E150">
      <w:pPr>
        <w:shd w:val="clear"/>
        <w:tabs>
          <w:tab w:val="left" w:pos="4857"/>
        </w:tabs>
        <w:topLinePunct/>
        <w:snapToGrid w:val="0"/>
        <w:spacing w:line="480" w:lineRule="exact"/>
        <w:ind w:left="5040" w:leftChars="2400"/>
        <w:rPr>
          <w:rFonts w:ascii="宋体" w:hAnsi="宋体" w:eastAsia="宋体"/>
          <w:color w:val="auto"/>
          <w:sz w:val="24"/>
          <w:highlight w:val="none"/>
        </w:rPr>
      </w:pPr>
    </w:p>
    <w:p w14:paraId="452B351F">
      <w:pPr>
        <w:shd w:val="clear"/>
        <w:tabs>
          <w:tab w:val="left" w:pos="4857"/>
        </w:tabs>
        <w:topLinePunct/>
        <w:snapToGrid w:val="0"/>
        <w:spacing w:line="480" w:lineRule="exact"/>
        <w:ind w:left="5040" w:leftChars="2400"/>
        <w:rPr>
          <w:rFonts w:ascii="宋体" w:hAnsi="宋体" w:eastAsia="宋体"/>
          <w:color w:val="auto"/>
          <w:sz w:val="24"/>
          <w:highlight w:val="none"/>
        </w:rPr>
      </w:pPr>
      <w:r>
        <w:rPr>
          <w:rFonts w:hint="eastAsia" w:ascii="宋体" w:hAnsi="宋体" w:eastAsia="宋体"/>
          <w:color w:val="auto"/>
          <w:sz w:val="24"/>
          <w:highlight w:val="none"/>
        </w:rPr>
        <w:t>投标人名称：（盖章）</w:t>
      </w:r>
    </w:p>
    <w:p w14:paraId="67DED895">
      <w:pPr>
        <w:shd w:val="clear"/>
        <w:tabs>
          <w:tab w:val="left" w:pos="4857"/>
        </w:tabs>
        <w:topLinePunct/>
        <w:snapToGrid w:val="0"/>
        <w:spacing w:line="480" w:lineRule="exact"/>
        <w:ind w:left="5040" w:leftChars="2400"/>
        <w:rPr>
          <w:rFonts w:ascii="宋体" w:hAnsi="宋体" w:eastAsia="宋体"/>
          <w:color w:val="auto"/>
          <w:sz w:val="24"/>
          <w:highlight w:val="none"/>
        </w:rPr>
      </w:pPr>
      <w:r>
        <w:rPr>
          <w:rFonts w:hint="eastAsia" w:ascii="宋体" w:hAnsi="宋体" w:eastAsia="宋体"/>
          <w:color w:val="auto"/>
          <w:sz w:val="24"/>
          <w:highlight w:val="none"/>
        </w:rPr>
        <w:t>法定代表人（负责人）：（签字或盖章）</w:t>
      </w:r>
    </w:p>
    <w:p w14:paraId="39DC6D73">
      <w:pPr>
        <w:shd w:val="clear"/>
        <w:tabs>
          <w:tab w:val="left" w:pos="4857"/>
        </w:tabs>
        <w:topLinePunct/>
        <w:snapToGrid w:val="0"/>
        <w:spacing w:line="480" w:lineRule="exact"/>
        <w:ind w:left="5040" w:leftChars="2400"/>
        <w:rPr>
          <w:rFonts w:ascii="宋体" w:hAnsi="宋体" w:eastAsia="宋体" w:cs="宋体"/>
          <w:color w:val="auto"/>
          <w:kern w:val="0"/>
          <w:sz w:val="24"/>
          <w:highlight w:val="none"/>
        </w:rPr>
      </w:pPr>
      <w:r>
        <w:rPr>
          <w:rFonts w:hint="eastAsia" w:ascii="宋体" w:hAnsi="宋体" w:eastAsia="宋体"/>
          <w:color w:val="auto"/>
          <w:sz w:val="24"/>
          <w:highlight w:val="none"/>
        </w:rPr>
        <w:t>授权代表：（签字或盖章</w:t>
      </w:r>
      <w:r>
        <w:rPr>
          <w:rFonts w:hint="eastAsia" w:ascii="宋体" w:hAnsi="宋体" w:eastAsia="宋体" w:cs="宋体"/>
          <w:color w:val="auto"/>
          <w:kern w:val="0"/>
          <w:sz w:val="24"/>
          <w:highlight w:val="none"/>
        </w:rPr>
        <w:t>）</w:t>
      </w:r>
    </w:p>
    <w:p w14:paraId="2D3DACAE">
      <w:pPr>
        <w:widowControl/>
        <w:shd w:val="clear"/>
        <w:tabs>
          <w:tab w:val="left" w:pos="730"/>
        </w:tabs>
        <w:snapToGrid w:val="0"/>
        <w:spacing w:line="360" w:lineRule="auto"/>
        <w:rPr>
          <w:rFonts w:ascii="宋体" w:hAnsi="宋体" w:eastAsia="宋体" w:cs="宋体"/>
          <w:color w:val="auto"/>
          <w:kern w:val="0"/>
          <w:sz w:val="24"/>
          <w:highlight w:val="none"/>
        </w:rPr>
      </w:pPr>
    </w:p>
    <w:p w14:paraId="13C8AC12">
      <w:pPr>
        <w:widowControl/>
        <w:shd w:val="clear"/>
        <w:tabs>
          <w:tab w:val="left" w:pos="730"/>
        </w:tabs>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附被授权人身份证明正反面扫描件或影印件。</w:t>
      </w:r>
    </w:p>
    <w:tbl>
      <w:tblPr>
        <w:tblStyle w:val="20"/>
        <w:tblW w:w="0" w:type="auto"/>
        <w:tblInd w:w="0"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BB08AF4">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PrEx>
        <w:trPr>
          <w:trHeight w:val="3071" w:hRule="atLeast"/>
        </w:trPr>
        <w:tc>
          <w:tcPr>
            <w:tcW w:w="4615" w:type="dxa"/>
            <w:tcBorders>
              <w:tl2br w:val="nil"/>
              <w:tr2bl w:val="nil"/>
            </w:tcBorders>
            <w:noWrap/>
            <w:vAlign w:val="top"/>
          </w:tcPr>
          <w:p w14:paraId="323CFA69">
            <w:pPr>
              <w:shd w:val="clear"/>
              <w:spacing w:line="360" w:lineRule="auto"/>
              <w:rPr>
                <w:rFonts w:ascii="宋体" w:hAnsi="宋体" w:eastAsia="宋体" w:cs="宋体"/>
                <w:color w:val="auto"/>
                <w:sz w:val="24"/>
                <w:highlight w:val="none"/>
              </w:rPr>
            </w:pPr>
          </w:p>
        </w:tc>
        <w:tc>
          <w:tcPr>
            <w:tcW w:w="4615" w:type="dxa"/>
            <w:tcBorders>
              <w:tl2br w:val="nil"/>
              <w:tr2bl w:val="nil"/>
            </w:tcBorders>
            <w:noWrap/>
            <w:vAlign w:val="top"/>
          </w:tcPr>
          <w:p w14:paraId="05A55756">
            <w:pPr>
              <w:shd w:val="clear"/>
              <w:spacing w:line="360" w:lineRule="auto"/>
              <w:rPr>
                <w:rFonts w:ascii="宋体" w:hAnsi="宋体" w:eastAsia="宋体" w:cs="宋体"/>
                <w:color w:val="auto"/>
                <w:sz w:val="24"/>
                <w:highlight w:val="none"/>
              </w:rPr>
            </w:pPr>
          </w:p>
        </w:tc>
      </w:tr>
    </w:tbl>
    <w:p w14:paraId="5350512F">
      <w:pPr>
        <w:widowControl/>
        <w:shd w:val="clear"/>
        <w:snapToGrid w:val="0"/>
        <w:spacing w:line="360" w:lineRule="auto"/>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56A76A41">
      <w:pPr>
        <w:widowControl/>
        <w:shd w:val="clear"/>
        <w:snapToGrid w:val="0"/>
        <w:spacing w:line="360" w:lineRule="auto"/>
        <w:ind w:firstLine="482" w:firstLineChars="200"/>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 除可填报项目外，对本法定代表人（负责人）授权委托书内容的修改将被视为未实质性响应投标，从而导致该投标被拒绝；</w:t>
      </w:r>
    </w:p>
    <w:p w14:paraId="5FB69437">
      <w:pPr>
        <w:widowControl/>
        <w:shd w:val="clear"/>
        <w:tabs>
          <w:tab w:val="left" w:pos="567"/>
        </w:tabs>
        <w:snapToGrid w:val="0"/>
        <w:spacing w:line="360" w:lineRule="auto"/>
        <w:ind w:firstLine="482" w:firstLineChars="200"/>
        <w:jc w:val="left"/>
        <w:rPr>
          <w:rFonts w:ascii="宋体" w:hAnsi="宋体" w:eastAsia="宋体" w:cs="宋体"/>
          <w:b/>
          <w:color w:val="auto"/>
          <w:kern w:val="0"/>
          <w:sz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b/>
          <w:color w:val="auto"/>
          <w:kern w:val="0"/>
          <w:sz w:val="24"/>
          <w:highlight w:val="none"/>
        </w:rPr>
        <w:t>2. 若投标人代表为法定代表人（负责人）的可不提供。</w:t>
      </w:r>
    </w:p>
    <w:p w14:paraId="41A49037">
      <w:pPr>
        <w:widowControl/>
        <w:shd w:val="clear"/>
        <w:tabs>
          <w:tab w:val="left" w:pos="567"/>
        </w:tabs>
        <w:snapToGrid w:val="0"/>
        <w:spacing w:line="360" w:lineRule="auto"/>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3．投标函格式</w:t>
      </w:r>
    </w:p>
    <w:p w14:paraId="78A49879">
      <w:pPr>
        <w:shd w:val="clear"/>
        <w:spacing w:before="159" w:beforeLines="50" w:after="159" w:afterLines="50"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投标函</w:t>
      </w:r>
    </w:p>
    <w:p w14:paraId="4FACDD8A">
      <w:pPr>
        <w:shd w:val="clea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人名称：</w:t>
      </w:r>
    </w:p>
    <w:p w14:paraId="0CBAC0E3">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（投标人全称）</w:t>
      </w:r>
      <w:r>
        <w:rPr>
          <w:rFonts w:hint="eastAsia" w:ascii="宋体" w:hAnsi="宋体" w:eastAsia="宋体" w:cs="宋体"/>
          <w:color w:val="auto"/>
          <w:kern w:val="0"/>
          <w:sz w:val="24"/>
          <w:highlight w:val="none"/>
        </w:rPr>
        <w:t>授权</w:t>
      </w:r>
      <w:r>
        <w:rPr>
          <w:rFonts w:hint="eastAsia" w:ascii="宋体" w:hAnsi="宋体" w:eastAsia="宋体" w:cs="宋体"/>
          <w:color w:val="auto"/>
          <w:kern w:val="0"/>
          <w:sz w:val="24"/>
          <w:highlight w:val="none"/>
          <w:u w:val="single"/>
        </w:rPr>
        <w:t>（投标人代表姓名、职务)</w:t>
      </w:r>
      <w:r>
        <w:rPr>
          <w:rFonts w:hint="eastAsia" w:ascii="宋体" w:hAnsi="宋体" w:eastAsia="宋体" w:cs="宋体"/>
          <w:color w:val="auto"/>
          <w:kern w:val="0"/>
          <w:sz w:val="24"/>
          <w:highlight w:val="none"/>
        </w:rPr>
        <w:t>为我方代表，参加贵方组织的</w:t>
      </w:r>
      <w:r>
        <w:rPr>
          <w:rFonts w:hint="eastAsia" w:ascii="宋体" w:hAnsi="宋体" w:eastAsia="宋体" w:cs="宋体"/>
          <w:color w:val="auto"/>
          <w:kern w:val="0"/>
          <w:sz w:val="24"/>
          <w:highlight w:val="none"/>
          <w:u w:val="single"/>
        </w:rPr>
        <w:t>（项目名称）（项目编号）</w:t>
      </w:r>
      <w:r>
        <w:rPr>
          <w:rFonts w:hint="eastAsia" w:ascii="宋体" w:hAnsi="宋体" w:cs="宋体"/>
          <w:color w:val="auto"/>
          <w:kern w:val="0"/>
          <w:sz w:val="24"/>
          <w:highlight w:val="none"/>
          <w:u w:val="single"/>
          <w:lang w:val="en-US" w:eastAsia="zh-CN"/>
        </w:rPr>
        <w:t xml:space="preserve">   （包号）      </w:t>
      </w:r>
      <w:r>
        <w:rPr>
          <w:rFonts w:hint="eastAsia" w:ascii="宋体" w:hAnsi="宋体" w:cs="宋体"/>
          <w:color w:val="auto"/>
          <w:kern w:val="0"/>
          <w:sz w:val="24"/>
          <w:highlight w:val="none"/>
          <w:u w:val="none"/>
          <w:lang w:val="en-US" w:eastAsia="zh-CN"/>
        </w:rPr>
        <w:t>，</w:t>
      </w:r>
      <w:r>
        <w:rPr>
          <w:rFonts w:hint="eastAsia" w:ascii="宋体" w:hAnsi="宋体" w:eastAsia="宋体" w:cs="宋体"/>
          <w:color w:val="auto"/>
          <w:kern w:val="0"/>
          <w:sz w:val="24"/>
          <w:highlight w:val="none"/>
        </w:rPr>
        <w:t>招标的有关活动，并对此项目进行投标。为此：</w:t>
      </w:r>
    </w:p>
    <w:p w14:paraId="704823B7">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1．我方同意在本项目招标文件中规定的投标文件递交截止之日起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个日历天内遵守本投标文件中的承诺且在此期限期满之前均具有约束力。</w:t>
      </w:r>
    </w:p>
    <w:p w14:paraId="000AFE33">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2．我方承诺已经具备《中华人民共和国政府采购法》中规定的参加政府采购活动的投标人应当具备的全部条件。</w:t>
      </w:r>
    </w:p>
    <w:p w14:paraId="15445A08">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3．提供投标须知规定的全部投标文件，包括投标文件正本、副本。</w:t>
      </w:r>
    </w:p>
    <w:p w14:paraId="2C7913FA">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4．按招标文件要求提供和交付的服务的投标报价详见开标一览表（投标报价一览表）。</w:t>
      </w:r>
    </w:p>
    <w:p w14:paraId="119E1300">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5．我方承诺：完全理解并接受投标报价超过预算金额或最高限价时，投标将被拒绝。</w:t>
      </w:r>
    </w:p>
    <w:p w14:paraId="434232F1">
      <w:pPr>
        <w:widowControl/>
        <w:shd w:val="clear"/>
        <w:tabs>
          <w:tab w:val="left" w:pos="1680"/>
        </w:tabs>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6．保证忠实地执行双方所签订的合同，并承担合同规定的责任和义务。</w:t>
      </w:r>
    </w:p>
    <w:p w14:paraId="62021592">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7．承诺完全满足和响应招标文件中的各项商务和技术要求，若有偏差，已在投标文件商务和技术条款偏离表中予以明确特别说明。</w:t>
      </w:r>
    </w:p>
    <w:p w14:paraId="5F7AE019">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8．保证遵守招标文件的规定。</w:t>
      </w:r>
    </w:p>
    <w:p w14:paraId="648BCFEC">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9．如果在开标后规定的投标有效期内撤回投标，我方的投标保证金可被贵方没收。</w:t>
      </w:r>
    </w:p>
    <w:p w14:paraId="71D8460C">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10．我方完全理解贵方不接受可选择性投标。</w:t>
      </w:r>
    </w:p>
    <w:p w14:paraId="4D70F27B">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11．我方愿意向贵方提供任何与本项投标有关的数据、情况和技术资料。若贵方需要，我方愿意提供我方做出的一切承诺的证明材料。</w:t>
      </w:r>
    </w:p>
    <w:p w14:paraId="2DCA3308">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12．我方已详细审核全部投标文件，包括投标文件修改书（如有的话）、参考资料及有关附件，确认无误。</w:t>
      </w:r>
    </w:p>
    <w:p w14:paraId="68D70CFB">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13．我方承诺：</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若需追加采购本项目招标文件所列相关服务的，在不改变合同其他实质性条款的前提下，按相同或更优惠的折扣率保证服务质量。</w:t>
      </w:r>
    </w:p>
    <w:p w14:paraId="1D7B05EC">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14．我方承诺接受招标文件中《合同条款》的全部条款且无任何异议。</w:t>
      </w:r>
    </w:p>
    <w:p w14:paraId="194825FF">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D639A94">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（1）提供虚假材料谋取中标、成交的；</w:t>
      </w:r>
    </w:p>
    <w:p w14:paraId="1E63283F">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（2）采取不正当手段诋毁、排挤其他投标人的；</w:t>
      </w:r>
    </w:p>
    <w:p w14:paraId="20310775">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（3）与</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、其它投标人或者</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工作人员恶意串通的；</w:t>
      </w:r>
    </w:p>
    <w:p w14:paraId="69D40955">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（4）向</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工作人员行贿或者提供其他不正当利益的；</w:t>
      </w:r>
    </w:p>
    <w:p w14:paraId="2D67DB75">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（5）开标后撤回投标的；</w:t>
      </w:r>
    </w:p>
    <w:p w14:paraId="02254533">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（6）在评标期间，影响</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或评标委员会正常履行职责的；</w:t>
      </w:r>
    </w:p>
    <w:p w14:paraId="74E01537">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（7）未经</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同意，在采购过程中与</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进行协商投标的；</w:t>
      </w:r>
    </w:p>
    <w:p w14:paraId="0C25AF70">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（8）中标后未按招标文件、投标文件及相关承诺规定签约或与</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订立背离合同实质性内容的其它协议的；</w:t>
      </w:r>
    </w:p>
    <w:p w14:paraId="222BD650">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（9）未按招标文件规定和合同约定履行义务的；</w:t>
      </w:r>
    </w:p>
    <w:p w14:paraId="5763B65C">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（10）拒绝有关部门监督检查或提供虚假情况的；</w:t>
      </w:r>
    </w:p>
    <w:p w14:paraId="5711195F">
      <w:pPr>
        <w:widowControl/>
        <w:shd w:val="clear"/>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（11）违犯法律法规规定的其他行为。</w:t>
      </w:r>
    </w:p>
    <w:p w14:paraId="148F08C7">
      <w:pPr>
        <w:widowControl/>
        <w:shd w:val="clear"/>
        <w:snapToGrid w:val="0"/>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所有有关本投标的一切往来联系方式为：</w:t>
      </w:r>
    </w:p>
    <w:p w14:paraId="051EB2D5">
      <w:pPr>
        <w:widowControl/>
        <w:shd w:val="clear"/>
        <w:snapToGrid w:val="0"/>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地址：         </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邮编：</w:t>
      </w:r>
      <w:r>
        <w:rPr>
          <w:rFonts w:hint="eastAsia" w:ascii="宋体" w:hAnsi="宋体" w:eastAsia="宋体" w:cs="宋体"/>
          <w:color w:val="auto"/>
          <w:kern w:val="0"/>
          <w:sz w:val="24"/>
          <w:highlight w:val="none"/>
        </w:rPr>
        <w:tab/>
      </w:r>
    </w:p>
    <w:p w14:paraId="049FE2E0">
      <w:pPr>
        <w:widowControl/>
        <w:shd w:val="clear"/>
        <w:snapToGrid w:val="0"/>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传真：</w:t>
      </w:r>
    </w:p>
    <w:p w14:paraId="2403C996">
      <w:pPr>
        <w:widowControl/>
        <w:shd w:val="clear"/>
        <w:tabs>
          <w:tab w:val="left" w:pos="480"/>
        </w:tabs>
        <w:snapToGrid w:val="0"/>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投标人代表联系电话：         （办公）     （移动）</w:t>
      </w:r>
    </w:p>
    <w:p w14:paraId="50522444">
      <w:pPr>
        <w:widowControl/>
        <w:shd w:val="clear"/>
        <w:tabs>
          <w:tab w:val="left" w:pos="480"/>
        </w:tabs>
        <w:snapToGrid w:val="0"/>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E-mail:</w:t>
      </w:r>
    </w:p>
    <w:p w14:paraId="21114B1C">
      <w:pPr>
        <w:widowControl/>
        <w:shd w:val="clear"/>
        <w:tabs>
          <w:tab w:val="left" w:pos="480"/>
        </w:tabs>
        <w:snapToGrid w:val="0"/>
        <w:spacing w:line="360" w:lineRule="auto"/>
        <w:jc w:val="left"/>
        <w:rPr>
          <w:rFonts w:ascii="宋体" w:hAnsi="宋体" w:eastAsia="宋体" w:cs="宋体"/>
          <w:color w:val="auto"/>
          <w:kern w:val="0"/>
          <w:sz w:val="24"/>
          <w:highlight w:val="none"/>
        </w:rPr>
      </w:pPr>
    </w:p>
    <w:p w14:paraId="2618DCC9">
      <w:pPr>
        <w:shd w:val="clear"/>
        <w:tabs>
          <w:tab w:val="left" w:pos="4857"/>
        </w:tabs>
        <w:topLinePunct/>
        <w:snapToGrid w:val="0"/>
        <w:spacing w:line="480" w:lineRule="exact"/>
        <w:ind w:left="5040" w:leftChars="2400"/>
        <w:rPr>
          <w:rFonts w:ascii="宋体" w:hAnsi="宋体" w:eastAsia="宋体"/>
          <w:color w:val="auto"/>
          <w:sz w:val="24"/>
          <w:highlight w:val="none"/>
        </w:rPr>
      </w:pPr>
    </w:p>
    <w:p w14:paraId="0ED2BD27">
      <w:pPr>
        <w:shd w:val="clear"/>
        <w:tabs>
          <w:tab w:val="left" w:pos="4857"/>
        </w:tabs>
        <w:topLinePunct/>
        <w:snapToGrid w:val="0"/>
        <w:spacing w:line="480" w:lineRule="exact"/>
        <w:ind w:left="3150" w:leftChars="1500"/>
        <w:rPr>
          <w:rFonts w:ascii="宋体" w:hAnsi="宋体" w:eastAsia="宋体"/>
          <w:color w:val="auto"/>
          <w:sz w:val="24"/>
          <w:highlight w:val="none"/>
        </w:rPr>
      </w:pPr>
      <w:r>
        <w:rPr>
          <w:rFonts w:hint="eastAsia" w:ascii="宋体" w:hAnsi="宋体" w:eastAsia="宋体"/>
          <w:color w:val="auto"/>
          <w:sz w:val="24"/>
          <w:highlight w:val="none"/>
        </w:rPr>
        <w:t>投标人名称：(盖章)</w:t>
      </w:r>
    </w:p>
    <w:p w14:paraId="5ADDFD56">
      <w:pPr>
        <w:shd w:val="clear"/>
        <w:tabs>
          <w:tab w:val="left" w:pos="4857"/>
        </w:tabs>
        <w:topLinePunct/>
        <w:snapToGrid w:val="0"/>
        <w:spacing w:line="480" w:lineRule="exact"/>
        <w:ind w:left="3150" w:leftChars="1500"/>
        <w:rPr>
          <w:rFonts w:ascii="宋体" w:hAnsi="宋体" w:eastAsia="宋体"/>
          <w:color w:val="auto"/>
          <w:sz w:val="24"/>
          <w:highlight w:val="none"/>
        </w:rPr>
      </w:pPr>
      <w:r>
        <w:rPr>
          <w:rFonts w:hint="eastAsia" w:ascii="宋体" w:hAnsi="宋体" w:eastAsia="宋体"/>
          <w:color w:val="auto"/>
          <w:sz w:val="24"/>
          <w:highlight w:val="none"/>
        </w:rPr>
        <w:t>法定代表人（负责人）或授权代表：(签字或盖章)</w:t>
      </w:r>
    </w:p>
    <w:p w14:paraId="7FC8EA04">
      <w:pPr>
        <w:shd w:val="clear"/>
        <w:tabs>
          <w:tab w:val="left" w:pos="4857"/>
        </w:tabs>
        <w:topLinePunct/>
        <w:snapToGrid w:val="0"/>
        <w:spacing w:line="480" w:lineRule="exact"/>
        <w:ind w:left="3150" w:leftChars="1500"/>
        <w:rPr>
          <w:rFonts w:ascii="宋体" w:hAnsi="宋体" w:eastAsia="宋体"/>
          <w:color w:val="auto"/>
          <w:sz w:val="24"/>
          <w:highlight w:val="none"/>
        </w:rPr>
      </w:pPr>
      <w:r>
        <w:rPr>
          <w:rFonts w:hint="eastAsia" w:ascii="宋体" w:hAnsi="宋体" w:eastAsia="宋体"/>
          <w:color w:val="auto"/>
          <w:sz w:val="24"/>
          <w:highlight w:val="none"/>
        </w:rPr>
        <w:t>日      期：</w:t>
      </w:r>
    </w:p>
    <w:p w14:paraId="44723682">
      <w:pPr>
        <w:widowControl/>
        <w:shd w:val="clear"/>
        <w:snapToGrid w:val="0"/>
        <w:spacing w:line="360" w:lineRule="auto"/>
        <w:jc w:val="left"/>
        <w:rPr>
          <w:rFonts w:ascii="宋体" w:hAnsi="宋体" w:eastAsia="宋体" w:cs="宋体"/>
          <w:color w:val="auto"/>
          <w:kern w:val="0"/>
          <w:sz w:val="24"/>
          <w:highlight w:val="none"/>
        </w:rPr>
      </w:pPr>
    </w:p>
    <w:p w14:paraId="1EB9E01A">
      <w:pPr>
        <w:widowControl/>
        <w:shd w:val="clear"/>
        <w:snapToGrid w:val="0"/>
        <w:spacing w:line="360" w:lineRule="auto"/>
        <w:ind w:firstLine="482" w:firstLineChars="200"/>
        <w:jc w:val="left"/>
        <w:rPr>
          <w:rFonts w:ascii="宋体" w:hAnsi="宋体" w:eastAsia="宋体" w:cs="宋体"/>
          <w:b/>
          <w:bCs/>
          <w:color w:val="auto"/>
          <w:kern w:val="0"/>
          <w:sz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b/>
          <w:bCs/>
          <w:color w:val="auto"/>
          <w:kern w:val="0"/>
          <w:sz w:val="24"/>
          <w:highlight w:val="none"/>
        </w:rPr>
        <w:t>注：除可填报项目外，对本投标函内容的修改将被视为非实质性响应投标，从而导致该投标被拒绝。</w:t>
      </w:r>
    </w:p>
    <w:p w14:paraId="5F8AAB9C">
      <w:pPr>
        <w:widowControl/>
        <w:shd w:val="clear"/>
        <w:tabs>
          <w:tab w:val="left" w:pos="567"/>
        </w:tabs>
        <w:snapToGrid w:val="0"/>
        <w:spacing w:line="360" w:lineRule="auto"/>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4．开标一览表格式</w:t>
      </w:r>
    </w:p>
    <w:p w14:paraId="1995C105">
      <w:pPr>
        <w:shd w:val="clear"/>
        <w:spacing w:before="159" w:beforeLines="50" w:after="159" w:afterLines="50" w:line="360" w:lineRule="auto"/>
        <w:jc w:val="left"/>
        <w:rPr>
          <w:rFonts w:ascii="宋体" w:hAnsi="宋体" w:eastAsia="宋体"/>
          <w:color w:val="auto"/>
          <w:kern w:val="0"/>
          <w:sz w:val="24"/>
          <w:highlight w:val="none"/>
        </w:rPr>
      </w:pPr>
      <w:r>
        <w:rPr>
          <w:rFonts w:hint="eastAsia" w:ascii="宋体" w:hAnsi="宋体"/>
          <w:b/>
          <w:color w:val="auto"/>
          <w:sz w:val="24"/>
          <w:highlight w:val="none"/>
          <w:lang w:val="en-US" w:eastAsia="zh-CN"/>
        </w:rPr>
        <w:t>4.1</w:t>
      </w:r>
      <w:r>
        <w:rPr>
          <w:rFonts w:hint="eastAsia" w:ascii="宋体" w:hAnsi="宋体" w:eastAsia="宋体"/>
          <w:b/>
          <w:color w:val="auto"/>
          <w:sz w:val="24"/>
          <w:highlight w:val="none"/>
        </w:rPr>
        <w:t>开标一览表</w:t>
      </w:r>
    </w:p>
    <w:p w14:paraId="30AA1B9B">
      <w:pPr>
        <w:shd w:val="clear"/>
        <w:spacing w:after="100" w:afterAutospacing="1"/>
        <w:rPr>
          <w:rFonts w:ascii="宋体" w:hAnsi="宋体" w:eastAsia="宋体" w:cs="宋体"/>
          <w:color w:val="auto"/>
          <w:sz w:val="24"/>
          <w:highlight w:val="none"/>
        </w:rPr>
      </w:pPr>
    </w:p>
    <w:p w14:paraId="2CE5EB38">
      <w:pPr>
        <w:shd w:val="clea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51F533D7">
      <w:pPr>
        <w:shd w:val="clear"/>
        <w:spacing w:line="360" w:lineRule="auto"/>
        <w:ind w:firstLine="240" w:firstLine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DE3F6CA">
      <w:pPr>
        <w:shd w:val="clea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包    号：</w:t>
      </w:r>
      <w:r>
        <w:rPr>
          <w:rFonts w:hint="eastAsia" w:ascii="宋体" w:hAnsi="宋体" w:eastAsia="宋体" w:cs="宋体"/>
          <w:color w:val="auto"/>
          <w:sz w:val="24"/>
          <w:highlight w:val="none"/>
          <w:u w:val="single"/>
        </w:rPr>
        <w:t xml:space="preserve">                       </w:t>
      </w:r>
    </w:p>
    <w:p w14:paraId="49AEC067">
      <w:pPr>
        <w:shd w:val="clea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金额单位：人民币元</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313"/>
      </w:tblGrid>
      <w:tr w14:paraId="5FCB1674">
        <w:tblPrEx>
          <w:tblBorders>
            <w:top w:val="double" w:color="auto" w:sz="4" w:space="0"/>
            <w:left w:val="double" w:color="auto" w:sz="4" w:space="0"/>
            <w:bottom w:val="double" w:color="auto" w:sz="4" w:space="0"/>
            <w:right w:val="double" w:color="auto" w:sz="4" w:space="0"/>
            <w:insideH w:val="single" w:color="auto" w:sz="4" w:space="0"/>
            <w:insideV w:val="none" w:color="auto" w:sz="0" w:space="0"/>
          </w:tblBorders>
          <w:tblCellMar>
            <w:top w:w="0" w:type="dxa"/>
            <w:left w:w="108" w:type="dxa"/>
            <w:bottom w:w="0" w:type="dxa"/>
            <w:right w:w="108" w:type="dxa"/>
          </w:tblCellMar>
        </w:tblPrEx>
        <w:trPr>
          <w:trHeight w:val="3315" w:hRule="atLeast"/>
          <w:jc w:val="center"/>
        </w:trPr>
        <w:tc>
          <w:tcPr>
            <w:tcW w:w="8313" w:type="dxa"/>
            <w:tcBorders>
              <w:tl2br w:val="nil"/>
              <w:tr2bl w:val="nil"/>
            </w:tcBorders>
            <w:noWrap w:val="0"/>
            <w:vAlign w:val="top"/>
          </w:tcPr>
          <w:p w14:paraId="185926B4">
            <w:pPr>
              <w:shd w:val="clear"/>
              <w:spacing w:after="0" w:line="6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p w14:paraId="12A09AEB">
            <w:pPr>
              <w:shd w:val="clear"/>
              <w:spacing w:after="0" w:line="6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p>
          <w:p w14:paraId="4102AB1A">
            <w:pPr>
              <w:shd w:val="clear"/>
              <w:spacing w:after="0" w:line="60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p>
          <w:p w14:paraId="4AC30FA4">
            <w:pPr>
              <w:shd w:val="clear"/>
              <w:spacing w:after="0" w:line="600" w:lineRule="auto"/>
              <w:rPr>
                <w:rFonts w:hint="eastAsia" w:ascii="宋体" w:hAnsi="宋体" w:eastAsia="宋体" w:cs="宋体"/>
                <w:color w:val="auto"/>
                <w:sz w:val="24"/>
                <w:highlight w:val="none"/>
                <w:u w:val="single"/>
              </w:rPr>
            </w:pPr>
            <w:bookmarkStart w:id="185" w:name="OLE_LINK56"/>
            <w:r>
              <w:rPr>
                <w:rFonts w:hint="eastAsia" w:ascii="宋体" w:hAnsi="宋体" w:eastAsia="宋体" w:cs="宋体"/>
                <w:color w:val="auto"/>
                <w:sz w:val="24"/>
                <w:highlight w:val="none"/>
              </w:rPr>
              <w:t>合同履行期限</w:t>
            </w:r>
            <w:bookmarkEnd w:id="185"/>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c>
      </w:tr>
      <w:tr w14:paraId="4A0010F2">
        <w:tblPrEx>
          <w:tblBorders>
            <w:top w:val="double" w:color="auto" w:sz="4" w:space="0"/>
            <w:left w:val="double" w:color="auto" w:sz="4" w:space="0"/>
            <w:bottom w:val="double" w:color="auto" w:sz="4" w:space="0"/>
            <w:right w:val="double" w:color="auto" w:sz="4" w:space="0"/>
            <w:insideH w:val="single" w:color="auto" w:sz="4" w:space="0"/>
            <w:insideV w:val="none" w:color="auto" w:sz="0" w:space="0"/>
          </w:tblBorders>
          <w:tblCellMar>
            <w:top w:w="0" w:type="dxa"/>
            <w:left w:w="108" w:type="dxa"/>
            <w:bottom w:w="0" w:type="dxa"/>
            <w:right w:w="108" w:type="dxa"/>
          </w:tblCellMar>
        </w:tblPrEx>
        <w:trPr>
          <w:trHeight w:val="507" w:hRule="atLeast"/>
          <w:jc w:val="center"/>
        </w:trPr>
        <w:tc>
          <w:tcPr>
            <w:tcW w:w="8313" w:type="dxa"/>
            <w:tcBorders>
              <w:tl2br w:val="nil"/>
              <w:tr2bl w:val="nil"/>
            </w:tcBorders>
            <w:noWrap w:val="0"/>
            <w:vAlign w:val="top"/>
          </w:tcPr>
          <w:p w14:paraId="7B5F7F09">
            <w:pPr>
              <w:shd w:val="clear"/>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5529917D">
            <w:pPr>
              <w:shd w:val="clear"/>
              <w:spacing w:after="0" w:line="360" w:lineRule="auto"/>
              <w:rPr>
                <w:rFonts w:hint="eastAsia" w:ascii="宋体" w:hAnsi="宋体" w:eastAsia="宋体" w:cs="宋体"/>
                <w:color w:val="auto"/>
                <w:sz w:val="24"/>
                <w:highlight w:val="none"/>
              </w:rPr>
            </w:pPr>
          </w:p>
        </w:tc>
      </w:tr>
    </w:tbl>
    <w:p w14:paraId="52C3C14F">
      <w:pPr>
        <w:keepNext/>
        <w:shd w:val="clear"/>
        <w:rPr>
          <w:rFonts w:hint="eastAsia" w:ascii="宋体" w:hAnsi="宋体" w:eastAsia="宋体" w:cs="宋体"/>
          <w:snapToGrid w:val="0"/>
          <w:color w:val="auto"/>
          <w:kern w:val="0"/>
          <w:sz w:val="24"/>
          <w:highlight w:val="none"/>
        </w:rPr>
      </w:pPr>
    </w:p>
    <w:p w14:paraId="55B074CE">
      <w:pPr>
        <w:keepNext/>
        <w:shd w:val="clear"/>
        <w:tabs>
          <w:tab w:val="left" w:pos="4000"/>
        </w:tabs>
        <w:snapToGrid w:val="0"/>
        <w:spacing w:line="48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注：本项目投标总价包含了履行合同所有内容的全部费用。       </w:t>
      </w:r>
    </w:p>
    <w:p w14:paraId="2F2A02A7">
      <w:pPr>
        <w:keepNext/>
        <w:shd w:val="clear"/>
        <w:tabs>
          <w:tab w:val="left" w:pos="4000"/>
        </w:tabs>
        <w:snapToGrid w:val="0"/>
        <w:spacing w:line="48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p>
    <w:p w14:paraId="6970C960">
      <w:pPr>
        <w:keepNext/>
        <w:shd w:val="clear"/>
        <w:tabs>
          <w:tab w:val="left" w:pos="4000"/>
        </w:tabs>
        <w:snapToGrid w:val="0"/>
        <w:spacing w:line="480" w:lineRule="auto"/>
        <w:jc w:val="center"/>
        <w:rPr>
          <w:rFonts w:hint="eastAsia" w:ascii="宋体" w:hAnsi="宋体" w:eastAsia="宋体" w:cs="宋体"/>
          <w:b/>
          <w:color w:val="auto"/>
          <w:highlight w:val="none"/>
        </w:rPr>
      </w:pPr>
    </w:p>
    <w:p w14:paraId="08DE6535">
      <w:pPr>
        <w:keepNext/>
        <w:shd w:val="clear"/>
        <w:tabs>
          <w:tab w:val="left" w:pos="4000"/>
        </w:tabs>
        <w:snapToGrid w:val="0"/>
        <w:spacing w:line="480" w:lineRule="auto"/>
        <w:jc w:val="center"/>
        <w:rPr>
          <w:rFonts w:hint="eastAsia" w:ascii="宋体" w:hAnsi="宋体" w:eastAsia="宋体" w:cs="宋体"/>
          <w:b/>
          <w:color w:val="auto"/>
          <w:highlight w:val="none"/>
        </w:rPr>
      </w:pPr>
    </w:p>
    <w:p w14:paraId="2953A2B4">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b/>
          <w:color w:val="auto"/>
          <w:highlight w:val="none"/>
        </w:rPr>
        <w:t xml:space="preserve">                       </w:t>
      </w: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kern w:val="0"/>
          <w:sz w:val="24"/>
          <w:highlight w:val="none"/>
        </w:rPr>
        <w:t>投标人名称：(盖章)</w:t>
      </w:r>
    </w:p>
    <w:p w14:paraId="63940ABB">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法定代表人（负责人）或授权代表：(签字或盖章)</w:t>
      </w:r>
    </w:p>
    <w:p w14:paraId="6645BFBF">
      <w:pPr>
        <w:shd w:val="clear"/>
        <w:snapToGrid w:val="0"/>
        <w:spacing w:line="360" w:lineRule="auto"/>
        <w:ind w:left="3990" w:leftChars="1900"/>
        <w:rPr>
          <w:rFonts w:ascii="宋体" w:hAnsi="宋体" w:eastAsia="宋体" w:cs="宋体"/>
          <w:color w:val="auto"/>
          <w:kern w:val="0"/>
          <w:sz w:val="24"/>
          <w:highlight w:val="none"/>
        </w:rPr>
        <w:sectPr>
          <w:footerReference r:id="rId10"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color w:val="auto"/>
          <w:kern w:val="0"/>
          <w:sz w:val="24"/>
          <w:highlight w:val="none"/>
        </w:rPr>
        <w:t>日    　期：</w:t>
      </w:r>
    </w:p>
    <w:p w14:paraId="7017872B">
      <w:pPr>
        <w:pStyle w:val="3"/>
        <w:numPr>
          <w:ilvl w:val="1"/>
          <w:numId w:val="0"/>
        </w:numPr>
        <w:shd w:val="clea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 分项报价表（如有，请自行设计填写）</w:t>
      </w:r>
    </w:p>
    <w:p w14:paraId="1ECE6BF2">
      <w:pPr>
        <w:pStyle w:val="3"/>
        <w:numPr>
          <w:ilvl w:val="1"/>
          <w:numId w:val="0"/>
        </w:numPr>
        <w:shd w:val="clear"/>
        <w:jc w:val="both"/>
        <w:outlineLvl w:val="9"/>
        <w:rPr>
          <w:rFonts w:hint="eastAsia" w:ascii="宋体" w:hAnsi="宋体" w:eastAsia="宋体" w:cs="宋体"/>
          <w:color w:val="auto"/>
          <w:sz w:val="24"/>
          <w:highlight w:val="none"/>
        </w:rPr>
      </w:pPr>
    </w:p>
    <w:p w14:paraId="606E0420">
      <w:pPr>
        <w:pStyle w:val="3"/>
        <w:numPr>
          <w:ilvl w:val="1"/>
          <w:numId w:val="0"/>
        </w:numPr>
        <w:shd w:val="clear"/>
        <w:jc w:val="both"/>
        <w:outlineLvl w:val="9"/>
        <w:rPr>
          <w:rFonts w:hint="eastAsia" w:ascii="宋体" w:hAnsi="宋体" w:eastAsia="宋体" w:cs="宋体"/>
          <w:color w:val="auto"/>
          <w:highlight w:val="none"/>
        </w:rPr>
      </w:pPr>
    </w:p>
    <w:p w14:paraId="5925B4C6">
      <w:pPr>
        <w:shd w:val="clear"/>
        <w:rPr>
          <w:rFonts w:hint="eastAsia" w:ascii="宋体" w:hAnsi="宋体" w:cs="宋体"/>
          <w:color w:val="auto"/>
          <w:highlight w:val="none"/>
        </w:rPr>
      </w:pPr>
    </w:p>
    <w:p w14:paraId="081031E4">
      <w:pPr>
        <w:pStyle w:val="2"/>
        <w:shd w:val="clear"/>
        <w:tabs>
          <w:tab w:val="left" w:pos="567"/>
        </w:tabs>
        <w:outlineLvl w:val="9"/>
        <w:rPr>
          <w:rFonts w:hint="eastAsia" w:cs="宋体"/>
          <w:color w:val="auto"/>
          <w:highlight w:val="none"/>
        </w:rPr>
      </w:pPr>
    </w:p>
    <w:p w14:paraId="6746D6FE">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eastAsia="宋体" w:cs="宋体"/>
          <w:color w:val="auto"/>
          <w:kern w:val="0"/>
          <w:sz w:val="24"/>
          <w:highlight w:val="none"/>
        </w:rPr>
        <w:t>投标人名称：(盖章)</w:t>
      </w:r>
    </w:p>
    <w:p w14:paraId="61EEC76B">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法定代表人（负责人）或授权代表：(签字或盖章)</w:t>
      </w:r>
    </w:p>
    <w:p w14:paraId="51FB7666">
      <w:pPr>
        <w:shd w:val="clear"/>
        <w:snapToGrid w:val="0"/>
        <w:spacing w:line="360" w:lineRule="auto"/>
        <w:ind w:left="3990" w:leftChars="1900"/>
        <w:rPr>
          <w:rFonts w:ascii="宋体" w:hAnsi="宋体" w:eastAsia="宋体" w:cs="宋体"/>
          <w:color w:val="auto"/>
          <w:kern w:val="0"/>
          <w:sz w:val="24"/>
          <w:highlight w:val="none"/>
        </w:rPr>
        <w:sectPr>
          <w:footerReference r:id="rId11"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color w:val="auto"/>
          <w:kern w:val="0"/>
          <w:sz w:val="24"/>
          <w:highlight w:val="none"/>
        </w:rPr>
        <w:t>日    　期：</w:t>
      </w:r>
    </w:p>
    <w:p w14:paraId="1D0A3D60">
      <w:pPr>
        <w:widowControl/>
        <w:shd w:val="clear"/>
        <w:snapToGrid w:val="0"/>
        <w:spacing w:before="159" w:beforeLines="50" w:after="159" w:afterLines="50" w:line="360" w:lineRule="auto"/>
        <w:jc w:val="left"/>
        <w:rPr>
          <w:rFonts w:ascii="宋体" w:hAnsi="宋体" w:eastAsia="宋体" w:cs="宋体"/>
          <w:b/>
          <w:bCs/>
          <w:color w:val="auto"/>
          <w:sz w:val="24"/>
          <w:highlight w:val="none"/>
        </w:rPr>
      </w:pPr>
      <w:r>
        <w:rPr>
          <w:rFonts w:hint="eastAsia" w:ascii="宋体" w:hAnsi="宋体" w:eastAsia="宋体" w:cs="宋体"/>
          <w:b/>
          <w:color w:val="auto"/>
          <w:kern w:val="0"/>
          <w:sz w:val="24"/>
          <w:highlight w:val="none"/>
        </w:rPr>
        <w:t>5．商务</w:t>
      </w:r>
      <w:r>
        <w:rPr>
          <w:rFonts w:hint="eastAsia" w:ascii="宋体" w:hAnsi="宋体" w:eastAsia="宋体" w:cs="宋体"/>
          <w:b/>
          <w:color w:val="auto"/>
          <w:sz w:val="24"/>
          <w:highlight w:val="none"/>
          <w:lang w:val="en-US" w:eastAsia="zh-CN"/>
        </w:rPr>
        <w:t>条款</w:t>
      </w:r>
      <w:r>
        <w:rPr>
          <w:rFonts w:hint="eastAsia" w:ascii="宋体" w:hAnsi="宋体" w:eastAsia="宋体" w:cs="宋体"/>
          <w:b/>
          <w:color w:val="auto"/>
          <w:sz w:val="24"/>
          <w:highlight w:val="none"/>
        </w:rPr>
        <w:t>响应表</w:t>
      </w:r>
      <w:r>
        <w:rPr>
          <w:rFonts w:hint="eastAsia" w:ascii="宋体" w:hAnsi="宋体" w:eastAsia="宋体" w:cs="宋体"/>
          <w:b/>
          <w:color w:val="auto"/>
          <w:kern w:val="0"/>
          <w:sz w:val="24"/>
          <w:highlight w:val="none"/>
        </w:rPr>
        <w:t>格式</w:t>
      </w:r>
    </w:p>
    <w:p w14:paraId="29899F88">
      <w:pPr>
        <w:shd w:val="clear"/>
        <w:snapToGrid w:val="0"/>
        <w:spacing w:before="159" w:beforeLines="50" w:after="159" w:afterLines="50" w:line="360" w:lineRule="auto"/>
        <w:jc w:val="center"/>
        <w:rPr>
          <w:rFonts w:ascii="宋体" w:hAnsi="宋体" w:eastAsia="宋体" w:cs="宋体"/>
          <w:color w:val="auto"/>
          <w:sz w:val="24"/>
          <w:highlight w:val="none"/>
        </w:rPr>
      </w:pPr>
      <w:r>
        <w:rPr>
          <w:rFonts w:hint="eastAsia" w:ascii="宋体" w:hAnsi="宋体" w:eastAsia="宋体" w:cs="宋体"/>
          <w:b/>
          <w:color w:val="auto"/>
          <w:sz w:val="24"/>
          <w:highlight w:val="none"/>
        </w:rPr>
        <w:t>商务</w:t>
      </w:r>
      <w:r>
        <w:rPr>
          <w:rFonts w:hint="eastAsia" w:ascii="宋体" w:hAnsi="宋体" w:eastAsia="宋体" w:cs="宋体"/>
          <w:b/>
          <w:color w:val="auto"/>
          <w:sz w:val="24"/>
          <w:highlight w:val="none"/>
          <w:lang w:val="en-US" w:eastAsia="zh-CN"/>
        </w:rPr>
        <w:t>条款</w:t>
      </w:r>
      <w:r>
        <w:rPr>
          <w:rFonts w:hint="eastAsia" w:ascii="宋体" w:hAnsi="宋体" w:eastAsia="宋体" w:cs="宋体"/>
          <w:b/>
          <w:color w:val="auto"/>
          <w:sz w:val="24"/>
          <w:highlight w:val="none"/>
        </w:rPr>
        <w:t>响应表</w:t>
      </w:r>
    </w:p>
    <w:p w14:paraId="12285919">
      <w:pPr>
        <w:shd w:val="clea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A95A546">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73BCC0E4">
      <w:pPr>
        <w:pStyle w:val="7"/>
        <w:shd w:val="clear"/>
        <w:ind w:left="0" w:leftChars="0" w:firstLine="0" w:firstLineChars="0"/>
        <w:rPr>
          <w:rFonts w:hint="default" w:eastAsia="宋体"/>
          <w:color w:val="auto"/>
          <w:highlight w:val="none"/>
          <w:lang w:val="en-US" w:eastAsia="zh-CN"/>
        </w:rPr>
      </w:pPr>
      <w:r>
        <w:rPr>
          <w:rFonts w:hint="eastAsia" w:ascii="宋体" w:hAnsi="宋体" w:eastAsia="宋体" w:cs="宋体"/>
          <w:color w:val="auto"/>
          <w:sz w:val="24"/>
          <w:highlight w:val="none"/>
          <w:lang w:val="en-US" w:eastAsia="zh-CN"/>
        </w:rPr>
        <w:t>包号：</w:t>
      </w:r>
    </w:p>
    <w:tbl>
      <w:tblPr>
        <w:tblStyle w:val="20"/>
        <w:tblW w:w="48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71"/>
        <w:gridCol w:w="2791"/>
        <w:gridCol w:w="2431"/>
        <w:gridCol w:w="1297"/>
      </w:tblGrid>
      <w:tr w14:paraId="7BDA76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54" w:type="pct"/>
            <w:tcBorders>
              <w:tl2br w:val="nil"/>
              <w:tr2bl w:val="nil"/>
            </w:tcBorders>
            <w:noWrap w:val="0"/>
            <w:vAlign w:val="center"/>
          </w:tcPr>
          <w:p w14:paraId="2380D939">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3" w:type="pct"/>
            <w:tcBorders>
              <w:tl2br w:val="nil"/>
              <w:tr2bl w:val="nil"/>
            </w:tcBorders>
            <w:noWrap w:val="0"/>
            <w:vAlign w:val="center"/>
          </w:tcPr>
          <w:p w14:paraId="310FF441">
            <w:pPr>
              <w:shd w:val="clear"/>
              <w:spacing w:line="2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p>
        </w:tc>
        <w:tc>
          <w:tcPr>
            <w:tcW w:w="1533" w:type="pct"/>
            <w:tcBorders>
              <w:tl2br w:val="nil"/>
              <w:tr2bl w:val="nil"/>
            </w:tcBorders>
            <w:noWrap w:val="0"/>
            <w:vAlign w:val="center"/>
          </w:tcPr>
          <w:p w14:paraId="5BA8E490">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1335" w:type="pct"/>
            <w:tcBorders>
              <w:tl2br w:val="nil"/>
              <w:tr2bl w:val="nil"/>
            </w:tcBorders>
            <w:noWrap w:val="0"/>
            <w:vAlign w:val="center"/>
          </w:tcPr>
          <w:p w14:paraId="0596FBF6">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p>
        </w:tc>
        <w:tc>
          <w:tcPr>
            <w:tcW w:w="712" w:type="pct"/>
            <w:tcBorders>
              <w:tl2br w:val="nil"/>
              <w:tr2bl w:val="nil"/>
            </w:tcBorders>
            <w:noWrap w:val="0"/>
            <w:vAlign w:val="center"/>
          </w:tcPr>
          <w:p w14:paraId="49E25A0F">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00B56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4" w:type="pct"/>
            <w:tcBorders>
              <w:tl2br w:val="nil"/>
              <w:tr2bl w:val="nil"/>
            </w:tcBorders>
            <w:noWrap w:val="0"/>
            <w:vAlign w:val="center"/>
          </w:tcPr>
          <w:p w14:paraId="600F192B">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3" w:type="pct"/>
            <w:tcBorders>
              <w:tl2br w:val="nil"/>
              <w:tr2bl w:val="nil"/>
            </w:tcBorders>
            <w:noWrap w:val="0"/>
            <w:vAlign w:val="center"/>
          </w:tcPr>
          <w:p w14:paraId="23D7BA4E">
            <w:pPr>
              <w:shd w:val="clear"/>
              <w:spacing w:line="240" w:lineRule="atLeast"/>
              <w:jc w:val="center"/>
              <w:rPr>
                <w:rFonts w:hint="eastAsia" w:ascii="宋体" w:hAnsi="宋体" w:eastAsia="宋体" w:cs="宋体"/>
                <w:color w:val="auto"/>
                <w:sz w:val="24"/>
                <w:szCs w:val="24"/>
                <w:highlight w:val="none"/>
              </w:rPr>
            </w:pPr>
          </w:p>
        </w:tc>
        <w:tc>
          <w:tcPr>
            <w:tcW w:w="1533" w:type="pct"/>
            <w:tcBorders>
              <w:tl2br w:val="nil"/>
              <w:tr2bl w:val="nil"/>
            </w:tcBorders>
            <w:noWrap w:val="0"/>
            <w:vAlign w:val="center"/>
          </w:tcPr>
          <w:p w14:paraId="69AC7E16">
            <w:pPr>
              <w:shd w:val="clear"/>
              <w:spacing w:line="240" w:lineRule="atLeast"/>
              <w:jc w:val="center"/>
              <w:rPr>
                <w:rFonts w:hint="eastAsia" w:ascii="宋体" w:hAnsi="宋体" w:eastAsia="宋体" w:cs="宋体"/>
                <w:color w:val="auto"/>
                <w:sz w:val="24"/>
                <w:szCs w:val="24"/>
                <w:highlight w:val="none"/>
                <w:lang w:eastAsia="zh-CN"/>
              </w:rPr>
            </w:pPr>
          </w:p>
        </w:tc>
        <w:tc>
          <w:tcPr>
            <w:tcW w:w="1335" w:type="pct"/>
            <w:tcBorders>
              <w:tl2br w:val="nil"/>
              <w:tr2bl w:val="nil"/>
            </w:tcBorders>
            <w:noWrap w:val="0"/>
            <w:vAlign w:val="center"/>
          </w:tcPr>
          <w:p w14:paraId="33E0CABF">
            <w:pPr>
              <w:shd w:val="clear"/>
              <w:spacing w:line="240" w:lineRule="atLeast"/>
              <w:jc w:val="center"/>
              <w:rPr>
                <w:rFonts w:hint="eastAsia" w:ascii="宋体" w:hAnsi="宋体" w:eastAsia="宋体" w:cs="宋体"/>
                <w:color w:val="auto"/>
                <w:sz w:val="24"/>
                <w:szCs w:val="24"/>
                <w:highlight w:val="none"/>
              </w:rPr>
            </w:pPr>
          </w:p>
        </w:tc>
        <w:tc>
          <w:tcPr>
            <w:tcW w:w="712" w:type="pct"/>
            <w:tcBorders>
              <w:tl2br w:val="nil"/>
              <w:tr2bl w:val="nil"/>
            </w:tcBorders>
            <w:noWrap w:val="0"/>
            <w:vAlign w:val="center"/>
          </w:tcPr>
          <w:p w14:paraId="3D65F219">
            <w:pPr>
              <w:shd w:val="clear"/>
              <w:spacing w:line="240" w:lineRule="atLeast"/>
              <w:jc w:val="center"/>
              <w:rPr>
                <w:rFonts w:hint="eastAsia" w:ascii="宋体" w:hAnsi="宋体" w:eastAsia="宋体" w:cs="宋体"/>
                <w:color w:val="auto"/>
                <w:sz w:val="24"/>
                <w:szCs w:val="24"/>
                <w:highlight w:val="none"/>
              </w:rPr>
            </w:pPr>
          </w:p>
        </w:tc>
      </w:tr>
      <w:tr w14:paraId="64D8A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4" w:type="pct"/>
            <w:tcBorders>
              <w:tl2br w:val="nil"/>
              <w:tr2bl w:val="nil"/>
            </w:tcBorders>
            <w:noWrap w:val="0"/>
            <w:vAlign w:val="center"/>
          </w:tcPr>
          <w:p w14:paraId="1E9F982A">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63" w:type="pct"/>
            <w:tcBorders>
              <w:tl2br w:val="nil"/>
              <w:tr2bl w:val="nil"/>
            </w:tcBorders>
            <w:noWrap w:val="0"/>
            <w:vAlign w:val="center"/>
          </w:tcPr>
          <w:p w14:paraId="10EB8FAF">
            <w:pPr>
              <w:shd w:val="clear"/>
              <w:spacing w:line="240" w:lineRule="atLeast"/>
              <w:jc w:val="center"/>
              <w:rPr>
                <w:rFonts w:hint="eastAsia" w:ascii="宋体" w:hAnsi="宋体" w:eastAsia="宋体" w:cs="宋体"/>
                <w:color w:val="auto"/>
                <w:kern w:val="2"/>
                <w:sz w:val="24"/>
                <w:szCs w:val="24"/>
                <w:highlight w:val="none"/>
                <w:lang w:val="en-US" w:eastAsia="zh-CN" w:bidi="ar-SA"/>
              </w:rPr>
            </w:pPr>
          </w:p>
        </w:tc>
        <w:tc>
          <w:tcPr>
            <w:tcW w:w="1533" w:type="pct"/>
            <w:tcBorders>
              <w:tl2br w:val="nil"/>
              <w:tr2bl w:val="nil"/>
            </w:tcBorders>
            <w:noWrap w:val="0"/>
            <w:vAlign w:val="center"/>
          </w:tcPr>
          <w:p w14:paraId="4CAF8849">
            <w:pPr>
              <w:shd w:val="clear"/>
              <w:spacing w:line="240" w:lineRule="atLeast"/>
              <w:jc w:val="center"/>
              <w:rPr>
                <w:rFonts w:hint="eastAsia" w:ascii="宋体" w:hAnsi="宋体" w:eastAsia="宋体" w:cs="宋体"/>
                <w:color w:val="auto"/>
                <w:kern w:val="2"/>
                <w:sz w:val="24"/>
                <w:szCs w:val="24"/>
                <w:highlight w:val="none"/>
                <w:lang w:val="en-US" w:eastAsia="zh-CN" w:bidi="ar-SA"/>
              </w:rPr>
            </w:pPr>
          </w:p>
        </w:tc>
        <w:tc>
          <w:tcPr>
            <w:tcW w:w="1335" w:type="pct"/>
            <w:tcBorders>
              <w:tl2br w:val="nil"/>
              <w:tr2bl w:val="nil"/>
            </w:tcBorders>
            <w:noWrap w:val="0"/>
            <w:vAlign w:val="center"/>
          </w:tcPr>
          <w:p w14:paraId="1F090064">
            <w:pPr>
              <w:shd w:val="clear"/>
              <w:spacing w:line="240" w:lineRule="atLeast"/>
              <w:jc w:val="center"/>
              <w:rPr>
                <w:rFonts w:hint="eastAsia" w:ascii="宋体" w:hAnsi="宋体" w:eastAsia="宋体" w:cs="宋体"/>
                <w:color w:val="auto"/>
                <w:sz w:val="24"/>
                <w:szCs w:val="24"/>
                <w:highlight w:val="none"/>
              </w:rPr>
            </w:pPr>
          </w:p>
        </w:tc>
        <w:tc>
          <w:tcPr>
            <w:tcW w:w="712" w:type="pct"/>
            <w:tcBorders>
              <w:tl2br w:val="nil"/>
              <w:tr2bl w:val="nil"/>
            </w:tcBorders>
            <w:noWrap w:val="0"/>
            <w:vAlign w:val="center"/>
          </w:tcPr>
          <w:p w14:paraId="1F1892FA">
            <w:pPr>
              <w:shd w:val="clear"/>
              <w:spacing w:line="240" w:lineRule="atLeast"/>
              <w:jc w:val="center"/>
              <w:rPr>
                <w:rFonts w:hint="eastAsia" w:ascii="宋体" w:hAnsi="宋体" w:eastAsia="宋体" w:cs="宋体"/>
                <w:color w:val="auto"/>
                <w:sz w:val="24"/>
                <w:szCs w:val="24"/>
                <w:highlight w:val="none"/>
              </w:rPr>
            </w:pPr>
          </w:p>
        </w:tc>
      </w:tr>
      <w:tr w14:paraId="36303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4" w:type="pct"/>
            <w:tcBorders>
              <w:tl2br w:val="nil"/>
              <w:tr2bl w:val="nil"/>
            </w:tcBorders>
            <w:noWrap w:val="0"/>
            <w:vAlign w:val="center"/>
          </w:tcPr>
          <w:p w14:paraId="6761E2A8">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63" w:type="pct"/>
            <w:tcBorders>
              <w:tl2br w:val="nil"/>
              <w:tr2bl w:val="nil"/>
            </w:tcBorders>
            <w:noWrap w:val="0"/>
            <w:vAlign w:val="center"/>
          </w:tcPr>
          <w:p w14:paraId="0939F8BC">
            <w:pPr>
              <w:shd w:val="clear"/>
              <w:spacing w:line="240" w:lineRule="atLeast"/>
              <w:jc w:val="center"/>
              <w:rPr>
                <w:rFonts w:hint="eastAsia" w:ascii="宋体" w:hAnsi="宋体" w:eastAsia="宋体" w:cs="宋体"/>
                <w:color w:val="auto"/>
                <w:kern w:val="2"/>
                <w:sz w:val="24"/>
                <w:szCs w:val="24"/>
                <w:highlight w:val="none"/>
                <w:lang w:val="en-US" w:eastAsia="zh-CN" w:bidi="ar-SA"/>
              </w:rPr>
            </w:pPr>
          </w:p>
        </w:tc>
        <w:tc>
          <w:tcPr>
            <w:tcW w:w="1533" w:type="pct"/>
            <w:tcBorders>
              <w:tl2br w:val="nil"/>
              <w:tr2bl w:val="nil"/>
            </w:tcBorders>
            <w:noWrap w:val="0"/>
            <w:vAlign w:val="center"/>
          </w:tcPr>
          <w:p w14:paraId="7E9B9434">
            <w:pPr>
              <w:shd w:val="clear"/>
              <w:spacing w:line="240" w:lineRule="atLeast"/>
              <w:jc w:val="center"/>
              <w:rPr>
                <w:rFonts w:hint="eastAsia" w:ascii="宋体" w:hAnsi="宋体" w:eastAsia="宋体" w:cs="宋体"/>
                <w:color w:val="auto"/>
                <w:kern w:val="2"/>
                <w:sz w:val="24"/>
                <w:szCs w:val="24"/>
                <w:highlight w:val="none"/>
                <w:lang w:val="en-US" w:eastAsia="zh-CN" w:bidi="ar-SA"/>
              </w:rPr>
            </w:pPr>
          </w:p>
        </w:tc>
        <w:tc>
          <w:tcPr>
            <w:tcW w:w="1335" w:type="pct"/>
            <w:tcBorders>
              <w:tl2br w:val="nil"/>
              <w:tr2bl w:val="nil"/>
            </w:tcBorders>
            <w:noWrap w:val="0"/>
            <w:vAlign w:val="center"/>
          </w:tcPr>
          <w:p w14:paraId="112B398D">
            <w:pPr>
              <w:shd w:val="clear"/>
              <w:spacing w:line="240" w:lineRule="atLeast"/>
              <w:jc w:val="center"/>
              <w:rPr>
                <w:rFonts w:hint="eastAsia" w:ascii="宋体" w:hAnsi="宋体" w:eastAsia="宋体" w:cs="宋体"/>
                <w:color w:val="auto"/>
                <w:sz w:val="24"/>
                <w:szCs w:val="24"/>
                <w:highlight w:val="none"/>
              </w:rPr>
            </w:pPr>
          </w:p>
        </w:tc>
        <w:tc>
          <w:tcPr>
            <w:tcW w:w="712" w:type="pct"/>
            <w:tcBorders>
              <w:tl2br w:val="nil"/>
              <w:tr2bl w:val="nil"/>
            </w:tcBorders>
            <w:noWrap w:val="0"/>
            <w:vAlign w:val="center"/>
          </w:tcPr>
          <w:p w14:paraId="3C8D8820">
            <w:pPr>
              <w:shd w:val="clear"/>
              <w:spacing w:line="240" w:lineRule="atLeast"/>
              <w:jc w:val="center"/>
              <w:rPr>
                <w:rFonts w:hint="eastAsia" w:ascii="宋体" w:hAnsi="宋体" w:eastAsia="宋体" w:cs="宋体"/>
                <w:color w:val="auto"/>
                <w:sz w:val="24"/>
                <w:szCs w:val="24"/>
                <w:highlight w:val="none"/>
              </w:rPr>
            </w:pPr>
          </w:p>
        </w:tc>
      </w:tr>
      <w:tr w14:paraId="37497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4" w:type="pct"/>
            <w:tcBorders>
              <w:tl2br w:val="nil"/>
              <w:tr2bl w:val="nil"/>
            </w:tcBorders>
            <w:noWrap w:val="0"/>
            <w:vAlign w:val="center"/>
          </w:tcPr>
          <w:p w14:paraId="00D4BDBC">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63" w:type="pct"/>
            <w:tcBorders>
              <w:tl2br w:val="nil"/>
              <w:tr2bl w:val="nil"/>
            </w:tcBorders>
            <w:noWrap w:val="0"/>
            <w:vAlign w:val="center"/>
          </w:tcPr>
          <w:p w14:paraId="1226E296">
            <w:pPr>
              <w:shd w:val="clear"/>
              <w:spacing w:line="240" w:lineRule="atLeast"/>
              <w:jc w:val="center"/>
              <w:rPr>
                <w:rFonts w:hint="eastAsia" w:ascii="宋体" w:hAnsi="宋体" w:eastAsia="宋体" w:cs="宋体"/>
                <w:color w:val="auto"/>
                <w:sz w:val="24"/>
                <w:szCs w:val="24"/>
                <w:highlight w:val="none"/>
              </w:rPr>
            </w:pPr>
          </w:p>
        </w:tc>
        <w:tc>
          <w:tcPr>
            <w:tcW w:w="1533" w:type="pct"/>
            <w:tcBorders>
              <w:tl2br w:val="nil"/>
              <w:tr2bl w:val="nil"/>
            </w:tcBorders>
            <w:noWrap w:val="0"/>
            <w:vAlign w:val="center"/>
          </w:tcPr>
          <w:p w14:paraId="15DC99D1">
            <w:pPr>
              <w:shd w:val="clear"/>
              <w:spacing w:line="240" w:lineRule="atLeast"/>
              <w:jc w:val="center"/>
              <w:rPr>
                <w:rFonts w:hint="eastAsia" w:ascii="宋体" w:hAnsi="宋体" w:eastAsia="宋体" w:cs="宋体"/>
                <w:color w:val="auto"/>
                <w:sz w:val="24"/>
                <w:szCs w:val="24"/>
                <w:highlight w:val="none"/>
              </w:rPr>
            </w:pPr>
          </w:p>
        </w:tc>
        <w:tc>
          <w:tcPr>
            <w:tcW w:w="1335" w:type="pct"/>
            <w:tcBorders>
              <w:tl2br w:val="nil"/>
              <w:tr2bl w:val="nil"/>
            </w:tcBorders>
            <w:noWrap w:val="0"/>
            <w:vAlign w:val="center"/>
          </w:tcPr>
          <w:p w14:paraId="5259E826">
            <w:pPr>
              <w:shd w:val="clear"/>
              <w:spacing w:line="240" w:lineRule="atLeast"/>
              <w:jc w:val="center"/>
              <w:rPr>
                <w:rFonts w:hint="eastAsia" w:ascii="宋体" w:hAnsi="宋体" w:eastAsia="宋体" w:cs="宋体"/>
                <w:color w:val="auto"/>
                <w:sz w:val="24"/>
                <w:szCs w:val="24"/>
                <w:highlight w:val="none"/>
              </w:rPr>
            </w:pPr>
          </w:p>
        </w:tc>
        <w:tc>
          <w:tcPr>
            <w:tcW w:w="712" w:type="pct"/>
            <w:tcBorders>
              <w:tl2br w:val="nil"/>
              <w:tr2bl w:val="nil"/>
            </w:tcBorders>
            <w:noWrap w:val="0"/>
            <w:vAlign w:val="center"/>
          </w:tcPr>
          <w:p w14:paraId="1B95701F">
            <w:pPr>
              <w:shd w:val="clear"/>
              <w:spacing w:line="240" w:lineRule="atLeast"/>
              <w:jc w:val="center"/>
              <w:rPr>
                <w:rFonts w:hint="eastAsia" w:ascii="宋体" w:hAnsi="宋体" w:eastAsia="宋体" w:cs="宋体"/>
                <w:color w:val="auto"/>
                <w:sz w:val="24"/>
                <w:szCs w:val="24"/>
                <w:highlight w:val="none"/>
              </w:rPr>
            </w:pPr>
          </w:p>
        </w:tc>
      </w:tr>
      <w:tr w14:paraId="0F2D4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4" w:type="pct"/>
            <w:tcBorders>
              <w:tl2br w:val="nil"/>
              <w:tr2bl w:val="nil"/>
            </w:tcBorders>
            <w:noWrap w:val="0"/>
            <w:vAlign w:val="center"/>
          </w:tcPr>
          <w:p w14:paraId="01D2C89D">
            <w:pPr>
              <w:shd w:val="clea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63" w:type="pct"/>
            <w:tcBorders>
              <w:tl2br w:val="nil"/>
              <w:tr2bl w:val="nil"/>
            </w:tcBorders>
            <w:noWrap w:val="0"/>
            <w:vAlign w:val="center"/>
          </w:tcPr>
          <w:p w14:paraId="1AFEE73A">
            <w:pPr>
              <w:shd w:val="clear"/>
              <w:jc w:val="center"/>
              <w:rPr>
                <w:rFonts w:hint="eastAsia" w:ascii="宋体" w:hAnsi="宋体" w:eastAsia="宋体" w:cs="宋体"/>
                <w:color w:val="auto"/>
                <w:sz w:val="24"/>
                <w:szCs w:val="24"/>
                <w:highlight w:val="none"/>
              </w:rPr>
            </w:pPr>
          </w:p>
        </w:tc>
        <w:tc>
          <w:tcPr>
            <w:tcW w:w="1533" w:type="pct"/>
            <w:tcBorders>
              <w:tl2br w:val="nil"/>
              <w:tr2bl w:val="nil"/>
            </w:tcBorders>
            <w:noWrap w:val="0"/>
            <w:vAlign w:val="center"/>
          </w:tcPr>
          <w:p w14:paraId="5FA785BF">
            <w:pPr>
              <w:shd w:val="clear"/>
              <w:spacing w:line="240" w:lineRule="atLeast"/>
              <w:jc w:val="center"/>
              <w:rPr>
                <w:rFonts w:hint="eastAsia" w:ascii="宋体" w:hAnsi="宋体" w:eastAsia="宋体" w:cs="宋体"/>
                <w:color w:val="auto"/>
                <w:sz w:val="24"/>
                <w:szCs w:val="24"/>
                <w:highlight w:val="none"/>
              </w:rPr>
            </w:pPr>
          </w:p>
        </w:tc>
        <w:tc>
          <w:tcPr>
            <w:tcW w:w="1335" w:type="pct"/>
            <w:tcBorders>
              <w:tl2br w:val="nil"/>
              <w:tr2bl w:val="nil"/>
            </w:tcBorders>
            <w:noWrap w:val="0"/>
            <w:vAlign w:val="center"/>
          </w:tcPr>
          <w:p w14:paraId="4D6EAEBE">
            <w:pPr>
              <w:shd w:val="clear"/>
              <w:spacing w:line="240" w:lineRule="atLeast"/>
              <w:jc w:val="center"/>
              <w:rPr>
                <w:rFonts w:hint="eastAsia" w:ascii="宋体" w:hAnsi="宋体" w:eastAsia="宋体" w:cs="宋体"/>
                <w:color w:val="auto"/>
                <w:sz w:val="24"/>
                <w:szCs w:val="24"/>
                <w:highlight w:val="none"/>
              </w:rPr>
            </w:pPr>
          </w:p>
        </w:tc>
        <w:tc>
          <w:tcPr>
            <w:tcW w:w="712" w:type="pct"/>
            <w:tcBorders>
              <w:tl2br w:val="nil"/>
              <w:tr2bl w:val="nil"/>
            </w:tcBorders>
            <w:noWrap w:val="0"/>
            <w:vAlign w:val="center"/>
          </w:tcPr>
          <w:p w14:paraId="498B15FB">
            <w:pPr>
              <w:shd w:val="clear"/>
              <w:spacing w:line="240" w:lineRule="atLeast"/>
              <w:jc w:val="center"/>
              <w:rPr>
                <w:rFonts w:hint="eastAsia" w:ascii="宋体" w:hAnsi="宋体" w:eastAsia="宋体" w:cs="宋体"/>
                <w:color w:val="auto"/>
                <w:sz w:val="24"/>
                <w:szCs w:val="24"/>
                <w:highlight w:val="none"/>
              </w:rPr>
            </w:pPr>
          </w:p>
        </w:tc>
      </w:tr>
      <w:tr w14:paraId="253D29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4" w:type="pct"/>
            <w:tcBorders>
              <w:tl2br w:val="nil"/>
              <w:tr2bl w:val="nil"/>
            </w:tcBorders>
            <w:noWrap w:val="0"/>
            <w:vAlign w:val="center"/>
          </w:tcPr>
          <w:p w14:paraId="5059E048">
            <w:pPr>
              <w:shd w:val="clear"/>
              <w:snapToGrid w:val="0"/>
              <w:spacing w:line="400" w:lineRule="exact"/>
              <w:jc w:val="center"/>
              <w:rPr>
                <w:rFonts w:hint="eastAsia" w:ascii="宋体" w:hAnsi="宋体" w:eastAsia="宋体" w:cs="宋体"/>
                <w:color w:val="auto"/>
                <w:sz w:val="24"/>
                <w:szCs w:val="24"/>
                <w:highlight w:val="none"/>
              </w:rPr>
            </w:pPr>
            <w:r>
              <w:rPr>
                <w:rFonts w:hint="eastAsia" w:ascii="仿宋" w:hAnsi="仿宋" w:eastAsia="仿宋" w:cs="仿宋"/>
                <w:color w:val="auto"/>
                <w:sz w:val="24"/>
                <w:highlight w:val="none"/>
              </w:rPr>
              <w:t>……</w:t>
            </w:r>
          </w:p>
        </w:tc>
        <w:tc>
          <w:tcPr>
            <w:tcW w:w="863" w:type="pct"/>
            <w:tcBorders>
              <w:tl2br w:val="nil"/>
              <w:tr2bl w:val="nil"/>
            </w:tcBorders>
            <w:noWrap w:val="0"/>
            <w:vAlign w:val="center"/>
          </w:tcPr>
          <w:p w14:paraId="2BCC7C90">
            <w:pPr>
              <w:shd w:val="clear"/>
              <w:snapToGrid w:val="0"/>
              <w:spacing w:line="400" w:lineRule="exact"/>
              <w:jc w:val="center"/>
              <w:rPr>
                <w:rFonts w:hint="eastAsia" w:ascii="宋体" w:hAnsi="宋体" w:eastAsia="宋体" w:cs="宋体"/>
                <w:color w:val="auto"/>
                <w:sz w:val="24"/>
                <w:szCs w:val="24"/>
                <w:highlight w:val="none"/>
              </w:rPr>
            </w:pPr>
            <w:r>
              <w:rPr>
                <w:rFonts w:hint="eastAsia" w:ascii="仿宋" w:hAnsi="仿宋" w:eastAsia="仿宋" w:cs="仿宋"/>
                <w:color w:val="auto"/>
                <w:sz w:val="24"/>
                <w:highlight w:val="none"/>
              </w:rPr>
              <w:t>……</w:t>
            </w:r>
          </w:p>
        </w:tc>
        <w:tc>
          <w:tcPr>
            <w:tcW w:w="1533" w:type="pct"/>
            <w:tcBorders>
              <w:tl2br w:val="nil"/>
              <w:tr2bl w:val="nil"/>
            </w:tcBorders>
            <w:noWrap w:val="0"/>
            <w:vAlign w:val="center"/>
          </w:tcPr>
          <w:p w14:paraId="7B1C7C8F">
            <w:pPr>
              <w:shd w:val="clear"/>
              <w:spacing w:line="240" w:lineRule="atLeast"/>
              <w:jc w:val="center"/>
              <w:rPr>
                <w:rFonts w:hint="eastAsia" w:ascii="宋体" w:hAnsi="宋体" w:eastAsia="宋体" w:cs="宋体"/>
                <w:color w:val="auto"/>
                <w:sz w:val="24"/>
                <w:szCs w:val="24"/>
                <w:highlight w:val="none"/>
              </w:rPr>
            </w:pPr>
          </w:p>
        </w:tc>
        <w:tc>
          <w:tcPr>
            <w:tcW w:w="1335" w:type="pct"/>
            <w:tcBorders>
              <w:tl2br w:val="nil"/>
              <w:tr2bl w:val="nil"/>
            </w:tcBorders>
            <w:noWrap w:val="0"/>
            <w:vAlign w:val="center"/>
          </w:tcPr>
          <w:p w14:paraId="42339365">
            <w:pPr>
              <w:shd w:val="clear"/>
              <w:spacing w:line="240" w:lineRule="atLeast"/>
              <w:jc w:val="center"/>
              <w:rPr>
                <w:rFonts w:hint="eastAsia" w:ascii="宋体" w:hAnsi="宋体" w:eastAsia="宋体" w:cs="宋体"/>
                <w:color w:val="auto"/>
                <w:sz w:val="24"/>
                <w:szCs w:val="24"/>
                <w:highlight w:val="none"/>
              </w:rPr>
            </w:pPr>
          </w:p>
        </w:tc>
        <w:tc>
          <w:tcPr>
            <w:tcW w:w="712" w:type="pct"/>
            <w:tcBorders>
              <w:tl2br w:val="nil"/>
              <w:tr2bl w:val="nil"/>
            </w:tcBorders>
            <w:noWrap w:val="0"/>
            <w:vAlign w:val="center"/>
          </w:tcPr>
          <w:p w14:paraId="63CACDB4">
            <w:pPr>
              <w:shd w:val="clear"/>
              <w:spacing w:line="240" w:lineRule="atLeast"/>
              <w:jc w:val="center"/>
              <w:rPr>
                <w:rFonts w:hint="eastAsia" w:ascii="宋体" w:hAnsi="宋体" w:eastAsia="宋体" w:cs="宋体"/>
                <w:color w:val="auto"/>
                <w:sz w:val="24"/>
                <w:szCs w:val="24"/>
                <w:highlight w:val="none"/>
              </w:rPr>
            </w:pPr>
          </w:p>
        </w:tc>
      </w:tr>
    </w:tbl>
    <w:p w14:paraId="70040FC5">
      <w:pPr>
        <w:widowControl/>
        <w:shd w:val="clear"/>
        <w:tabs>
          <w:tab w:val="left" w:pos="4000"/>
        </w:tabs>
        <w:snapToGrid w:val="0"/>
        <w:spacing w:line="360" w:lineRule="auto"/>
        <w:ind w:firstLine="3998" w:firstLineChars="1666"/>
        <w:jc w:val="left"/>
        <w:rPr>
          <w:rFonts w:ascii="宋体" w:hAnsi="宋体" w:eastAsia="宋体" w:cs="宋体"/>
          <w:color w:val="auto"/>
          <w:kern w:val="0"/>
          <w:sz w:val="24"/>
          <w:highlight w:val="none"/>
        </w:rPr>
      </w:pPr>
    </w:p>
    <w:p w14:paraId="01305A99">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p>
    <w:p w14:paraId="10CEC602">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p>
    <w:p w14:paraId="01663967">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投标人名称：(盖章)</w:t>
      </w:r>
    </w:p>
    <w:p w14:paraId="3DCDB285">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法定代表人（负责人）或授权代表：(签字或盖章)</w:t>
      </w:r>
    </w:p>
    <w:p w14:paraId="1AB58A6F">
      <w:pPr>
        <w:shd w:val="clear"/>
        <w:snapToGrid w:val="0"/>
        <w:spacing w:line="360" w:lineRule="auto"/>
        <w:ind w:left="3990" w:leftChars="1900"/>
        <w:rPr>
          <w:rFonts w:ascii="宋体" w:hAnsi="宋体" w:eastAsia="宋体" w:cs="宋体"/>
          <w:color w:val="auto"/>
          <w:kern w:val="0"/>
          <w:sz w:val="24"/>
          <w:highlight w:val="none"/>
        </w:rPr>
        <w:sectPr>
          <w:footerReference r:id="rId12"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color w:val="auto"/>
          <w:kern w:val="0"/>
          <w:sz w:val="24"/>
          <w:highlight w:val="none"/>
        </w:rPr>
        <w:t>日    　期：</w:t>
      </w:r>
    </w:p>
    <w:p w14:paraId="276A0385">
      <w:pPr>
        <w:shd w:val="clear"/>
        <w:tabs>
          <w:tab w:val="left" w:pos="567"/>
        </w:tabs>
        <w:snapToGrid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6.技术规范响应及偏离表格式</w:t>
      </w:r>
    </w:p>
    <w:p w14:paraId="313AF7FC">
      <w:pPr>
        <w:widowControl/>
        <w:shd w:val="clear"/>
        <w:snapToGrid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技术规范响应及偏离表</w:t>
      </w:r>
    </w:p>
    <w:p w14:paraId="07F7C9CE">
      <w:pPr>
        <w:widowControl/>
        <w:shd w:val="clear"/>
        <w:snapToGrid w:val="0"/>
        <w:spacing w:line="360" w:lineRule="auto"/>
        <w:rPr>
          <w:rFonts w:hint="eastAsia" w:ascii="宋体" w:hAnsi="宋体" w:eastAsia="宋体" w:cs="宋体"/>
          <w:color w:val="auto"/>
          <w:kern w:val="0"/>
          <w:sz w:val="24"/>
          <w:highlight w:val="none"/>
        </w:rPr>
      </w:pPr>
    </w:p>
    <w:p w14:paraId="6D551609">
      <w:pPr>
        <w:keepLines/>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p>
    <w:p w14:paraId="0CAFA07B">
      <w:pPr>
        <w:keepLines/>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3BBAEF43">
      <w:pPr>
        <w:keepLines/>
        <w:shd w:val="clea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包号：</w:t>
      </w:r>
    </w:p>
    <w:p w14:paraId="102197F3">
      <w:pPr>
        <w:pStyle w:val="15"/>
        <w:keepLines/>
        <w:widowControl w:val="0"/>
        <w:shd w:val="clear"/>
        <w:rPr>
          <w:rFonts w:hint="eastAsia" w:ascii="宋体" w:hAnsi="宋体" w:cs="宋体"/>
          <w:color w:val="auto"/>
          <w:highlight w:val="none"/>
        </w:rPr>
      </w:pP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5"/>
        <w:gridCol w:w="3362"/>
        <w:gridCol w:w="2536"/>
        <w:gridCol w:w="1109"/>
      </w:tblGrid>
      <w:tr w14:paraId="61D214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tcBorders>
              <w:tl2br w:val="nil"/>
              <w:tr2bl w:val="nil"/>
            </w:tcBorders>
            <w:noWrap w:val="0"/>
            <w:vAlign w:val="center"/>
          </w:tcPr>
          <w:p w14:paraId="6B03942F">
            <w:pPr>
              <w:keepLines/>
              <w:shd w:val="clear"/>
              <w:snapToGrid w:val="0"/>
              <w:spacing w:after="0"/>
              <w:jc w:val="center"/>
              <w:rPr>
                <w:rFonts w:hint="eastAsia" w:ascii="宋体" w:hAnsi="宋体" w:cs="宋体"/>
                <w:color w:val="auto"/>
                <w:sz w:val="24"/>
                <w:highlight w:val="none"/>
              </w:rPr>
            </w:pPr>
            <w:bookmarkStart w:id="186" w:name="OLE_LINK6" w:colFirst="0" w:colLast="4"/>
            <w:r>
              <w:rPr>
                <w:rFonts w:hint="eastAsia" w:ascii="宋体" w:hAnsi="宋体" w:cs="宋体"/>
                <w:color w:val="auto"/>
                <w:sz w:val="24"/>
                <w:highlight w:val="none"/>
              </w:rPr>
              <w:t>序号</w:t>
            </w:r>
          </w:p>
        </w:tc>
        <w:tc>
          <w:tcPr>
            <w:tcW w:w="1415" w:type="dxa"/>
            <w:tcBorders>
              <w:tl2br w:val="nil"/>
              <w:tr2bl w:val="nil"/>
            </w:tcBorders>
            <w:noWrap w:val="0"/>
            <w:vAlign w:val="center"/>
          </w:tcPr>
          <w:p w14:paraId="5126921A">
            <w:pPr>
              <w:keepLines/>
              <w:shd w:val="clear"/>
              <w:snapToGrid w:val="0"/>
              <w:spacing w:after="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3362" w:type="dxa"/>
            <w:tcBorders>
              <w:tl2br w:val="nil"/>
              <w:tr2bl w:val="nil"/>
            </w:tcBorders>
            <w:noWrap w:val="0"/>
            <w:vAlign w:val="center"/>
          </w:tcPr>
          <w:p w14:paraId="77BFB08F">
            <w:pPr>
              <w:keepLines/>
              <w:shd w:val="clear"/>
              <w:snapToGrid w:val="0"/>
              <w:spacing w:after="0" w:line="42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文件技术要求</w:t>
            </w:r>
          </w:p>
        </w:tc>
        <w:tc>
          <w:tcPr>
            <w:tcW w:w="2536" w:type="dxa"/>
            <w:tcBorders>
              <w:tl2br w:val="nil"/>
              <w:tr2bl w:val="nil"/>
            </w:tcBorders>
            <w:noWrap w:val="0"/>
            <w:vAlign w:val="center"/>
          </w:tcPr>
          <w:p w14:paraId="6967326C">
            <w:pPr>
              <w:keepLines/>
              <w:shd w:val="clear"/>
              <w:snapToGrid w:val="0"/>
              <w:spacing w:after="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文件的对应响应</w:t>
            </w:r>
          </w:p>
        </w:tc>
        <w:tc>
          <w:tcPr>
            <w:tcW w:w="1109" w:type="dxa"/>
            <w:tcBorders>
              <w:tl2br w:val="nil"/>
              <w:tr2bl w:val="nil"/>
            </w:tcBorders>
            <w:noWrap w:val="0"/>
            <w:vAlign w:val="center"/>
          </w:tcPr>
          <w:p w14:paraId="515A68F1">
            <w:pPr>
              <w:keepLines/>
              <w:shd w:val="clear"/>
              <w:snapToGrid w:val="0"/>
              <w:spacing w:after="0"/>
              <w:jc w:val="center"/>
              <w:rPr>
                <w:rFonts w:hint="eastAsia" w:ascii="宋体" w:hAnsi="宋体" w:cs="宋体"/>
                <w:color w:val="auto"/>
                <w:sz w:val="24"/>
                <w:highlight w:val="none"/>
              </w:rPr>
            </w:pPr>
            <w:r>
              <w:rPr>
                <w:rFonts w:hint="eastAsia" w:ascii="宋体" w:hAnsi="宋体" w:cs="宋体"/>
                <w:color w:val="auto"/>
                <w:sz w:val="24"/>
                <w:highlight w:val="none"/>
              </w:rPr>
              <w:t>说  明</w:t>
            </w:r>
          </w:p>
        </w:tc>
      </w:tr>
      <w:bookmarkEnd w:id="186"/>
      <w:tr w14:paraId="685E2B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tcBorders>
              <w:tl2br w:val="nil"/>
              <w:tr2bl w:val="nil"/>
            </w:tcBorders>
            <w:noWrap w:val="0"/>
            <w:vAlign w:val="center"/>
          </w:tcPr>
          <w:p w14:paraId="67275EAD">
            <w:pPr>
              <w:keepLines/>
              <w:shd w:val="clear"/>
              <w:snapToGrid w:val="0"/>
              <w:spacing w:after="0"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15" w:type="dxa"/>
            <w:tcBorders>
              <w:tl2br w:val="nil"/>
              <w:tr2bl w:val="nil"/>
            </w:tcBorders>
            <w:noWrap w:val="0"/>
            <w:vAlign w:val="center"/>
          </w:tcPr>
          <w:p w14:paraId="51BBAF65">
            <w:pPr>
              <w:keepLines/>
              <w:shd w:val="clear"/>
              <w:snapToGrid w:val="0"/>
              <w:spacing w:after="0"/>
              <w:jc w:val="center"/>
              <w:rPr>
                <w:rFonts w:hint="eastAsia" w:ascii="宋体" w:hAnsi="宋体" w:cs="宋体"/>
                <w:color w:val="auto"/>
                <w:sz w:val="24"/>
                <w:highlight w:val="none"/>
              </w:rPr>
            </w:pPr>
          </w:p>
        </w:tc>
        <w:tc>
          <w:tcPr>
            <w:tcW w:w="3362" w:type="dxa"/>
            <w:tcBorders>
              <w:tl2br w:val="nil"/>
              <w:tr2bl w:val="nil"/>
            </w:tcBorders>
            <w:noWrap w:val="0"/>
            <w:vAlign w:val="center"/>
          </w:tcPr>
          <w:p w14:paraId="41933BBD">
            <w:pPr>
              <w:keepLines/>
              <w:shd w:val="clear"/>
              <w:snapToGrid w:val="0"/>
              <w:spacing w:after="0" w:line="420" w:lineRule="exact"/>
              <w:jc w:val="center"/>
              <w:rPr>
                <w:rFonts w:hint="eastAsia" w:ascii="宋体" w:hAnsi="宋体" w:cs="宋体"/>
                <w:color w:val="auto"/>
                <w:sz w:val="24"/>
                <w:highlight w:val="none"/>
              </w:rPr>
            </w:pPr>
          </w:p>
        </w:tc>
        <w:tc>
          <w:tcPr>
            <w:tcW w:w="2536" w:type="dxa"/>
            <w:tcBorders>
              <w:tl2br w:val="nil"/>
              <w:tr2bl w:val="nil"/>
            </w:tcBorders>
            <w:noWrap w:val="0"/>
            <w:vAlign w:val="center"/>
          </w:tcPr>
          <w:p w14:paraId="518EE097">
            <w:pPr>
              <w:keepLines/>
              <w:shd w:val="clear"/>
              <w:snapToGrid w:val="0"/>
              <w:spacing w:after="0"/>
              <w:jc w:val="center"/>
              <w:rPr>
                <w:rFonts w:hint="eastAsia" w:ascii="宋体" w:hAnsi="宋体" w:cs="宋体"/>
                <w:color w:val="auto"/>
                <w:sz w:val="24"/>
                <w:highlight w:val="none"/>
              </w:rPr>
            </w:pPr>
          </w:p>
        </w:tc>
        <w:tc>
          <w:tcPr>
            <w:tcW w:w="1109" w:type="dxa"/>
            <w:tcBorders>
              <w:tl2br w:val="nil"/>
              <w:tr2bl w:val="nil"/>
            </w:tcBorders>
            <w:noWrap w:val="0"/>
            <w:vAlign w:val="center"/>
          </w:tcPr>
          <w:p w14:paraId="13102D81">
            <w:pPr>
              <w:keepLines/>
              <w:shd w:val="clear"/>
              <w:snapToGrid w:val="0"/>
              <w:spacing w:after="0"/>
              <w:jc w:val="center"/>
              <w:rPr>
                <w:rFonts w:hint="eastAsia" w:ascii="宋体" w:hAnsi="宋体" w:cs="宋体"/>
                <w:color w:val="auto"/>
                <w:sz w:val="24"/>
                <w:highlight w:val="none"/>
              </w:rPr>
            </w:pPr>
          </w:p>
        </w:tc>
      </w:tr>
      <w:tr w14:paraId="6C6848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noWrap w:val="0"/>
            <w:vAlign w:val="center"/>
          </w:tcPr>
          <w:p w14:paraId="39B3C80B">
            <w:pPr>
              <w:keepLines/>
              <w:shd w:val="clear"/>
              <w:snapToGrid w:val="0"/>
              <w:spacing w:after="0"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15" w:type="dxa"/>
            <w:tcBorders>
              <w:tl2br w:val="nil"/>
              <w:tr2bl w:val="nil"/>
            </w:tcBorders>
            <w:noWrap w:val="0"/>
            <w:vAlign w:val="center"/>
          </w:tcPr>
          <w:p w14:paraId="0B9961D5">
            <w:pPr>
              <w:keepLines/>
              <w:shd w:val="clear"/>
              <w:snapToGrid w:val="0"/>
              <w:spacing w:after="0" w:line="480" w:lineRule="exact"/>
              <w:jc w:val="center"/>
              <w:rPr>
                <w:rFonts w:hint="eastAsia" w:ascii="宋体" w:hAnsi="宋体" w:cs="宋体"/>
                <w:color w:val="auto"/>
                <w:sz w:val="24"/>
                <w:highlight w:val="none"/>
              </w:rPr>
            </w:pPr>
          </w:p>
        </w:tc>
        <w:tc>
          <w:tcPr>
            <w:tcW w:w="3362" w:type="dxa"/>
            <w:tcBorders>
              <w:tl2br w:val="nil"/>
              <w:tr2bl w:val="nil"/>
            </w:tcBorders>
            <w:noWrap w:val="0"/>
            <w:vAlign w:val="center"/>
          </w:tcPr>
          <w:p w14:paraId="6447DF5C">
            <w:pPr>
              <w:keepLines/>
              <w:shd w:val="clear"/>
              <w:snapToGrid w:val="0"/>
              <w:spacing w:after="0" w:line="420" w:lineRule="exact"/>
              <w:jc w:val="center"/>
              <w:rPr>
                <w:rFonts w:hint="eastAsia" w:ascii="宋体" w:hAnsi="宋体" w:cs="宋体"/>
                <w:color w:val="auto"/>
                <w:kern w:val="0"/>
                <w:sz w:val="24"/>
                <w:highlight w:val="none"/>
              </w:rPr>
            </w:pPr>
          </w:p>
        </w:tc>
        <w:tc>
          <w:tcPr>
            <w:tcW w:w="2536" w:type="dxa"/>
            <w:tcBorders>
              <w:tl2br w:val="nil"/>
              <w:tr2bl w:val="nil"/>
            </w:tcBorders>
            <w:noWrap w:val="0"/>
            <w:vAlign w:val="center"/>
          </w:tcPr>
          <w:p w14:paraId="005C59D9">
            <w:pPr>
              <w:keepLines/>
              <w:shd w:val="clear"/>
              <w:snapToGrid w:val="0"/>
              <w:spacing w:after="0" w:line="480" w:lineRule="exact"/>
              <w:jc w:val="center"/>
              <w:rPr>
                <w:rFonts w:hint="eastAsia" w:ascii="宋体" w:hAnsi="宋体" w:cs="宋体"/>
                <w:color w:val="auto"/>
                <w:sz w:val="24"/>
                <w:highlight w:val="none"/>
              </w:rPr>
            </w:pPr>
          </w:p>
        </w:tc>
        <w:tc>
          <w:tcPr>
            <w:tcW w:w="1109" w:type="dxa"/>
            <w:tcBorders>
              <w:tl2br w:val="nil"/>
              <w:tr2bl w:val="nil"/>
            </w:tcBorders>
            <w:noWrap w:val="0"/>
            <w:vAlign w:val="center"/>
          </w:tcPr>
          <w:p w14:paraId="73935FE2">
            <w:pPr>
              <w:keepLines/>
              <w:shd w:val="clear"/>
              <w:snapToGrid w:val="0"/>
              <w:spacing w:after="0" w:line="480" w:lineRule="exact"/>
              <w:jc w:val="center"/>
              <w:rPr>
                <w:rFonts w:hint="eastAsia" w:ascii="宋体" w:hAnsi="宋体" w:cs="宋体"/>
                <w:color w:val="auto"/>
                <w:sz w:val="24"/>
                <w:highlight w:val="none"/>
              </w:rPr>
            </w:pPr>
          </w:p>
        </w:tc>
      </w:tr>
      <w:tr w14:paraId="749708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noWrap w:val="0"/>
            <w:vAlign w:val="center"/>
          </w:tcPr>
          <w:p w14:paraId="1CDC6149">
            <w:pPr>
              <w:keepLines/>
              <w:shd w:val="clear"/>
              <w:snapToGrid w:val="0"/>
              <w:spacing w:after="0"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15" w:type="dxa"/>
            <w:tcBorders>
              <w:tl2br w:val="nil"/>
              <w:tr2bl w:val="nil"/>
            </w:tcBorders>
            <w:noWrap w:val="0"/>
            <w:vAlign w:val="center"/>
          </w:tcPr>
          <w:p w14:paraId="4315EE14">
            <w:pPr>
              <w:keepLines/>
              <w:shd w:val="clear"/>
              <w:snapToGrid w:val="0"/>
              <w:spacing w:after="0" w:line="480" w:lineRule="exact"/>
              <w:jc w:val="center"/>
              <w:rPr>
                <w:rFonts w:hint="eastAsia" w:ascii="宋体" w:hAnsi="宋体" w:cs="宋体"/>
                <w:color w:val="auto"/>
                <w:sz w:val="24"/>
                <w:highlight w:val="none"/>
              </w:rPr>
            </w:pPr>
          </w:p>
        </w:tc>
        <w:tc>
          <w:tcPr>
            <w:tcW w:w="3362" w:type="dxa"/>
            <w:tcBorders>
              <w:tl2br w:val="nil"/>
              <w:tr2bl w:val="nil"/>
            </w:tcBorders>
            <w:noWrap w:val="0"/>
            <w:vAlign w:val="center"/>
          </w:tcPr>
          <w:p w14:paraId="4D973DE7">
            <w:pPr>
              <w:keepLines/>
              <w:shd w:val="clear"/>
              <w:spacing w:after="0" w:line="360" w:lineRule="auto"/>
              <w:jc w:val="center"/>
              <w:rPr>
                <w:rFonts w:hint="eastAsia" w:ascii="宋体" w:hAnsi="宋体" w:cs="宋体"/>
                <w:color w:val="auto"/>
                <w:kern w:val="0"/>
                <w:sz w:val="24"/>
                <w:highlight w:val="none"/>
              </w:rPr>
            </w:pPr>
          </w:p>
        </w:tc>
        <w:tc>
          <w:tcPr>
            <w:tcW w:w="2536" w:type="dxa"/>
            <w:tcBorders>
              <w:tl2br w:val="nil"/>
              <w:tr2bl w:val="nil"/>
            </w:tcBorders>
            <w:noWrap w:val="0"/>
            <w:vAlign w:val="center"/>
          </w:tcPr>
          <w:p w14:paraId="3923CEF7">
            <w:pPr>
              <w:keepLines/>
              <w:shd w:val="clear"/>
              <w:snapToGrid w:val="0"/>
              <w:spacing w:after="0" w:line="480" w:lineRule="exact"/>
              <w:jc w:val="center"/>
              <w:rPr>
                <w:rFonts w:hint="eastAsia" w:ascii="宋体" w:hAnsi="宋体" w:cs="宋体"/>
                <w:color w:val="auto"/>
                <w:sz w:val="24"/>
                <w:highlight w:val="none"/>
              </w:rPr>
            </w:pPr>
          </w:p>
        </w:tc>
        <w:tc>
          <w:tcPr>
            <w:tcW w:w="1109" w:type="dxa"/>
            <w:tcBorders>
              <w:tl2br w:val="nil"/>
              <w:tr2bl w:val="nil"/>
            </w:tcBorders>
            <w:noWrap w:val="0"/>
            <w:vAlign w:val="center"/>
          </w:tcPr>
          <w:p w14:paraId="21547574">
            <w:pPr>
              <w:keepLines/>
              <w:shd w:val="clear"/>
              <w:snapToGrid w:val="0"/>
              <w:spacing w:after="0" w:line="480" w:lineRule="exact"/>
              <w:jc w:val="center"/>
              <w:rPr>
                <w:rFonts w:hint="eastAsia" w:ascii="宋体" w:hAnsi="宋体" w:cs="宋体"/>
                <w:color w:val="auto"/>
                <w:sz w:val="24"/>
                <w:highlight w:val="none"/>
              </w:rPr>
            </w:pPr>
          </w:p>
        </w:tc>
      </w:tr>
      <w:tr w14:paraId="1EF6E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noWrap w:val="0"/>
            <w:vAlign w:val="center"/>
          </w:tcPr>
          <w:p w14:paraId="54444E4F">
            <w:pPr>
              <w:keepLines/>
              <w:shd w:val="clear"/>
              <w:snapToGrid w:val="0"/>
              <w:spacing w:after="0"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415" w:type="dxa"/>
            <w:tcBorders>
              <w:tl2br w:val="nil"/>
              <w:tr2bl w:val="nil"/>
            </w:tcBorders>
            <w:noWrap w:val="0"/>
            <w:vAlign w:val="center"/>
          </w:tcPr>
          <w:p w14:paraId="0FEE97EC">
            <w:pPr>
              <w:keepLines/>
              <w:shd w:val="clear"/>
              <w:snapToGrid w:val="0"/>
              <w:spacing w:after="0" w:line="480" w:lineRule="exact"/>
              <w:jc w:val="center"/>
              <w:rPr>
                <w:rFonts w:hint="eastAsia" w:ascii="宋体" w:hAnsi="宋体" w:cs="宋体"/>
                <w:color w:val="auto"/>
                <w:sz w:val="24"/>
                <w:highlight w:val="none"/>
              </w:rPr>
            </w:pPr>
          </w:p>
        </w:tc>
        <w:tc>
          <w:tcPr>
            <w:tcW w:w="3362" w:type="dxa"/>
            <w:tcBorders>
              <w:tl2br w:val="nil"/>
              <w:tr2bl w:val="nil"/>
            </w:tcBorders>
            <w:noWrap w:val="0"/>
            <w:vAlign w:val="center"/>
          </w:tcPr>
          <w:p w14:paraId="5D85FBE1">
            <w:pPr>
              <w:keepLines/>
              <w:shd w:val="clear"/>
              <w:tabs>
                <w:tab w:val="left" w:pos="474"/>
              </w:tabs>
              <w:snapToGrid w:val="0"/>
              <w:spacing w:after="0" w:line="420" w:lineRule="exact"/>
              <w:jc w:val="center"/>
              <w:rPr>
                <w:rFonts w:hint="eastAsia" w:ascii="宋体" w:hAnsi="宋体" w:cs="宋体"/>
                <w:color w:val="auto"/>
                <w:kern w:val="0"/>
                <w:sz w:val="24"/>
                <w:highlight w:val="none"/>
              </w:rPr>
            </w:pPr>
          </w:p>
        </w:tc>
        <w:tc>
          <w:tcPr>
            <w:tcW w:w="2536" w:type="dxa"/>
            <w:tcBorders>
              <w:tl2br w:val="nil"/>
              <w:tr2bl w:val="nil"/>
            </w:tcBorders>
            <w:noWrap w:val="0"/>
            <w:vAlign w:val="center"/>
          </w:tcPr>
          <w:p w14:paraId="2454E602">
            <w:pPr>
              <w:keepLines/>
              <w:shd w:val="clear"/>
              <w:snapToGrid w:val="0"/>
              <w:spacing w:after="0" w:line="480" w:lineRule="exact"/>
              <w:jc w:val="center"/>
              <w:rPr>
                <w:rFonts w:hint="eastAsia" w:ascii="宋体" w:hAnsi="宋体" w:cs="宋体"/>
                <w:color w:val="auto"/>
                <w:sz w:val="24"/>
                <w:highlight w:val="none"/>
              </w:rPr>
            </w:pPr>
          </w:p>
        </w:tc>
        <w:tc>
          <w:tcPr>
            <w:tcW w:w="1109" w:type="dxa"/>
            <w:tcBorders>
              <w:tl2br w:val="nil"/>
              <w:tr2bl w:val="nil"/>
            </w:tcBorders>
            <w:noWrap w:val="0"/>
            <w:vAlign w:val="center"/>
          </w:tcPr>
          <w:p w14:paraId="0083F786">
            <w:pPr>
              <w:keepLines/>
              <w:shd w:val="clear"/>
              <w:snapToGrid w:val="0"/>
              <w:spacing w:after="0" w:line="480" w:lineRule="exact"/>
              <w:jc w:val="center"/>
              <w:rPr>
                <w:rFonts w:hint="eastAsia" w:ascii="宋体" w:hAnsi="宋体" w:cs="宋体"/>
                <w:color w:val="auto"/>
                <w:sz w:val="24"/>
                <w:highlight w:val="none"/>
              </w:rPr>
            </w:pPr>
          </w:p>
        </w:tc>
      </w:tr>
      <w:tr w14:paraId="4AF0F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noWrap w:val="0"/>
            <w:vAlign w:val="center"/>
          </w:tcPr>
          <w:p w14:paraId="5D4DF68F">
            <w:pPr>
              <w:keepLines/>
              <w:shd w:val="clear"/>
              <w:snapToGrid w:val="0"/>
              <w:spacing w:after="0"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15" w:type="dxa"/>
            <w:tcBorders>
              <w:tl2br w:val="nil"/>
              <w:tr2bl w:val="nil"/>
            </w:tcBorders>
            <w:noWrap w:val="0"/>
            <w:vAlign w:val="center"/>
          </w:tcPr>
          <w:p w14:paraId="57C2903F">
            <w:pPr>
              <w:keepLines/>
              <w:shd w:val="clear"/>
              <w:snapToGrid w:val="0"/>
              <w:spacing w:after="0" w:line="480" w:lineRule="exact"/>
              <w:jc w:val="center"/>
              <w:rPr>
                <w:rFonts w:hint="eastAsia" w:ascii="宋体" w:hAnsi="宋体" w:cs="宋体"/>
                <w:color w:val="auto"/>
                <w:sz w:val="24"/>
                <w:highlight w:val="none"/>
              </w:rPr>
            </w:pPr>
          </w:p>
        </w:tc>
        <w:tc>
          <w:tcPr>
            <w:tcW w:w="3362" w:type="dxa"/>
            <w:tcBorders>
              <w:tl2br w:val="nil"/>
              <w:tr2bl w:val="nil"/>
            </w:tcBorders>
            <w:noWrap w:val="0"/>
            <w:vAlign w:val="center"/>
          </w:tcPr>
          <w:p w14:paraId="2753B0F2">
            <w:pPr>
              <w:keepLines/>
              <w:shd w:val="clear"/>
              <w:snapToGrid w:val="0"/>
              <w:spacing w:after="0" w:line="420" w:lineRule="exact"/>
              <w:jc w:val="center"/>
              <w:rPr>
                <w:rFonts w:hint="eastAsia" w:ascii="宋体" w:hAnsi="宋体" w:cs="宋体"/>
                <w:color w:val="auto"/>
                <w:kern w:val="0"/>
                <w:sz w:val="24"/>
                <w:highlight w:val="none"/>
              </w:rPr>
            </w:pPr>
          </w:p>
        </w:tc>
        <w:tc>
          <w:tcPr>
            <w:tcW w:w="2536" w:type="dxa"/>
            <w:tcBorders>
              <w:tl2br w:val="nil"/>
              <w:tr2bl w:val="nil"/>
            </w:tcBorders>
            <w:noWrap w:val="0"/>
            <w:vAlign w:val="center"/>
          </w:tcPr>
          <w:p w14:paraId="61CBB8AD">
            <w:pPr>
              <w:keepLines/>
              <w:shd w:val="clear"/>
              <w:snapToGrid w:val="0"/>
              <w:spacing w:after="0" w:line="480" w:lineRule="exact"/>
              <w:jc w:val="center"/>
              <w:rPr>
                <w:rFonts w:hint="eastAsia" w:ascii="宋体" w:hAnsi="宋体" w:cs="宋体"/>
                <w:color w:val="auto"/>
                <w:sz w:val="24"/>
                <w:highlight w:val="none"/>
              </w:rPr>
            </w:pPr>
          </w:p>
        </w:tc>
        <w:tc>
          <w:tcPr>
            <w:tcW w:w="1109" w:type="dxa"/>
            <w:tcBorders>
              <w:tl2br w:val="nil"/>
              <w:tr2bl w:val="nil"/>
            </w:tcBorders>
            <w:noWrap w:val="0"/>
            <w:vAlign w:val="center"/>
          </w:tcPr>
          <w:p w14:paraId="422C8E24">
            <w:pPr>
              <w:keepLines/>
              <w:shd w:val="clear"/>
              <w:snapToGrid w:val="0"/>
              <w:spacing w:after="0" w:line="480" w:lineRule="exact"/>
              <w:jc w:val="center"/>
              <w:rPr>
                <w:rFonts w:hint="eastAsia" w:ascii="宋体" w:hAnsi="宋体" w:cs="宋体"/>
                <w:color w:val="auto"/>
                <w:sz w:val="24"/>
                <w:highlight w:val="none"/>
              </w:rPr>
            </w:pPr>
          </w:p>
        </w:tc>
      </w:tr>
      <w:tr w14:paraId="79D014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noWrap w:val="0"/>
            <w:vAlign w:val="center"/>
          </w:tcPr>
          <w:p w14:paraId="1667B769">
            <w:pPr>
              <w:keepLines/>
              <w:shd w:val="clear"/>
              <w:snapToGrid w:val="0"/>
              <w:spacing w:after="0"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415" w:type="dxa"/>
            <w:tcBorders>
              <w:tl2br w:val="nil"/>
              <w:tr2bl w:val="nil"/>
            </w:tcBorders>
            <w:noWrap w:val="0"/>
            <w:vAlign w:val="center"/>
          </w:tcPr>
          <w:p w14:paraId="52A67D52">
            <w:pPr>
              <w:keepLines/>
              <w:shd w:val="clear"/>
              <w:snapToGrid w:val="0"/>
              <w:spacing w:after="0" w:line="480" w:lineRule="exact"/>
              <w:jc w:val="center"/>
              <w:rPr>
                <w:rFonts w:hint="eastAsia" w:ascii="宋体" w:hAnsi="宋体" w:cs="宋体"/>
                <w:color w:val="auto"/>
                <w:sz w:val="24"/>
                <w:highlight w:val="none"/>
              </w:rPr>
            </w:pPr>
          </w:p>
        </w:tc>
        <w:tc>
          <w:tcPr>
            <w:tcW w:w="3362" w:type="dxa"/>
            <w:tcBorders>
              <w:tl2br w:val="nil"/>
              <w:tr2bl w:val="nil"/>
            </w:tcBorders>
            <w:noWrap w:val="0"/>
            <w:vAlign w:val="center"/>
          </w:tcPr>
          <w:p w14:paraId="4685A033">
            <w:pPr>
              <w:keepLines/>
              <w:shd w:val="clear"/>
              <w:snapToGrid w:val="0"/>
              <w:spacing w:after="0" w:line="420" w:lineRule="exact"/>
              <w:jc w:val="center"/>
              <w:rPr>
                <w:rFonts w:hint="eastAsia" w:ascii="宋体" w:hAnsi="宋体" w:cs="宋体"/>
                <w:color w:val="auto"/>
                <w:kern w:val="0"/>
                <w:sz w:val="24"/>
                <w:highlight w:val="none"/>
              </w:rPr>
            </w:pPr>
          </w:p>
        </w:tc>
        <w:tc>
          <w:tcPr>
            <w:tcW w:w="2536" w:type="dxa"/>
            <w:tcBorders>
              <w:tl2br w:val="nil"/>
              <w:tr2bl w:val="nil"/>
            </w:tcBorders>
            <w:noWrap w:val="0"/>
            <w:vAlign w:val="center"/>
          </w:tcPr>
          <w:p w14:paraId="46C0334F">
            <w:pPr>
              <w:keepLines/>
              <w:shd w:val="clear"/>
              <w:snapToGrid w:val="0"/>
              <w:spacing w:after="0" w:line="400" w:lineRule="exact"/>
              <w:jc w:val="center"/>
              <w:rPr>
                <w:rFonts w:hint="eastAsia" w:ascii="宋体" w:hAnsi="宋体" w:cs="宋体"/>
                <w:color w:val="auto"/>
                <w:sz w:val="24"/>
                <w:highlight w:val="none"/>
              </w:rPr>
            </w:pPr>
          </w:p>
        </w:tc>
        <w:tc>
          <w:tcPr>
            <w:tcW w:w="1109" w:type="dxa"/>
            <w:tcBorders>
              <w:tl2br w:val="nil"/>
              <w:tr2bl w:val="nil"/>
            </w:tcBorders>
            <w:noWrap w:val="0"/>
            <w:vAlign w:val="center"/>
          </w:tcPr>
          <w:p w14:paraId="67401F2D">
            <w:pPr>
              <w:keepLines/>
              <w:shd w:val="clear"/>
              <w:snapToGrid w:val="0"/>
              <w:spacing w:after="0" w:line="400" w:lineRule="exact"/>
              <w:jc w:val="center"/>
              <w:rPr>
                <w:rFonts w:hint="eastAsia" w:ascii="宋体" w:hAnsi="宋体" w:cs="宋体"/>
                <w:color w:val="auto"/>
                <w:sz w:val="24"/>
                <w:highlight w:val="none"/>
              </w:rPr>
            </w:pPr>
          </w:p>
        </w:tc>
      </w:tr>
      <w:tr w14:paraId="2FACF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noWrap w:val="0"/>
            <w:vAlign w:val="center"/>
          </w:tcPr>
          <w:p w14:paraId="127600A9">
            <w:pPr>
              <w:keepLines/>
              <w:shd w:val="clear"/>
              <w:snapToGrid w:val="0"/>
              <w:spacing w:after="0"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415" w:type="dxa"/>
            <w:tcBorders>
              <w:tl2br w:val="nil"/>
              <w:tr2bl w:val="nil"/>
            </w:tcBorders>
            <w:noWrap w:val="0"/>
            <w:vAlign w:val="center"/>
          </w:tcPr>
          <w:p w14:paraId="4700F98B">
            <w:pPr>
              <w:keepLines/>
              <w:shd w:val="clear"/>
              <w:snapToGrid w:val="0"/>
              <w:spacing w:after="0" w:line="400" w:lineRule="exact"/>
              <w:jc w:val="center"/>
              <w:rPr>
                <w:rFonts w:hint="eastAsia" w:ascii="宋体" w:hAnsi="宋体" w:cs="宋体"/>
                <w:color w:val="auto"/>
                <w:sz w:val="24"/>
                <w:highlight w:val="none"/>
              </w:rPr>
            </w:pPr>
          </w:p>
        </w:tc>
        <w:tc>
          <w:tcPr>
            <w:tcW w:w="3362" w:type="dxa"/>
            <w:tcBorders>
              <w:tl2br w:val="nil"/>
              <w:tr2bl w:val="nil"/>
            </w:tcBorders>
            <w:noWrap w:val="0"/>
            <w:vAlign w:val="center"/>
          </w:tcPr>
          <w:p w14:paraId="16E22012">
            <w:pPr>
              <w:keepLines/>
              <w:shd w:val="clear"/>
              <w:snapToGrid w:val="0"/>
              <w:spacing w:after="0" w:line="420" w:lineRule="exact"/>
              <w:jc w:val="center"/>
              <w:rPr>
                <w:rFonts w:hint="eastAsia" w:ascii="宋体" w:hAnsi="宋体" w:cs="宋体"/>
                <w:color w:val="auto"/>
                <w:kern w:val="0"/>
                <w:sz w:val="24"/>
                <w:highlight w:val="none"/>
              </w:rPr>
            </w:pPr>
          </w:p>
        </w:tc>
        <w:tc>
          <w:tcPr>
            <w:tcW w:w="2536" w:type="dxa"/>
            <w:tcBorders>
              <w:tl2br w:val="nil"/>
              <w:tr2bl w:val="nil"/>
            </w:tcBorders>
            <w:noWrap w:val="0"/>
            <w:vAlign w:val="center"/>
          </w:tcPr>
          <w:p w14:paraId="746D2E6E">
            <w:pPr>
              <w:keepLines/>
              <w:shd w:val="clear"/>
              <w:snapToGrid w:val="0"/>
              <w:spacing w:after="0" w:line="400" w:lineRule="exact"/>
              <w:jc w:val="center"/>
              <w:rPr>
                <w:rFonts w:hint="eastAsia" w:ascii="宋体" w:hAnsi="宋体" w:cs="宋体"/>
                <w:color w:val="auto"/>
                <w:sz w:val="24"/>
                <w:highlight w:val="none"/>
              </w:rPr>
            </w:pPr>
          </w:p>
        </w:tc>
        <w:tc>
          <w:tcPr>
            <w:tcW w:w="1109" w:type="dxa"/>
            <w:tcBorders>
              <w:tl2br w:val="nil"/>
              <w:tr2bl w:val="nil"/>
            </w:tcBorders>
            <w:noWrap w:val="0"/>
            <w:vAlign w:val="center"/>
          </w:tcPr>
          <w:p w14:paraId="3562236A">
            <w:pPr>
              <w:keepLines/>
              <w:shd w:val="clear"/>
              <w:snapToGrid w:val="0"/>
              <w:spacing w:after="0" w:line="400" w:lineRule="exact"/>
              <w:jc w:val="center"/>
              <w:rPr>
                <w:rFonts w:hint="eastAsia" w:ascii="宋体" w:hAnsi="宋体" w:cs="宋体"/>
                <w:color w:val="auto"/>
                <w:sz w:val="24"/>
                <w:highlight w:val="none"/>
              </w:rPr>
            </w:pPr>
          </w:p>
        </w:tc>
      </w:tr>
      <w:tr w14:paraId="0B210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noWrap w:val="0"/>
            <w:vAlign w:val="center"/>
          </w:tcPr>
          <w:p w14:paraId="781295F2">
            <w:pPr>
              <w:keepLines/>
              <w:shd w:val="clear"/>
              <w:snapToGrid w:val="0"/>
              <w:spacing w:after="0"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415" w:type="dxa"/>
            <w:tcBorders>
              <w:tl2br w:val="nil"/>
              <w:tr2bl w:val="nil"/>
            </w:tcBorders>
            <w:noWrap w:val="0"/>
            <w:vAlign w:val="center"/>
          </w:tcPr>
          <w:p w14:paraId="3391D87D">
            <w:pPr>
              <w:keepLines/>
              <w:shd w:val="clear"/>
              <w:snapToGrid w:val="0"/>
              <w:spacing w:after="0" w:line="400" w:lineRule="exact"/>
              <w:jc w:val="center"/>
              <w:rPr>
                <w:rFonts w:hint="eastAsia" w:ascii="宋体" w:hAnsi="宋体" w:cs="宋体"/>
                <w:color w:val="auto"/>
                <w:kern w:val="0"/>
                <w:sz w:val="24"/>
                <w:highlight w:val="none"/>
              </w:rPr>
            </w:pPr>
          </w:p>
        </w:tc>
        <w:tc>
          <w:tcPr>
            <w:tcW w:w="3362" w:type="dxa"/>
            <w:tcBorders>
              <w:tl2br w:val="nil"/>
              <w:tr2bl w:val="nil"/>
            </w:tcBorders>
            <w:noWrap w:val="0"/>
            <w:vAlign w:val="center"/>
          </w:tcPr>
          <w:p w14:paraId="3EC1B2EF">
            <w:pPr>
              <w:keepLines/>
              <w:shd w:val="clear"/>
              <w:snapToGrid w:val="0"/>
              <w:spacing w:after="0" w:line="420" w:lineRule="exact"/>
              <w:jc w:val="center"/>
              <w:rPr>
                <w:rFonts w:hint="eastAsia" w:ascii="宋体" w:hAnsi="宋体" w:cs="宋体"/>
                <w:color w:val="auto"/>
                <w:kern w:val="0"/>
                <w:sz w:val="24"/>
                <w:highlight w:val="none"/>
              </w:rPr>
            </w:pPr>
          </w:p>
        </w:tc>
        <w:tc>
          <w:tcPr>
            <w:tcW w:w="2536" w:type="dxa"/>
            <w:tcBorders>
              <w:tl2br w:val="nil"/>
              <w:tr2bl w:val="nil"/>
            </w:tcBorders>
            <w:noWrap w:val="0"/>
            <w:vAlign w:val="center"/>
          </w:tcPr>
          <w:p w14:paraId="1C86C0BF">
            <w:pPr>
              <w:keepLines/>
              <w:shd w:val="clear"/>
              <w:snapToGrid w:val="0"/>
              <w:spacing w:after="0" w:line="400" w:lineRule="exact"/>
              <w:jc w:val="center"/>
              <w:rPr>
                <w:rFonts w:hint="eastAsia" w:ascii="宋体" w:hAnsi="宋体" w:cs="宋体"/>
                <w:color w:val="auto"/>
                <w:sz w:val="24"/>
                <w:highlight w:val="none"/>
              </w:rPr>
            </w:pPr>
          </w:p>
        </w:tc>
        <w:tc>
          <w:tcPr>
            <w:tcW w:w="1109" w:type="dxa"/>
            <w:tcBorders>
              <w:tl2br w:val="nil"/>
              <w:tr2bl w:val="nil"/>
            </w:tcBorders>
            <w:noWrap w:val="0"/>
            <w:vAlign w:val="center"/>
          </w:tcPr>
          <w:p w14:paraId="53CE6469">
            <w:pPr>
              <w:keepLines/>
              <w:shd w:val="clear"/>
              <w:snapToGrid w:val="0"/>
              <w:spacing w:after="0" w:line="400" w:lineRule="exact"/>
              <w:jc w:val="center"/>
              <w:rPr>
                <w:rFonts w:hint="eastAsia" w:ascii="宋体" w:hAnsi="宋体" w:cs="宋体"/>
                <w:color w:val="auto"/>
                <w:sz w:val="24"/>
                <w:highlight w:val="none"/>
              </w:rPr>
            </w:pPr>
          </w:p>
        </w:tc>
      </w:tr>
    </w:tbl>
    <w:p w14:paraId="545BC15E">
      <w:pPr>
        <w:keepLines/>
        <w:shd w:val="clear"/>
        <w:snapToGrid w:val="0"/>
        <w:spacing w:line="400" w:lineRule="exact"/>
        <w:rPr>
          <w:rFonts w:hint="eastAsia" w:ascii="宋体" w:hAnsi="宋体" w:cs="宋体"/>
          <w:color w:val="auto"/>
          <w:sz w:val="24"/>
          <w:highlight w:val="none"/>
          <w:u w:val="single"/>
        </w:rPr>
      </w:pPr>
    </w:p>
    <w:p w14:paraId="46C6AC34">
      <w:pPr>
        <w:pStyle w:val="35"/>
        <w:shd w:val="clear"/>
        <w:spacing w:line="440" w:lineRule="exact"/>
        <w:rPr>
          <w:rFonts w:ascii="宋体" w:hAnsi="宋体"/>
          <w:color w:val="auto"/>
          <w:spacing w:val="20"/>
          <w:szCs w:val="24"/>
          <w:highlight w:val="none"/>
        </w:rPr>
      </w:pPr>
      <w:r>
        <w:rPr>
          <w:rFonts w:ascii="宋体" w:hAnsi="宋体"/>
          <w:color w:val="auto"/>
          <w:spacing w:val="20"/>
          <w:szCs w:val="24"/>
          <w:highlight w:val="none"/>
        </w:rPr>
        <w:t>注：在“</w:t>
      </w:r>
      <w:r>
        <w:rPr>
          <w:rFonts w:hint="eastAsia" w:ascii="宋体" w:hAnsi="宋体" w:cs="宋体"/>
          <w:color w:val="auto"/>
          <w:highlight w:val="none"/>
        </w:rPr>
        <w:t>说明</w:t>
      </w:r>
      <w:r>
        <w:rPr>
          <w:rFonts w:ascii="宋体" w:hAnsi="宋体"/>
          <w:color w:val="auto"/>
          <w:spacing w:val="20"/>
          <w:szCs w:val="24"/>
          <w:highlight w:val="none"/>
        </w:rPr>
        <w:t>”栏注明“正偏离”、“负偏离”或“无偏离”。未填此表者，视为完全响应</w:t>
      </w:r>
      <w:r>
        <w:rPr>
          <w:rFonts w:hint="eastAsia" w:ascii="宋体" w:hAnsi="宋体"/>
          <w:color w:val="auto"/>
          <w:spacing w:val="20"/>
          <w:szCs w:val="24"/>
          <w:highlight w:val="none"/>
          <w:lang w:eastAsia="zh-CN"/>
        </w:rPr>
        <w:t>招标文件</w:t>
      </w:r>
      <w:r>
        <w:rPr>
          <w:rFonts w:ascii="宋体" w:hAnsi="宋体"/>
          <w:color w:val="auto"/>
          <w:spacing w:val="20"/>
          <w:szCs w:val="24"/>
          <w:highlight w:val="none"/>
        </w:rPr>
        <w:t>要求。</w:t>
      </w:r>
    </w:p>
    <w:p w14:paraId="313717C9">
      <w:pPr>
        <w:keepLines/>
        <w:shd w:val="clear"/>
        <w:snapToGrid w:val="0"/>
        <w:rPr>
          <w:rFonts w:hint="eastAsia" w:ascii="宋体" w:hAnsi="宋体" w:cs="宋体"/>
          <w:color w:val="auto"/>
          <w:sz w:val="24"/>
          <w:highlight w:val="none"/>
          <w:u w:val="single"/>
        </w:rPr>
      </w:pPr>
    </w:p>
    <w:p w14:paraId="43537B05">
      <w:pPr>
        <w:widowControl/>
        <w:shd w:val="clear"/>
        <w:tabs>
          <w:tab w:val="left" w:pos="4000"/>
        </w:tabs>
        <w:snapToGrid w:val="0"/>
        <w:spacing w:line="360" w:lineRule="auto"/>
        <w:ind w:left="3990" w:leftChars="1900"/>
        <w:jc w:val="left"/>
        <w:rPr>
          <w:rFonts w:hint="eastAsia" w:ascii="宋体" w:hAnsi="宋体" w:eastAsia="宋体" w:cs="宋体"/>
          <w:color w:val="auto"/>
          <w:kern w:val="0"/>
          <w:sz w:val="24"/>
          <w:highlight w:val="none"/>
        </w:rPr>
      </w:pPr>
    </w:p>
    <w:p w14:paraId="770021A9">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bookmarkStart w:id="187" w:name="OLE_LINK5"/>
      <w:r>
        <w:rPr>
          <w:rFonts w:hint="eastAsia" w:ascii="宋体" w:hAnsi="宋体" w:eastAsia="宋体" w:cs="宋体"/>
          <w:color w:val="auto"/>
          <w:kern w:val="0"/>
          <w:sz w:val="24"/>
          <w:highlight w:val="none"/>
        </w:rPr>
        <w:t>投标人名称：(盖章)</w:t>
      </w:r>
    </w:p>
    <w:p w14:paraId="4CFFA3D6">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法定代表人（负责人）或授权代表：(签字或盖章)</w:t>
      </w:r>
    </w:p>
    <w:p w14:paraId="1AC409BA">
      <w:pPr>
        <w:shd w:val="clear"/>
        <w:snapToGrid w:val="0"/>
        <w:spacing w:line="360" w:lineRule="auto"/>
        <w:ind w:left="3990" w:leftChars="1900"/>
        <w:rPr>
          <w:rFonts w:ascii="宋体" w:hAnsi="宋体" w:eastAsia="宋体" w:cs="宋体"/>
          <w:color w:val="auto"/>
          <w:kern w:val="0"/>
          <w:sz w:val="24"/>
          <w:highlight w:val="none"/>
        </w:rPr>
        <w:sectPr>
          <w:footerReference r:id="rId1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color w:val="auto"/>
          <w:kern w:val="0"/>
          <w:sz w:val="24"/>
          <w:highlight w:val="none"/>
        </w:rPr>
        <w:t>日    　期：</w:t>
      </w:r>
    </w:p>
    <w:bookmarkEnd w:id="187"/>
    <w:p w14:paraId="6C234723">
      <w:pPr>
        <w:shd w:val="clear"/>
        <w:ind w:firstLine="482" w:firstLineChars="200"/>
        <w:rPr>
          <w:rFonts w:ascii="宋体" w:hAnsi="宋体" w:eastAsia="宋体" w:cs="仿宋"/>
          <w:b/>
          <w:color w:val="auto"/>
          <w:kern w:val="0"/>
          <w:sz w:val="24"/>
          <w:highlight w:val="none"/>
        </w:rPr>
      </w:pPr>
      <w:r>
        <w:rPr>
          <w:rFonts w:hint="eastAsia" w:ascii="宋体" w:hAnsi="宋体" w:cs="仿宋"/>
          <w:b/>
          <w:color w:val="auto"/>
          <w:kern w:val="0"/>
          <w:sz w:val="24"/>
          <w:highlight w:val="none"/>
          <w:lang w:val="en-US" w:eastAsia="zh-CN"/>
        </w:rPr>
        <w:t>7</w:t>
      </w:r>
      <w:r>
        <w:rPr>
          <w:rFonts w:hint="eastAsia" w:ascii="宋体" w:hAnsi="宋体" w:eastAsia="宋体" w:cs="仿宋"/>
          <w:b/>
          <w:color w:val="auto"/>
          <w:kern w:val="0"/>
          <w:sz w:val="24"/>
          <w:highlight w:val="none"/>
        </w:rPr>
        <w:t>.投标文件递交截止日前三年内完成的同类项目合同案例</w:t>
      </w:r>
    </w:p>
    <w:p w14:paraId="6C88784B">
      <w:pPr>
        <w:pStyle w:val="9"/>
        <w:shd w:val="clear"/>
        <w:rPr>
          <w:rFonts w:ascii="宋体" w:hAnsi="宋体" w:eastAsia="宋体" w:cs="仿宋"/>
          <w:color w:val="auto"/>
          <w:sz w:val="24"/>
          <w:highlight w:val="none"/>
        </w:rPr>
      </w:pPr>
    </w:p>
    <w:p w14:paraId="6F9AAD48">
      <w:pPr>
        <w:shd w:val="clear"/>
        <w:spacing w:line="480" w:lineRule="exact"/>
        <w:jc w:val="center"/>
        <w:rPr>
          <w:rFonts w:ascii="宋体" w:hAnsi="宋体" w:eastAsia="宋体" w:cs="仿宋"/>
          <w:b/>
          <w:color w:val="auto"/>
          <w:sz w:val="24"/>
          <w:highlight w:val="none"/>
        </w:rPr>
      </w:pPr>
      <w:r>
        <w:rPr>
          <w:rFonts w:hint="eastAsia" w:ascii="宋体" w:hAnsi="宋体" w:eastAsia="宋体" w:cs="仿宋"/>
          <w:b/>
          <w:color w:val="auto"/>
          <w:kern w:val="0"/>
          <w:sz w:val="24"/>
          <w:highlight w:val="none"/>
        </w:rPr>
        <w:t>近三年内同类项目合同案例列表</w:t>
      </w:r>
    </w:p>
    <w:tbl>
      <w:tblPr>
        <w:tblStyle w:val="20"/>
        <w:tblW w:w="913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344"/>
        <w:gridCol w:w="1789"/>
        <w:gridCol w:w="1233"/>
        <w:gridCol w:w="1233"/>
        <w:gridCol w:w="1387"/>
        <w:gridCol w:w="723"/>
      </w:tblGrid>
      <w:tr w14:paraId="61BD7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26" w:type="dxa"/>
            <w:tcBorders>
              <w:tl2br w:val="nil"/>
              <w:tr2bl w:val="nil"/>
            </w:tcBorders>
            <w:noWrap w:val="0"/>
            <w:vAlign w:val="top"/>
          </w:tcPr>
          <w:p w14:paraId="610F31AE">
            <w:pPr>
              <w:shd w:val="clear"/>
              <w:spacing w:line="480" w:lineRule="exact"/>
              <w:jc w:val="center"/>
              <w:rPr>
                <w:rFonts w:hint="eastAsia" w:ascii="宋体" w:hAnsi="宋体" w:eastAsia="宋体" w:cs="仿宋"/>
                <w:color w:val="auto"/>
                <w:sz w:val="24"/>
                <w:highlight w:val="none"/>
                <w:lang w:eastAsia="zh-CN"/>
              </w:rPr>
            </w:pPr>
            <w:r>
              <w:rPr>
                <w:rFonts w:hint="eastAsia" w:ascii="宋体" w:hAnsi="宋体" w:cs="仿宋"/>
                <w:color w:val="auto"/>
                <w:sz w:val="24"/>
                <w:highlight w:val="none"/>
                <w:lang w:val="en-US" w:eastAsia="zh-CN"/>
              </w:rPr>
              <w:t>序号</w:t>
            </w:r>
          </w:p>
        </w:tc>
        <w:tc>
          <w:tcPr>
            <w:tcW w:w="1344" w:type="dxa"/>
            <w:tcBorders>
              <w:tl2br w:val="nil"/>
              <w:tr2bl w:val="nil"/>
            </w:tcBorders>
            <w:noWrap w:val="0"/>
            <w:vAlign w:val="top"/>
          </w:tcPr>
          <w:p w14:paraId="570F5A6A">
            <w:pPr>
              <w:shd w:val="clear"/>
              <w:spacing w:line="480" w:lineRule="exact"/>
              <w:jc w:val="center"/>
              <w:rPr>
                <w:rFonts w:ascii="宋体" w:hAnsi="宋体" w:eastAsia="宋体" w:cs="仿宋"/>
                <w:color w:val="auto"/>
                <w:sz w:val="24"/>
                <w:highlight w:val="none"/>
              </w:rPr>
            </w:pPr>
            <w:r>
              <w:rPr>
                <w:rFonts w:hint="eastAsia" w:ascii="宋体" w:hAnsi="宋体" w:eastAsia="宋体" w:cs="仿宋"/>
                <w:color w:val="auto"/>
                <w:sz w:val="24"/>
                <w:highlight w:val="none"/>
              </w:rPr>
              <w:t>项目名称</w:t>
            </w:r>
          </w:p>
        </w:tc>
        <w:tc>
          <w:tcPr>
            <w:tcW w:w="1789" w:type="dxa"/>
            <w:tcBorders>
              <w:tl2br w:val="nil"/>
              <w:tr2bl w:val="nil"/>
            </w:tcBorders>
            <w:noWrap w:val="0"/>
            <w:vAlign w:val="top"/>
          </w:tcPr>
          <w:p w14:paraId="33EA2ECE">
            <w:pPr>
              <w:shd w:val="clear"/>
              <w:spacing w:line="480" w:lineRule="exact"/>
              <w:jc w:val="center"/>
              <w:rPr>
                <w:rFonts w:ascii="宋体" w:hAnsi="宋体" w:eastAsia="宋体" w:cs="仿宋"/>
                <w:color w:val="auto"/>
                <w:sz w:val="24"/>
                <w:highlight w:val="none"/>
              </w:rPr>
            </w:pPr>
            <w:r>
              <w:rPr>
                <w:rFonts w:hint="eastAsia" w:ascii="宋体" w:hAnsi="宋体" w:eastAsia="宋体" w:cs="仿宋"/>
                <w:color w:val="auto"/>
                <w:sz w:val="24"/>
                <w:highlight w:val="none"/>
              </w:rPr>
              <w:t>合同金额</w:t>
            </w:r>
          </w:p>
        </w:tc>
        <w:tc>
          <w:tcPr>
            <w:tcW w:w="1233" w:type="dxa"/>
            <w:tcBorders>
              <w:tl2br w:val="nil"/>
              <w:tr2bl w:val="nil"/>
            </w:tcBorders>
            <w:noWrap w:val="0"/>
            <w:vAlign w:val="top"/>
          </w:tcPr>
          <w:p w14:paraId="4B50995F">
            <w:pPr>
              <w:shd w:val="clear"/>
              <w:spacing w:line="480" w:lineRule="exact"/>
              <w:jc w:val="center"/>
              <w:rPr>
                <w:rFonts w:hint="eastAsia" w:ascii="宋体" w:hAnsi="宋体" w:eastAsia="宋体" w:cs="仿宋"/>
                <w:color w:val="auto"/>
                <w:sz w:val="24"/>
                <w:highlight w:val="none"/>
              </w:rPr>
            </w:pPr>
          </w:p>
        </w:tc>
        <w:tc>
          <w:tcPr>
            <w:tcW w:w="1233" w:type="dxa"/>
            <w:tcBorders>
              <w:tl2br w:val="nil"/>
              <w:tr2bl w:val="nil"/>
            </w:tcBorders>
            <w:noWrap w:val="0"/>
            <w:vAlign w:val="top"/>
          </w:tcPr>
          <w:p w14:paraId="645BB357">
            <w:pPr>
              <w:shd w:val="clear"/>
              <w:spacing w:line="480" w:lineRule="exact"/>
              <w:jc w:val="center"/>
              <w:rPr>
                <w:rFonts w:ascii="宋体" w:hAnsi="宋体" w:eastAsia="宋体" w:cs="仿宋"/>
                <w:color w:val="auto"/>
                <w:sz w:val="24"/>
                <w:highlight w:val="none"/>
              </w:rPr>
            </w:pPr>
            <w:r>
              <w:rPr>
                <w:rFonts w:hint="eastAsia" w:ascii="宋体" w:hAnsi="宋体" w:eastAsia="宋体" w:cs="仿宋"/>
                <w:color w:val="auto"/>
                <w:sz w:val="24"/>
                <w:highlight w:val="none"/>
              </w:rPr>
              <w:t>联系人</w:t>
            </w:r>
          </w:p>
        </w:tc>
        <w:tc>
          <w:tcPr>
            <w:tcW w:w="1387" w:type="dxa"/>
            <w:tcBorders>
              <w:tl2br w:val="nil"/>
              <w:tr2bl w:val="nil"/>
            </w:tcBorders>
            <w:noWrap w:val="0"/>
            <w:vAlign w:val="top"/>
          </w:tcPr>
          <w:p w14:paraId="35B297C8">
            <w:pPr>
              <w:shd w:val="clear"/>
              <w:spacing w:line="480" w:lineRule="exact"/>
              <w:jc w:val="center"/>
              <w:rPr>
                <w:rFonts w:ascii="宋体" w:hAnsi="宋体" w:eastAsia="宋体" w:cs="仿宋"/>
                <w:color w:val="auto"/>
                <w:sz w:val="24"/>
                <w:highlight w:val="none"/>
              </w:rPr>
            </w:pPr>
            <w:r>
              <w:rPr>
                <w:rFonts w:hint="eastAsia" w:ascii="宋体" w:hAnsi="宋体" w:eastAsia="宋体" w:cs="仿宋"/>
                <w:color w:val="auto"/>
                <w:sz w:val="24"/>
                <w:highlight w:val="none"/>
              </w:rPr>
              <w:t>电话</w:t>
            </w:r>
          </w:p>
        </w:tc>
        <w:tc>
          <w:tcPr>
            <w:tcW w:w="723" w:type="dxa"/>
            <w:tcBorders>
              <w:tl2br w:val="nil"/>
              <w:tr2bl w:val="nil"/>
            </w:tcBorders>
            <w:noWrap w:val="0"/>
            <w:vAlign w:val="top"/>
          </w:tcPr>
          <w:p w14:paraId="4264EDBD">
            <w:pPr>
              <w:shd w:val="clear"/>
              <w:spacing w:line="480" w:lineRule="exact"/>
              <w:jc w:val="center"/>
              <w:rPr>
                <w:rFonts w:ascii="宋体" w:hAnsi="宋体" w:eastAsia="宋体" w:cs="仿宋"/>
                <w:color w:val="auto"/>
                <w:sz w:val="24"/>
                <w:highlight w:val="none"/>
              </w:rPr>
            </w:pPr>
            <w:r>
              <w:rPr>
                <w:rFonts w:hint="eastAsia" w:ascii="宋体" w:hAnsi="宋体" w:eastAsia="宋体" w:cs="仿宋"/>
                <w:color w:val="auto"/>
                <w:sz w:val="24"/>
                <w:highlight w:val="none"/>
              </w:rPr>
              <w:t>备注</w:t>
            </w:r>
          </w:p>
        </w:tc>
      </w:tr>
      <w:tr w14:paraId="7CB2E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6" w:type="dxa"/>
            <w:tcBorders>
              <w:tl2br w:val="nil"/>
              <w:tr2bl w:val="nil"/>
            </w:tcBorders>
            <w:noWrap w:val="0"/>
            <w:vAlign w:val="top"/>
          </w:tcPr>
          <w:p w14:paraId="221E3DE3">
            <w:pPr>
              <w:shd w:val="clear"/>
              <w:spacing w:line="480" w:lineRule="exact"/>
              <w:rPr>
                <w:rFonts w:ascii="宋体" w:hAnsi="宋体" w:eastAsia="宋体" w:cs="仿宋"/>
                <w:color w:val="auto"/>
                <w:sz w:val="24"/>
                <w:highlight w:val="none"/>
              </w:rPr>
            </w:pPr>
          </w:p>
        </w:tc>
        <w:tc>
          <w:tcPr>
            <w:tcW w:w="1344" w:type="dxa"/>
            <w:tcBorders>
              <w:tl2br w:val="nil"/>
              <w:tr2bl w:val="nil"/>
            </w:tcBorders>
            <w:noWrap w:val="0"/>
            <w:vAlign w:val="top"/>
          </w:tcPr>
          <w:p w14:paraId="01F991A8">
            <w:pPr>
              <w:shd w:val="clear"/>
              <w:spacing w:line="480" w:lineRule="exact"/>
              <w:rPr>
                <w:rFonts w:ascii="宋体" w:hAnsi="宋体" w:eastAsia="宋体" w:cs="仿宋"/>
                <w:color w:val="auto"/>
                <w:sz w:val="24"/>
                <w:highlight w:val="none"/>
              </w:rPr>
            </w:pPr>
          </w:p>
        </w:tc>
        <w:tc>
          <w:tcPr>
            <w:tcW w:w="1789" w:type="dxa"/>
            <w:tcBorders>
              <w:tl2br w:val="nil"/>
              <w:tr2bl w:val="nil"/>
            </w:tcBorders>
            <w:noWrap w:val="0"/>
            <w:vAlign w:val="top"/>
          </w:tcPr>
          <w:p w14:paraId="18425BE7">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58691962">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4AD89657">
            <w:pPr>
              <w:shd w:val="clear"/>
              <w:spacing w:line="480" w:lineRule="exact"/>
              <w:rPr>
                <w:rFonts w:ascii="宋体" w:hAnsi="宋体" w:eastAsia="宋体" w:cs="仿宋"/>
                <w:color w:val="auto"/>
                <w:sz w:val="24"/>
                <w:highlight w:val="none"/>
              </w:rPr>
            </w:pPr>
          </w:p>
        </w:tc>
        <w:tc>
          <w:tcPr>
            <w:tcW w:w="1387" w:type="dxa"/>
            <w:tcBorders>
              <w:tl2br w:val="nil"/>
              <w:tr2bl w:val="nil"/>
            </w:tcBorders>
            <w:noWrap w:val="0"/>
            <w:vAlign w:val="top"/>
          </w:tcPr>
          <w:p w14:paraId="6DD2AF27">
            <w:pPr>
              <w:shd w:val="clear"/>
              <w:spacing w:line="480" w:lineRule="exact"/>
              <w:rPr>
                <w:rFonts w:ascii="宋体" w:hAnsi="宋体" w:eastAsia="宋体" w:cs="仿宋"/>
                <w:color w:val="auto"/>
                <w:sz w:val="24"/>
                <w:highlight w:val="none"/>
              </w:rPr>
            </w:pPr>
          </w:p>
        </w:tc>
        <w:tc>
          <w:tcPr>
            <w:tcW w:w="723" w:type="dxa"/>
            <w:tcBorders>
              <w:tl2br w:val="nil"/>
              <w:tr2bl w:val="nil"/>
            </w:tcBorders>
            <w:noWrap w:val="0"/>
            <w:vAlign w:val="top"/>
          </w:tcPr>
          <w:p w14:paraId="46675DB4">
            <w:pPr>
              <w:shd w:val="clear"/>
              <w:spacing w:line="480" w:lineRule="exact"/>
              <w:rPr>
                <w:rFonts w:ascii="宋体" w:hAnsi="宋体" w:eastAsia="宋体" w:cs="仿宋"/>
                <w:color w:val="auto"/>
                <w:sz w:val="24"/>
                <w:highlight w:val="none"/>
              </w:rPr>
            </w:pPr>
          </w:p>
        </w:tc>
      </w:tr>
      <w:tr w14:paraId="1B1CB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6" w:type="dxa"/>
            <w:tcBorders>
              <w:tl2br w:val="nil"/>
              <w:tr2bl w:val="nil"/>
            </w:tcBorders>
            <w:noWrap w:val="0"/>
            <w:vAlign w:val="top"/>
          </w:tcPr>
          <w:p w14:paraId="546605C2">
            <w:pPr>
              <w:shd w:val="clear"/>
              <w:spacing w:line="480" w:lineRule="exact"/>
              <w:rPr>
                <w:rFonts w:ascii="宋体" w:hAnsi="宋体" w:eastAsia="宋体" w:cs="仿宋"/>
                <w:color w:val="auto"/>
                <w:sz w:val="24"/>
                <w:highlight w:val="none"/>
              </w:rPr>
            </w:pPr>
          </w:p>
        </w:tc>
        <w:tc>
          <w:tcPr>
            <w:tcW w:w="1344" w:type="dxa"/>
            <w:tcBorders>
              <w:tl2br w:val="nil"/>
              <w:tr2bl w:val="nil"/>
            </w:tcBorders>
            <w:noWrap w:val="0"/>
            <w:vAlign w:val="top"/>
          </w:tcPr>
          <w:p w14:paraId="2A254DCA">
            <w:pPr>
              <w:shd w:val="clear"/>
              <w:spacing w:line="480" w:lineRule="exact"/>
              <w:rPr>
                <w:rFonts w:ascii="宋体" w:hAnsi="宋体" w:eastAsia="宋体" w:cs="仿宋"/>
                <w:color w:val="auto"/>
                <w:sz w:val="24"/>
                <w:highlight w:val="none"/>
              </w:rPr>
            </w:pPr>
          </w:p>
        </w:tc>
        <w:tc>
          <w:tcPr>
            <w:tcW w:w="1789" w:type="dxa"/>
            <w:tcBorders>
              <w:tl2br w:val="nil"/>
              <w:tr2bl w:val="nil"/>
            </w:tcBorders>
            <w:noWrap w:val="0"/>
            <w:vAlign w:val="top"/>
          </w:tcPr>
          <w:p w14:paraId="08618D18">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722C8F84">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48DC1474">
            <w:pPr>
              <w:shd w:val="clear"/>
              <w:spacing w:line="480" w:lineRule="exact"/>
              <w:rPr>
                <w:rFonts w:ascii="宋体" w:hAnsi="宋体" w:eastAsia="宋体" w:cs="仿宋"/>
                <w:color w:val="auto"/>
                <w:sz w:val="24"/>
                <w:highlight w:val="none"/>
              </w:rPr>
            </w:pPr>
          </w:p>
        </w:tc>
        <w:tc>
          <w:tcPr>
            <w:tcW w:w="1387" w:type="dxa"/>
            <w:tcBorders>
              <w:tl2br w:val="nil"/>
              <w:tr2bl w:val="nil"/>
            </w:tcBorders>
            <w:noWrap w:val="0"/>
            <w:vAlign w:val="top"/>
          </w:tcPr>
          <w:p w14:paraId="6F45E311">
            <w:pPr>
              <w:shd w:val="clear"/>
              <w:spacing w:line="480" w:lineRule="exact"/>
              <w:rPr>
                <w:rFonts w:ascii="宋体" w:hAnsi="宋体" w:eastAsia="宋体" w:cs="仿宋"/>
                <w:color w:val="auto"/>
                <w:sz w:val="24"/>
                <w:highlight w:val="none"/>
              </w:rPr>
            </w:pPr>
          </w:p>
        </w:tc>
        <w:tc>
          <w:tcPr>
            <w:tcW w:w="723" w:type="dxa"/>
            <w:tcBorders>
              <w:tl2br w:val="nil"/>
              <w:tr2bl w:val="nil"/>
            </w:tcBorders>
            <w:noWrap w:val="0"/>
            <w:vAlign w:val="top"/>
          </w:tcPr>
          <w:p w14:paraId="6FD4593A">
            <w:pPr>
              <w:shd w:val="clear"/>
              <w:spacing w:line="480" w:lineRule="exact"/>
              <w:rPr>
                <w:rFonts w:ascii="宋体" w:hAnsi="宋体" w:eastAsia="宋体" w:cs="仿宋"/>
                <w:color w:val="auto"/>
                <w:sz w:val="24"/>
                <w:highlight w:val="none"/>
              </w:rPr>
            </w:pPr>
          </w:p>
        </w:tc>
      </w:tr>
      <w:tr w14:paraId="6D248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6" w:type="dxa"/>
            <w:tcBorders>
              <w:tl2br w:val="nil"/>
              <w:tr2bl w:val="nil"/>
            </w:tcBorders>
            <w:noWrap w:val="0"/>
            <w:vAlign w:val="top"/>
          </w:tcPr>
          <w:p w14:paraId="7E980EBB">
            <w:pPr>
              <w:shd w:val="clear"/>
              <w:spacing w:line="480" w:lineRule="exact"/>
              <w:rPr>
                <w:rFonts w:ascii="宋体" w:hAnsi="宋体" w:eastAsia="宋体" w:cs="仿宋"/>
                <w:color w:val="auto"/>
                <w:sz w:val="24"/>
                <w:highlight w:val="none"/>
              </w:rPr>
            </w:pPr>
          </w:p>
        </w:tc>
        <w:tc>
          <w:tcPr>
            <w:tcW w:w="1344" w:type="dxa"/>
            <w:tcBorders>
              <w:tl2br w:val="nil"/>
              <w:tr2bl w:val="nil"/>
            </w:tcBorders>
            <w:noWrap w:val="0"/>
            <w:vAlign w:val="top"/>
          </w:tcPr>
          <w:p w14:paraId="33E38344">
            <w:pPr>
              <w:shd w:val="clear"/>
              <w:spacing w:line="480" w:lineRule="exact"/>
              <w:rPr>
                <w:rFonts w:ascii="宋体" w:hAnsi="宋体" w:eastAsia="宋体" w:cs="仿宋"/>
                <w:color w:val="auto"/>
                <w:sz w:val="24"/>
                <w:highlight w:val="none"/>
              </w:rPr>
            </w:pPr>
          </w:p>
        </w:tc>
        <w:tc>
          <w:tcPr>
            <w:tcW w:w="1789" w:type="dxa"/>
            <w:tcBorders>
              <w:tl2br w:val="nil"/>
              <w:tr2bl w:val="nil"/>
            </w:tcBorders>
            <w:noWrap w:val="0"/>
            <w:vAlign w:val="top"/>
          </w:tcPr>
          <w:p w14:paraId="4E80542A">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31B22D6C">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6983FEC8">
            <w:pPr>
              <w:shd w:val="clear"/>
              <w:spacing w:line="480" w:lineRule="exact"/>
              <w:rPr>
                <w:rFonts w:ascii="宋体" w:hAnsi="宋体" w:eastAsia="宋体" w:cs="仿宋"/>
                <w:color w:val="auto"/>
                <w:sz w:val="24"/>
                <w:highlight w:val="none"/>
              </w:rPr>
            </w:pPr>
          </w:p>
        </w:tc>
        <w:tc>
          <w:tcPr>
            <w:tcW w:w="1387" w:type="dxa"/>
            <w:tcBorders>
              <w:tl2br w:val="nil"/>
              <w:tr2bl w:val="nil"/>
            </w:tcBorders>
            <w:noWrap w:val="0"/>
            <w:vAlign w:val="top"/>
          </w:tcPr>
          <w:p w14:paraId="640E44E1">
            <w:pPr>
              <w:shd w:val="clear"/>
              <w:spacing w:line="480" w:lineRule="exact"/>
              <w:rPr>
                <w:rFonts w:ascii="宋体" w:hAnsi="宋体" w:eastAsia="宋体" w:cs="仿宋"/>
                <w:color w:val="auto"/>
                <w:sz w:val="24"/>
                <w:highlight w:val="none"/>
              </w:rPr>
            </w:pPr>
          </w:p>
        </w:tc>
        <w:tc>
          <w:tcPr>
            <w:tcW w:w="723" w:type="dxa"/>
            <w:tcBorders>
              <w:tl2br w:val="nil"/>
              <w:tr2bl w:val="nil"/>
            </w:tcBorders>
            <w:noWrap w:val="0"/>
            <w:vAlign w:val="top"/>
          </w:tcPr>
          <w:p w14:paraId="59AB1138">
            <w:pPr>
              <w:shd w:val="clear"/>
              <w:spacing w:line="480" w:lineRule="exact"/>
              <w:rPr>
                <w:rFonts w:ascii="宋体" w:hAnsi="宋体" w:eastAsia="宋体" w:cs="仿宋"/>
                <w:color w:val="auto"/>
                <w:sz w:val="24"/>
                <w:highlight w:val="none"/>
              </w:rPr>
            </w:pPr>
          </w:p>
        </w:tc>
      </w:tr>
      <w:tr w14:paraId="019EDF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6" w:type="dxa"/>
            <w:tcBorders>
              <w:tl2br w:val="nil"/>
              <w:tr2bl w:val="nil"/>
            </w:tcBorders>
            <w:noWrap w:val="0"/>
            <w:vAlign w:val="top"/>
          </w:tcPr>
          <w:p w14:paraId="36E06D70">
            <w:pPr>
              <w:shd w:val="clear"/>
              <w:spacing w:line="480" w:lineRule="exact"/>
              <w:rPr>
                <w:rFonts w:ascii="宋体" w:hAnsi="宋体" w:eastAsia="宋体" w:cs="仿宋"/>
                <w:color w:val="auto"/>
                <w:sz w:val="24"/>
                <w:highlight w:val="none"/>
              </w:rPr>
            </w:pPr>
          </w:p>
        </w:tc>
        <w:tc>
          <w:tcPr>
            <w:tcW w:w="1344" w:type="dxa"/>
            <w:tcBorders>
              <w:tl2br w:val="nil"/>
              <w:tr2bl w:val="nil"/>
            </w:tcBorders>
            <w:noWrap w:val="0"/>
            <w:vAlign w:val="top"/>
          </w:tcPr>
          <w:p w14:paraId="17A93E20">
            <w:pPr>
              <w:shd w:val="clear"/>
              <w:spacing w:line="480" w:lineRule="exact"/>
              <w:rPr>
                <w:rFonts w:ascii="宋体" w:hAnsi="宋体" w:eastAsia="宋体" w:cs="仿宋"/>
                <w:color w:val="auto"/>
                <w:sz w:val="24"/>
                <w:highlight w:val="none"/>
              </w:rPr>
            </w:pPr>
          </w:p>
        </w:tc>
        <w:tc>
          <w:tcPr>
            <w:tcW w:w="1789" w:type="dxa"/>
            <w:tcBorders>
              <w:tl2br w:val="nil"/>
              <w:tr2bl w:val="nil"/>
            </w:tcBorders>
            <w:noWrap w:val="0"/>
            <w:vAlign w:val="top"/>
          </w:tcPr>
          <w:p w14:paraId="3388E624">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5C3A5B42">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5F710EE2">
            <w:pPr>
              <w:shd w:val="clear"/>
              <w:spacing w:line="480" w:lineRule="exact"/>
              <w:rPr>
                <w:rFonts w:ascii="宋体" w:hAnsi="宋体" w:eastAsia="宋体" w:cs="仿宋"/>
                <w:color w:val="auto"/>
                <w:sz w:val="24"/>
                <w:highlight w:val="none"/>
              </w:rPr>
            </w:pPr>
          </w:p>
        </w:tc>
        <w:tc>
          <w:tcPr>
            <w:tcW w:w="1387" w:type="dxa"/>
            <w:tcBorders>
              <w:tl2br w:val="nil"/>
              <w:tr2bl w:val="nil"/>
            </w:tcBorders>
            <w:noWrap w:val="0"/>
            <w:vAlign w:val="top"/>
          </w:tcPr>
          <w:p w14:paraId="4EB4A422">
            <w:pPr>
              <w:shd w:val="clear"/>
              <w:spacing w:line="480" w:lineRule="exact"/>
              <w:rPr>
                <w:rFonts w:ascii="宋体" w:hAnsi="宋体" w:eastAsia="宋体" w:cs="仿宋"/>
                <w:color w:val="auto"/>
                <w:sz w:val="24"/>
                <w:highlight w:val="none"/>
              </w:rPr>
            </w:pPr>
          </w:p>
        </w:tc>
        <w:tc>
          <w:tcPr>
            <w:tcW w:w="723" w:type="dxa"/>
            <w:tcBorders>
              <w:tl2br w:val="nil"/>
              <w:tr2bl w:val="nil"/>
            </w:tcBorders>
            <w:noWrap w:val="0"/>
            <w:vAlign w:val="top"/>
          </w:tcPr>
          <w:p w14:paraId="5A9AAC77">
            <w:pPr>
              <w:shd w:val="clear"/>
              <w:spacing w:line="480" w:lineRule="exact"/>
              <w:rPr>
                <w:rFonts w:ascii="宋体" w:hAnsi="宋体" w:eastAsia="宋体" w:cs="仿宋"/>
                <w:color w:val="auto"/>
                <w:sz w:val="24"/>
                <w:highlight w:val="none"/>
              </w:rPr>
            </w:pPr>
          </w:p>
        </w:tc>
      </w:tr>
      <w:tr w14:paraId="588F8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6" w:type="dxa"/>
            <w:tcBorders>
              <w:tl2br w:val="nil"/>
              <w:tr2bl w:val="nil"/>
            </w:tcBorders>
            <w:noWrap w:val="0"/>
            <w:vAlign w:val="top"/>
          </w:tcPr>
          <w:p w14:paraId="1EED473B">
            <w:pPr>
              <w:shd w:val="clear"/>
              <w:spacing w:line="480" w:lineRule="exact"/>
              <w:rPr>
                <w:rFonts w:ascii="宋体" w:hAnsi="宋体" w:eastAsia="宋体" w:cs="仿宋"/>
                <w:color w:val="auto"/>
                <w:sz w:val="24"/>
                <w:highlight w:val="none"/>
              </w:rPr>
            </w:pPr>
          </w:p>
        </w:tc>
        <w:tc>
          <w:tcPr>
            <w:tcW w:w="1344" w:type="dxa"/>
            <w:tcBorders>
              <w:tl2br w:val="nil"/>
              <w:tr2bl w:val="nil"/>
            </w:tcBorders>
            <w:noWrap w:val="0"/>
            <w:vAlign w:val="top"/>
          </w:tcPr>
          <w:p w14:paraId="6917C9A6">
            <w:pPr>
              <w:shd w:val="clear"/>
              <w:spacing w:line="480" w:lineRule="exact"/>
              <w:rPr>
                <w:rFonts w:ascii="宋体" w:hAnsi="宋体" w:eastAsia="宋体" w:cs="仿宋"/>
                <w:color w:val="auto"/>
                <w:sz w:val="24"/>
                <w:highlight w:val="none"/>
              </w:rPr>
            </w:pPr>
          </w:p>
        </w:tc>
        <w:tc>
          <w:tcPr>
            <w:tcW w:w="1789" w:type="dxa"/>
            <w:tcBorders>
              <w:tl2br w:val="nil"/>
              <w:tr2bl w:val="nil"/>
            </w:tcBorders>
            <w:noWrap w:val="0"/>
            <w:vAlign w:val="top"/>
          </w:tcPr>
          <w:p w14:paraId="46B9C469">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4C01600B">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5D2C0801">
            <w:pPr>
              <w:shd w:val="clear"/>
              <w:spacing w:line="480" w:lineRule="exact"/>
              <w:rPr>
                <w:rFonts w:ascii="宋体" w:hAnsi="宋体" w:eastAsia="宋体" w:cs="仿宋"/>
                <w:color w:val="auto"/>
                <w:sz w:val="24"/>
                <w:highlight w:val="none"/>
              </w:rPr>
            </w:pPr>
          </w:p>
        </w:tc>
        <w:tc>
          <w:tcPr>
            <w:tcW w:w="1387" w:type="dxa"/>
            <w:tcBorders>
              <w:tl2br w:val="nil"/>
              <w:tr2bl w:val="nil"/>
            </w:tcBorders>
            <w:noWrap w:val="0"/>
            <w:vAlign w:val="top"/>
          </w:tcPr>
          <w:p w14:paraId="47C0C722">
            <w:pPr>
              <w:shd w:val="clear"/>
              <w:spacing w:line="480" w:lineRule="exact"/>
              <w:rPr>
                <w:rFonts w:ascii="宋体" w:hAnsi="宋体" w:eastAsia="宋体" w:cs="仿宋"/>
                <w:color w:val="auto"/>
                <w:sz w:val="24"/>
                <w:highlight w:val="none"/>
              </w:rPr>
            </w:pPr>
          </w:p>
        </w:tc>
        <w:tc>
          <w:tcPr>
            <w:tcW w:w="723" w:type="dxa"/>
            <w:tcBorders>
              <w:tl2br w:val="nil"/>
              <w:tr2bl w:val="nil"/>
            </w:tcBorders>
            <w:noWrap w:val="0"/>
            <w:vAlign w:val="top"/>
          </w:tcPr>
          <w:p w14:paraId="3EC5B547">
            <w:pPr>
              <w:shd w:val="clear"/>
              <w:spacing w:line="480" w:lineRule="exact"/>
              <w:rPr>
                <w:rFonts w:ascii="宋体" w:hAnsi="宋体" w:eastAsia="宋体" w:cs="仿宋"/>
                <w:color w:val="auto"/>
                <w:sz w:val="24"/>
                <w:highlight w:val="none"/>
              </w:rPr>
            </w:pPr>
          </w:p>
        </w:tc>
      </w:tr>
      <w:tr w14:paraId="0A2641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26" w:type="dxa"/>
            <w:tcBorders>
              <w:tl2br w:val="nil"/>
              <w:tr2bl w:val="nil"/>
            </w:tcBorders>
            <w:noWrap w:val="0"/>
            <w:vAlign w:val="center"/>
          </w:tcPr>
          <w:p w14:paraId="1BD5C8CF">
            <w:pPr>
              <w:shd w:val="clear"/>
              <w:snapToGrid w:val="0"/>
              <w:spacing w:line="400" w:lineRule="exact"/>
              <w:jc w:val="center"/>
              <w:rPr>
                <w:rFonts w:ascii="宋体" w:hAnsi="宋体" w:eastAsia="宋体" w:cs="仿宋"/>
                <w:color w:val="auto"/>
                <w:sz w:val="24"/>
                <w:highlight w:val="none"/>
              </w:rPr>
            </w:pPr>
            <w:r>
              <w:rPr>
                <w:rFonts w:hint="eastAsia" w:ascii="仿宋" w:hAnsi="仿宋" w:eastAsia="仿宋" w:cs="仿宋"/>
                <w:color w:val="auto"/>
                <w:sz w:val="24"/>
                <w:highlight w:val="none"/>
              </w:rPr>
              <w:t>……</w:t>
            </w:r>
          </w:p>
        </w:tc>
        <w:tc>
          <w:tcPr>
            <w:tcW w:w="1344" w:type="dxa"/>
            <w:tcBorders>
              <w:tl2br w:val="nil"/>
              <w:tr2bl w:val="nil"/>
            </w:tcBorders>
            <w:noWrap w:val="0"/>
            <w:vAlign w:val="center"/>
          </w:tcPr>
          <w:p w14:paraId="594F3389">
            <w:pPr>
              <w:shd w:val="clear"/>
              <w:snapToGrid w:val="0"/>
              <w:spacing w:line="400" w:lineRule="exact"/>
              <w:jc w:val="center"/>
              <w:rPr>
                <w:rFonts w:ascii="宋体" w:hAnsi="宋体" w:eastAsia="宋体" w:cs="仿宋"/>
                <w:color w:val="auto"/>
                <w:sz w:val="24"/>
                <w:highlight w:val="none"/>
              </w:rPr>
            </w:pPr>
            <w:r>
              <w:rPr>
                <w:rFonts w:hint="eastAsia" w:ascii="仿宋" w:hAnsi="仿宋" w:eastAsia="仿宋" w:cs="仿宋"/>
                <w:color w:val="auto"/>
                <w:sz w:val="24"/>
                <w:highlight w:val="none"/>
              </w:rPr>
              <w:t>……</w:t>
            </w:r>
          </w:p>
        </w:tc>
        <w:tc>
          <w:tcPr>
            <w:tcW w:w="1789" w:type="dxa"/>
            <w:tcBorders>
              <w:tl2br w:val="nil"/>
              <w:tr2bl w:val="nil"/>
            </w:tcBorders>
            <w:noWrap w:val="0"/>
            <w:vAlign w:val="top"/>
          </w:tcPr>
          <w:p w14:paraId="39266C77">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15C0E45E">
            <w:pPr>
              <w:shd w:val="clear"/>
              <w:spacing w:line="480" w:lineRule="exact"/>
              <w:rPr>
                <w:rFonts w:ascii="宋体" w:hAnsi="宋体" w:eastAsia="宋体" w:cs="仿宋"/>
                <w:color w:val="auto"/>
                <w:sz w:val="24"/>
                <w:highlight w:val="none"/>
              </w:rPr>
            </w:pPr>
          </w:p>
        </w:tc>
        <w:tc>
          <w:tcPr>
            <w:tcW w:w="1233" w:type="dxa"/>
            <w:tcBorders>
              <w:tl2br w:val="nil"/>
              <w:tr2bl w:val="nil"/>
            </w:tcBorders>
            <w:noWrap w:val="0"/>
            <w:vAlign w:val="top"/>
          </w:tcPr>
          <w:p w14:paraId="288D1B88">
            <w:pPr>
              <w:shd w:val="clear"/>
              <w:spacing w:line="480" w:lineRule="exact"/>
              <w:rPr>
                <w:rFonts w:ascii="宋体" w:hAnsi="宋体" w:eastAsia="宋体" w:cs="仿宋"/>
                <w:color w:val="auto"/>
                <w:sz w:val="24"/>
                <w:highlight w:val="none"/>
              </w:rPr>
            </w:pPr>
          </w:p>
        </w:tc>
        <w:tc>
          <w:tcPr>
            <w:tcW w:w="1387" w:type="dxa"/>
            <w:tcBorders>
              <w:tl2br w:val="nil"/>
              <w:tr2bl w:val="nil"/>
            </w:tcBorders>
            <w:noWrap w:val="0"/>
            <w:vAlign w:val="top"/>
          </w:tcPr>
          <w:p w14:paraId="580B5687">
            <w:pPr>
              <w:shd w:val="clear"/>
              <w:spacing w:line="480" w:lineRule="exact"/>
              <w:rPr>
                <w:rFonts w:ascii="宋体" w:hAnsi="宋体" w:eastAsia="宋体" w:cs="仿宋"/>
                <w:color w:val="auto"/>
                <w:sz w:val="24"/>
                <w:highlight w:val="none"/>
              </w:rPr>
            </w:pPr>
          </w:p>
        </w:tc>
        <w:tc>
          <w:tcPr>
            <w:tcW w:w="723" w:type="dxa"/>
            <w:tcBorders>
              <w:tl2br w:val="nil"/>
              <w:tr2bl w:val="nil"/>
            </w:tcBorders>
            <w:noWrap w:val="0"/>
            <w:vAlign w:val="top"/>
          </w:tcPr>
          <w:p w14:paraId="34C489CA">
            <w:pPr>
              <w:shd w:val="clear"/>
              <w:spacing w:line="480" w:lineRule="exact"/>
              <w:rPr>
                <w:rFonts w:ascii="宋体" w:hAnsi="宋体" w:eastAsia="宋体" w:cs="仿宋"/>
                <w:color w:val="auto"/>
                <w:sz w:val="24"/>
                <w:highlight w:val="none"/>
              </w:rPr>
            </w:pPr>
          </w:p>
        </w:tc>
      </w:tr>
    </w:tbl>
    <w:p w14:paraId="492AD8B3">
      <w:pPr>
        <w:shd w:val="clear"/>
        <w:snapToGrid w:val="0"/>
        <w:spacing w:line="360" w:lineRule="auto"/>
        <w:jc w:val="left"/>
        <w:rPr>
          <w:rFonts w:ascii="宋体" w:hAnsi="宋体" w:eastAsia="宋体" w:cs="仿宋"/>
          <w:color w:val="auto"/>
          <w:sz w:val="24"/>
          <w:highlight w:val="none"/>
        </w:rPr>
      </w:pPr>
      <w:r>
        <w:rPr>
          <w:rFonts w:hint="eastAsia" w:ascii="宋体" w:hAnsi="宋体" w:eastAsia="宋体" w:cs="仿宋"/>
          <w:color w:val="auto"/>
          <w:sz w:val="24"/>
          <w:highlight w:val="none"/>
        </w:rPr>
        <w:t>备注：投标人应将案例的证明材料按顺序附后。</w:t>
      </w:r>
    </w:p>
    <w:p w14:paraId="6CE751FB">
      <w:pPr>
        <w:shd w:val="clear"/>
        <w:jc w:val="left"/>
        <w:rPr>
          <w:rFonts w:hint="eastAsia" w:ascii="宋体" w:hAnsi="宋体" w:eastAsia="宋体" w:cs="仿宋"/>
          <w:b/>
          <w:color w:val="auto"/>
          <w:sz w:val="24"/>
          <w:highlight w:val="none"/>
          <w:lang w:val="en-US" w:eastAsia="zh-CN"/>
        </w:rPr>
      </w:pPr>
    </w:p>
    <w:p w14:paraId="5A3F836F">
      <w:pPr>
        <w:shd w:val="clear"/>
        <w:jc w:val="left"/>
        <w:rPr>
          <w:rFonts w:hint="eastAsia" w:ascii="宋体" w:hAnsi="宋体" w:eastAsia="宋体" w:cs="仿宋"/>
          <w:b/>
          <w:color w:val="auto"/>
          <w:sz w:val="24"/>
          <w:highlight w:val="none"/>
          <w:lang w:val="en-US" w:eastAsia="zh-CN"/>
        </w:rPr>
      </w:pPr>
    </w:p>
    <w:p w14:paraId="1F3E2DCD">
      <w:pPr>
        <w:shd w:val="clear"/>
        <w:jc w:val="left"/>
        <w:rPr>
          <w:rFonts w:hint="eastAsia" w:ascii="宋体" w:hAnsi="宋体" w:eastAsia="宋体" w:cs="仿宋"/>
          <w:b/>
          <w:color w:val="auto"/>
          <w:sz w:val="24"/>
          <w:highlight w:val="none"/>
          <w:lang w:val="en-US" w:eastAsia="zh-CN"/>
        </w:rPr>
      </w:pPr>
    </w:p>
    <w:p w14:paraId="0D557E54">
      <w:pPr>
        <w:shd w:val="clear"/>
        <w:jc w:val="left"/>
        <w:rPr>
          <w:rFonts w:hint="eastAsia" w:ascii="宋体" w:hAnsi="宋体" w:eastAsia="宋体" w:cs="仿宋"/>
          <w:b/>
          <w:color w:val="auto"/>
          <w:sz w:val="24"/>
          <w:highlight w:val="none"/>
          <w:lang w:val="en-US" w:eastAsia="zh-CN"/>
        </w:rPr>
      </w:pPr>
    </w:p>
    <w:p w14:paraId="1A795993">
      <w:pPr>
        <w:shd w:val="clear"/>
        <w:jc w:val="left"/>
        <w:rPr>
          <w:rFonts w:hint="eastAsia" w:ascii="宋体" w:hAnsi="宋体" w:eastAsia="宋体" w:cs="仿宋"/>
          <w:b/>
          <w:color w:val="auto"/>
          <w:sz w:val="24"/>
          <w:highlight w:val="none"/>
          <w:lang w:val="en-US" w:eastAsia="zh-CN"/>
        </w:rPr>
      </w:pPr>
    </w:p>
    <w:p w14:paraId="32E44195">
      <w:pPr>
        <w:shd w:val="clear"/>
        <w:jc w:val="left"/>
        <w:rPr>
          <w:rFonts w:hint="eastAsia" w:ascii="宋体" w:hAnsi="宋体" w:eastAsia="宋体" w:cs="仿宋"/>
          <w:b/>
          <w:color w:val="auto"/>
          <w:sz w:val="24"/>
          <w:highlight w:val="none"/>
          <w:lang w:val="en-US" w:eastAsia="zh-CN"/>
        </w:rPr>
      </w:pPr>
    </w:p>
    <w:p w14:paraId="65C517A8">
      <w:pPr>
        <w:shd w:val="clear"/>
        <w:rPr>
          <w:rFonts w:hint="eastAsia" w:ascii="宋体" w:hAnsi="宋体" w:eastAsia="宋体" w:cs="仿宋"/>
          <w:b/>
          <w:color w:val="auto"/>
          <w:sz w:val="24"/>
          <w:highlight w:val="none"/>
          <w:lang w:val="en-US" w:eastAsia="zh-CN"/>
        </w:rPr>
      </w:pPr>
      <w:r>
        <w:rPr>
          <w:rFonts w:hint="eastAsia" w:ascii="宋体" w:hAnsi="宋体" w:eastAsia="宋体" w:cs="仿宋"/>
          <w:b/>
          <w:color w:val="auto"/>
          <w:sz w:val="24"/>
          <w:highlight w:val="none"/>
          <w:lang w:val="en-US" w:eastAsia="zh-CN"/>
        </w:rPr>
        <w:br w:type="page"/>
      </w:r>
    </w:p>
    <w:p w14:paraId="3CA0A011">
      <w:pPr>
        <w:shd w:val="clear"/>
        <w:jc w:val="left"/>
        <w:rPr>
          <w:rFonts w:hint="default" w:ascii="宋体" w:hAnsi="宋体" w:eastAsia="宋体" w:cs="宋体"/>
          <w:b/>
          <w:bCs/>
          <w:color w:val="auto"/>
          <w:kern w:val="0"/>
          <w:sz w:val="24"/>
          <w:highlight w:val="none"/>
          <w:lang w:val="en-US" w:eastAsia="zh-CN" w:bidi="ar"/>
        </w:rPr>
      </w:pPr>
      <w:r>
        <w:rPr>
          <w:rFonts w:hint="eastAsia" w:ascii="宋体" w:hAnsi="宋体" w:cs="仿宋"/>
          <w:b/>
          <w:color w:val="auto"/>
          <w:sz w:val="24"/>
          <w:highlight w:val="none"/>
          <w:lang w:val="en-US" w:eastAsia="zh-CN"/>
        </w:rPr>
        <w:t>8</w:t>
      </w:r>
      <w:r>
        <w:rPr>
          <w:rFonts w:hint="eastAsia" w:ascii="宋体" w:hAnsi="宋体" w:eastAsia="宋体" w:cs="仿宋"/>
          <w:b/>
          <w:color w:val="auto"/>
          <w:sz w:val="24"/>
          <w:highlight w:val="none"/>
        </w:rPr>
        <w:t>.</w:t>
      </w:r>
      <w:r>
        <w:rPr>
          <w:rFonts w:hint="eastAsia" w:ascii="宋体" w:hAnsi="宋体" w:cs="宋体"/>
          <w:b/>
          <w:bCs/>
          <w:color w:val="auto"/>
          <w:kern w:val="0"/>
          <w:sz w:val="24"/>
          <w:highlight w:val="none"/>
          <w:lang w:bidi="ar"/>
        </w:rPr>
        <w:t>项目管理机构及人员配置</w:t>
      </w:r>
      <w:bookmarkStart w:id="188" w:name="_Toc351619418"/>
      <w:bookmarkStart w:id="189" w:name="_Toc246996370"/>
      <w:bookmarkStart w:id="190" w:name="_Toc246997113"/>
      <w:bookmarkStart w:id="191" w:name="_Toc152042593"/>
      <w:bookmarkStart w:id="192" w:name="_Toc152045804"/>
      <w:bookmarkStart w:id="193" w:name="_Toc247085888"/>
      <w:bookmarkStart w:id="194" w:name="_Toc144974872"/>
      <w:bookmarkStart w:id="195" w:name="_Toc179632824"/>
    </w:p>
    <w:bookmarkEnd w:id="188"/>
    <w:bookmarkEnd w:id="189"/>
    <w:bookmarkEnd w:id="190"/>
    <w:bookmarkEnd w:id="191"/>
    <w:bookmarkEnd w:id="192"/>
    <w:bookmarkEnd w:id="193"/>
    <w:bookmarkEnd w:id="194"/>
    <w:bookmarkEnd w:id="195"/>
    <w:p w14:paraId="625ED5B1">
      <w:pPr>
        <w:shd w:val="clear"/>
        <w:topLinePunct/>
        <w:spacing w:line="440" w:lineRule="exact"/>
        <w:jc w:val="left"/>
        <w:rPr>
          <w:rFonts w:hint="eastAsia" w:ascii="宋体" w:hAnsi="宋体" w:eastAsia="宋体" w:cs="仿宋"/>
          <w:b/>
          <w:color w:val="auto"/>
          <w:sz w:val="24"/>
          <w:szCs w:val="24"/>
          <w:highlight w:val="none"/>
          <w:lang w:val="en-US" w:eastAsia="zh-CN"/>
        </w:rPr>
      </w:pPr>
    </w:p>
    <w:p w14:paraId="39BB0C07">
      <w:pPr>
        <w:shd w:val="clear"/>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拟派往本项目的人员配备情况</w:t>
      </w:r>
    </w:p>
    <w:tbl>
      <w:tblPr>
        <w:tblStyle w:val="20"/>
        <w:tblW w:w="834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36"/>
        <w:gridCol w:w="936"/>
        <w:gridCol w:w="761"/>
        <w:gridCol w:w="1006"/>
        <w:gridCol w:w="1447"/>
        <w:gridCol w:w="1664"/>
        <w:gridCol w:w="832"/>
      </w:tblGrid>
      <w:tr w14:paraId="1B900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765" w:type="dxa"/>
            <w:tcBorders>
              <w:tl2br w:val="nil"/>
              <w:tr2bl w:val="nil"/>
            </w:tcBorders>
            <w:noWrap w:val="0"/>
            <w:vAlign w:val="center"/>
          </w:tcPr>
          <w:p w14:paraId="01ECFD5D">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936" w:type="dxa"/>
            <w:tcBorders>
              <w:tl2br w:val="nil"/>
              <w:tr2bl w:val="nil"/>
            </w:tcBorders>
            <w:noWrap w:val="0"/>
            <w:vAlign w:val="center"/>
          </w:tcPr>
          <w:p w14:paraId="3EB4D4CF">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936" w:type="dxa"/>
            <w:tcBorders>
              <w:tl2br w:val="nil"/>
              <w:tr2bl w:val="nil"/>
            </w:tcBorders>
            <w:noWrap w:val="0"/>
            <w:vAlign w:val="center"/>
          </w:tcPr>
          <w:p w14:paraId="70206E35">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761" w:type="dxa"/>
            <w:tcBorders>
              <w:tl2br w:val="nil"/>
              <w:tr2bl w:val="nil"/>
            </w:tcBorders>
            <w:noWrap w:val="0"/>
            <w:vAlign w:val="center"/>
          </w:tcPr>
          <w:p w14:paraId="7516834E">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006" w:type="dxa"/>
            <w:tcBorders>
              <w:tl2br w:val="nil"/>
              <w:tr2bl w:val="nil"/>
            </w:tcBorders>
            <w:noWrap w:val="0"/>
            <w:vAlign w:val="center"/>
          </w:tcPr>
          <w:p w14:paraId="57ADBC00">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职称</w:t>
            </w:r>
          </w:p>
        </w:tc>
        <w:tc>
          <w:tcPr>
            <w:tcW w:w="1447" w:type="dxa"/>
            <w:tcBorders>
              <w:tl2br w:val="nil"/>
              <w:tr2bl w:val="nil"/>
            </w:tcBorders>
            <w:noWrap w:val="0"/>
            <w:vAlign w:val="center"/>
          </w:tcPr>
          <w:p w14:paraId="686B8496">
            <w:pPr>
              <w:pStyle w:val="34"/>
              <w:shd w:val="clear"/>
              <w:spacing w:after="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资格类别</w:t>
            </w:r>
          </w:p>
        </w:tc>
        <w:tc>
          <w:tcPr>
            <w:tcW w:w="1664" w:type="dxa"/>
            <w:tcBorders>
              <w:tl2br w:val="nil"/>
              <w:tr2bl w:val="nil"/>
            </w:tcBorders>
            <w:noWrap w:val="0"/>
            <w:vAlign w:val="center"/>
          </w:tcPr>
          <w:p w14:paraId="08F71196">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拟在本项目中担任职务</w:t>
            </w:r>
          </w:p>
        </w:tc>
        <w:tc>
          <w:tcPr>
            <w:tcW w:w="832" w:type="dxa"/>
            <w:tcBorders>
              <w:tl2br w:val="nil"/>
              <w:tr2bl w:val="nil"/>
            </w:tcBorders>
            <w:noWrap w:val="0"/>
            <w:vAlign w:val="center"/>
          </w:tcPr>
          <w:p w14:paraId="06AD741D">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2B5E2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765" w:type="dxa"/>
            <w:tcBorders>
              <w:tl2br w:val="nil"/>
              <w:tr2bl w:val="nil"/>
            </w:tcBorders>
            <w:noWrap w:val="0"/>
            <w:vAlign w:val="center"/>
          </w:tcPr>
          <w:p w14:paraId="3EE3E60F">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936" w:type="dxa"/>
            <w:tcBorders>
              <w:tl2br w:val="nil"/>
              <w:tr2bl w:val="nil"/>
            </w:tcBorders>
            <w:noWrap w:val="0"/>
            <w:vAlign w:val="center"/>
          </w:tcPr>
          <w:p w14:paraId="2BB0BF7F">
            <w:pPr>
              <w:pStyle w:val="34"/>
              <w:shd w:val="clear"/>
              <w:spacing w:after="0"/>
              <w:ind w:firstLine="48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6DC3CE19">
            <w:pPr>
              <w:pStyle w:val="34"/>
              <w:shd w:val="clear"/>
              <w:spacing w:after="0"/>
              <w:ind w:firstLine="480"/>
              <w:jc w:val="center"/>
              <w:rPr>
                <w:rFonts w:hint="eastAsia" w:ascii="宋体" w:hAnsi="宋体" w:eastAsia="宋体" w:cs="宋体"/>
                <w:color w:val="auto"/>
                <w:kern w:val="2"/>
                <w:sz w:val="21"/>
                <w:szCs w:val="21"/>
                <w:highlight w:val="none"/>
              </w:rPr>
            </w:pPr>
          </w:p>
        </w:tc>
        <w:tc>
          <w:tcPr>
            <w:tcW w:w="761" w:type="dxa"/>
            <w:tcBorders>
              <w:tl2br w:val="nil"/>
              <w:tr2bl w:val="nil"/>
            </w:tcBorders>
            <w:noWrap w:val="0"/>
            <w:vAlign w:val="center"/>
          </w:tcPr>
          <w:p w14:paraId="1C1DABF4">
            <w:pPr>
              <w:pStyle w:val="34"/>
              <w:shd w:val="clear"/>
              <w:spacing w:after="0"/>
              <w:ind w:firstLine="480"/>
              <w:jc w:val="center"/>
              <w:rPr>
                <w:rFonts w:hint="eastAsia" w:ascii="宋体" w:hAnsi="宋体" w:eastAsia="宋体" w:cs="宋体"/>
                <w:color w:val="auto"/>
                <w:kern w:val="2"/>
                <w:sz w:val="21"/>
                <w:szCs w:val="21"/>
                <w:highlight w:val="none"/>
              </w:rPr>
            </w:pPr>
          </w:p>
        </w:tc>
        <w:tc>
          <w:tcPr>
            <w:tcW w:w="1006" w:type="dxa"/>
            <w:tcBorders>
              <w:tl2br w:val="nil"/>
              <w:tr2bl w:val="nil"/>
            </w:tcBorders>
            <w:noWrap w:val="0"/>
            <w:vAlign w:val="center"/>
          </w:tcPr>
          <w:p w14:paraId="6864820A">
            <w:pPr>
              <w:pStyle w:val="34"/>
              <w:shd w:val="clear"/>
              <w:spacing w:after="0"/>
              <w:ind w:firstLine="480"/>
              <w:jc w:val="center"/>
              <w:rPr>
                <w:rFonts w:hint="eastAsia" w:ascii="宋体" w:hAnsi="宋体" w:eastAsia="宋体" w:cs="宋体"/>
                <w:color w:val="auto"/>
                <w:kern w:val="2"/>
                <w:sz w:val="21"/>
                <w:szCs w:val="21"/>
                <w:highlight w:val="none"/>
              </w:rPr>
            </w:pPr>
          </w:p>
        </w:tc>
        <w:tc>
          <w:tcPr>
            <w:tcW w:w="1447" w:type="dxa"/>
            <w:tcBorders>
              <w:tl2br w:val="nil"/>
              <w:tr2bl w:val="nil"/>
            </w:tcBorders>
            <w:noWrap w:val="0"/>
            <w:vAlign w:val="center"/>
          </w:tcPr>
          <w:p w14:paraId="01664103">
            <w:pPr>
              <w:pStyle w:val="34"/>
              <w:shd w:val="clear"/>
              <w:spacing w:after="0"/>
              <w:ind w:firstLine="480"/>
              <w:jc w:val="center"/>
              <w:rPr>
                <w:rFonts w:hint="eastAsia" w:ascii="宋体" w:hAnsi="宋体" w:eastAsia="宋体" w:cs="宋体"/>
                <w:color w:val="auto"/>
                <w:kern w:val="2"/>
                <w:sz w:val="21"/>
                <w:szCs w:val="21"/>
                <w:highlight w:val="none"/>
              </w:rPr>
            </w:pPr>
          </w:p>
        </w:tc>
        <w:tc>
          <w:tcPr>
            <w:tcW w:w="1664" w:type="dxa"/>
            <w:tcBorders>
              <w:tl2br w:val="nil"/>
              <w:tr2bl w:val="nil"/>
            </w:tcBorders>
            <w:noWrap w:val="0"/>
            <w:vAlign w:val="center"/>
          </w:tcPr>
          <w:p w14:paraId="25778470">
            <w:pPr>
              <w:pStyle w:val="34"/>
              <w:shd w:val="clear"/>
              <w:spacing w:after="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项目负责人</w:t>
            </w:r>
          </w:p>
        </w:tc>
        <w:tc>
          <w:tcPr>
            <w:tcW w:w="832" w:type="dxa"/>
            <w:tcBorders>
              <w:tl2br w:val="nil"/>
              <w:tr2bl w:val="nil"/>
            </w:tcBorders>
            <w:noWrap w:val="0"/>
            <w:vAlign w:val="center"/>
          </w:tcPr>
          <w:p w14:paraId="34890C96">
            <w:pPr>
              <w:pStyle w:val="34"/>
              <w:shd w:val="clear"/>
              <w:spacing w:after="0"/>
              <w:ind w:firstLine="480"/>
              <w:jc w:val="center"/>
              <w:rPr>
                <w:rFonts w:hint="eastAsia" w:ascii="宋体" w:hAnsi="宋体" w:eastAsia="宋体" w:cs="宋体"/>
                <w:color w:val="auto"/>
                <w:kern w:val="2"/>
                <w:sz w:val="21"/>
                <w:szCs w:val="21"/>
                <w:highlight w:val="none"/>
              </w:rPr>
            </w:pPr>
          </w:p>
        </w:tc>
      </w:tr>
      <w:tr w14:paraId="14778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5" w:type="dxa"/>
            <w:tcBorders>
              <w:tl2br w:val="nil"/>
              <w:tr2bl w:val="nil"/>
            </w:tcBorders>
            <w:noWrap w:val="0"/>
            <w:vAlign w:val="center"/>
          </w:tcPr>
          <w:p w14:paraId="268CE03F">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936" w:type="dxa"/>
            <w:tcBorders>
              <w:tl2br w:val="nil"/>
              <w:tr2bl w:val="nil"/>
            </w:tcBorders>
            <w:noWrap w:val="0"/>
            <w:vAlign w:val="center"/>
          </w:tcPr>
          <w:p w14:paraId="59F0F577">
            <w:pPr>
              <w:pStyle w:val="34"/>
              <w:shd w:val="clear"/>
              <w:spacing w:after="0"/>
              <w:ind w:firstLine="48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774B8B81">
            <w:pPr>
              <w:pStyle w:val="34"/>
              <w:shd w:val="clear"/>
              <w:spacing w:after="0"/>
              <w:ind w:firstLine="480"/>
              <w:jc w:val="center"/>
              <w:rPr>
                <w:rFonts w:hint="eastAsia" w:ascii="宋体" w:hAnsi="宋体" w:eastAsia="宋体" w:cs="宋体"/>
                <w:color w:val="auto"/>
                <w:kern w:val="2"/>
                <w:sz w:val="21"/>
                <w:szCs w:val="21"/>
                <w:highlight w:val="none"/>
              </w:rPr>
            </w:pPr>
          </w:p>
        </w:tc>
        <w:tc>
          <w:tcPr>
            <w:tcW w:w="761" w:type="dxa"/>
            <w:tcBorders>
              <w:tl2br w:val="nil"/>
              <w:tr2bl w:val="nil"/>
            </w:tcBorders>
            <w:noWrap w:val="0"/>
            <w:vAlign w:val="center"/>
          </w:tcPr>
          <w:p w14:paraId="3C48443F">
            <w:pPr>
              <w:pStyle w:val="34"/>
              <w:shd w:val="clear"/>
              <w:spacing w:after="0"/>
              <w:ind w:firstLine="480"/>
              <w:jc w:val="center"/>
              <w:rPr>
                <w:rFonts w:hint="eastAsia" w:ascii="宋体" w:hAnsi="宋体" w:eastAsia="宋体" w:cs="宋体"/>
                <w:color w:val="auto"/>
                <w:kern w:val="2"/>
                <w:sz w:val="21"/>
                <w:szCs w:val="21"/>
                <w:highlight w:val="none"/>
              </w:rPr>
            </w:pPr>
          </w:p>
        </w:tc>
        <w:tc>
          <w:tcPr>
            <w:tcW w:w="1006" w:type="dxa"/>
            <w:tcBorders>
              <w:tl2br w:val="nil"/>
              <w:tr2bl w:val="nil"/>
            </w:tcBorders>
            <w:noWrap w:val="0"/>
            <w:vAlign w:val="center"/>
          </w:tcPr>
          <w:p w14:paraId="1A3D2B74">
            <w:pPr>
              <w:pStyle w:val="34"/>
              <w:shd w:val="clear"/>
              <w:spacing w:after="0"/>
              <w:ind w:firstLine="480"/>
              <w:jc w:val="center"/>
              <w:rPr>
                <w:rFonts w:hint="eastAsia" w:ascii="宋体" w:hAnsi="宋体" w:eastAsia="宋体" w:cs="宋体"/>
                <w:color w:val="auto"/>
                <w:kern w:val="2"/>
                <w:sz w:val="21"/>
                <w:szCs w:val="21"/>
                <w:highlight w:val="none"/>
              </w:rPr>
            </w:pPr>
          </w:p>
        </w:tc>
        <w:tc>
          <w:tcPr>
            <w:tcW w:w="1447" w:type="dxa"/>
            <w:tcBorders>
              <w:tl2br w:val="nil"/>
              <w:tr2bl w:val="nil"/>
            </w:tcBorders>
            <w:noWrap w:val="0"/>
            <w:vAlign w:val="center"/>
          </w:tcPr>
          <w:p w14:paraId="12A658BF">
            <w:pPr>
              <w:pStyle w:val="34"/>
              <w:shd w:val="clear"/>
              <w:spacing w:after="0"/>
              <w:ind w:firstLine="480"/>
              <w:jc w:val="center"/>
              <w:rPr>
                <w:rFonts w:hint="eastAsia" w:ascii="宋体" w:hAnsi="宋体" w:eastAsia="宋体" w:cs="宋体"/>
                <w:color w:val="auto"/>
                <w:kern w:val="2"/>
                <w:sz w:val="21"/>
                <w:szCs w:val="21"/>
                <w:highlight w:val="none"/>
              </w:rPr>
            </w:pPr>
          </w:p>
        </w:tc>
        <w:tc>
          <w:tcPr>
            <w:tcW w:w="1664" w:type="dxa"/>
            <w:tcBorders>
              <w:tl2br w:val="nil"/>
              <w:tr2bl w:val="nil"/>
            </w:tcBorders>
            <w:noWrap w:val="0"/>
            <w:vAlign w:val="center"/>
          </w:tcPr>
          <w:p w14:paraId="2862CC6E">
            <w:pPr>
              <w:pStyle w:val="34"/>
              <w:shd w:val="clear"/>
              <w:spacing w:after="0"/>
              <w:ind w:firstLine="480"/>
              <w:jc w:val="center"/>
              <w:rPr>
                <w:rFonts w:hint="eastAsia" w:ascii="宋体" w:hAnsi="宋体" w:eastAsia="宋体" w:cs="宋体"/>
                <w:color w:val="auto"/>
                <w:kern w:val="2"/>
                <w:sz w:val="21"/>
                <w:szCs w:val="21"/>
                <w:highlight w:val="none"/>
              </w:rPr>
            </w:pPr>
          </w:p>
        </w:tc>
        <w:tc>
          <w:tcPr>
            <w:tcW w:w="832" w:type="dxa"/>
            <w:tcBorders>
              <w:tl2br w:val="nil"/>
              <w:tr2bl w:val="nil"/>
            </w:tcBorders>
            <w:noWrap w:val="0"/>
            <w:vAlign w:val="center"/>
          </w:tcPr>
          <w:p w14:paraId="28AED031">
            <w:pPr>
              <w:pStyle w:val="34"/>
              <w:shd w:val="clear"/>
              <w:spacing w:after="0"/>
              <w:ind w:firstLine="480"/>
              <w:jc w:val="center"/>
              <w:rPr>
                <w:rFonts w:hint="eastAsia" w:ascii="宋体" w:hAnsi="宋体" w:eastAsia="宋体" w:cs="宋体"/>
                <w:color w:val="auto"/>
                <w:kern w:val="2"/>
                <w:sz w:val="21"/>
                <w:szCs w:val="21"/>
                <w:highlight w:val="none"/>
              </w:rPr>
            </w:pPr>
          </w:p>
        </w:tc>
      </w:tr>
      <w:tr w14:paraId="301D6B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5" w:type="dxa"/>
            <w:tcBorders>
              <w:tl2br w:val="nil"/>
              <w:tr2bl w:val="nil"/>
            </w:tcBorders>
            <w:noWrap w:val="0"/>
            <w:vAlign w:val="center"/>
          </w:tcPr>
          <w:p w14:paraId="79BFD344">
            <w:pPr>
              <w:pStyle w:val="34"/>
              <w:shd w:val="clear"/>
              <w:spacing w:after="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4433664A">
            <w:pPr>
              <w:pStyle w:val="34"/>
              <w:shd w:val="clear"/>
              <w:spacing w:after="0"/>
              <w:ind w:firstLine="48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26F0B509">
            <w:pPr>
              <w:pStyle w:val="34"/>
              <w:shd w:val="clear"/>
              <w:spacing w:after="0"/>
              <w:ind w:firstLine="480"/>
              <w:jc w:val="center"/>
              <w:rPr>
                <w:rFonts w:hint="eastAsia" w:ascii="宋体" w:hAnsi="宋体" w:eastAsia="宋体" w:cs="宋体"/>
                <w:color w:val="auto"/>
                <w:kern w:val="2"/>
                <w:sz w:val="21"/>
                <w:szCs w:val="21"/>
                <w:highlight w:val="none"/>
              </w:rPr>
            </w:pPr>
          </w:p>
        </w:tc>
        <w:tc>
          <w:tcPr>
            <w:tcW w:w="761" w:type="dxa"/>
            <w:tcBorders>
              <w:tl2br w:val="nil"/>
              <w:tr2bl w:val="nil"/>
            </w:tcBorders>
            <w:noWrap w:val="0"/>
            <w:vAlign w:val="center"/>
          </w:tcPr>
          <w:p w14:paraId="11FF2228">
            <w:pPr>
              <w:pStyle w:val="34"/>
              <w:shd w:val="clear"/>
              <w:spacing w:after="0"/>
              <w:ind w:firstLine="480"/>
              <w:jc w:val="center"/>
              <w:rPr>
                <w:rFonts w:hint="eastAsia" w:ascii="宋体" w:hAnsi="宋体" w:eastAsia="宋体" w:cs="宋体"/>
                <w:color w:val="auto"/>
                <w:kern w:val="2"/>
                <w:sz w:val="21"/>
                <w:szCs w:val="21"/>
                <w:highlight w:val="none"/>
              </w:rPr>
            </w:pPr>
          </w:p>
        </w:tc>
        <w:tc>
          <w:tcPr>
            <w:tcW w:w="1006" w:type="dxa"/>
            <w:tcBorders>
              <w:tl2br w:val="nil"/>
              <w:tr2bl w:val="nil"/>
            </w:tcBorders>
            <w:noWrap w:val="0"/>
            <w:vAlign w:val="center"/>
          </w:tcPr>
          <w:p w14:paraId="73CFF7E1">
            <w:pPr>
              <w:pStyle w:val="34"/>
              <w:shd w:val="clear"/>
              <w:spacing w:after="0"/>
              <w:ind w:firstLine="480"/>
              <w:jc w:val="center"/>
              <w:rPr>
                <w:rFonts w:hint="eastAsia" w:ascii="宋体" w:hAnsi="宋体" w:eastAsia="宋体" w:cs="宋体"/>
                <w:color w:val="auto"/>
                <w:kern w:val="2"/>
                <w:sz w:val="21"/>
                <w:szCs w:val="21"/>
                <w:highlight w:val="none"/>
              </w:rPr>
            </w:pPr>
          </w:p>
        </w:tc>
        <w:tc>
          <w:tcPr>
            <w:tcW w:w="1447" w:type="dxa"/>
            <w:tcBorders>
              <w:tl2br w:val="nil"/>
              <w:tr2bl w:val="nil"/>
            </w:tcBorders>
            <w:noWrap w:val="0"/>
            <w:vAlign w:val="center"/>
          </w:tcPr>
          <w:p w14:paraId="442C361E">
            <w:pPr>
              <w:pStyle w:val="34"/>
              <w:shd w:val="clear"/>
              <w:spacing w:after="0"/>
              <w:ind w:firstLine="480"/>
              <w:jc w:val="center"/>
              <w:rPr>
                <w:rFonts w:hint="eastAsia" w:ascii="宋体" w:hAnsi="宋体" w:eastAsia="宋体" w:cs="宋体"/>
                <w:color w:val="auto"/>
                <w:kern w:val="2"/>
                <w:sz w:val="21"/>
                <w:szCs w:val="21"/>
                <w:highlight w:val="none"/>
              </w:rPr>
            </w:pPr>
          </w:p>
        </w:tc>
        <w:tc>
          <w:tcPr>
            <w:tcW w:w="1664" w:type="dxa"/>
            <w:tcBorders>
              <w:tl2br w:val="nil"/>
              <w:tr2bl w:val="nil"/>
            </w:tcBorders>
            <w:noWrap w:val="0"/>
            <w:vAlign w:val="center"/>
          </w:tcPr>
          <w:p w14:paraId="58EBFD75">
            <w:pPr>
              <w:pStyle w:val="34"/>
              <w:shd w:val="clear"/>
              <w:spacing w:after="0"/>
              <w:ind w:firstLine="480"/>
              <w:jc w:val="center"/>
              <w:rPr>
                <w:rFonts w:hint="eastAsia" w:ascii="宋体" w:hAnsi="宋体" w:eastAsia="宋体" w:cs="宋体"/>
                <w:color w:val="auto"/>
                <w:kern w:val="2"/>
                <w:sz w:val="21"/>
                <w:szCs w:val="21"/>
                <w:highlight w:val="none"/>
              </w:rPr>
            </w:pPr>
          </w:p>
        </w:tc>
        <w:tc>
          <w:tcPr>
            <w:tcW w:w="832" w:type="dxa"/>
            <w:tcBorders>
              <w:tl2br w:val="nil"/>
              <w:tr2bl w:val="nil"/>
            </w:tcBorders>
            <w:noWrap w:val="0"/>
            <w:vAlign w:val="center"/>
          </w:tcPr>
          <w:p w14:paraId="35453FBA">
            <w:pPr>
              <w:pStyle w:val="34"/>
              <w:shd w:val="clear"/>
              <w:spacing w:after="0"/>
              <w:ind w:firstLine="480"/>
              <w:jc w:val="center"/>
              <w:rPr>
                <w:rFonts w:hint="eastAsia" w:ascii="宋体" w:hAnsi="宋体" w:eastAsia="宋体" w:cs="宋体"/>
                <w:color w:val="auto"/>
                <w:kern w:val="2"/>
                <w:sz w:val="21"/>
                <w:szCs w:val="21"/>
                <w:highlight w:val="none"/>
              </w:rPr>
            </w:pPr>
          </w:p>
        </w:tc>
      </w:tr>
      <w:tr w14:paraId="1DDC7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5" w:type="dxa"/>
            <w:tcBorders>
              <w:tl2br w:val="nil"/>
              <w:tr2bl w:val="nil"/>
            </w:tcBorders>
            <w:noWrap w:val="0"/>
            <w:vAlign w:val="center"/>
          </w:tcPr>
          <w:p w14:paraId="31F73E2E">
            <w:pPr>
              <w:pStyle w:val="34"/>
              <w:shd w:val="clear"/>
              <w:spacing w:after="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4F7ED345">
            <w:pPr>
              <w:pStyle w:val="34"/>
              <w:shd w:val="clear"/>
              <w:spacing w:after="0"/>
              <w:ind w:firstLine="48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129D8EB6">
            <w:pPr>
              <w:pStyle w:val="34"/>
              <w:shd w:val="clear"/>
              <w:spacing w:after="0"/>
              <w:ind w:firstLine="480"/>
              <w:jc w:val="center"/>
              <w:rPr>
                <w:rFonts w:hint="eastAsia" w:ascii="宋体" w:hAnsi="宋体" w:eastAsia="宋体" w:cs="宋体"/>
                <w:color w:val="auto"/>
                <w:kern w:val="2"/>
                <w:sz w:val="21"/>
                <w:szCs w:val="21"/>
                <w:highlight w:val="none"/>
              </w:rPr>
            </w:pPr>
          </w:p>
        </w:tc>
        <w:tc>
          <w:tcPr>
            <w:tcW w:w="761" w:type="dxa"/>
            <w:tcBorders>
              <w:tl2br w:val="nil"/>
              <w:tr2bl w:val="nil"/>
            </w:tcBorders>
            <w:noWrap w:val="0"/>
            <w:vAlign w:val="center"/>
          </w:tcPr>
          <w:p w14:paraId="584E0AC3">
            <w:pPr>
              <w:pStyle w:val="34"/>
              <w:shd w:val="clear"/>
              <w:spacing w:after="0"/>
              <w:ind w:firstLine="480"/>
              <w:jc w:val="center"/>
              <w:rPr>
                <w:rFonts w:hint="eastAsia" w:ascii="宋体" w:hAnsi="宋体" w:eastAsia="宋体" w:cs="宋体"/>
                <w:color w:val="auto"/>
                <w:kern w:val="2"/>
                <w:sz w:val="21"/>
                <w:szCs w:val="21"/>
                <w:highlight w:val="none"/>
              </w:rPr>
            </w:pPr>
          </w:p>
        </w:tc>
        <w:tc>
          <w:tcPr>
            <w:tcW w:w="1006" w:type="dxa"/>
            <w:tcBorders>
              <w:tl2br w:val="nil"/>
              <w:tr2bl w:val="nil"/>
            </w:tcBorders>
            <w:noWrap w:val="0"/>
            <w:vAlign w:val="center"/>
          </w:tcPr>
          <w:p w14:paraId="2B860A39">
            <w:pPr>
              <w:pStyle w:val="34"/>
              <w:shd w:val="clear"/>
              <w:spacing w:after="0"/>
              <w:ind w:firstLine="480"/>
              <w:jc w:val="center"/>
              <w:rPr>
                <w:rFonts w:hint="eastAsia" w:ascii="宋体" w:hAnsi="宋体" w:eastAsia="宋体" w:cs="宋体"/>
                <w:color w:val="auto"/>
                <w:kern w:val="2"/>
                <w:sz w:val="21"/>
                <w:szCs w:val="21"/>
                <w:highlight w:val="none"/>
              </w:rPr>
            </w:pPr>
          </w:p>
        </w:tc>
        <w:tc>
          <w:tcPr>
            <w:tcW w:w="1447" w:type="dxa"/>
            <w:tcBorders>
              <w:tl2br w:val="nil"/>
              <w:tr2bl w:val="nil"/>
            </w:tcBorders>
            <w:noWrap w:val="0"/>
            <w:vAlign w:val="center"/>
          </w:tcPr>
          <w:p w14:paraId="4534D7F0">
            <w:pPr>
              <w:pStyle w:val="34"/>
              <w:shd w:val="clear"/>
              <w:spacing w:after="0"/>
              <w:ind w:firstLine="480"/>
              <w:jc w:val="center"/>
              <w:rPr>
                <w:rFonts w:hint="eastAsia" w:ascii="宋体" w:hAnsi="宋体" w:eastAsia="宋体" w:cs="宋体"/>
                <w:color w:val="auto"/>
                <w:kern w:val="2"/>
                <w:sz w:val="21"/>
                <w:szCs w:val="21"/>
                <w:highlight w:val="none"/>
              </w:rPr>
            </w:pPr>
          </w:p>
        </w:tc>
        <w:tc>
          <w:tcPr>
            <w:tcW w:w="1664" w:type="dxa"/>
            <w:tcBorders>
              <w:tl2br w:val="nil"/>
              <w:tr2bl w:val="nil"/>
            </w:tcBorders>
            <w:noWrap w:val="0"/>
            <w:vAlign w:val="center"/>
          </w:tcPr>
          <w:p w14:paraId="65C4C109">
            <w:pPr>
              <w:pStyle w:val="34"/>
              <w:shd w:val="clear"/>
              <w:spacing w:after="0"/>
              <w:ind w:firstLine="480"/>
              <w:jc w:val="center"/>
              <w:rPr>
                <w:rFonts w:hint="eastAsia" w:ascii="宋体" w:hAnsi="宋体" w:eastAsia="宋体" w:cs="宋体"/>
                <w:color w:val="auto"/>
                <w:kern w:val="2"/>
                <w:sz w:val="21"/>
                <w:szCs w:val="21"/>
                <w:highlight w:val="none"/>
              </w:rPr>
            </w:pPr>
          </w:p>
        </w:tc>
        <w:tc>
          <w:tcPr>
            <w:tcW w:w="832" w:type="dxa"/>
            <w:tcBorders>
              <w:tl2br w:val="nil"/>
              <w:tr2bl w:val="nil"/>
            </w:tcBorders>
            <w:noWrap w:val="0"/>
            <w:vAlign w:val="center"/>
          </w:tcPr>
          <w:p w14:paraId="2D079CD3">
            <w:pPr>
              <w:pStyle w:val="34"/>
              <w:shd w:val="clear"/>
              <w:spacing w:after="0"/>
              <w:ind w:firstLine="480"/>
              <w:jc w:val="center"/>
              <w:rPr>
                <w:rFonts w:hint="eastAsia" w:ascii="宋体" w:hAnsi="宋体" w:eastAsia="宋体" w:cs="宋体"/>
                <w:color w:val="auto"/>
                <w:kern w:val="2"/>
                <w:sz w:val="21"/>
                <w:szCs w:val="21"/>
                <w:highlight w:val="none"/>
              </w:rPr>
            </w:pPr>
          </w:p>
        </w:tc>
      </w:tr>
      <w:tr w14:paraId="74099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5" w:type="dxa"/>
            <w:tcBorders>
              <w:tl2br w:val="nil"/>
              <w:tr2bl w:val="nil"/>
            </w:tcBorders>
            <w:noWrap w:val="0"/>
            <w:vAlign w:val="center"/>
          </w:tcPr>
          <w:p w14:paraId="62945AEA">
            <w:pPr>
              <w:pStyle w:val="34"/>
              <w:shd w:val="clear"/>
              <w:spacing w:after="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68004A5F">
            <w:pPr>
              <w:pStyle w:val="34"/>
              <w:shd w:val="clear"/>
              <w:spacing w:after="0"/>
              <w:ind w:firstLine="48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5C3BB364">
            <w:pPr>
              <w:pStyle w:val="34"/>
              <w:shd w:val="clear"/>
              <w:spacing w:after="0"/>
              <w:ind w:firstLine="480"/>
              <w:jc w:val="center"/>
              <w:rPr>
                <w:rFonts w:hint="eastAsia" w:ascii="宋体" w:hAnsi="宋体" w:eastAsia="宋体" w:cs="宋体"/>
                <w:color w:val="auto"/>
                <w:kern w:val="2"/>
                <w:sz w:val="21"/>
                <w:szCs w:val="21"/>
                <w:highlight w:val="none"/>
              </w:rPr>
            </w:pPr>
          </w:p>
        </w:tc>
        <w:tc>
          <w:tcPr>
            <w:tcW w:w="761" w:type="dxa"/>
            <w:tcBorders>
              <w:tl2br w:val="nil"/>
              <w:tr2bl w:val="nil"/>
            </w:tcBorders>
            <w:noWrap w:val="0"/>
            <w:vAlign w:val="center"/>
          </w:tcPr>
          <w:p w14:paraId="38A9916C">
            <w:pPr>
              <w:pStyle w:val="34"/>
              <w:shd w:val="clear"/>
              <w:spacing w:after="0"/>
              <w:ind w:firstLine="480"/>
              <w:jc w:val="center"/>
              <w:rPr>
                <w:rFonts w:hint="eastAsia" w:ascii="宋体" w:hAnsi="宋体" w:eastAsia="宋体" w:cs="宋体"/>
                <w:color w:val="auto"/>
                <w:kern w:val="2"/>
                <w:sz w:val="21"/>
                <w:szCs w:val="21"/>
                <w:highlight w:val="none"/>
              </w:rPr>
            </w:pPr>
          </w:p>
        </w:tc>
        <w:tc>
          <w:tcPr>
            <w:tcW w:w="1006" w:type="dxa"/>
            <w:tcBorders>
              <w:tl2br w:val="nil"/>
              <w:tr2bl w:val="nil"/>
            </w:tcBorders>
            <w:noWrap w:val="0"/>
            <w:vAlign w:val="center"/>
          </w:tcPr>
          <w:p w14:paraId="57357F7D">
            <w:pPr>
              <w:pStyle w:val="34"/>
              <w:shd w:val="clear"/>
              <w:spacing w:after="0"/>
              <w:ind w:firstLine="480"/>
              <w:jc w:val="center"/>
              <w:rPr>
                <w:rFonts w:hint="eastAsia" w:ascii="宋体" w:hAnsi="宋体" w:eastAsia="宋体" w:cs="宋体"/>
                <w:color w:val="auto"/>
                <w:kern w:val="2"/>
                <w:sz w:val="21"/>
                <w:szCs w:val="21"/>
                <w:highlight w:val="none"/>
              </w:rPr>
            </w:pPr>
          </w:p>
        </w:tc>
        <w:tc>
          <w:tcPr>
            <w:tcW w:w="1447" w:type="dxa"/>
            <w:tcBorders>
              <w:tl2br w:val="nil"/>
              <w:tr2bl w:val="nil"/>
            </w:tcBorders>
            <w:noWrap w:val="0"/>
            <w:vAlign w:val="center"/>
          </w:tcPr>
          <w:p w14:paraId="71084691">
            <w:pPr>
              <w:pStyle w:val="34"/>
              <w:shd w:val="clear"/>
              <w:spacing w:after="0"/>
              <w:ind w:firstLine="480"/>
              <w:jc w:val="center"/>
              <w:rPr>
                <w:rFonts w:hint="eastAsia" w:ascii="宋体" w:hAnsi="宋体" w:eastAsia="宋体" w:cs="宋体"/>
                <w:color w:val="auto"/>
                <w:kern w:val="2"/>
                <w:sz w:val="21"/>
                <w:szCs w:val="21"/>
                <w:highlight w:val="none"/>
              </w:rPr>
            </w:pPr>
          </w:p>
        </w:tc>
        <w:tc>
          <w:tcPr>
            <w:tcW w:w="1664" w:type="dxa"/>
            <w:tcBorders>
              <w:tl2br w:val="nil"/>
              <w:tr2bl w:val="nil"/>
            </w:tcBorders>
            <w:noWrap w:val="0"/>
            <w:vAlign w:val="center"/>
          </w:tcPr>
          <w:p w14:paraId="0C913F7E">
            <w:pPr>
              <w:pStyle w:val="34"/>
              <w:shd w:val="clear"/>
              <w:spacing w:after="0"/>
              <w:ind w:firstLine="480"/>
              <w:jc w:val="center"/>
              <w:rPr>
                <w:rFonts w:hint="eastAsia" w:ascii="宋体" w:hAnsi="宋体" w:eastAsia="宋体" w:cs="宋体"/>
                <w:color w:val="auto"/>
                <w:kern w:val="2"/>
                <w:sz w:val="21"/>
                <w:szCs w:val="21"/>
                <w:highlight w:val="none"/>
              </w:rPr>
            </w:pPr>
          </w:p>
        </w:tc>
        <w:tc>
          <w:tcPr>
            <w:tcW w:w="832" w:type="dxa"/>
            <w:tcBorders>
              <w:tl2br w:val="nil"/>
              <w:tr2bl w:val="nil"/>
            </w:tcBorders>
            <w:noWrap w:val="0"/>
            <w:vAlign w:val="center"/>
          </w:tcPr>
          <w:p w14:paraId="670DF3A9">
            <w:pPr>
              <w:pStyle w:val="34"/>
              <w:shd w:val="clear"/>
              <w:spacing w:after="0"/>
              <w:ind w:firstLine="480"/>
              <w:jc w:val="center"/>
              <w:rPr>
                <w:rFonts w:hint="eastAsia" w:ascii="宋体" w:hAnsi="宋体" w:eastAsia="宋体" w:cs="宋体"/>
                <w:color w:val="auto"/>
                <w:kern w:val="2"/>
                <w:sz w:val="21"/>
                <w:szCs w:val="21"/>
                <w:highlight w:val="none"/>
              </w:rPr>
            </w:pPr>
          </w:p>
        </w:tc>
      </w:tr>
      <w:tr w14:paraId="67F831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5" w:type="dxa"/>
            <w:tcBorders>
              <w:tl2br w:val="nil"/>
              <w:tr2bl w:val="nil"/>
            </w:tcBorders>
            <w:noWrap w:val="0"/>
            <w:vAlign w:val="center"/>
          </w:tcPr>
          <w:p w14:paraId="0B595C9E">
            <w:pPr>
              <w:pStyle w:val="34"/>
              <w:shd w:val="clear"/>
              <w:spacing w:after="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1599CF08">
            <w:pPr>
              <w:pStyle w:val="34"/>
              <w:shd w:val="clear"/>
              <w:spacing w:after="0"/>
              <w:ind w:firstLine="480"/>
              <w:jc w:val="center"/>
              <w:rPr>
                <w:rFonts w:hint="eastAsia" w:ascii="宋体" w:hAnsi="宋体" w:eastAsia="宋体" w:cs="宋体"/>
                <w:color w:val="auto"/>
                <w:kern w:val="2"/>
                <w:sz w:val="21"/>
                <w:szCs w:val="21"/>
                <w:highlight w:val="none"/>
              </w:rPr>
            </w:pPr>
          </w:p>
        </w:tc>
        <w:tc>
          <w:tcPr>
            <w:tcW w:w="936" w:type="dxa"/>
            <w:tcBorders>
              <w:tl2br w:val="nil"/>
              <w:tr2bl w:val="nil"/>
            </w:tcBorders>
            <w:noWrap w:val="0"/>
            <w:vAlign w:val="center"/>
          </w:tcPr>
          <w:p w14:paraId="73B162CE">
            <w:pPr>
              <w:pStyle w:val="34"/>
              <w:shd w:val="clear"/>
              <w:spacing w:after="0"/>
              <w:ind w:firstLine="480"/>
              <w:jc w:val="center"/>
              <w:rPr>
                <w:rFonts w:hint="eastAsia" w:ascii="宋体" w:hAnsi="宋体" w:eastAsia="宋体" w:cs="宋体"/>
                <w:color w:val="auto"/>
                <w:kern w:val="2"/>
                <w:sz w:val="21"/>
                <w:szCs w:val="21"/>
                <w:highlight w:val="none"/>
              </w:rPr>
            </w:pPr>
          </w:p>
        </w:tc>
        <w:tc>
          <w:tcPr>
            <w:tcW w:w="761" w:type="dxa"/>
            <w:tcBorders>
              <w:tl2br w:val="nil"/>
              <w:tr2bl w:val="nil"/>
            </w:tcBorders>
            <w:noWrap w:val="0"/>
            <w:vAlign w:val="center"/>
          </w:tcPr>
          <w:p w14:paraId="1004E8C5">
            <w:pPr>
              <w:pStyle w:val="34"/>
              <w:shd w:val="clear"/>
              <w:spacing w:after="0"/>
              <w:ind w:firstLine="480"/>
              <w:jc w:val="center"/>
              <w:rPr>
                <w:rFonts w:hint="eastAsia" w:ascii="宋体" w:hAnsi="宋体" w:eastAsia="宋体" w:cs="宋体"/>
                <w:color w:val="auto"/>
                <w:kern w:val="2"/>
                <w:sz w:val="21"/>
                <w:szCs w:val="21"/>
                <w:highlight w:val="none"/>
              </w:rPr>
            </w:pPr>
          </w:p>
        </w:tc>
        <w:tc>
          <w:tcPr>
            <w:tcW w:w="1006" w:type="dxa"/>
            <w:tcBorders>
              <w:tl2br w:val="nil"/>
              <w:tr2bl w:val="nil"/>
            </w:tcBorders>
            <w:noWrap w:val="0"/>
            <w:vAlign w:val="center"/>
          </w:tcPr>
          <w:p w14:paraId="5AD0DE63">
            <w:pPr>
              <w:pStyle w:val="34"/>
              <w:shd w:val="clear"/>
              <w:spacing w:after="0"/>
              <w:ind w:firstLine="480"/>
              <w:jc w:val="center"/>
              <w:rPr>
                <w:rFonts w:hint="eastAsia" w:ascii="宋体" w:hAnsi="宋体" w:eastAsia="宋体" w:cs="宋体"/>
                <w:color w:val="auto"/>
                <w:kern w:val="2"/>
                <w:sz w:val="21"/>
                <w:szCs w:val="21"/>
                <w:highlight w:val="none"/>
              </w:rPr>
            </w:pPr>
          </w:p>
        </w:tc>
        <w:tc>
          <w:tcPr>
            <w:tcW w:w="1447" w:type="dxa"/>
            <w:tcBorders>
              <w:tl2br w:val="nil"/>
              <w:tr2bl w:val="nil"/>
            </w:tcBorders>
            <w:noWrap w:val="0"/>
            <w:vAlign w:val="center"/>
          </w:tcPr>
          <w:p w14:paraId="34F78920">
            <w:pPr>
              <w:pStyle w:val="34"/>
              <w:shd w:val="clear"/>
              <w:spacing w:after="0"/>
              <w:ind w:firstLine="480"/>
              <w:jc w:val="center"/>
              <w:rPr>
                <w:rFonts w:hint="eastAsia" w:ascii="宋体" w:hAnsi="宋体" w:eastAsia="宋体" w:cs="宋体"/>
                <w:color w:val="auto"/>
                <w:kern w:val="2"/>
                <w:sz w:val="21"/>
                <w:szCs w:val="21"/>
                <w:highlight w:val="none"/>
              </w:rPr>
            </w:pPr>
          </w:p>
        </w:tc>
        <w:tc>
          <w:tcPr>
            <w:tcW w:w="1664" w:type="dxa"/>
            <w:tcBorders>
              <w:tl2br w:val="nil"/>
              <w:tr2bl w:val="nil"/>
            </w:tcBorders>
            <w:noWrap w:val="0"/>
            <w:vAlign w:val="center"/>
          </w:tcPr>
          <w:p w14:paraId="04316AF6">
            <w:pPr>
              <w:pStyle w:val="34"/>
              <w:shd w:val="clear"/>
              <w:spacing w:after="0"/>
              <w:ind w:firstLine="480"/>
              <w:jc w:val="center"/>
              <w:rPr>
                <w:rFonts w:hint="eastAsia" w:ascii="宋体" w:hAnsi="宋体" w:eastAsia="宋体" w:cs="宋体"/>
                <w:color w:val="auto"/>
                <w:kern w:val="2"/>
                <w:sz w:val="21"/>
                <w:szCs w:val="21"/>
                <w:highlight w:val="none"/>
              </w:rPr>
            </w:pPr>
          </w:p>
        </w:tc>
        <w:tc>
          <w:tcPr>
            <w:tcW w:w="832" w:type="dxa"/>
            <w:tcBorders>
              <w:tl2br w:val="nil"/>
              <w:tr2bl w:val="nil"/>
            </w:tcBorders>
            <w:noWrap w:val="0"/>
            <w:vAlign w:val="center"/>
          </w:tcPr>
          <w:p w14:paraId="3673A247">
            <w:pPr>
              <w:pStyle w:val="34"/>
              <w:shd w:val="clear"/>
              <w:spacing w:after="0"/>
              <w:ind w:firstLine="480"/>
              <w:jc w:val="center"/>
              <w:rPr>
                <w:rFonts w:hint="eastAsia" w:ascii="宋体" w:hAnsi="宋体" w:eastAsia="宋体" w:cs="宋体"/>
                <w:color w:val="auto"/>
                <w:kern w:val="2"/>
                <w:sz w:val="21"/>
                <w:szCs w:val="21"/>
                <w:highlight w:val="none"/>
              </w:rPr>
            </w:pPr>
          </w:p>
        </w:tc>
      </w:tr>
      <w:tr w14:paraId="1F48B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5" w:type="dxa"/>
            <w:tcBorders>
              <w:tl2br w:val="nil"/>
              <w:tr2bl w:val="nil"/>
            </w:tcBorders>
            <w:noWrap w:val="0"/>
            <w:vAlign w:val="center"/>
          </w:tcPr>
          <w:p w14:paraId="76A8B474">
            <w:pPr>
              <w:pStyle w:val="34"/>
              <w:shd w:val="clear"/>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936" w:type="dxa"/>
            <w:tcBorders>
              <w:tl2br w:val="nil"/>
              <w:tr2bl w:val="nil"/>
            </w:tcBorders>
            <w:noWrap w:val="0"/>
            <w:vAlign w:val="center"/>
          </w:tcPr>
          <w:p w14:paraId="5EC08E00">
            <w:pPr>
              <w:pStyle w:val="34"/>
              <w:shd w:val="clear"/>
              <w:spacing w:after="0"/>
              <w:ind w:firstLine="48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936" w:type="dxa"/>
            <w:tcBorders>
              <w:tl2br w:val="nil"/>
              <w:tr2bl w:val="nil"/>
            </w:tcBorders>
            <w:noWrap w:val="0"/>
            <w:vAlign w:val="center"/>
          </w:tcPr>
          <w:p w14:paraId="2EEF00B3">
            <w:pPr>
              <w:pStyle w:val="34"/>
              <w:shd w:val="clear"/>
              <w:spacing w:after="0"/>
              <w:ind w:firstLine="48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761" w:type="dxa"/>
            <w:tcBorders>
              <w:tl2br w:val="nil"/>
              <w:tr2bl w:val="nil"/>
            </w:tcBorders>
            <w:noWrap w:val="0"/>
            <w:vAlign w:val="center"/>
          </w:tcPr>
          <w:p w14:paraId="4A54151C">
            <w:pPr>
              <w:pStyle w:val="34"/>
              <w:shd w:val="clear"/>
              <w:spacing w:after="0"/>
              <w:ind w:firstLine="48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006" w:type="dxa"/>
            <w:tcBorders>
              <w:tl2br w:val="nil"/>
              <w:tr2bl w:val="nil"/>
            </w:tcBorders>
            <w:noWrap w:val="0"/>
            <w:vAlign w:val="center"/>
          </w:tcPr>
          <w:p w14:paraId="08A5D2BD">
            <w:pPr>
              <w:pStyle w:val="34"/>
              <w:shd w:val="clear"/>
              <w:spacing w:after="0"/>
              <w:ind w:firstLine="48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447" w:type="dxa"/>
            <w:tcBorders>
              <w:tl2br w:val="nil"/>
              <w:tr2bl w:val="nil"/>
            </w:tcBorders>
            <w:noWrap w:val="0"/>
            <w:vAlign w:val="center"/>
          </w:tcPr>
          <w:p w14:paraId="22B25DEC">
            <w:pPr>
              <w:pStyle w:val="34"/>
              <w:shd w:val="clear"/>
              <w:spacing w:after="0"/>
              <w:ind w:firstLine="48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664" w:type="dxa"/>
            <w:tcBorders>
              <w:tl2br w:val="nil"/>
              <w:tr2bl w:val="nil"/>
            </w:tcBorders>
            <w:noWrap w:val="0"/>
            <w:vAlign w:val="center"/>
          </w:tcPr>
          <w:p w14:paraId="66A50C13">
            <w:pPr>
              <w:pStyle w:val="34"/>
              <w:shd w:val="clear"/>
              <w:spacing w:after="0"/>
              <w:ind w:firstLine="480"/>
              <w:jc w:val="center"/>
              <w:rPr>
                <w:rFonts w:hint="eastAsia" w:ascii="宋体" w:hAnsi="宋体" w:eastAsia="宋体" w:cs="宋体"/>
                <w:color w:val="auto"/>
                <w:kern w:val="2"/>
                <w:sz w:val="21"/>
                <w:szCs w:val="21"/>
                <w:highlight w:val="none"/>
              </w:rPr>
            </w:pPr>
          </w:p>
        </w:tc>
        <w:tc>
          <w:tcPr>
            <w:tcW w:w="832" w:type="dxa"/>
            <w:tcBorders>
              <w:tl2br w:val="nil"/>
              <w:tr2bl w:val="nil"/>
            </w:tcBorders>
            <w:noWrap w:val="0"/>
            <w:vAlign w:val="center"/>
          </w:tcPr>
          <w:p w14:paraId="15434E1F">
            <w:pPr>
              <w:pStyle w:val="34"/>
              <w:shd w:val="clear"/>
              <w:spacing w:after="0"/>
              <w:ind w:firstLine="480"/>
              <w:jc w:val="center"/>
              <w:rPr>
                <w:rFonts w:hint="eastAsia" w:ascii="宋体" w:hAnsi="宋体" w:eastAsia="宋体" w:cs="宋体"/>
                <w:color w:val="auto"/>
                <w:kern w:val="2"/>
                <w:sz w:val="21"/>
                <w:szCs w:val="21"/>
                <w:highlight w:val="none"/>
              </w:rPr>
            </w:pPr>
          </w:p>
        </w:tc>
      </w:tr>
    </w:tbl>
    <w:p w14:paraId="4D4D06B5">
      <w:pPr>
        <w:shd w:val="clear"/>
        <w:snapToGrid w:val="0"/>
        <w:spacing w:line="440" w:lineRule="exact"/>
        <w:rPr>
          <w:rFonts w:hint="eastAsia" w:ascii="宋体" w:hAnsi="宋体" w:cs="宋体"/>
          <w:color w:val="auto"/>
          <w:highlight w:val="none"/>
        </w:rPr>
      </w:pPr>
      <w:r>
        <w:rPr>
          <w:rFonts w:hint="eastAsia" w:ascii="宋体" w:hAnsi="宋体" w:cs="宋体"/>
          <w:color w:val="auto"/>
          <w:highlight w:val="none"/>
        </w:rPr>
        <w:t>注：本表后须附相关证明材料</w:t>
      </w:r>
      <w:r>
        <w:rPr>
          <w:rFonts w:hint="eastAsia" w:ascii="宋体" w:hAnsi="宋体" w:cs="宋体"/>
          <w:color w:val="auto"/>
          <w:szCs w:val="21"/>
          <w:highlight w:val="none"/>
          <w:lang w:bidi="ar"/>
        </w:rPr>
        <w:t>。</w:t>
      </w:r>
    </w:p>
    <w:p w14:paraId="537B8491">
      <w:pPr>
        <w:shd w:val="clear"/>
        <w:tabs>
          <w:tab w:val="left" w:pos="5760"/>
        </w:tabs>
        <w:snapToGrid w:val="0"/>
        <w:spacing w:line="300" w:lineRule="auto"/>
        <w:ind w:firstLine="4305" w:firstLineChars="2050"/>
        <w:rPr>
          <w:rFonts w:hint="eastAsia" w:ascii="宋体" w:hAnsi="宋体" w:cs="宋体"/>
          <w:color w:val="auto"/>
          <w:highlight w:val="none"/>
        </w:rPr>
      </w:pPr>
    </w:p>
    <w:p w14:paraId="6E0E050C">
      <w:pPr>
        <w:shd w:val="clear"/>
        <w:tabs>
          <w:tab w:val="left" w:pos="5760"/>
        </w:tabs>
        <w:snapToGrid w:val="0"/>
        <w:spacing w:line="300" w:lineRule="auto"/>
        <w:ind w:firstLine="4305" w:firstLineChars="2050"/>
        <w:rPr>
          <w:rFonts w:hint="eastAsia" w:ascii="宋体" w:hAnsi="宋体" w:cs="宋体"/>
          <w:color w:val="auto"/>
          <w:highlight w:val="none"/>
        </w:rPr>
      </w:pPr>
    </w:p>
    <w:p w14:paraId="2396F330">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投标人名称：(盖章)</w:t>
      </w:r>
    </w:p>
    <w:p w14:paraId="4BC2EF74">
      <w:pPr>
        <w:widowControl/>
        <w:shd w:val="clear"/>
        <w:tabs>
          <w:tab w:val="left" w:pos="4000"/>
        </w:tabs>
        <w:snapToGrid w:val="0"/>
        <w:spacing w:line="360" w:lineRule="auto"/>
        <w:ind w:left="3990" w:leftChars="19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法定代表人（负责人）或授权代表：(签字或盖章)</w:t>
      </w:r>
    </w:p>
    <w:p w14:paraId="0C50CE37">
      <w:pPr>
        <w:shd w:val="clear"/>
        <w:snapToGrid w:val="0"/>
        <w:spacing w:line="360" w:lineRule="auto"/>
        <w:ind w:left="3990" w:leftChars="1900"/>
        <w:rPr>
          <w:rFonts w:ascii="宋体" w:hAnsi="宋体" w:eastAsia="宋体" w:cs="宋体"/>
          <w:color w:val="auto"/>
          <w:kern w:val="0"/>
          <w:sz w:val="24"/>
          <w:highlight w:val="none"/>
        </w:rPr>
        <w:sectPr>
          <w:footerReference r:id="rId1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cs="宋体"/>
          <w:color w:val="auto"/>
          <w:kern w:val="0"/>
          <w:sz w:val="24"/>
          <w:highlight w:val="none"/>
        </w:rPr>
        <w:t>日    　期：</w:t>
      </w:r>
    </w:p>
    <w:p w14:paraId="2594537A">
      <w:pPr>
        <w:numPr>
          <w:ilvl w:val="0"/>
          <w:numId w:val="0"/>
        </w:numPr>
        <w:shd w:val="clear"/>
        <w:topLinePunct/>
        <w:spacing w:line="440" w:lineRule="exact"/>
        <w:jc w:val="left"/>
        <w:rPr>
          <w:rFonts w:hint="eastAsia" w:ascii="宋体" w:hAnsi="宋体" w:eastAsia="宋体" w:cs="仿宋"/>
          <w:b/>
          <w:color w:val="auto"/>
          <w:sz w:val="24"/>
          <w:szCs w:val="24"/>
          <w:highlight w:val="none"/>
        </w:rPr>
      </w:pPr>
      <w:r>
        <w:rPr>
          <w:rFonts w:hint="eastAsia" w:ascii="宋体" w:hAnsi="宋体" w:cs="仿宋"/>
          <w:b/>
          <w:color w:val="auto"/>
          <w:kern w:val="2"/>
          <w:sz w:val="24"/>
          <w:szCs w:val="24"/>
          <w:highlight w:val="none"/>
          <w:lang w:val="en-US" w:eastAsia="zh-CN" w:bidi="ar-SA"/>
        </w:rPr>
        <w:t>9</w:t>
      </w:r>
      <w:r>
        <w:rPr>
          <w:rFonts w:hint="eastAsia" w:ascii="宋体" w:hAnsi="宋体" w:eastAsia="宋体" w:cs="仿宋"/>
          <w:b/>
          <w:color w:val="auto"/>
          <w:kern w:val="2"/>
          <w:sz w:val="24"/>
          <w:szCs w:val="24"/>
          <w:highlight w:val="none"/>
          <w:lang w:val="en-US" w:eastAsia="zh-CN" w:bidi="ar-SA"/>
        </w:rPr>
        <w:t>.</w:t>
      </w:r>
      <w:r>
        <w:rPr>
          <w:rFonts w:hint="eastAsia" w:ascii="宋体" w:hAnsi="宋体" w:eastAsia="宋体" w:cs="仿宋"/>
          <w:b/>
          <w:color w:val="auto"/>
          <w:sz w:val="24"/>
          <w:szCs w:val="24"/>
          <w:highlight w:val="none"/>
        </w:rPr>
        <w:t>服务方案</w:t>
      </w:r>
    </w:p>
    <w:p w14:paraId="4002D286">
      <w:pPr>
        <w:pStyle w:val="7"/>
        <w:widowControl w:val="0"/>
        <w:numPr>
          <w:ilvl w:val="0"/>
          <w:numId w:val="0"/>
        </w:numPr>
        <w:shd w:val="clear"/>
        <w:autoSpaceDE w:val="0"/>
        <w:autoSpaceDN w:val="0"/>
        <w:adjustRightInd w:val="0"/>
        <w:spacing w:line="360" w:lineRule="auto"/>
        <w:jc w:val="left"/>
        <w:rPr>
          <w:rFonts w:hint="eastAsia"/>
          <w:color w:val="auto"/>
          <w:highlight w:val="none"/>
          <w:lang w:val="en-US" w:eastAsia="zh-CN"/>
        </w:rPr>
      </w:pPr>
    </w:p>
    <w:p w14:paraId="382DA144">
      <w:pPr>
        <w:shd w:val="clear"/>
        <w:rPr>
          <w:rFonts w:hint="eastAsia"/>
          <w:color w:val="auto"/>
          <w:highlight w:val="none"/>
          <w:lang w:val="en-US" w:eastAsia="zh-CN"/>
        </w:rPr>
      </w:pPr>
    </w:p>
    <w:p w14:paraId="610D9B79">
      <w:pPr>
        <w:pStyle w:val="7"/>
        <w:shd w:val="clear"/>
        <w:rPr>
          <w:rFonts w:hint="eastAsia"/>
          <w:color w:val="auto"/>
          <w:highlight w:val="none"/>
          <w:lang w:val="en-US" w:eastAsia="zh-CN"/>
        </w:rPr>
      </w:pPr>
    </w:p>
    <w:p w14:paraId="1056B924">
      <w:pPr>
        <w:pStyle w:val="15"/>
        <w:shd w:val="clear"/>
        <w:rPr>
          <w:rFonts w:hint="eastAsia" w:ascii="宋体" w:hAnsi="宋体" w:eastAsia="宋体" w:cs="宋体"/>
          <w:color w:val="auto"/>
          <w:sz w:val="24"/>
          <w:highlight w:val="none"/>
          <w:lang w:eastAsia="zh-CN"/>
        </w:rPr>
      </w:pPr>
      <w:r>
        <w:rPr>
          <w:rFonts w:hint="eastAsia" w:cs="仿宋"/>
          <w:b/>
          <w:color w:val="auto"/>
          <w:sz w:val="24"/>
          <w:szCs w:val="24"/>
          <w:highlight w:val="none"/>
          <w:lang w:val="en-US" w:eastAsia="zh-CN"/>
        </w:rPr>
        <w:t>10</w:t>
      </w:r>
      <w:r>
        <w:rPr>
          <w:rFonts w:hint="eastAsia" w:ascii="宋体" w:hAnsi="宋体" w:eastAsia="宋体" w:cs="仿宋"/>
          <w:b/>
          <w:color w:val="auto"/>
          <w:sz w:val="24"/>
          <w:szCs w:val="24"/>
          <w:highlight w:val="none"/>
        </w:rPr>
        <w:t>.投标人认为需要提供的其他商务、技术材料</w:t>
      </w:r>
      <w:r>
        <w:rPr>
          <w:rFonts w:hint="eastAsia" w:cs="仿宋"/>
          <w:b/>
          <w:color w:val="auto"/>
          <w:sz w:val="24"/>
          <w:szCs w:val="24"/>
          <w:highlight w:val="none"/>
          <w:lang w:eastAsia="zh-CN"/>
        </w:rPr>
        <w:t>（</w:t>
      </w:r>
      <w:r>
        <w:rPr>
          <w:rFonts w:hint="eastAsia" w:cs="仿宋"/>
          <w:b/>
          <w:color w:val="auto"/>
          <w:sz w:val="24"/>
          <w:szCs w:val="24"/>
          <w:highlight w:val="none"/>
          <w:lang w:val="en-US" w:eastAsia="zh-CN"/>
        </w:rPr>
        <w:t>如有</w:t>
      </w:r>
      <w:r>
        <w:rPr>
          <w:rFonts w:hint="eastAsia" w:cs="仿宋"/>
          <w:b/>
          <w:color w:val="auto"/>
          <w:sz w:val="24"/>
          <w:szCs w:val="24"/>
          <w:highlight w:val="none"/>
          <w:lang w:eastAsia="zh-CN"/>
        </w:rPr>
        <w:t>）</w:t>
      </w:r>
    </w:p>
    <w:p w14:paraId="04E0A8FF">
      <w:pPr>
        <w:shd w:val="clear"/>
        <w:rPr>
          <w:rFonts w:ascii="宋体" w:hAnsi="宋体" w:eastAsia="宋体"/>
          <w:color w:val="auto"/>
          <w:highlight w:val="none"/>
        </w:rPr>
      </w:pPr>
    </w:p>
    <w:p w14:paraId="0077C650">
      <w:pPr>
        <w:widowControl/>
        <w:shd w:val="clear"/>
        <w:tabs>
          <w:tab w:val="left" w:pos="567"/>
        </w:tabs>
        <w:snapToGrid w:val="0"/>
        <w:spacing w:line="360" w:lineRule="auto"/>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10.1</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企业简介</w:t>
      </w:r>
    </w:p>
    <w:p w14:paraId="6D4D237C">
      <w:pPr>
        <w:widowControl/>
        <w:shd w:val="clear"/>
        <w:tabs>
          <w:tab w:val="left" w:pos="567"/>
        </w:tabs>
        <w:snapToGrid w:val="0"/>
        <w:spacing w:line="360" w:lineRule="auto"/>
        <w:jc w:val="left"/>
        <w:rPr>
          <w:rFonts w:ascii="宋体" w:hAnsi="宋体" w:eastAsia="宋体"/>
          <w:b/>
          <w:color w:val="auto"/>
          <w:kern w:val="0"/>
          <w:szCs w:val="21"/>
          <w:highlight w:val="none"/>
        </w:rPr>
      </w:pPr>
    </w:p>
    <w:p w14:paraId="6DE0A136">
      <w:pPr>
        <w:shd w:val="clear"/>
        <w:spacing w:line="480" w:lineRule="auto"/>
        <w:rPr>
          <w:rFonts w:ascii="宋体" w:hAnsi="宋体" w:eastAsia="宋体"/>
          <w:color w:val="auto"/>
          <w:highlight w:val="none"/>
        </w:rPr>
      </w:pPr>
    </w:p>
    <w:p w14:paraId="7F7270EB">
      <w:pPr>
        <w:shd w:val="clear"/>
        <w:rPr>
          <w:rFonts w:hint="eastAsia" w:ascii="宋体" w:hAnsi="宋体" w:eastAsia="宋体" w:cs="仿宋"/>
          <w:b/>
          <w:color w:val="auto"/>
          <w:kern w:val="0"/>
          <w:sz w:val="24"/>
          <w:highlight w:val="none"/>
          <w:lang w:val="en-US" w:eastAsia="zh-CN"/>
        </w:rPr>
      </w:pPr>
      <w:r>
        <w:rPr>
          <w:rFonts w:hint="eastAsia" w:ascii="宋体" w:hAnsi="宋体" w:eastAsia="宋体" w:cs="仿宋"/>
          <w:b/>
          <w:color w:val="auto"/>
          <w:kern w:val="0"/>
          <w:sz w:val="24"/>
          <w:highlight w:val="none"/>
          <w:lang w:val="en-US" w:eastAsia="zh-CN"/>
        </w:rPr>
        <w:br w:type="page"/>
      </w:r>
    </w:p>
    <w:p w14:paraId="096B4F53">
      <w:pPr>
        <w:widowControl/>
        <w:shd w:val="clear"/>
        <w:tabs>
          <w:tab w:val="left" w:pos="567"/>
        </w:tabs>
        <w:snapToGrid w:val="0"/>
        <w:spacing w:line="360" w:lineRule="auto"/>
        <w:jc w:val="left"/>
        <w:rPr>
          <w:rFonts w:ascii="宋体" w:hAnsi="宋体" w:eastAsia="宋体" w:cs="仿宋"/>
          <w:b/>
          <w:color w:val="auto"/>
          <w:kern w:val="0"/>
          <w:sz w:val="24"/>
          <w:highlight w:val="none"/>
        </w:rPr>
      </w:pPr>
      <w:r>
        <w:rPr>
          <w:rFonts w:hint="eastAsia" w:ascii="宋体" w:hAnsi="宋体" w:eastAsia="宋体" w:cs="仿宋"/>
          <w:b/>
          <w:color w:val="auto"/>
          <w:kern w:val="0"/>
          <w:sz w:val="24"/>
          <w:highlight w:val="none"/>
          <w:lang w:val="en-US" w:eastAsia="zh-CN"/>
        </w:rPr>
        <w:t>11</w:t>
      </w:r>
      <w:r>
        <w:rPr>
          <w:rFonts w:hint="eastAsia" w:ascii="宋体" w:hAnsi="宋体" w:eastAsia="宋体" w:cs="仿宋"/>
          <w:b/>
          <w:color w:val="auto"/>
          <w:kern w:val="0"/>
          <w:sz w:val="24"/>
          <w:highlight w:val="none"/>
        </w:rPr>
        <w:t>.政策性要求</w:t>
      </w:r>
    </w:p>
    <w:p w14:paraId="4424A082">
      <w:pPr>
        <w:shd w:val="clear"/>
        <w:tabs>
          <w:tab w:val="left" w:pos="1680"/>
        </w:tabs>
        <w:snapToGrid w:val="0"/>
        <w:spacing w:line="360" w:lineRule="auto"/>
        <w:rPr>
          <w:rFonts w:ascii="宋体" w:hAnsi="宋体" w:eastAsia="宋体" w:cs="仿宋"/>
          <w:color w:val="auto"/>
          <w:sz w:val="24"/>
          <w:highlight w:val="none"/>
        </w:rPr>
      </w:pPr>
      <w:r>
        <w:rPr>
          <w:rFonts w:hint="eastAsia" w:ascii="宋体" w:hAnsi="宋体" w:eastAsia="宋体" w:cs="仿宋"/>
          <w:b/>
          <w:color w:val="auto"/>
          <w:kern w:val="0"/>
          <w:sz w:val="24"/>
          <w:highlight w:val="none"/>
          <w:lang w:val="en-US" w:eastAsia="zh-CN"/>
        </w:rPr>
        <w:t>11</w:t>
      </w:r>
      <w:r>
        <w:rPr>
          <w:rFonts w:hint="eastAsia" w:ascii="宋体" w:hAnsi="宋体" w:eastAsia="宋体" w:cs="仿宋"/>
          <w:b/>
          <w:color w:val="auto"/>
          <w:kern w:val="0"/>
          <w:sz w:val="24"/>
          <w:highlight w:val="none"/>
        </w:rPr>
        <w:t>.1政府强制采购产品明细表格式（如不涉及，此函可不提供）</w:t>
      </w:r>
    </w:p>
    <w:p w14:paraId="30BEEB70">
      <w:pPr>
        <w:shd w:val="clear"/>
        <w:tabs>
          <w:tab w:val="left" w:pos="1680"/>
        </w:tabs>
        <w:snapToGrid w:val="0"/>
        <w:spacing w:line="360" w:lineRule="auto"/>
        <w:rPr>
          <w:rFonts w:ascii="宋体" w:hAnsi="宋体" w:eastAsia="宋体" w:cs="仿宋"/>
          <w:bCs/>
          <w:color w:val="auto"/>
          <w:sz w:val="24"/>
          <w:highlight w:val="none"/>
        </w:rPr>
      </w:pPr>
      <w:r>
        <w:rPr>
          <w:rFonts w:hint="eastAsia" w:ascii="宋体" w:hAnsi="宋体" w:eastAsia="宋体" w:cs="仿宋"/>
          <w:bCs/>
          <w:color w:val="auto"/>
          <w:sz w:val="24"/>
          <w:highlight w:val="none"/>
        </w:rPr>
        <w:t>（1）政府强制采购产品明细表格式（如本项目所投产品中不涉及，此表可不提供）</w:t>
      </w:r>
    </w:p>
    <w:p w14:paraId="30E1F528">
      <w:pPr>
        <w:shd w:val="clear"/>
        <w:tabs>
          <w:tab w:val="left" w:pos="1680"/>
        </w:tabs>
        <w:snapToGrid w:val="0"/>
        <w:spacing w:line="360" w:lineRule="exact"/>
        <w:jc w:val="center"/>
        <w:rPr>
          <w:rFonts w:ascii="宋体" w:hAnsi="宋体" w:eastAsia="宋体" w:cs="仿宋"/>
          <w:b/>
          <w:color w:val="auto"/>
          <w:sz w:val="24"/>
          <w:highlight w:val="none"/>
        </w:rPr>
      </w:pPr>
      <w:r>
        <w:rPr>
          <w:rFonts w:hint="eastAsia" w:ascii="宋体" w:hAnsi="宋体" w:eastAsia="宋体" w:cs="仿宋"/>
          <w:b/>
          <w:color w:val="auto"/>
          <w:sz w:val="24"/>
          <w:highlight w:val="none"/>
        </w:rPr>
        <w:t>政府强制采购产品明细表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955"/>
        <w:gridCol w:w="955"/>
        <w:gridCol w:w="955"/>
        <w:gridCol w:w="1637"/>
        <w:gridCol w:w="1860"/>
        <w:gridCol w:w="1850"/>
      </w:tblGrid>
      <w:tr w14:paraId="565E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2D25090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包号</w:t>
            </w:r>
          </w:p>
        </w:tc>
        <w:tc>
          <w:tcPr>
            <w:tcW w:w="955" w:type="dxa"/>
            <w:vAlign w:val="center"/>
          </w:tcPr>
          <w:p w14:paraId="5E0118A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w:t>
            </w:r>
          </w:p>
          <w:p w14:paraId="19A1C1D6">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955" w:type="dxa"/>
            <w:vAlign w:val="center"/>
          </w:tcPr>
          <w:p w14:paraId="244C47F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制造商</w:t>
            </w:r>
          </w:p>
        </w:tc>
        <w:tc>
          <w:tcPr>
            <w:tcW w:w="955" w:type="dxa"/>
            <w:vAlign w:val="center"/>
          </w:tcPr>
          <w:p w14:paraId="3BCE424E">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w:t>
            </w:r>
          </w:p>
          <w:p w14:paraId="3527D951">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型号</w:t>
            </w:r>
          </w:p>
        </w:tc>
        <w:tc>
          <w:tcPr>
            <w:tcW w:w="1637" w:type="dxa"/>
            <w:vAlign w:val="center"/>
          </w:tcPr>
          <w:p w14:paraId="1E8D4AF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产品认证证书号</w:t>
            </w:r>
          </w:p>
        </w:tc>
        <w:tc>
          <w:tcPr>
            <w:tcW w:w="1860" w:type="dxa"/>
            <w:vAlign w:val="center"/>
          </w:tcPr>
          <w:p w14:paraId="1A869A8E">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认证证书有效截止日期</w:t>
            </w:r>
          </w:p>
        </w:tc>
        <w:tc>
          <w:tcPr>
            <w:tcW w:w="1850" w:type="dxa"/>
            <w:vAlign w:val="center"/>
          </w:tcPr>
          <w:p w14:paraId="750E89F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认证机构名录</w:t>
            </w:r>
          </w:p>
        </w:tc>
      </w:tr>
      <w:tr w14:paraId="4D02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97" w:type="dxa"/>
          </w:tcPr>
          <w:p w14:paraId="5F247F18">
            <w:pPr>
              <w:spacing w:line="360" w:lineRule="auto"/>
              <w:rPr>
                <w:rFonts w:hint="eastAsia" w:ascii="宋体" w:hAnsi="宋体" w:eastAsia="宋体" w:cs="宋体"/>
                <w:b/>
                <w:sz w:val="24"/>
                <w:szCs w:val="24"/>
                <w:highlight w:val="none"/>
              </w:rPr>
            </w:pPr>
          </w:p>
        </w:tc>
        <w:tc>
          <w:tcPr>
            <w:tcW w:w="955" w:type="dxa"/>
          </w:tcPr>
          <w:p w14:paraId="72DD4B2F">
            <w:pPr>
              <w:spacing w:line="360" w:lineRule="auto"/>
              <w:rPr>
                <w:rFonts w:hint="eastAsia" w:ascii="宋体" w:hAnsi="宋体" w:eastAsia="宋体" w:cs="宋体"/>
                <w:b/>
                <w:sz w:val="24"/>
                <w:szCs w:val="24"/>
                <w:highlight w:val="none"/>
              </w:rPr>
            </w:pPr>
          </w:p>
        </w:tc>
        <w:tc>
          <w:tcPr>
            <w:tcW w:w="955" w:type="dxa"/>
          </w:tcPr>
          <w:p w14:paraId="278C3DAC">
            <w:pPr>
              <w:spacing w:line="360" w:lineRule="auto"/>
              <w:rPr>
                <w:rFonts w:hint="eastAsia" w:ascii="宋体" w:hAnsi="宋体" w:eastAsia="宋体" w:cs="宋体"/>
                <w:b/>
                <w:sz w:val="24"/>
                <w:szCs w:val="24"/>
                <w:highlight w:val="none"/>
              </w:rPr>
            </w:pPr>
          </w:p>
        </w:tc>
        <w:tc>
          <w:tcPr>
            <w:tcW w:w="955" w:type="dxa"/>
          </w:tcPr>
          <w:p w14:paraId="2DA01AA8">
            <w:pPr>
              <w:spacing w:line="360" w:lineRule="auto"/>
              <w:rPr>
                <w:rFonts w:hint="eastAsia" w:ascii="宋体" w:hAnsi="宋体" w:eastAsia="宋体" w:cs="宋体"/>
                <w:b/>
                <w:sz w:val="24"/>
                <w:szCs w:val="24"/>
                <w:highlight w:val="none"/>
              </w:rPr>
            </w:pPr>
          </w:p>
        </w:tc>
        <w:tc>
          <w:tcPr>
            <w:tcW w:w="1637" w:type="dxa"/>
          </w:tcPr>
          <w:p w14:paraId="65C64F1A">
            <w:pPr>
              <w:spacing w:line="360" w:lineRule="auto"/>
              <w:rPr>
                <w:rFonts w:hint="eastAsia" w:ascii="宋体" w:hAnsi="宋体" w:eastAsia="宋体" w:cs="宋体"/>
                <w:b/>
                <w:sz w:val="24"/>
                <w:szCs w:val="24"/>
                <w:highlight w:val="none"/>
              </w:rPr>
            </w:pPr>
          </w:p>
        </w:tc>
        <w:tc>
          <w:tcPr>
            <w:tcW w:w="1860" w:type="dxa"/>
          </w:tcPr>
          <w:p w14:paraId="512415BF">
            <w:pPr>
              <w:spacing w:line="360" w:lineRule="auto"/>
              <w:rPr>
                <w:rFonts w:hint="eastAsia" w:ascii="宋体" w:hAnsi="宋体" w:eastAsia="宋体" w:cs="宋体"/>
                <w:b/>
                <w:sz w:val="24"/>
                <w:szCs w:val="24"/>
                <w:highlight w:val="none"/>
              </w:rPr>
            </w:pPr>
          </w:p>
        </w:tc>
        <w:tc>
          <w:tcPr>
            <w:tcW w:w="1850" w:type="dxa"/>
          </w:tcPr>
          <w:p w14:paraId="2C883313">
            <w:pPr>
              <w:spacing w:line="360" w:lineRule="auto"/>
              <w:rPr>
                <w:rFonts w:hint="eastAsia" w:ascii="宋体" w:hAnsi="宋体" w:eastAsia="宋体" w:cs="宋体"/>
                <w:b/>
                <w:sz w:val="24"/>
                <w:szCs w:val="24"/>
                <w:highlight w:val="none"/>
              </w:rPr>
            </w:pPr>
          </w:p>
        </w:tc>
      </w:tr>
      <w:tr w14:paraId="796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97" w:type="dxa"/>
          </w:tcPr>
          <w:p w14:paraId="4A611348">
            <w:pPr>
              <w:spacing w:line="360" w:lineRule="auto"/>
              <w:rPr>
                <w:rFonts w:hint="eastAsia" w:ascii="宋体" w:hAnsi="宋体" w:eastAsia="宋体" w:cs="宋体"/>
                <w:b/>
                <w:sz w:val="24"/>
                <w:szCs w:val="24"/>
                <w:highlight w:val="none"/>
              </w:rPr>
            </w:pPr>
          </w:p>
        </w:tc>
        <w:tc>
          <w:tcPr>
            <w:tcW w:w="955" w:type="dxa"/>
          </w:tcPr>
          <w:p w14:paraId="65CACD7B">
            <w:pPr>
              <w:spacing w:line="360" w:lineRule="auto"/>
              <w:rPr>
                <w:rFonts w:hint="eastAsia" w:ascii="宋体" w:hAnsi="宋体" w:eastAsia="宋体" w:cs="宋体"/>
                <w:b/>
                <w:sz w:val="24"/>
                <w:szCs w:val="24"/>
                <w:highlight w:val="none"/>
              </w:rPr>
            </w:pPr>
          </w:p>
        </w:tc>
        <w:tc>
          <w:tcPr>
            <w:tcW w:w="955" w:type="dxa"/>
          </w:tcPr>
          <w:p w14:paraId="03A447B9">
            <w:pPr>
              <w:spacing w:line="360" w:lineRule="auto"/>
              <w:rPr>
                <w:rFonts w:hint="eastAsia" w:ascii="宋体" w:hAnsi="宋体" w:eastAsia="宋体" w:cs="宋体"/>
                <w:b/>
                <w:sz w:val="24"/>
                <w:szCs w:val="24"/>
                <w:highlight w:val="none"/>
              </w:rPr>
            </w:pPr>
          </w:p>
        </w:tc>
        <w:tc>
          <w:tcPr>
            <w:tcW w:w="955" w:type="dxa"/>
          </w:tcPr>
          <w:p w14:paraId="1E47C99A">
            <w:pPr>
              <w:spacing w:line="360" w:lineRule="auto"/>
              <w:rPr>
                <w:rFonts w:hint="eastAsia" w:ascii="宋体" w:hAnsi="宋体" w:eastAsia="宋体" w:cs="宋体"/>
                <w:b/>
                <w:sz w:val="24"/>
                <w:szCs w:val="24"/>
                <w:highlight w:val="none"/>
              </w:rPr>
            </w:pPr>
          </w:p>
        </w:tc>
        <w:tc>
          <w:tcPr>
            <w:tcW w:w="1637" w:type="dxa"/>
          </w:tcPr>
          <w:p w14:paraId="030D6415">
            <w:pPr>
              <w:spacing w:line="360" w:lineRule="auto"/>
              <w:rPr>
                <w:rFonts w:hint="eastAsia" w:ascii="宋体" w:hAnsi="宋体" w:eastAsia="宋体" w:cs="宋体"/>
                <w:b/>
                <w:sz w:val="24"/>
                <w:szCs w:val="24"/>
                <w:highlight w:val="none"/>
              </w:rPr>
            </w:pPr>
          </w:p>
        </w:tc>
        <w:tc>
          <w:tcPr>
            <w:tcW w:w="1860" w:type="dxa"/>
          </w:tcPr>
          <w:p w14:paraId="7DAFBCAB">
            <w:pPr>
              <w:spacing w:line="360" w:lineRule="auto"/>
              <w:rPr>
                <w:rFonts w:hint="eastAsia" w:ascii="宋体" w:hAnsi="宋体" w:eastAsia="宋体" w:cs="宋体"/>
                <w:b/>
                <w:sz w:val="24"/>
                <w:szCs w:val="24"/>
                <w:highlight w:val="none"/>
              </w:rPr>
            </w:pPr>
          </w:p>
        </w:tc>
        <w:tc>
          <w:tcPr>
            <w:tcW w:w="1850" w:type="dxa"/>
          </w:tcPr>
          <w:p w14:paraId="72C14CFA">
            <w:pPr>
              <w:spacing w:line="360" w:lineRule="auto"/>
              <w:rPr>
                <w:rFonts w:hint="eastAsia" w:ascii="宋体" w:hAnsi="宋体" w:eastAsia="宋体" w:cs="宋体"/>
                <w:b/>
                <w:sz w:val="24"/>
                <w:szCs w:val="24"/>
                <w:highlight w:val="none"/>
              </w:rPr>
            </w:pPr>
          </w:p>
        </w:tc>
      </w:tr>
      <w:tr w14:paraId="33E4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 w:type="dxa"/>
          </w:tcPr>
          <w:p w14:paraId="641A28B1">
            <w:pPr>
              <w:spacing w:line="360" w:lineRule="auto"/>
              <w:rPr>
                <w:rFonts w:hint="eastAsia" w:ascii="宋体" w:hAnsi="宋体" w:eastAsia="宋体" w:cs="宋体"/>
                <w:b/>
                <w:sz w:val="24"/>
                <w:szCs w:val="24"/>
                <w:highlight w:val="none"/>
              </w:rPr>
            </w:pPr>
          </w:p>
        </w:tc>
        <w:tc>
          <w:tcPr>
            <w:tcW w:w="955" w:type="dxa"/>
          </w:tcPr>
          <w:p w14:paraId="6338F70B">
            <w:pPr>
              <w:spacing w:line="360" w:lineRule="auto"/>
              <w:rPr>
                <w:rFonts w:hint="eastAsia" w:ascii="宋体" w:hAnsi="宋体" w:eastAsia="宋体" w:cs="宋体"/>
                <w:b/>
                <w:sz w:val="24"/>
                <w:szCs w:val="24"/>
                <w:highlight w:val="none"/>
              </w:rPr>
            </w:pPr>
          </w:p>
        </w:tc>
        <w:tc>
          <w:tcPr>
            <w:tcW w:w="955" w:type="dxa"/>
          </w:tcPr>
          <w:p w14:paraId="78D6165E">
            <w:pPr>
              <w:spacing w:line="360" w:lineRule="auto"/>
              <w:rPr>
                <w:rFonts w:hint="eastAsia" w:ascii="宋体" w:hAnsi="宋体" w:eastAsia="宋体" w:cs="宋体"/>
                <w:b/>
                <w:sz w:val="24"/>
                <w:szCs w:val="24"/>
                <w:highlight w:val="none"/>
              </w:rPr>
            </w:pPr>
          </w:p>
        </w:tc>
        <w:tc>
          <w:tcPr>
            <w:tcW w:w="955" w:type="dxa"/>
          </w:tcPr>
          <w:p w14:paraId="3C1BD5B3">
            <w:pPr>
              <w:spacing w:line="360" w:lineRule="auto"/>
              <w:rPr>
                <w:rFonts w:hint="eastAsia" w:ascii="宋体" w:hAnsi="宋体" w:eastAsia="宋体" w:cs="宋体"/>
                <w:b/>
                <w:sz w:val="24"/>
                <w:szCs w:val="24"/>
                <w:highlight w:val="none"/>
              </w:rPr>
            </w:pPr>
          </w:p>
        </w:tc>
        <w:tc>
          <w:tcPr>
            <w:tcW w:w="1637" w:type="dxa"/>
          </w:tcPr>
          <w:p w14:paraId="33AE538B">
            <w:pPr>
              <w:spacing w:line="360" w:lineRule="auto"/>
              <w:rPr>
                <w:rFonts w:hint="eastAsia" w:ascii="宋体" w:hAnsi="宋体" w:eastAsia="宋体" w:cs="宋体"/>
                <w:b/>
                <w:sz w:val="24"/>
                <w:szCs w:val="24"/>
                <w:highlight w:val="none"/>
              </w:rPr>
            </w:pPr>
          </w:p>
        </w:tc>
        <w:tc>
          <w:tcPr>
            <w:tcW w:w="1860" w:type="dxa"/>
          </w:tcPr>
          <w:p w14:paraId="039BFF01">
            <w:pPr>
              <w:spacing w:line="360" w:lineRule="auto"/>
              <w:rPr>
                <w:rFonts w:hint="eastAsia" w:ascii="宋体" w:hAnsi="宋体" w:eastAsia="宋体" w:cs="宋体"/>
                <w:b/>
                <w:sz w:val="24"/>
                <w:szCs w:val="24"/>
                <w:highlight w:val="none"/>
              </w:rPr>
            </w:pPr>
          </w:p>
        </w:tc>
        <w:tc>
          <w:tcPr>
            <w:tcW w:w="1850" w:type="dxa"/>
          </w:tcPr>
          <w:p w14:paraId="1B851261">
            <w:pPr>
              <w:spacing w:line="360" w:lineRule="auto"/>
              <w:rPr>
                <w:rFonts w:hint="eastAsia" w:ascii="宋体" w:hAnsi="宋体" w:eastAsia="宋体" w:cs="宋体"/>
                <w:b/>
                <w:sz w:val="24"/>
                <w:szCs w:val="24"/>
                <w:highlight w:val="none"/>
              </w:rPr>
            </w:pPr>
          </w:p>
        </w:tc>
      </w:tr>
    </w:tbl>
    <w:p w14:paraId="4EE3D32D">
      <w:pPr>
        <w:shd w:val="clear"/>
        <w:spacing w:line="360" w:lineRule="auto"/>
        <w:ind w:firstLine="480" w:firstLineChars="200"/>
        <w:jc w:val="left"/>
        <w:rPr>
          <w:rFonts w:hint="eastAsia" w:ascii="宋体" w:hAnsi="宋体" w:eastAsia="宋体" w:cs="仿宋"/>
          <w:color w:val="auto"/>
          <w:sz w:val="24"/>
          <w:highlight w:val="none"/>
        </w:rPr>
      </w:pPr>
      <w:r>
        <w:rPr>
          <w:rFonts w:hint="eastAsia" w:ascii="宋体" w:hAnsi="宋体" w:eastAsia="宋体" w:cs="仿宋"/>
          <w:color w:val="auto"/>
          <w:sz w:val="24"/>
          <w:highlight w:val="none"/>
        </w:rPr>
        <w:t>注：</w:t>
      </w:r>
    </w:p>
    <w:p w14:paraId="7C880155">
      <w:pPr>
        <w:shd w:val="clear"/>
        <w:spacing w:line="360" w:lineRule="auto"/>
        <w:ind w:firstLine="480" w:firstLineChars="200"/>
        <w:jc w:val="left"/>
        <w:rPr>
          <w:rFonts w:hint="eastAsia" w:ascii="宋体" w:hAnsi="宋体" w:eastAsia="宋体" w:cs="仿宋"/>
          <w:color w:val="auto"/>
          <w:sz w:val="24"/>
          <w:highlight w:val="none"/>
        </w:rPr>
      </w:pPr>
      <w:r>
        <w:rPr>
          <w:rFonts w:hint="eastAsia" w:ascii="宋体" w:hAnsi="宋体" w:eastAsia="宋体" w:cs="仿宋"/>
          <w:color w:val="auto"/>
          <w:sz w:val="24"/>
          <w:highlight w:val="none"/>
        </w:rPr>
        <w:t>1．投标货物中如含有政府强制采购产品的，须如实填写政府强制采购产品明细表；</w:t>
      </w:r>
    </w:p>
    <w:p w14:paraId="21D261F5">
      <w:pPr>
        <w:shd w:val="clear"/>
        <w:spacing w:line="360" w:lineRule="auto"/>
        <w:ind w:firstLine="480" w:firstLineChars="200"/>
        <w:jc w:val="left"/>
        <w:rPr>
          <w:rFonts w:hint="eastAsia" w:ascii="宋体" w:hAnsi="宋体" w:eastAsia="宋体" w:cs="仿宋"/>
          <w:color w:val="auto"/>
          <w:sz w:val="24"/>
          <w:highlight w:val="none"/>
        </w:rPr>
      </w:pPr>
      <w:r>
        <w:rPr>
          <w:rFonts w:hint="eastAsia" w:ascii="宋体" w:hAnsi="宋体" w:eastAsia="宋体" w:cs="仿宋"/>
          <w:color w:val="auto"/>
          <w:sz w:val="24"/>
          <w:highlight w:val="none"/>
        </w:rPr>
        <w:t>2. 提供所投产品获得国家确定的认证机构出具的、处于有效期之内的产品认证证书。</w:t>
      </w:r>
    </w:p>
    <w:p w14:paraId="3D9D18F9">
      <w:pPr>
        <w:shd w:val="clear"/>
        <w:spacing w:line="360" w:lineRule="auto"/>
        <w:ind w:firstLine="480" w:firstLineChars="200"/>
        <w:jc w:val="left"/>
        <w:rPr>
          <w:rFonts w:hint="eastAsia" w:ascii="宋体" w:hAnsi="宋体" w:eastAsia="宋体" w:cs="仿宋"/>
          <w:color w:val="auto"/>
          <w:sz w:val="24"/>
          <w:highlight w:val="none"/>
        </w:rPr>
      </w:pPr>
      <w:r>
        <w:rPr>
          <w:rFonts w:hint="eastAsia" w:ascii="宋体" w:hAnsi="宋体" w:eastAsia="宋体" w:cs="仿宋"/>
          <w:color w:val="auto"/>
          <w:sz w:val="24"/>
          <w:highlight w:val="none"/>
        </w:rPr>
        <w:t>3．所投报信息安全产品属于《信息安全产品强制性认证目录》中的产品，有效认证证书复印件附后。</w:t>
      </w:r>
    </w:p>
    <w:p w14:paraId="2D0D21D6">
      <w:pPr>
        <w:shd w:val="clear"/>
        <w:tabs>
          <w:tab w:val="left" w:pos="1680"/>
        </w:tabs>
        <w:snapToGrid w:val="0"/>
        <w:spacing w:line="360" w:lineRule="exact"/>
        <w:rPr>
          <w:rFonts w:ascii="宋体" w:hAnsi="宋体" w:eastAsia="宋体" w:cs="宋体"/>
          <w:bCs/>
          <w:color w:val="auto"/>
          <w:sz w:val="24"/>
          <w:highlight w:val="none"/>
        </w:rPr>
      </w:pPr>
    </w:p>
    <w:p w14:paraId="45A3EF71">
      <w:pPr>
        <w:shd w:val="clear"/>
        <w:tabs>
          <w:tab w:val="left" w:pos="1680"/>
        </w:tabs>
        <w:snapToGrid w:val="0"/>
        <w:spacing w:line="360" w:lineRule="exact"/>
        <w:rPr>
          <w:rFonts w:ascii="宋体" w:hAnsi="宋体" w:eastAsia="宋体" w:cs="宋体"/>
          <w:bCs/>
          <w:color w:val="auto"/>
          <w:sz w:val="24"/>
          <w:highlight w:val="none"/>
        </w:rPr>
      </w:pPr>
    </w:p>
    <w:p w14:paraId="741DB9EF">
      <w:pPr>
        <w:pStyle w:val="7"/>
        <w:shd w:val="clear"/>
        <w:rPr>
          <w:rFonts w:ascii="宋体" w:hAnsi="宋体" w:eastAsia="宋体"/>
          <w:bCs/>
          <w:color w:val="auto"/>
          <w:sz w:val="24"/>
          <w:highlight w:val="none"/>
        </w:rPr>
      </w:pPr>
    </w:p>
    <w:p w14:paraId="1670E233">
      <w:pPr>
        <w:shd w:val="clear"/>
        <w:rPr>
          <w:rFonts w:ascii="宋体" w:hAnsi="宋体" w:eastAsia="宋体" w:cs="宋体"/>
          <w:bCs/>
          <w:color w:val="auto"/>
          <w:sz w:val="24"/>
          <w:highlight w:val="none"/>
        </w:rPr>
      </w:pPr>
    </w:p>
    <w:p w14:paraId="523FF6C5">
      <w:pPr>
        <w:shd w:val="clear"/>
        <w:tabs>
          <w:tab w:val="left" w:pos="1680"/>
        </w:tabs>
        <w:snapToGrid w:val="0"/>
        <w:spacing w:line="360" w:lineRule="exact"/>
        <w:rPr>
          <w:rFonts w:ascii="宋体" w:hAnsi="宋体" w:cs="宋体"/>
          <w:bCs/>
          <w:color w:val="auto"/>
          <w:sz w:val="24"/>
          <w:highlight w:val="none"/>
        </w:rPr>
      </w:pPr>
      <w:r>
        <w:rPr>
          <w:rFonts w:hint="eastAsia" w:ascii="宋体" w:hAnsi="宋体" w:cs="宋体"/>
          <w:bCs/>
          <w:color w:val="auto"/>
          <w:sz w:val="24"/>
          <w:highlight w:val="none"/>
        </w:rPr>
        <w:br w:type="page"/>
      </w:r>
      <w:r>
        <w:rPr>
          <w:rFonts w:hint="eastAsia" w:ascii="宋体" w:hAnsi="宋体" w:cs="宋体"/>
          <w:bCs/>
          <w:color w:val="auto"/>
          <w:sz w:val="24"/>
          <w:highlight w:val="none"/>
        </w:rPr>
        <w:t>（2）非强制节能产品、环保标志产品明细表格式（如本项目所投产品中不涉及非强制节能产品、环保标志产品，此表可不提供）</w:t>
      </w:r>
    </w:p>
    <w:p w14:paraId="1C156ED3">
      <w:pPr>
        <w:shd w:val="clear"/>
        <w:tabs>
          <w:tab w:val="left" w:pos="1680"/>
        </w:tabs>
        <w:snapToGrid w:val="0"/>
        <w:spacing w:line="360" w:lineRule="exact"/>
        <w:jc w:val="center"/>
        <w:rPr>
          <w:rFonts w:ascii="宋体" w:hAnsi="宋体" w:cs="宋体"/>
          <w:b/>
          <w:color w:val="auto"/>
          <w:sz w:val="24"/>
          <w:highlight w:val="none"/>
        </w:rPr>
      </w:pPr>
    </w:p>
    <w:p w14:paraId="4A866DAF">
      <w:pPr>
        <w:shd w:val="clear"/>
        <w:tabs>
          <w:tab w:val="left" w:pos="1680"/>
        </w:tabs>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非强制节能产品明细表</w:t>
      </w:r>
    </w:p>
    <w:p w14:paraId="065247CE">
      <w:pPr>
        <w:shd w:val="clear"/>
        <w:tabs>
          <w:tab w:val="left" w:pos="1680"/>
        </w:tabs>
        <w:snapToGrid w:val="0"/>
        <w:spacing w:line="360" w:lineRule="exact"/>
        <w:jc w:val="center"/>
        <w:rPr>
          <w:rFonts w:ascii="宋体" w:hAnsi="宋体" w:cs="宋体"/>
          <w:color w:val="auto"/>
          <w:sz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1173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22" w:type="dxa"/>
            <w:noWrap w:val="0"/>
            <w:vAlign w:val="center"/>
          </w:tcPr>
          <w:p w14:paraId="37D8ABEF">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包号</w:t>
            </w:r>
          </w:p>
        </w:tc>
        <w:tc>
          <w:tcPr>
            <w:tcW w:w="1068" w:type="dxa"/>
            <w:noWrap w:val="0"/>
            <w:vAlign w:val="center"/>
          </w:tcPr>
          <w:p w14:paraId="2BBD0812">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产品</w:t>
            </w:r>
          </w:p>
          <w:p w14:paraId="4D754D90">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915" w:type="dxa"/>
            <w:noWrap w:val="0"/>
            <w:vAlign w:val="center"/>
          </w:tcPr>
          <w:p w14:paraId="10F26F9A">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制造商</w:t>
            </w:r>
          </w:p>
        </w:tc>
        <w:tc>
          <w:tcPr>
            <w:tcW w:w="1230" w:type="dxa"/>
            <w:noWrap w:val="0"/>
            <w:vAlign w:val="center"/>
          </w:tcPr>
          <w:p w14:paraId="27496445">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产品</w:t>
            </w:r>
          </w:p>
          <w:p w14:paraId="01602C1B">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型号</w:t>
            </w:r>
          </w:p>
        </w:tc>
        <w:tc>
          <w:tcPr>
            <w:tcW w:w="1770" w:type="dxa"/>
            <w:noWrap w:val="0"/>
            <w:vAlign w:val="center"/>
          </w:tcPr>
          <w:p w14:paraId="02F9583A">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节能产品认证证书号</w:t>
            </w:r>
          </w:p>
        </w:tc>
        <w:tc>
          <w:tcPr>
            <w:tcW w:w="1590" w:type="dxa"/>
            <w:noWrap w:val="0"/>
            <w:vAlign w:val="center"/>
          </w:tcPr>
          <w:p w14:paraId="39A066FF">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认证证书有效截止日期</w:t>
            </w:r>
          </w:p>
        </w:tc>
        <w:tc>
          <w:tcPr>
            <w:tcW w:w="1639" w:type="dxa"/>
            <w:noWrap w:val="0"/>
            <w:vAlign w:val="center"/>
          </w:tcPr>
          <w:p w14:paraId="59E646C8">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认证机构名称</w:t>
            </w:r>
          </w:p>
        </w:tc>
      </w:tr>
      <w:tr w14:paraId="6617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DBE8616">
            <w:pPr>
              <w:shd w:val="clear"/>
              <w:spacing w:line="360" w:lineRule="exact"/>
              <w:rPr>
                <w:rFonts w:ascii="宋体" w:hAnsi="宋体" w:cs="宋体"/>
                <w:b/>
                <w:color w:val="auto"/>
                <w:sz w:val="24"/>
                <w:highlight w:val="none"/>
              </w:rPr>
            </w:pPr>
          </w:p>
        </w:tc>
        <w:tc>
          <w:tcPr>
            <w:tcW w:w="1068" w:type="dxa"/>
            <w:noWrap w:val="0"/>
            <w:vAlign w:val="top"/>
          </w:tcPr>
          <w:p w14:paraId="72BA1044">
            <w:pPr>
              <w:shd w:val="clear"/>
              <w:spacing w:line="360" w:lineRule="exact"/>
              <w:rPr>
                <w:rFonts w:ascii="宋体" w:hAnsi="宋体" w:cs="宋体"/>
                <w:b/>
                <w:color w:val="auto"/>
                <w:sz w:val="24"/>
                <w:highlight w:val="none"/>
              </w:rPr>
            </w:pPr>
          </w:p>
        </w:tc>
        <w:tc>
          <w:tcPr>
            <w:tcW w:w="915" w:type="dxa"/>
            <w:noWrap w:val="0"/>
            <w:vAlign w:val="top"/>
          </w:tcPr>
          <w:p w14:paraId="622ED019">
            <w:pPr>
              <w:shd w:val="clear"/>
              <w:spacing w:line="360" w:lineRule="exact"/>
              <w:rPr>
                <w:rFonts w:ascii="宋体" w:hAnsi="宋体" w:cs="宋体"/>
                <w:b/>
                <w:color w:val="auto"/>
                <w:sz w:val="24"/>
                <w:highlight w:val="none"/>
              </w:rPr>
            </w:pPr>
          </w:p>
        </w:tc>
        <w:tc>
          <w:tcPr>
            <w:tcW w:w="1230" w:type="dxa"/>
            <w:noWrap w:val="0"/>
            <w:vAlign w:val="top"/>
          </w:tcPr>
          <w:p w14:paraId="46CAE6CD">
            <w:pPr>
              <w:shd w:val="clear"/>
              <w:spacing w:line="360" w:lineRule="exact"/>
              <w:rPr>
                <w:rFonts w:ascii="宋体" w:hAnsi="宋体" w:cs="宋体"/>
                <w:b/>
                <w:color w:val="auto"/>
                <w:sz w:val="24"/>
                <w:highlight w:val="none"/>
              </w:rPr>
            </w:pPr>
          </w:p>
        </w:tc>
        <w:tc>
          <w:tcPr>
            <w:tcW w:w="1770" w:type="dxa"/>
            <w:noWrap w:val="0"/>
            <w:vAlign w:val="top"/>
          </w:tcPr>
          <w:p w14:paraId="19C576E2">
            <w:pPr>
              <w:shd w:val="clear"/>
              <w:spacing w:line="360" w:lineRule="exact"/>
              <w:rPr>
                <w:rFonts w:ascii="宋体" w:hAnsi="宋体" w:cs="宋体"/>
                <w:b/>
                <w:color w:val="auto"/>
                <w:sz w:val="24"/>
                <w:highlight w:val="none"/>
              </w:rPr>
            </w:pPr>
          </w:p>
        </w:tc>
        <w:tc>
          <w:tcPr>
            <w:tcW w:w="1590" w:type="dxa"/>
            <w:noWrap w:val="0"/>
            <w:vAlign w:val="top"/>
          </w:tcPr>
          <w:p w14:paraId="152BE865">
            <w:pPr>
              <w:shd w:val="clear"/>
              <w:spacing w:line="360" w:lineRule="exact"/>
              <w:rPr>
                <w:rFonts w:ascii="宋体" w:hAnsi="宋体" w:cs="宋体"/>
                <w:b/>
                <w:color w:val="auto"/>
                <w:sz w:val="24"/>
                <w:highlight w:val="none"/>
              </w:rPr>
            </w:pPr>
          </w:p>
        </w:tc>
        <w:tc>
          <w:tcPr>
            <w:tcW w:w="1639" w:type="dxa"/>
            <w:noWrap w:val="0"/>
            <w:vAlign w:val="top"/>
          </w:tcPr>
          <w:p w14:paraId="75F7090F">
            <w:pPr>
              <w:shd w:val="clear"/>
              <w:spacing w:line="360" w:lineRule="exact"/>
              <w:rPr>
                <w:rFonts w:ascii="宋体" w:hAnsi="宋体" w:cs="宋体"/>
                <w:b/>
                <w:color w:val="auto"/>
                <w:sz w:val="24"/>
                <w:highlight w:val="none"/>
              </w:rPr>
            </w:pPr>
          </w:p>
        </w:tc>
      </w:tr>
      <w:tr w14:paraId="761C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4AB96E1">
            <w:pPr>
              <w:shd w:val="clear"/>
              <w:spacing w:line="360" w:lineRule="exact"/>
              <w:rPr>
                <w:rFonts w:ascii="宋体" w:hAnsi="宋体" w:cs="宋体"/>
                <w:b/>
                <w:color w:val="auto"/>
                <w:sz w:val="24"/>
                <w:highlight w:val="none"/>
              </w:rPr>
            </w:pPr>
          </w:p>
        </w:tc>
        <w:tc>
          <w:tcPr>
            <w:tcW w:w="1068" w:type="dxa"/>
            <w:noWrap w:val="0"/>
            <w:vAlign w:val="top"/>
          </w:tcPr>
          <w:p w14:paraId="31A703C7">
            <w:pPr>
              <w:shd w:val="clear"/>
              <w:spacing w:line="360" w:lineRule="exact"/>
              <w:rPr>
                <w:rFonts w:ascii="宋体" w:hAnsi="宋体" w:cs="宋体"/>
                <w:b/>
                <w:color w:val="auto"/>
                <w:sz w:val="24"/>
                <w:highlight w:val="none"/>
              </w:rPr>
            </w:pPr>
          </w:p>
        </w:tc>
        <w:tc>
          <w:tcPr>
            <w:tcW w:w="915" w:type="dxa"/>
            <w:noWrap w:val="0"/>
            <w:vAlign w:val="top"/>
          </w:tcPr>
          <w:p w14:paraId="630EA57B">
            <w:pPr>
              <w:shd w:val="clear"/>
              <w:spacing w:line="360" w:lineRule="exact"/>
              <w:rPr>
                <w:rFonts w:ascii="宋体" w:hAnsi="宋体" w:cs="宋体"/>
                <w:b/>
                <w:color w:val="auto"/>
                <w:sz w:val="24"/>
                <w:highlight w:val="none"/>
              </w:rPr>
            </w:pPr>
          </w:p>
        </w:tc>
        <w:tc>
          <w:tcPr>
            <w:tcW w:w="1230" w:type="dxa"/>
            <w:noWrap w:val="0"/>
            <w:vAlign w:val="top"/>
          </w:tcPr>
          <w:p w14:paraId="5B85B63A">
            <w:pPr>
              <w:shd w:val="clear"/>
              <w:spacing w:line="360" w:lineRule="exact"/>
              <w:rPr>
                <w:rFonts w:ascii="宋体" w:hAnsi="宋体" w:cs="宋体"/>
                <w:b/>
                <w:color w:val="auto"/>
                <w:sz w:val="24"/>
                <w:highlight w:val="none"/>
              </w:rPr>
            </w:pPr>
          </w:p>
        </w:tc>
        <w:tc>
          <w:tcPr>
            <w:tcW w:w="1770" w:type="dxa"/>
            <w:noWrap w:val="0"/>
            <w:vAlign w:val="top"/>
          </w:tcPr>
          <w:p w14:paraId="34E52B65">
            <w:pPr>
              <w:shd w:val="clear"/>
              <w:spacing w:line="360" w:lineRule="exact"/>
              <w:rPr>
                <w:rFonts w:ascii="宋体" w:hAnsi="宋体" w:cs="宋体"/>
                <w:b/>
                <w:color w:val="auto"/>
                <w:sz w:val="24"/>
                <w:highlight w:val="none"/>
              </w:rPr>
            </w:pPr>
          </w:p>
        </w:tc>
        <w:tc>
          <w:tcPr>
            <w:tcW w:w="1590" w:type="dxa"/>
            <w:noWrap w:val="0"/>
            <w:vAlign w:val="top"/>
          </w:tcPr>
          <w:p w14:paraId="6EC7F5D0">
            <w:pPr>
              <w:shd w:val="clear"/>
              <w:spacing w:line="360" w:lineRule="exact"/>
              <w:rPr>
                <w:rFonts w:ascii="宋体" w:hAnsi="宋体" w:cs="宋体"/>
                <w:b/>
                <w:color w:val="auto"/>
                <w:sz w:val="24"/>
                <w:highlight w:val="none"/>
              </w:rPr>
            </w:pPr>
          </w:p>
        </w:tc>
        <w:tc>
          <w:tcPr>
            <w:tcW w:w="1639" w:type="dxa"/>
            <w:noWrap w:val="0"/>
            <w:vAlign w:val="top"/>
          </w:tcPr>
          <w:p w14:paraId="7E87EE3A">
            <w:pPr>
              <w:shd w:val="clear"/>
              <w:spacing w:line="360" w:lineRule="exact"/>
              <w:rPr>
                <w:rFonts w:ascii="宋体" w:hAnsi="宋体" w:cs="宋体"/>
                <w:b/>
                <w:color w:val="auto"/>
                <w:sz w:val="24"/>
                <w:highlight w:val="none"/>
              </w:rPr>
            </w:pPr>
          </w:p>
        </w:tc>
      </w:tr>
      <w:tr w14:paraId="22E2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E3A65AB">
            <w:pPr>
              <w:shd w:val="clear"/>
              <w:spacing w:line="360" w:lineRule="exact"/>
              <w:rPr>
                <w:rFonts w:ascii="宋体" w:hAnsi="宋体" w:cs="宋体"/>
                <w:b/>
                <w:color w:val="auto"/>
                <w:sz w:val="24"/>
                <w:highlight w:val="none"/>
              </w:rPr>
            </w:pPr>
          </w:p>
        </w:tc>
        <w:tc>
          <w:tcPr>
            <w:tcW w:w="1068" w:type="dxa"/>
            <w:noWrap w:val="0"/>
            <w:vAlign w:val="top"/>
          </w:tcPr>
          <w:p w14:paraId="1AF2EF85">
            <w:pPr>
              <w:shd w:val="clear"/>
              <w:spacing w:line="360" w:lineRule="exact"/>
              <w:rPr>
                <w:rFonts w:ascii="宋体" w:hAnsi="宋体" w:cs="宋体"/>
                <w:b/>
                <w:color w:val="auto"/>
                <w:sz w:val="24"/>
                <w:highlight w:val="none"/>
              </w:rPr>
            </w:pPr>
          </w:p>
        </w:tc>
        <w:tc>
          <w:tcPr>
            <w:tcW w:w="915" w:type="dxa"/>
            <w:noWrap w:val="0"/>
            <w:vAlign w:val="top"/>
          </w:tcPr>
          <w:p w14:paraId="201256C9">
            <w:pPr>
              <w:shd w:val="clear"/>
              <w:spacing w:line="360" w:lineRule="exact"/>
              <w:rPr>
                <w:rFonts w:ascii="宋体" w:hAnsi="宋体" w:cs="宋体"/>
                <w:b/>
                <w:color w:val="auto"/>
                <w:sz w:val="24"/>
                <w:highlight w:val="none"/>
              </w:rPr>
            </w:pPr>
          </w:p>
        </w:tc>
        <w:tc>
          <w:tcPr>
            <w:tcW w:w="1230" w:type="dxa"/>
            <w:noWrap w:val="0"/>
            <w:vAlign w:val="top"/>
          </w:tcPr>
          <w:p w14:paraId="62BBE6D2">
            <w:pPr>
              <w:shd w:val="clear"/>
              <w:spacing w:line="360" w:lineRule="exact"/>
              <w:rPr>
                <w:rFonts w:ascii="宋体" w:hAnsi="宋体" w:cs="宋体"/>
                <w:b/>
                <w:color w:val="auto"/>
                <w:sz w:val="24"/>
                <w:highlight w:val="none"/>
              </w:rPr>
            </w:pPr>
          </w:p>
        </w:tc>
        <w:tc>
          <w:tcPr>
            <w:tcW w:w="1770" w:type="dxa"/>
            <w:noWrap w:val="0"/>
            <w:vAlign w:val="top"/>
          </w:tcPr>
          <w:p w14:paraId="638994A1">
            <w:pPr>
              <w:shd w:val="clear"/>
              <w:spacing w:line="360" w:lineRule="exact"/>
              <w:rPr>
                <w:rFonts w:ascii="宋体" w:hAnsi="宋体" w:cs="宋体"/>
                <w:b/>
                <w:color w:val="auto"/>
                <w:sz w:val="24"/>
                <w:highlight w:val="none"/>
              </w:rPr>
            </w:pPr>
          </w:p>
        </w:tc>
        <w:tc>
          <w:tcPr>
            <w:tcW w:w="1590" w:type="dxa"/>
            <w:noWrap w:val="0"/>
            <w:vAlign w:val="top"/>
          </w:tcPr>
          <w:p w14:paraId="0EEF9574">
            <w:pPr>
              <w:shd w:val="clear"/>
              <w:spacing w:line="360" w:lineRule="exact"/>
              <w:rPr>
                <w:rFonts w:ascii="宋体" w:hAnsi="宋体" w:cs="宋体"/>
                <w:b/>
                <w:color w:val="auto"/>
                <w:sz w:val="24"/>
                <w:highlight w:val="none"/>
              </w:rPr>
            </w:pPr>
          </w:p>
        </w:tc>
        <w:tc>
          <w:tcPr>
            <w:tcW w:w="1639" w:type="dxa"/>
            <w:noWrap w:val="0"/>
            <w:vAlign w:val="top"/>
          </w:tcPr>
          <w:p w14:paraId="27A7288D">
            <w:pPr>
              <w:shd w:val="clear"/>
              <w:spacing w:line="360" w:lineRule="exact"/>
              <w:rPr>
                <w:rFonts w:ascii="宋体" w:hAnsi="宋体" w:cs="宋体"/>
                <w:b/>
                <w:color w:val="auto"/>
                <w:sz w:val="24"/>
                <w:highlight w:val="none"/>
              </w:rPr>
            </w:pPr>
          </w:p>
        </w:tc>
      </w:tr>
    </w:tbl>
    <w:p w14:paraId="64944453">
      <w:pPr>
        <w:shd w:val="clear"/>
        <w:spacing w:line="360" w:lineRule="exact"/>
        <w:jc w:val="center"/>
        <w:rPr>
          <w:rFonts w:ascii="宋体" w:hAnsi="宋体" w:cs="宋体"/>
          <w:b/>
          <w:color w:val="auto"/>
          <w:sz w:val="24"/>
          <w:highlight w:val="none"/>
        </w:rPr>
      </w:pPr>
    </w:p>
    <w:p w14:paraId="1B59AF0B">
      <w:pPr>
        <w:pStyle w:val="15"/>
        <w:shd w:val="clear"/>
        <w:rPr>
          <w:rFonts w:ascii="宋体" w:hAnsi="宋体" w:cs="宋体"/>
          <w:color w:val="auto"/>
          <w:sz w:val="24"/>
          <w:szCs w:val="24"/>
          <w:highlight w:val="none"/>
        </w:rPr>
      </w:pPr>
    </w:p>
    <w:p w14:paraId="28CF699D">
      <w:pPr>
        <w:shd w:val="clear"/>
        <w:spacing w:line="360" w:lineRule="exact"/>
        <w:jc w:val="center"/>
        <w:rPr>
          <w:rFonts w:ascii="宋体" w:hAnsi="宋体" w:cs="宋体"/>
          <w:b/>
          <w:color w:val="auto"/>
          <w:sz w:val="24"/>
          <w:highlight w:val="none"/>
        </w:rPr>
      </w:pPr>
    </w:p>
    <w:p w14:paraId="377DDE94">
      <w:pPr>
        <w:shd w:val="clear"/>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环境标志产品明细表</w:t>
      </w:r>
    </w:p>
    <w:p w14:paraId="6666A2BD">
      <w:pPr>
        <w:shd w:val="clear"/>
        <w:spacing w:line="360" w:lineRule="exact"/>
        <w:jc w:val="center"/>
        <w:rPr>
          <w:rFonts w:ascii="宋体" w:hAnsi="宋体" w:cs="宋体"/>
          <w:b/>
          <w:color w:val="auto"/>
          <w:sz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5889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52" w:type="dxa"/>
            <w:noWrap w:val="0"/>
            <w:vAlign w:val="center"/>
          </w:tcPr>
          <w:p w14:paraId="0FA8DE19">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包号</w:t>
            </w:r>
          </w:p>
        </w:tc>
        <w:tc>
          <w:tcPr>
            <w:tcW w:w="1113" w:type="dxa"/>
            <w:noWrap w:val="0"/>
            <w:vAlign w:val="center"/>
          </w:tcPr>
          <w:p w14:paraId="0CBF4673">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产品</w:t>
            </w:r>
          </w:p>
          <w:p w14:paraId="4DE11D93">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870" w:type="dxa"/>
            <w:noWrap w:val="0"/>
            <w:vAlign w:val="center"/>
          </w:tcPr>
          <w:p w14:paraId="43321A51">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制造商</w:t>
            </w:r>
          </w:p>
        </w:tc>
        <w:tc>
          <w:tcPr>
            <w:tcW w:w="1110" w:type="dxa"/>
            <w:noWrap w:val="0"/>
            <w:vAlign w:val="center"/>
          </w:tcPr>
          <w:p w14:paraId="04362165">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注册</w:t>
            </w:r>
          </w:p>
          <w:p w14:paraId="5E633873">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商标</w:t>
            </w:r>
          </w:p>
        </w:tc>
        <w:tc>
          <w:tcPr>
            <w:tcW w:w="1140" w:type="dxa"/>
            <w:noWrap w:val="0"/>
            <w:vAlign w:val="center"/>
          </w:tcPr>
          <w:p w14:paraId="7BC5A1E8">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产品</w:t>
            </w:r>
          </w:p>
          <w:p w14:paraId="5352EBE3">
            <w:pPr>
              <w:shd w:val="clear"/>
              <w:spacing w:line="2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型号</w:t>
            </w:r>
          </w:p>
        </w:tc>
        <w:tc>
          <w:tcPr>
            <w:tcW w:w="1455" w:type="dxa"/>
            <w:noWrap w:val="0"/>
            <w:vAlign w:val="center"/>
          </w:tcPr>
          <w:p w14:paraId="07303643">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环境标志产品认证证书号</w:t>
            </w:r>
          </w:p>
        </w:tc>
        <w:tc>
          <w:tcPr>
            <w:tcW w:w="1305" w:type="dxa"/>
            <w:noWrap w:val="0"/>
            <w:vAlign w:val="center"/>
          </w:tcPr>
          <w:p w14:paraId="122A3EC9">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认证证书有效截止日期</w:t>
            </w:r>
          </w:p>
        </w:tc>
        <w:tc>
          <w:tcPr>
            <w:tcW w:w="1188" w:type="dxa"/>
            <w:noWrap w:val="0"/>
            <w:vAlign w:val="center"/>
          </w:tcPr>
          <w:p w14:paraId="5A4D3919">
            <w:pPr>
              <w:shd w:val="clear"/>
              <w:spacing w:line="240" w:lineRule="exact"/>
              <w:jc w:val="center"/>
              <w:rPr>
                <w:rFonts w:ascii="宋体" w:hAnsi="宋体" w:cs="宋体"/>
                <w:b/>
                <w:color w:val="auto"/>
                <w:sz w:val="24"/>
                <w:highlight w:val="none"/>
              </w:rPr>
            </w:pPr>
            <w:r>
              <w:rPr>
                <w:rFonts w:hint="eastAsia" w:ascii="宋体" w:hAnsi="宋体" w:cs="宋体"/>
                <w:b/>
                <w:color w:val="auto"/>
                <w:sz w:val="24"/>
                <w:highlight w:val="none"/>
              </w:rPr>
              <w:t>认证机构名称</w:t>
            </w:r>
          </w:p>
        </w:tc>
      </w:tr>
      <w:tr w14:paraId="5391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507A0645">
            <w:pPr>
              <w:widowControl/>
              <w:shd w:val="clear"/>
              <w:spacing w:line="360" w:lineRule="exact"/>
              <w:jc w:val="center"/>
              <w:rPr>
                <w:rFonts w:ascii="宋体" w:hAnsi="宋体" w:cs="宋体"/>
                <w:b/>
                <w:color w:val="auto"/>
                <w:sz w:val="24"/>
                <w:highlight w:val="none"/>
              </w:rPr>
            </w:pPr>
          </w:p>
        </w:tc>
        <w:tc>
          <w:tcPr>
            <w:tcW w:w="1113" w:type="dxa"/>
            <w:noWrap w:val="0"/>
            <w:vAlign w:val="top"/>
          </w:tcPr>
          <w:p w14:paraId="07D0AD21">
            <w:pPr>
              <w:widowControl/>
              <w:shd w:val="clear"/>
              <w:spacing w:line="360" w:lineRule="exact"/>
              <w:jc w:val="center"/>
              <w:rPr>
                <w:rFonts w:ascii="宋体" w:hAnsi="宋体" w:cs="宋体"/>
                <w:b/>
                <w:color w:val="auto"/>
                <w:sz w:val="24"/>
                <w:highlight w:val="none"/>
              </w:rPr>
            </w:pPr>
          </w:p>
        </w:tc>
        <w:tc>
          <w:tcPr>
            <w:tcW w:w="870" w:type="dxa"/>
            <w:noWrap w:val="0"/>
            <w:vAlign w:val="top"/>
          </w:tcPr>
          <w:p w14:paraId="55369989">
            <w:pPr>
              <w:widowControl/>
              <w:shd w:val="clear"/>
              <w:spacing w:line="360" w:lineRule="exact"/>
              <w:jc w:val="center"/>
              <w:rPr>
                <w:rFonts w:ascii="宋体" w:hAnsi="宋体" w:cs="宋体"/>
                <w:b/>
                <w:color w:val="auto"/>
                <w:sz w:val="24"/>
                <w:highlight w:val="none"/>
              </w:rPr>
            </w:pPr>
          </w:p>
        </w:tc>
        <w:tc>
          <w:tcPr>
            <w:tcW w:w="1110" w:type="dxa"/>
            <w:noWrap w:val="0"/>
            <w:vAlign w:val="top"/>
          </w:tcPr>
          <w:p w14:paraId="4CFABF03">
            <w:pPr>
              <w:widowControl/>
              <w:shd w:val="clear"/>
              <w:spacing w:line="360" w:lineRule="exact"/>
              <w:jc w:val="center"/>
              <w:rPr>
                <w:rFonts w:ascii="宋体" w:hAnsi="宋体" w:cs="宋体"/>
                <w:b/>
                <w:color w:val="auto"/>
                <w:sz w:val="24"/>
                <w:highlight w:val="none"/>
              </w:rPr>
            </w:pPr>
          </w:p>
        </w:tc>
        <w:tc>
          <w:tcPr>
            <w:tcW w:w="1140" w:type="dxa"/>
            <w:noWrap w:val="0"/>
            <w:vAlign w:val="top"/>
          </w:tcPr>
          <w:p w14:paraId="35EA804A">
            <w:pPr>
              <w:widowControl/>
              <w:shd w:val="clear"/>
              <w:spacing w:line="360" w:lineRule="exact"/>
              <w:jc w:val="center"/>
              <w:rPr>
                <w:rFonts w:ascii="宋体" w:hAnsi="宋体" w:cs="宋体"/>
                <w:b/>
                <w:color w:val="auto"/>
                <w:sz w:val="24"/>
                <w:highlight w:val="none"/>
              </w:rPr>
            </w:pPr>
          </w:p>
        </w:tc>
        <w:tc>
          <w:tcPr>
            <w:tcW w:w="1455" w:type="dxa"/>
            <w:noWrap w:val="0"/>
            <w:vAlign w:val="top"/>
          </w:tcPr>
          <w:p w14:paraId="7C64A2D8">
            <w:pPr>
              <w:widowControl/>
              <w:shd w:val="clear"/>
              <w:spacing w:line="360" w:lineRule="exact"/>
              <w:jc w:val="center"/>
              <w:rPr>
                <w:rFonts w:ascii="宋体" w:hAnsi="宋体" w:cs="宋体"/>
                <w:b/>
                <w:color w:val="auto"/>
                <w:sz w:val="24"/>
                <w:highlight w:val="none"/>
              </w:rPr>
            </w:pPr>
          </w:p>
        </w:tc>
        <w:tc>
          <w:tcPr>
            <w:tcW w:w="1305" w:type="dxa"/>
            <w:noWrap w:val="0"/>
            <w:vAlign w:val="top"/>
          </w:tcPr>
          <w:p w14:paraId="63626A9F">
            <w:pPr>
              <w:shd w:val="clear"/>
              <w:spacing w:line="360" w:lineRule="exact"/>
              <w:rPr>
                <w:rFonts w:ascii="宋体" w:hAnsi="宋体" w:cs="宋体"/>
                <w:b/>
                <w:color w:val="auto"/>
                <w:sz w:val="24"/>
                <w:highlight w:val="none"/>
              </w:rPr>
            </w:pPr>
          </w:p>
        </w:tc>
        <w:tc>
          <w:tcPr>
            <w:tcW w:w="1188" w:type="dxa"/>
            <w:noWrap w:val="0"/>
            <w:vAlign w:val="top"/>
          </w:tcPr>
          <w:p w14:paraId="6E57E9D1">
            <w:pPr>
              <w:shd w:val="clear"/>
              <w:spacing w:line="360" w:lineRule="exact"/>
              <w:rPr>
                <w:rFonts w:ascii="宋体" w:hAnsi="宋体" w:cs="宋体"/>
                <w:b/>
                <w:color w:val="auto"/>
                <w:sz w:val="24"/>
                <w:highlight w:val="none"/>
              </w:rPr>
            </w:pPr>
          </w:p>
        </w:tc>
      </w:tr>
      <w:tr w14:paraId="1021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4067919D">
            <w:pPr>
              <w:widowControl/>
              <w:shd w:val="clear"/>
              <w:spacing w:line="360" w:lineRule="exact"/>
              <w:jc w:val="center"/>
              <w:rPr>
                <w:rFonts w:ascii="宋体" w:hAnsi="宋体" w:cs="宋体"/>
                <w:b/>
                <w:color w:val="auto"/>
                <w:sz w:val="24"/>
                <w:highlight w:val="none"/>
              </w:rPr>
            </w:pPr>
          </w:p>
        </w:tc>
        <w:tc>
          <w:tcPr>
            <w:tcW w:w="1113" w:type="dxa"/>
            <w:noWrap w:val="0"/>
            <w:vAlign w:val="top"/>
          </w:tcPr>
          <w:p w14:paraId="125C67B4">
            <w:pPr>
              <w:widowControl/>
              <w:shd w:val="clear"/>
              <w:spacing w:line="360" w:lineRule="exact"/>
              <w:jc w:val="center"/>
              <w:rPr>
                <w:rFonts w:ascii="宋体" w:hAnsi="宋体" w:cs="宋体"/>
                <w:b/>
                <w:color w:val="auto"/>
                <w:sz w:val="24"/>
                <w:highlight w:val="none"/>
              </w:rPr>
            </w:pPr>
          </w:p>
        </w:tc>
        <w:tc>
          <w:tcPr>
            <w:tcW w:w="870" w:type="dxa"/>
            <w:noWrap w:val="0"/>
            <w:vAlign w:val="top"/>
          </w:tcPr>
          <w:p w14:paraId="7AF0BEE1">
            <w:pPr>
              <w:widowControl/>
              <w:shd w:val="clear"/>
              <w:spacing w:line="360" w:lineRule="exact"/>
              <w:jc w:val="center"/>
              <w:rPr>
                <w:rFonts w:ascii="宋体" w:hAnsi="宋体" w:cs="宋体"/>
                <w:b/>
                <w:color w:val="auto"/>
                <w:sz w:val="24"/>
                <w:highlight w:val="none"/>
              </w:rPr>
            </w:pPr>
          </w:p>
        </w:tc>
        <w:tc>
          <w:tcPr>
            <w:tcW w:w="1110" w:type="dxa"/>
            <w:noWrap w:val="0"/>
            <w:vAlign w:val="top"/>
          </w:tcPr>
          <w:p w14:paraId="0A1F26E4">
            <w:pPr>
              <w:widowControl/>
              <w:shd w:val="clear"/>
              <w:spacing w:line="360" w:lineRule="exact"/>
              <w:jc w:val="center"/>
              <w:rPr>
                <w:rFonts w:ascii="宋体" w:hAnsi="宋体" w:cs="宋体"/>
                <w:b/>
                <w:color w:val="auto"/>
                <w:sz w:val="24"/>
                <w:highlight w:val="none"/>
              </w:rPr>
            </w:pPr>
          </w:p>
        </w:tc>
        <w:tc>
          <w:tcPr>
            <w:tcW w:w="1140" w:type="dxa"/>
            <w:noWrap w:val="0"/>
            <w:vAlign w:val="top"/>
          </w:tcPr>
          <w:p w14:paraId="49D09D42">
            <w:pPr>
              <w:widowControl/>
              <w:shd w:val="clear"/>
              <w:spacing w:line="360" w:lineRule="exact"/>
              <w:jc w:val="center"/>
              <w:rPr>
                <w:rFonts w:ascii="宋体" w:hAnsi="宋体" w:cs="宋体"/>
                <w:b/>
                <w:color w:val="auto"/>
                <w:sz w:val="24"/>
                <w:highlight w:val="none"/>
              </w:rPr>
            </w:pPr>
          </w:p>
        </w:tc>
        <w:tc>
          <w:tcPr>
            <w:tcW w:w="1455" w:type="dxa"/>
            <w:noWrap w:val="0"/>
            <w:vAlign w:val="top"/>
          </w:tcPr>
          <w:p w14:paraId="45B4D562">
            <w:pPr>
              <w:widowControl/>
              <w:shd w:val="clear"/>
              <w:spacing w:line="360" w:lineRule="exact"/>
              <w:jc w:val="center"/>
              <w:rPr>
                <w:rFonts w:ascii="宋体" w:hAnsi="宋体" w:cs="宋体"/>
                <w:b/>
                <w:color w:val="auto"/>
                <w:sz w:val="24"/>
                <w:highlight w:val="none"/>
              </w:rPr>
            </w:pPr>
          </w:p>
        </w:tc>
        <w:tc>
          <w:tcPr>
            <w:tcW w:w="1305" w:type="dxa"/>
            <w:noWrap w:val="0"/>
            <w:vAlign w:val="top"/>
          </w:tcPr>
          <w:p w14:paraId="0F992AFD">
            <w:pPr>
              <w:shd w:val="clear"/>
              <w:spacing w:line="360" w:lineRule="exact"/>
              <w:rPr>
                <w:rFonts w:ascii="宋体" w:hAnsi="宋体" w:cs="宋体"/>
                <w:b/>
                <w:color w:val="auto"/>
                <w:sz w:val="24"/>
                <w:highlight w:val="none"/>
              </w:rPr>
            </w:pPr>
          </w:p>
        </w:tc>
        <w:tc>
          <w:tcPr>
            <w:tcW w:w="1188" w:type="dxa"/>
            <w:noWrap w:val="0"/>
            <w:vAlign w:val="top"/>
          </w:tcPr>
          <w:p w14:paraId="275ACCE7">
            <w:pPr>
              <w:shd w:val="clear"/>
              <w:spacing w:line="360" w:lineRule="exact"/>
              <w:rPr>
                <w:rFonts w:ascii="宋体" w:hAnsi="宋体" w:cs="宋体"/>
                <w:b/>
                <w:color w:val="auto"/>
                <w:sz w:val="24"/>
                <w:highlight w:val="none"/>
              </w:rPr>
            </w:pPr>
          </w:p>
        </w:tc>
      </w:tr>
      <w:tr w14:paraId="6FBC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69B94C3B">
            <w:pPr>
              <w:widowControl/>
              <w:shd w:val="clear"/>
              <w:spacing w:line="360" w:lineRule="exact"/>
              <w:jc w:val="center"/>
              <w:rPr>
                <w:rFonts w:ascii="宋体" w:hAnsi="宋体" w:cs="宋体"/>
                <w:b/>
                <w:color w:val="auto"/>
                <w:sz w:val="24"/>
                <w:highlight w:val="none"/>
              </w:rPr>
            </w:pPr>
          </w:p>
        </w:tc>
        <w:tc>
          <w:tcPr>
            <w:tcW w:w="1113" w:type="dxa"/>
            <w:noWrap w:val="0"/>
            <w:vAlign w:val="top"/>
          </w:tcPr>
          <w:p w14:paraId="53090F85">
            <w:pPr>
              <w:widowControl/>
              <w:shd w:val="clear"/>
              <w:spacing w:line="360" w:lineRule="exact"/>
              <w:jc w:val="center"/>
              <w:rPr>
                <w:rFonts w:ascii="宋体" w:hAnsi="宋体" w:cs="宋体"/>
                <w:b/>
                <w:color w:val="auto"/>
                <w:sz w:val="24"/>
                <w:highlight w:val="none"/>
              </w:rPr>
            </w:pPr>
          </w:p>
        </w:tc>
        <w:tc>
          <w:tcPr>
            <w:tcW w:w="870" w:type="dxa"/>
            <w:noWrap w:val="0"/>
            <w:vAlign w:val="top"/>
          </w:tcPr>
          <w:p w14:paraId="602801B5">
            <w:pPr>
              <w:widowControl/>
              <w:shd w:val="clear"/>
              <w:spacing w:line="360" w:lineRule="exact"/>
              <w:jc w:val="center"/>
              <w:rPr>
                <w:rFonts w:ascii="宋体" w:hAnsi="宋体" w:cs="宋体"/>
                <w:b/>
                <w:color w:val="auto"/>
                <w:sz w:val="24"/>
                <w:highlight w:val="none"/>
              </w:rPr>
            </w:pPr>
          </w:p>
        </w:tc>
        <w:tc>
          <w:tcPr>
            <w:tcW w:w="1110" w:type="dxa"/>
            <w:noWrap w:val="0"/>
            <w:vAlign w:val="top"/>
          </w:tcPr>
          <w:p w14:paraId="1730AAE9">
            <w:pPr>
              <w:widowControl/>
              <w:shd w:val="clear"/>
              <w:spacing w:line="360" w:lineRule="exact"/>
              <w:jc w:val="center"/>
              <w:rPr>
                <w:rFonts w:ascii="宋体" w:hAnsi="宋体" w:cs="宋体"/>
                <w:b/>
                <w:color w:val="auto"/>
                <w:sz w:val="24"/>
                <w:highlight w:val="none"/>
              </w:rPr>
            </w:pPr>
          </w:p>
        </w:tc>
        <w:tc>
          <w:tcPr>
            <w:tcW w:w="1140" w:type="dxa"/>
            <w:noWrap w:val="0"/>
            <w:vAlign w:val="top"/>
          </w:tcPr>
          <w:p w14:paraId="061ED595">
            <w:pPr>
              <w:widowControl/>
              <w:shd w:val="clear"/>
              <w:spacing w:line="360" w:lineRule="exact"/>
              <w:jc w:val="center"/>
              <w:rPr>
                <w:rFonts w:ascii="宋体" w:hAnsi="宋体" w:cs="宋体"/>
                <w:b/>
                <w:color w:val="auto"/>
                <w:sz w:val="24"/>
                <w:highlight w:val="none"/>
              </w:rPr>
            </w:pPr>
          </w:p>
        </w:tc>
        <w:tc>
          <w:tcPr>
            <w:tcW w:w="1455" w:type="dxa"/>
            <w:noWrap w:val="0"/>
            <w:vAlign w:val="top"/>
          </w:tcPr>
          <w:p w14:paraId="507DA7C3">
            <w:pPr>
              <w:widowControl/>
              <w:shd w:val="clear"/>
              <w:spacing w:line="360" w:lineRule="exact"/>
              <w:jc w:val="center"/>
              <w:rPr>
                <w:rFonts w:ascii="宋体" w:hAnsi="宋体" w:cs="宋体"/>
                <w:b/>
                <w:color w:val="auto"/>
                <w:sz w:val="24"/>
                <w:highlight w:val="none"/>
              </w:rPr>
            </w:pPr>
          </w:p>
        </w:tc>
        <w:tc>
          <w:tcPr>
            <w:tcW w:w="1305" w:type="dxa"/>
            <w:noWrap w:val="0"/>
            <w:vAlign w:val="top"/>
          </w:tcPr>
          <w:p w14:paraId="3695FF90">
            <w:pPr>
              <w:shd w:val="clear"/>
              <w:spacing w:line="360" w:lineRule="exact"/>
              <w:rPr>
                <w:rFonts w:ascii="宋体" w:hAnsi="宋体" w:cs="宋体"/>
                <w:b/>
                <w:color w:val="auto"/>
                <w:sz w:val="24"/>
                <w:highlight w:val="none"/>
              </w:rPr>
            </w:pPr>
          </w:p>
        </w:tc>
        <w:tc>
          <w:tcPr>
            <w:tcW w:w="1188" w:type="dxa"/>
            <w:noWrap w:val="0"/>
            <w:vAlign w:val="top"/>
          </w:tcPr>
          <w:p w14:paraId="3314AD76">
            <w:pPr>
              <w:shd w:val="clear"/>
              <w:spacing w:line="360" w:lineRule="exact"/>
              <w:rPr>
                <w:rFonts w:ascii="宋体" w:hAnsi="宋体" w:cs="宋体"/>
                <w:b/>
                <w:color w:val="auto"/>
                <w:sz w:val="24"/>
                <w:highlight w:val="none"/>
              </w:rPr>
            </w:pPr>
          </w:p>
        </w:tc>
      </w:tr>
    </w:tbl>
    <w:p w14:paraId="3085FE6E">
      <w:pPr>
        <w:widowControl/>
        <w:shd w:val="clear"/>
        <w:snapToGrid w:val="0"/>
        <w:spacing w:line="360" w:lineRule="exact"/>
        <w:jc w:val="left"/>
        <w:rPr>
          <w:rFonts w:ascii="宋体" w:hAnsi="宋体" w:cs="宋体"/>
          <w:color w:val="auto"/>
          <w:kern w:val="0"/>
          <w:sz w:val="24"/>
          <w:highlight w:val="none"/>
        </w:rPr>
      </w:pPr>
    </w:p>
    <w:p w14:paraId="4ADFB947">
      <w:pPr>
        <w:pStyle w:val="15"/>
        <w:shd w:val="clear"/>
        <w:rPr>
          <w:rFonts w:ascii="宋体" w:hAnsi="宋体" w:cs="宋体"/>
          <w:color w:val="auto"/>
          <w:sz w:val="24"/>
          <w:szCs w:val="24"/>
          <w:highlight w:val="none"/>
        </w:rPr>
      </w:pPr>
    </w:p>
    <w:p w14:paraId="279306AE">
      <w:pPr>
        <w:shd w:val="clea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304748E6">
      <w:pPr>
        <w:shd w:val="clea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1．采购货物中如含有非强制节能产品、环境标志产品的，请如实填写产品明细表；</w:t>
      </w:r>
    </w:p>
    <w:p w14:paraId="729DE863">
      <w:pPr>
        <w:shd w:val="clear"/>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 提供所投产品获得国家确定的认证机构出具的、处于有效期之内的产品认证证书</w:t>
      </w:r>
      <w:r>
        <w:rPr>
          <w:rFonts w:hint="eastAsia" w:ascii="宋体" w:hAnsi="宋体" w:cs="宋体"/>
          <w:color w:val="auto"/>
          <w:sz w:val="24"/>
          <w:highlight w:val="none"/>
          <w:lang w:eastAsia="zh-CN"/>
        </w:rPr>
        <w:t>；</w:t>
      </w:r>
    </w:p>
    <w:p w14:paraId="4AA73A41">
      <w:pPr>
        <w:pStyle w:val="7"/>
        <w:shd w:val="clear"/>
        <w:ind w:left="0"/>
        <w:rPr>
          <w:color w:val="auto"/>
          <w:highlight w:val="none"/>
        </w:rPr>
      </w:pPr>
    </w:p>
    <w:p w14:paraId="17C02007">
      <w:pPr>
        <w:pStyle w:val="6"/>
        <w:shd w:val="clear"/>
        <w:rPr>
          <w:rFonts w:ascii="宋体" w:hAnsi="宋体" w:eastAsia="宋体" w:cs="宋体"/>
          <w:bCs/>
          <w:color w:val="auto"/>
          <w:sz w:val="24"/>
          <w:highlight w:val="none"/>
        </w:rPr>
      </w:pPr>
    </w:p>
    <w:p w14:paraId="4D943D3B">
      <w:pPr>
        <w:shd w:val="clear"/>
        <w:rPr>
          <w:rFonts w:ascii="宋体" w:hAnsi="宋体" w:eastAsia="宋体" w:cs="宋体"/>
          <w:bCs/>
          <w:color w:val="auto"/>
          <w:sz w:val="24"/>
          <w:highlight w:val="none"/>
        </w:rPr>
      </w:pPr>
    </w:p>
    <w:p w14:paraId="635E4244">
      <w:pPr>
        <w:shd w:val="clear"/>
        <w:spacing w:line="480" w:lineRule="exact"/>
        <w:rPr>
          <w:rFonts w:hint="eastAsia" w:ascii="宋体" w:hAnsi="宋体" w:eastAsia="宋体" w:cs="仿宋"/>
          <w:b/>
          <w:color w:val="auto"/>
          <w:sz w:val="24"/>
          <w:highlight w:val="none"/>
        </w:rPr>
      </w:pPr>
    </w:p>
    <w:p w14:paraId="195FF183">
      <w:pPr>
        <w:rPr>
          <w:rFonts w:hint="eastAsia" w:ascii="宋体" w:hAnsi="宋体" w:eastAsia="宋体" w:cs="仿宋"/>
          <w:b/>
          <w:color w:val="auto"/>
          <w:sz w:val="24"/>
          <w:highlight w:val="none"/>
          <w:lang w:val="en-US" w:eastAsia="zh-CN"/>
        </w:rPr>
      </w:pPr>
      <w:r>
        <w:rPr>
          <w:rFonts w:hint="eastAsia" w:ascii="宋体" w:hAnsi="宋体" w:eastAsia="宋体" w:cs="仿宋"/>
          <w:b/>
          <w:color w:val="auto"/>
          <w:sz w:val="24"/>
          <w:highlight w:val="none"/>
          <w:lang w:val="en-US" w:eastAsia="zh-CN"/>
        </w:rPr>
        <w:br w:type="page"/>
      </w:r>
    </w:p>
    <w:p w14:paraId="6F0A8510">
      <w:pPr>
        <w:shd w:val="clear"/>
        <w:spacing w:line="480" w:lineRule="exact"/>
        <w:rPr>
          <w:rFonts w:ascii="宋体" w:hAnsi="宋体" w:eastAsia="宋体" w:cs="仿宋"/>
          <w:b/>
          <w:color w:val="auto"/>
          <w:sz w:val="24"/>
          <w:highlight w:val="none"/>
        </w:rPr>
      </w:pPr>
      <w:r>
        <w:rPr>
          <w:rFonts w:hint="eastAsia" w:ascii="宋体" w:hAnsi="宋体" w:eastAsia="宋体" w:cs="仿宋"/>
          <w:b/>
          <w:color w:val="auto"/>
          <w:sz w:val="24"/>
          <w:highlight w:val="none"/>
          <w:lang w:val="en-US" w:eastAsia="zh-CN"/>
        </w:rPr>
        <w:t>11</w:t>
      </w:r>
      <w:r>
        <w:rPr>
          <w:rFonts w:hint="eastAsia" w:ascii="宋体" w:hAnsi="宋体" w:eastAsia="宋体" w:cs="仿宋"/>
          <w:b/>
          <w:color w:val="auto"/>
          <w:sz w:val="24"/>
          <w:highlight w:val="none"/>
        </w:rPr>
        <w:t>.2正版软件承诺格式</w:t>
      </w:r>
      <w:r>
        <w:rPr>
          <w:rFonts w:hint="eastAsia" w:ascii="宋体" w:hAnsi="宋体" w:eastAsia="宋体" w:cs="仿宋"/>
          <w:b/>
          <w:color w:val="auto"/>
          <w:kern w:val="0"/>
          <w:sz w:val="24"/>
          <w:highlight w:val="none"/>
        </w:rPr>
        <w:t>（如不涉及，此函可不提供）</w:t>
      </w:r>
    </w:p>
    <w:p w14:paraId="74D5D7D1">
      <w:pPr>
        <w:shd w:val="clear"/>
        <w:spacing w:line="480" w:lineRule="exact"/>
        <w:jc w:val="center"/>
        <w:rPr>
          <w:rFonts w:ascii="宋体" w:hAnsi="宋体" w:eastAsia="宋体" w:cs="仿宋"/>
          <w:b/>
          <w:color w:val="auto"/>
          <w:sz w:val="24"/>
          <w:highlight w:val="none"/>
        </w:rPr>
      </w:pPr>
      <w:r>
        <w:rPr>
          <w:rFonts w:hint="eastAsia" w:ascii="宋体" w:hAnsi="宋体" w:eastAsia="宋体" w:cs="仿宋"/>
          <w:b/>
          <w:color w:val="auto"/>
          <w:sz w:val="24"/>
          <w:highlight w:val="none"/>
        </w:rPr>
        <w:t>正版软件承诺</w:t>
      </w:r>
    </w:p>
    <w:p w14:paraId="56961588">
      <w:pPr>
        <w:widowControl/>
        <w:shd w:val="clear"/>
        <w:snapToGrid w:val="0"/>
        <w:spacing w:line="360" w:lineRule="auto"/>
        <w:jc w:val="left"/>
        <w:rPr>
          <w:rFonts w:ascii="宋体" w:hAnsi="宋体" w:eastAsia="宋体" w:cs="仿宋"/>
          <w:color w:val="auto"/>
          <w:kern w:val="0"/>
          <w:sz w:val="24"/>
          <w:highlight w:val="none"/>
          <w:u w:val="single"/>
        </w:rPr>
      </w:pPr>
    </w:p>
    <w:p w14:paraId="01B49F6A">
      <w:pPr>
        <w:shd w:val="clear"/>
        <w:spacing w:line="360" w:lineRule="auto"/>
        <w:rPr>
          <w:rFonts w:ascii="宋体" w:hAnsi="宋体" w:eastAsia="宋体" w:cs="仿宋"/>
          <w:color w:val="auto"/>
          <w:sz w:val="24"/>
          <w:highlight w:val="none"/>
          <w:u w:val="single"/>
        </w:rPr>
      </w:pPr>
      <w:r>
        <w:rPr>
          <w:rFonts w:hint="eastAsia" w:ascii="宋体" w:hAnsi="宋体" w:eastAsia="宋体" w:cs="仿宋"/>
          <w:color w:val="auto"/>
          <w:sz w:val="24"/>
          <w:highlight w:val="none"/>
          <w:u w:val="single"/>
        </w:rPr>
        <w:t xml:space="preserve">  </w:t>
      </w:r>
      <w:r>
        <w:rPr>
          <w:rFonts w:hint="eastAsia" w:ascii="宋体" w:hAnsi="宋体" w:eastAsia="宋体" w:cs="仿宋"/>
          <w:color w:val="auto"/>
          <w:kern w:val="0"/>
          <w:sz w:val="24"/>
          <w:highlight w:val="none"/>
          <w:u w:val="single"/>
        </w:rPr>
        <w:t>采购代理机构名称</w:t>
      </w:r>
      <w:r>
        <w:rPr>
          <w:rFonts w:hint="eastAsia" w:ascii="宋体" w:hAnsi="宋体" w:eastAsia="宋体" w:cs="仿宋"/>
          <w:color w:val="auto"/>
          <w:sz w:val="24"/>
          <w:highlight w:val="none"/>
          <w:u w:val="single"/>
        </w:rPr>
        <w:t xml:space="preserve">  ：</w:t>
      </w:r>
    </w:p>
    <w:p w14:paraId="4E998826">
      <w:pPr>
        <w:shd w:val="clear"/>
        <w:snapToGrid w:val="0"/>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本</w:t>
      </w:r>
      <w:r>
        <w:rPr>
          <w:rFonts w:hint="eastAsia" w:ascii="宋体" w:hAnsi="宋体" w:cs="宋体"/>
          <w:color w:val="auto"/>
          <w:kern w:val="0"/>
          <w:sz w:val="24"/>
          <w:highlight w:val="none"/>
        </w:rPr>
        <w:t>投标人</w:t>
      </w:r>
      <w:r>
        <w:rPr>
          <w:rFonts w:hint="eastAsia" w:ascii="宋体" w:hAnsi="宋体" w:eastAsia="宋体" w:cs="仿宋"/>
          <w:color w:val="auto"/>
          <w:sz w:val="24"/>
          <w:highlight w:val="none"/>
        </w:rPr>
        <w:t>现参与</w:t>
      </w:r>
      <w:r>
        <w:rPr>
          <w:rFonts w:hint="eastAsia" w:ascii="宋体" w:hAnsi="宋体" w:eastAsia="宋体" w:cs="仿宋"/>
          <w:color w:val="auto"/>
          <w:sz w:val="24"/>
          <w:highlight w:val="none"/>
          <w:u w:val="single"/>
        </w:rPr>
        <w:t xml:space="preserve">        </w:t>
      </w:r>
      <w:r>
        <w:rPr>
          <w:rFonts w:hint="eastAsia" w:ascii="宋体" w:hAnsi="宋体" w:eastAsia="宋体" w:cs="仿宋"/>
          <w:color w:val="auto"/>
          <w:sz w:val="24"/>
          <w:highlight w:val="none"/>
        </w:rPr>
        <w:t>项目（项目编号：</w:t>
      </w:r>
      <w:r>
        <w:rPr>
          <w:rFonts w:hint="eastAsia" w:ascii="宋体" w:hAnsi="宋体" w:eastAsia="宋体" w:cs="仿宋"/>
          <w:color w:val="auto"/>
          <w:sz w:val="24"/>
          <w:highlight w:val="none"/>
          <w:u w:val="single"/>
        </w:rPr>
        <w:t xml:space="preserve">    </w:t>
      </w:r>
      <w:r>
        <w:rPr>
          <w:rFonts w:hint="eastAsia" w:ascii="宋体" w:hAnsi="宋体" w:eastAsia="宋体" w:cs="仿宋"/>
          <w:color w:val="auto"/>
          <w:sz w:val="24"/>
          <w:highlight w:val="none"/>
        </w:rPr>
        <w:t>）的采购活动，本公司承诺投报的计算机产品预装正版操作系统，投报的硬件产品内的预装软件为正版软件。</w:t>
      </w:r>
    </w:p>
    <w:p w14:paraId="09D5B2C6">
      <w:pPr>
        <w:shd w:val="clear"/>
        <w:snapToGrid w:val="0"/>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如上述声明不真实，愿意按照政府采购有关法律法规的规定接受处罚。</w:t>
      </w:r>
    </w:p>
    <w:p w14:paraId="46703263">
      <w:pPr>
        <w:shd w:val="clear"/>
        <w:snapToGrid w:val="0"/>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特此声明</w:t>
      </w:r>
    </w:p>
    <w:p w14:paraId="00FFED14">
      <w:pPr>
        <w:shd w:val="clear"/>
        <w:snapToGrid w:val="0"/>
        <w:spacing w:line="520" w:lineRule="exact"/>
        <w:rPr>
          <w:rFonts w:ascii="宋体" w:hAnsi="宋体" w:eastAsia="宋体" w:cs="仿宋"/>
          <w:color w:val="auto"/>
          <w:sz w:val="24"/>
          <w:highlight w:val="none"/>
        </w:rPr>
      </w:pPr>
    </w:p>
    <w:p w14:paraId="1D2E4885">
      <w:pPr>
        <w:shd w:val="clear"/>
        <w:snapToGrid w:val="0"/>
        <w:spacing w:line="480" w:lineRule="exact"/>
        <w:rPr>
          <w:rFonts w:ascii="宋体" w:hAnsi="宋体" w:eastAsia="宋体" w:cs="仿宋"/>
          <w:color w:val="auto"/>
          <w:sz w:val="24"/>
          <w:highlight w:val="none"/>
        </w:rPr>
      </w:pPr>
    </w:p>
    <w:p w14:paraId="20F43227">
      <w:pPr>
        <w:shd w:val="clear"/>
        <w:snapToGrid w:val="0"/>
        <w:spacing w:line="480" w:lineRule="exact"/>
        <w:rPr>
          <w:rFonts w:ascii="宋体" w:hAnsi="宋体" w:eastAsia="宋体" w:cs="仿宋"/>
          <w:color w:val="auto"/>
          <w:sz w:val="24"/>
          <w:highlight w:val="none"/>
        </w:rPr>
      </w:pPr>
    </w:p>
    <w:p w14:paraId="324384E9">
      <w:pPr>
        <w:shd w:val="clear"/>
        <w:snapToGrid w:val="0"/>
        <w:spacing w:line="480" w:lineRule="exact"/>
        <w:rPr>
          <w:rFonts w:ascii="宋体" w:hAnsi="宋体" w:eastAsia="宋体" w:cs="仿宋"/>
          <w:color w:val="auto"/>
          <w:sz w:val="24"/>
          <w:highlight w:val="none"/>
        </w:rPr>
      </w:pPr>
    </w:p>
    <w:p w14:paraId="7F2E58B7">
      <w:pPr>
        <w:shd w:val="clear"/>
        <w:snapToGrid w:val="0"/>
        <w:spacing w:line="480" w:lineRule="exact"/>
        <w:ind w:firstLine="4620" w:firstLineChars="1925"/>
        <w:rPr>
          <w:rFonts w:ascii="宋体" w:hAnsi="宋体" w:eastAsia="宋体" w:cs="仿宋"/>
          <w:color w:val="auto"/>
          <w:sz w:val="24"/>
          <w:highlight w:val="none"/>
        </w:rPr>
      </w:pPr>
      <w:r>
        <w:rPr>
          <w:rFonts w:hint="eastAsia" w:ascii="宋体" w:hAnsi="宋体" w:eastAsia="宋体" w:cs="宋体"/>
          <w:color w:val="auto"/>
          <w:kern w:val="0"/>
          <w:sz w:val="24"/>
          <w:highlight w:val="none"/>
          <w:lang w:eastAsia="zh-CN"/>
        </w:rPr>
        <w:t>投标人全称</w:t>
      </w:r>
      <w:r>
        <w:rPr>
          <w:rFonts w:hint="eastAsia" w:ascii="宋体" w:hAnsi="宋体" w:eastAsia="宋体" w:cs="仿宋"/>
          <w:color w:val="auto"/>
          <w:sz w:val="24"/>
          <w:highlight w:val="none"/>
        </w:rPr>
        <w:t>：</w:t>
      </w:r>
      <w:r>
        <w:rPr>
          <w:rFonts w:hint="eastAsia" w:ascii="宋体" w:hAnsi="宋体" w:eastAsia="宋体" w:cs="仿宋"/>
          <w:color w:val="auto"/>
          <w:sz w:val="24"/>
          <w:highlight w:val="none"/>
          <w:u w:val="single"/>
        </w:rPr>
        <w:t xml:space="preserve">       </w:t>
      </w:r>
      <w:r>
        <w:rPr>
          <w:rFonts w:hint="eastAsia" w:ascii="宋体" w:hAnsi="宋体" w:eastAsia="宋体" w:cs="仿宋"/>
          <w:color w:val="auto"/>
          <w:sz w:val="24"/>
          <w:highlight w:val="none"/>
        </w:rPr>
        <w:t>（盖章）</w:t>
      </w:r>
    </w:p>
    <w:p w14:paraId="68453245">
      <w:pPr>
        <w:shd w:val="clear"/>
        <w:snapToGrid w:val="0"/>
        <w:spacing w:line="480" w:lineRule="exact"/>
        <w:ind w:firstLine="4620" w:firstLineChars="1925"/>
        <w:rPr>
          <w:rFonts w:ascii="宋体" w:hAnsi="宋体" w:eastAsia="宋体" w:cs="仿宋"/>
          <w:b/>
          <w:color w:val="auto"/>
          <w:sz w:val="24"/>
          <w:highlight w:val="none"/>
        </w:rPr>
      </w:pPr>
      <w:r>
        <w:rPr>
          <w:rFonts w:hint="eastAsia" w:ascii="宋体" w:hAnsi="宋体" w:eastAsia="宋体" w:cs="仿宋"/>
          <w:color w:val="auto"/>
          <w:sz w:val="24"/>
          <w:highlight w:val="none"/>
        </w:rPr>
        <w:t>日    期：</w:t>
      </w:r>
    </w:p>
    <w:p w14:paraId="04DAAFDF">
      <w:pPr>
        <w:widowControl/>
        <w:shd w:val="clear"/>
        <w:snapToGrid w:val="0"/>
        <w:spacing w:line="360" w:lineRule="auto"/>
        <w:jc w:val="left"/>
        <w:rPr>
          <w:rFonts w:ascii="宋体" w:hAnsi="宋体" w:eastAsia="宋体" w:cs="仿宋"/>
          <w:color w:val="auto"/>
          <w:sz w:val="24"/>
          <w:highlight w:val="none"/>
        </w:rPr>
      </w:pPr>
    </w:p>
    <w:p w14:paraId="22D3DDBE">
      <w:pPr>
        <w:widowControl/>
        <w:shd w:val="clear"/>
        <w:snapToGrid w:val="0"/>
        <w:spacing w:line="360" w:lineRule="auto"/>
        <w:jc w:val="left"/>
        <w:rPr>
          <w:rFonts w:ascii="宋体" w:hAnsi="宋体" w:eastAsia="宋体" w:cs="宋体"/>
          <w:b/>
          <w:color w:val="auto"/>
          <w:sz w:val="24"/>
          <w:highlight w:val="none"/>
        </w:rPr>
      </w:pPr>
    </w:p>
    <w:p w14:paraId="3B290D7C">
      <w:pPr>
        <w:widowControl/>
        <w:shd w:val="clear"/>
        <w:snapToGrid w:val="0"/>
        <w:spacing w:line="360" w:lineRule="auto"/>
        <w:jc w:val="left"/>
        <w:rPr>
          <w:rFonts w:ascii="宋体" w:hAnsi="宋体" w:eastAsia="宋体" w:cs="宋体"/>
          <w:b/>
          <w:color w:val="auto"/>
          <w:sz w:val="24"/>
          <w:highlight w:val="none"/>
        </w:rPr>
      </w:pPr>
    </w:p>
    <w:p w14:paraId="4E735FC0">
      <w:pPr>
        <w:widowControl/>
        <w:shd w:val="clear"/>
        <w:snapToGrid w:val="0"/>
        <w:spacing w:line="360" w:lineRule="auto"/>
        <w:jc w:val="left"/>
        <w:rPr>
          <w:rFonts w:ascii="宋体" w:hAnsi="宋体" w:eastAsia="宋体" w:cs="宋体"/>
          <w:b/>
          <w:color w:val="auto"/>
          <w:sz w:val="24"/>
          <w:highlight w:val="none"/>
        </w:rPr>
      </w:pPr>
    </w:p>
    <w:p w14:paraId="45F39301">
      <w:pPr>
        <w:widowControl/>
        <w:shd w:val="clear"/>
        <w:snapToGrid w:val="0"/>
        <w:spacing w:line="360" w:lineRule="auto"/>
        <w:jc w:val="left"/>
        <w:rPr>
          <w:rFonts w:ascii="宋体" w:hAnsi="宋体" w:eastAsia="宋体" w:cs="宋体"/>
          <w:b/>
          <w:color w:val="auto"/>
          <w:sz w:val="24"/>
          <w:highlight w:val="none"/>
        </w:rPr>
      </w:pPr>
    </w:p>
    <w:p w14:paraId="3AF8705E">
      <w:pPr>
        <w:widowControl/>
        <w:shd w:val="clear"/>
        <w:snapToGrid w:val="0"/>
        <w:spacing w:line="360" w:lineRule="auto"/>
        <w:jc w:val="left"/>
        <w:rPr>
          <w:rFonts w:ascii="宋体" w:hAnsi="宋体" w:eastAsia="宋体" w:cs="宋体"/>
          <w:b/>
          <w:color w:val="auto"/>
          <w:sz w:val="24"/>
          <w:highlight w:val="none"/>
        </w:rPr>
      </w:pPr>
    </w:p>
    <w:p w14:paraId="65ADB311">
      <w:pPr>
        <w:widowControl/>
        <w:shd w:val="clear"/>
        <w:snapToGrid w:val="0"/>
        <w:spacing w:line="360" w:lineRule="auto"/>
        <w:jc w:val="left"/>
        <w:rPr>
          <w:rFonts w:ascii="宋体" w:hAnsi="宋体" w:eastAsia="宋体" w:cs="宋体"/>
          <w:b/>
          <w:color w:val="auto"/>
          <w:sz w:val="24"/>
          <w:highlight w:val="none"/>
        </w:rPr>
      </w:pPr>
    </w:p>
    <w:p w14:paraId="3BABA71E">
      <w:pPr>
        <w:widowControl/>
        <w:shd w:val="clear"/>
        <w:snapToGrid w:val="0"/>
        <w:spacing w:line="360" w:lineRule="auto"/>
        <w:jc w:val="left"/>
        <w:rPr>
          <w:rFonts w:ascii="宋体" w:hAnsi="宋体" w:eastAsia="宋体" w:cs="宋体"/>
          <w:b/>
          <w:color w:val="auto"/>
          <w:sz w:val="24"/>
          <w:highlight w:val="none"/>
        </w:rPr>
      </w:pPr>
    </w:p>
    <w:p w14:paraId="7F651F99">
      <w:pPr>
        <w:widowControl/>
        <w:shd w:val="clear"/>
        <w:snapToGrid w:val="0"/>
        <w:spacing w:line="360" w:lineRule="auto"/>
        <w:jc w:val="left"/>
        <w:rPr>
          <w:rFonts w:ascii="宋体" w:hAnsi="宋体" w:eastAsia="宋体" w:cs="宋体"/>
          <w:b/>
          <w:color w:val="auto"/>
          <w:sz w:val="24"/>
          <w:highlight w:val="none"/>
        </w:rPr>
      </w:pPr>
    </w:p>
    <w:p w14:paraId="2D2310AB">
      <w:pPr>
        <w:widowControl/>
        <w:shd w:val="clear"/>
        <w:snapToGrid w:val="0"/>
        <w:spacing w:line="360" w:lineRule="auto"/>
        <w:jc w:val="left"/>
        <w:rPr>
          <w:rFonts w:ascii="宋体" w:hAnsi="宋体" w:eastAsia="宋体" w:cs="宋体"/>
          <w:b/>
          <w:color w:val="auto"/>
          <w:sz w:val="24"/>
          <w:highlight w:val="none"/>
        </w:rPr>
      </w:pPr>
    </w:p>
    <w:p w14:paraId="731151EC">
      <w:pPr>
        <w:widowControl/>
        <w:shd w:val="clear"/>
        <w:snapToGrid w:val="0"/>
        <w:spacing w:line="360" w:lineRule="auto"/>
        <w:jc w:val="left"/>
        <w:rPr>
          <w:rFonts w:ascii="宋体" w:hAnsi="宋体" w:eastAsia="宋体" w:cs="宋体"/>
          <w:b/>
          <w:color w:val="auto"/>
          <w:sz w:val="24"/>
          <w:highlight w:val="none"/>
        </w:rPr>
      </w:pPr>
    </w:p>
    <w:p w14:paraId="2604D546">
      <w:pPr>
        <w:widowControl/>
        <w:shd w:val="clear"/>
        <w:spacing w:line="330" w:lineRule="atLeast"/>
        <w:jc w:val="left"/>
        <w:rPr>
          <w:rFonts w:ascii="宋体" w:hAnsi="宋体" w:eastAsia="宋体" w:cs="宋体"/>
          <w:color w:val="auto"/>
          <w:kern w:val="0"/>
          <w:szCs w:val="21"/>
          <w:highlight w:val="none"/>
        </w:rPr>
      </w:pPr>
    </w:p>
    <w:p w14:paraId="5421C950">
      <w:pPr>
        <w:shd w:val="clear"/>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p>
    <w:p w14:paraId="25DB4C85">
      <w:pPr>
        <w:widowControl/>
        <w:shd w:val="clear"/>
        <w:snapToGrid w:val="0"/>
        <w:spacing w:line="360" w:lineRule="auto"/>
        <w:rPr>
          <w:rFonts w:ascii="宋体" w:hAnsi="宋体" w:cs="宋体"/>
          <w:b/>
          <w:color w:val="auto"/>
          <w:sz w:val="24"/>
          <w:highlight w:val="none"/>
        </w:rPr>
      </w:pPr>
      <w:r>
        <w:rPr>
          <w:rFonts w:hint="eastAsia" w:ascii="宋体" w:hAnsi="宋体" w:cs="宋体"/>
          <w:b/>
          <w:color w:val="auto"/>
          <w:kern w:val="0"/>
          <w:sz w:val="24"/>
          <w:highlight w:val="none"/>
          <w:lang w:val="en-US" w:eastAsia="zh-CN"/>
        </w:rPr>
        <w:t>11</w:t>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3</w:t>
      </w:r>
      <w:r>
        <w:rPr>
          <w:rFonts w:hint="eastAsia" w:ascii="宋体" w:hAnsi="宋体" w:cs="宋体"/>
          <w:b/>
          <w:color w:val="auto"/>
          <w:sz w:val="24"/>
          <w:highlight w:val="none"/>
        </w:rPr>
        <w:t>商品包装和快递包装承诺格式（如不涉及，此承诺可不提供）</w:t>
      </w:r>
    </w:p>
    <w:p w14:paraId="184BA7C2">
      <w:pPr>
        <w:widowControl/>
        <w:shd w:val="clear"/>
        <w:snapToGrid w:val="0"/>
        <w:spacing w:line="360" w:lineRule="auto"/>
        <w:rPr>
          <w:rFonts w:ascii="宋体" w:hAnsi="宋体" w:cs="宋体"/>
          <w:b/>
          <w:color w:val="auto"/>
          <w:sz w:val="24"/>
          <w:highlight w:val="none"/>
        </w:rPr>
      </w:pPr>
    </w:p>
    <w:p w14:paraId="47CB3772">
      <w:pPr>
        <w:widowControl/>
        <w:shd w:val="clear"/>
        <w:snapToGrid w:val="0"/>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商品包装和快递包装承诺</w:t>
      </w:r>
    </w:p>
    <w:p w14:paraId="3F663E53">
      <w:pPr>
        <w:widowControl/>
        <w:shd w:val="clear"/>
        <w:snapToGrid w:val="0"/>
        <w:spacing w:line="360" w:lineRule="auto"/>
        <w:rPr>
          <w:rFonts w:ascii="宋体" w:hAnsi="宋体" w:cs="宋体"/>
          <w:bCs/>
          <w:color w:val="auto"/>
          <w:sz w:val="24"/>
          <w:highlight w:val="none"/>
        </w:rPr>
      </w:pPr>
    </w:p>
    <w:p w14:paraId="4426351D">
      <w:pPr>
        <w:widowControl/>
        <w:shd w:val="clear"/>
        <w:snapToGrid w:val="0"/>
        <w:spacing w:line="360" w:lineRule="auto"/>
        <w:rPr>
          <w:rFonts w:ascii="宋体" w:hAnsi="宋体" w:cs="宋体"/>
          <w:bCs/>
          <w:color w:val="auto"/>
          <w:sz w:val="24"/>
          <w:highlight w:val="none"/>
        </w:rPr>
      </w:pPr>
    </w:p>
    <w:p w14:paraId="7AD0DC3D">
      <w:pPr>
        <w:widowControl/>
        <w:shd w:val="clea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本投标人现参与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项目（项目编号：</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）的采购活动，本公司承诺所供商品包装符合《商品包装政府采购需求标准（试行）》，快递包装符合《快递包装政府采购需求标准（试行）》。</w:t>
      </w:r>
    </w:p>
    <w:p w14:paraId="7E79CD1E">
      <w:pPr>
        <w:widowControl/>
        <w:shd w:val="clea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如上述声明不真实，愿意按照政府采购有关法律法规的规定接受处罚。</w:t>
      </w:r>
    </w:p>
    <w:p w14:paraId="05789344">
      <w:pPr>
        <w:widowControl/>
        <w:shd w:val="clea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特此声明</w:t>
      </w:r>
    </w:p>
    <w:p w14:paraId="391F43B0">
      <w:pPr>
        <w:widowControl/>
        <w:shd w:val="clear"/>
        <w:snapToGrid w:val="0"/>
        <w:spacing w:line="360" w:lineRule="auto"/>
        <w:rPr>
          <w:rFonts w:ascii="宋体" w:hAnsi="宋体" w:cs="宋体"/>
          <w:bCs/>
          <w:color w:val="auto"/>
          <w:sz w:val="24"/>
          <w:highlight w:val="none"/>
        </w:rPr>
      </w:pPr>
    </w:p>
    <w:p w14:paraId="21920894">
      <w:pPr>
        <w:widowControl/>
        <w:shd w:val="clear"/>
        <w:snapToGrid w:val="0"/>
        <w:spacing w:line="360" w:lineRule="auto"/>
        <w:rPr>
          <w:rFonts w:ascii="宋体" w:hAnsi="宋体" w:cs="宋体"/>
          <w:bCs/>
          <w:color w:val="auto"/>
          <w:sz w:val="24"/>
          <w:highlight w:val="none"/>
        </w:rPr>
      </w:pPr>
    </w:p>
    <w:p w14:paraId="3601F704">
      <w:pPr>
        <w:widowControl/>
        <w:shd w:val="clear"/>
        <w:snapToGrid w:val="0"/>
        <w:spacing w:line="360" w:lineRule="auto"/>
        <w:rPr>
          <w:rFonts w:ascii="宋体" w:hAnsi="宋体" w:cs="宋体"/>
          <w:bCs/>
          <w:color w:val="auto"/>
          <w:sz w:val="24"/>
          <w:highlight w:val="none"/>
        </w:rPr>
      </w:pPr>
    </w:p>
    <w:p w14:paraId="068579FF">
      <w:pPr>
        <w:widowControl/>
        <w:shd w:val="clear"/>
        <w:snapToGrid w:val="0"/>
        <w:spacing w:line="360" w:lineRule="auto"/>
        <w:ind w:firstLine="480" w:firstLineChars="200"/>
        <w:jc w:val="right"/>
        <w:rPr>
          <w:rFonts w:ascii="宋体" w:hAnsi="宋体" w:cs="宋体"/>
          <w:bCs/>
          <w:color w:val="auto"/>
          <w:sz w:val="24"/>
          <w:highlight w:val="none"/>
        </w:rPr>
      </w:pPr>
      <w:r>
        <w:rPr>
          <w:rFonts w:hint="eastAsia" w:ascii="宋体" w:hAnsi="宋体" w:cs="宋体"/>
          <w:bCs/>
          <w:color w:val="auto"/>
          <w:sz w:val="24"/>
          <w:highlight w:val="none"/>
          <w:lang w:eastAsia="zh-CN"/>
        </w:rPr>
        <w:t>投标人全称</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（盖章）</w:t>
      </w:r>
    </w:p>
    <w:p w14:paraId="625BE2D3">
      <w:pPr>
        <w:widowControl/>
        <w:shd w:val="clear"/>
        <w:snapToGrid w:val="0"/>
        <w:spacing w:line="360" w:lineRule="auto"/>
        <w:ind w:firstLine="5040" w:firstLineChars="2100"/>
        <w:rPr>
          <w:rFonts w:ascii="宋体" w:hAnsi="宋体" w:cs="宋体"/>
          <w:bCs/>
          <w:color w:val="auto"/>
          <w:sz w:val="24"/>
          <w:highlight w:val="none"/>
        </w:rPr>
      </w:pPr>
      <w:r>
        <w:rPr>
          <w:rFonts w:hint="eastAsia" w:ascii="宋体" w:hAnsi="宋体" w:cs="宋体"/>
          <w:bCs/>
          <w:color w:val="auto"/>
          <w:sz w:val="24"/>
          <w:highlight w:val="none"/>
        </w:rPr>
        <w:t>日     期：</w:t>
      </w:r>
    </w:p>
    <w:p w14:paraId="5B6FBDF1">
      <w:pPr>
        <w:widowControl/>
        <w:shd w:val="clear"/>
        <w:rPr>
          <w:rFonts w:ascii="宋体" w:hAnsi="宋体" w:eastAsia="宋体" w:cs="仿宋"/>
          <w:b/>
          <w:color w:val="auto"/>
          <w:kern w:val="0"/>
          <w:sz w:val="24"/>
          <w:highlight w:val="none"/>
        </w:rPr>
      </w:pPr>
      <w:r>
        <w:rPr>
          <w:rFonts w:hint="eastAsia" w:ascii="宋体" w:hAnsi="宋体" w:eastAsia="宋体" w:cs="仿宋"/>
          <w:b/>
          <w:color w:val="auto"/>
          <w:kern w:val="0"/>
          <w:sz w:val="24"/>
          <w:highlight w:val="none"/>
        </w:rPr>
        <w:br w:type="page"/>
      </w:r>
    </w:p>
    <w:p w14:paraId="7B7D1DAE">
      <w:pPr>
        <w:widowControl/>
        <w:shd w:val="clear"/>
        <w:snapToGrid w:val="0"/>
        <w:spacing w:line="360" w:lineRule="auto"/>
        <w:rPr>
          <w:rFonts w:ascii="宋体" w:hAnsi="宋体" w:eastAsia="宋体" w:cs="仿宋"/>
          <w:b/>
          <w:color w:val="auto"/>
          <w:kern w:val="0"/>
          <w:sz w:val="24"/>
          <w:highlight w:val="none"/>
        </w:rPr>
      </w:pPr>
      <w:r>
        <w:rPr>
          <w:rFonts w:hint="eastAsia" w:ascii="宋体" w:hAnsi="宋体" w:eastAsia="宋体" w:cs="仿宋"/>
          <w:b/>
          <w:color w:val="auto"/>
          <w:kern w:val="0"/>
          <w:sz w:val="24"/>
          <w:highlight w:val="none"/>
          <w:lang w:val="en-US" w:eastAsia="zh-CN"/>
        </w:rPr>
        <w:t>11</w:t>
      </w:r>
      <w:r>
        <w:rPr>
          <w:rFonts w:hint="eastAsia" w:ascii="宋体" w:hAnsi="宋体" w:eastAsia="宋体" w:cs="仿宋"/>
          <w:b/>
          <w:color w:val="auto"/>
          <w:kern w:val="0"/>
          <w:sz w:val="24"/>
          <w:highlight w:val="none"/>
        </w:rPr>
        <w:t>.</w:t>
      </w:r>
      <w:r>
        <w:rPr>
          <w:rFonts w:hint="eastAsia" w:ascii="宋体" w:hAnsi="宋体" w:eastAsia="宋体" w:cs="仿宋"/>
          <w:b/>
          <w:color w:val="auto"/>
          <w:kern w:val="0"/>
          <w:sz w:val="24"/>
          <w:highlight w:val="none"/>
          <w:lang w:val="en-US" w:eastAsia="zh-CN"/>
        </w:rPr>
        <w:t>4</w:t>
      </w:r>
      <w:r>
        <w:rPr>
          <w:rFonts w:hint="eastAsia" w:ascii="宋体" w:hAnsi="宋体" w:eastAsia="宋体" w:cs="仿宋"/>
          <w:b/>
          <w:color w:val="auto"/>
          <w:kern w:val="0"/>
          <w:sz w:val="24"/>
          <w:highlight w:val="none"/>
        </w:rPr>
        <w:t>中小企业声明及证明文件材料（如不涉及，此函可不提供）</w:t>
      </w:r>
    </w:p>
    <w:p w14:paraId="4945FF8D">
      <w:pPr>
        <w:pStyle w:val="2"/>
        <w:numPr>
          <w:ilvl w:val="0"/>
          <w:numId w:val="0"/>
        </w:numPr>
        <w:shd w:val="clear"/>
        <w:rPr>
          <w:rFonts w:hint="eastAsia" w:ascii="宋体" w:hAnsi="宋体" w:eastAsia="宋体" w:cs="宋体"/>
          <w:b/>
          <w:color w:val="auto"/>
          <w:sz w:val="24"/>
          <w:szCs w:val="24"/>
          <w:highlight w:val="none"/>
        </w:rPr>
      </w:pPr>
      <w:bookmarkStart w:id="196" w:name="_Toc10863"/>
      <w:bookmarkStart w:id="197" w:name="_Toc12296"/>
      <w:r>
        <w:rPr>
          <w:rFonts w:hint="eastAsia" w:ascii="宋体" w:hAnsi="宋体" w:eastAsia="宋体" w:cs="宋体"/>
          <w:b/>
          <w:color w:val="auto"/>
          <w:sz w:val="24"/>
          <w:szCs w:val="24"/>
          <w:highlight w:val="none"/>
        </w:rPr>
        <w:t>中小企业声明函（服务）（如有）</w:t>
      </w:r>
      <w:bookmarkEnd w:id="196"/>
      <w:bookmarkEnd w:id="197"/>
    </w:p>
    <w:p w14:paraId="4BD0CEE0">
      <w:pPr>
        <w:pStyle w:val="7"/>
        <w:shd w:val="clear"/>
        <w:spacing w:line="360" w:lineRule="auto"/>
        <w:ind w:right="355" w:firstLine="64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本公司</w:t>
      </w:r>
      <w:r>
        <w:rPr>
          <w:rFonts w:hint="eastAsia" w:ascii="宋体" w:hAnsi="宋体" w:eastAsia="宋体" w:cs="宋体"/>
          <w:color w:val="auto"/>
          <w:sz w:val="24"/>
          <w:highlight w:val="none"/>
        </w:rPr>
        <w:t>（联合体</w:t>
      </w:r>
      <w:r>
        <w:rPr>
          <w:rFonts w:hint="eastAsia" w:ascii="宋体" w:hAnsi="宋体" w:eastAsia="宋体" w:cs="宋体"/>
          <w:color w:val="auto"/>
          <w:spacing w:val="-5"/>
          <w:sz w:val="24"/>
          <w:highlight w:val="none"/>
        </w:rPr>
        <w:t>）</w:t>
      </w:r>
      <w:r>
        <w:rPr>
          <w:rFonts w:hint="eastAsia" w:ascii="宋体" w:hAnsi="宋体" w:eastAsia="宋体" w:cs="宋体"/>
          <w:color w:val="auto"/>
          <w:spacing w:val="-2"/>
          <w:sz w:val="24"/>
          <w:highlight w:val="none"/>
        </w:rPr>
        <w:t>郑重声明，根据</w:t>
      </w:r>
      <w:r>
        <w:rPr>
          <w:rFonts w:hint="eastAsia" w:ascii="宋体" w:hAnsi="宋体" w:eastAsia="宋体" w:cs="宋体"/>
          <w:color w:val="auto"/>
          <w:sz w:val="24"/>
          <w:highlight w:val="none"/>
        </w:rPr>
        <w:t>《政府采购促进中小企业发展管理办法》（财库〔2020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46号）的规定，本公司（联合体）</w:t>
      </w:r>
      <w:r>
        <w:rPr>
          <w:rFonts w:hint="eastAsia" w:ascii="宋体" w:hAnsi="宋体" w:eastAsia="宋体" w:cs="宋体"/>
          <w:color w:val="auto"/>
          <w:spacing w:val="-8"/>
          <w:sz w:val="24"/>
          <w:highlight w:val="none"/>
        </w:rPr>
        <w:t xml:space="preserve">参加 </w:t>
      </w:r>
      <w:r>
        <w:rPr>
          <w:rFonts w:hint="eastAsia" w:ascii="宋体" w:hAnsi="宋体" w:eastAsia="宋体" w:cs="宋体"/>
          <w:color w:val="auto"/>
          <w:spacing w:val="-8"/>
          <w:sz w:val="24"/>
          <w:highlight w:val="none"/>
          <w:u w:val="single"/>
        </w:rPr>
        <w:t xml:space="preserve">      （单位名称）  </w:t>
      </w:r>
      <w:r>
        <w:rPr>
          <w:rFonts w:hint="eastAsia" w:ascii="宋体" w:hAnsi="宋体" w:eastAsia="宋体" w:cs="宋体"/>
          <w:color w:val="auto"/>
          <w:spacing w:val="-15"/>
          <w:sz w:val="24"/>
          <w:highlight w:val="none"/>
        </w:rPr>
        <w:t>的</w:t>
      </w:r>
      <w:r>
        <w:rPr>
          <w:rFonts w:hint="eastAsia" w:ascii="宋体" w:hAnsi="宋体" w:eastAsia="宋体" w:cs="宋体"/>
          <w:color w:val="auto"/>
          <w:spacing w:val="-15"/>
          <w:sz w:val="24"/>
          <w:highlight w:val="none"/>
          <w:u w:val="single"/>
        </w:rPr>
        <w:t xml:space="preserve">  （项目名称、项目编号）  </w:t>
      </w:r>
      <w:r>
        <w:rPr>
          <w:rFonts w:hint="eastAsia" w:ascii="宋体" w:hAnsi="宋体" w:eastAsia="宋体" w:cs="宋体"/>
          <w:color w:val="auto"/>
          <w:spacing w:val="-1"/>
          <w:sz w:val="24"/>
          <w:highlight w:val="none"/>
        </w:rPr>
        <w:t>采购活动，服务全部由符合</w:t>
      </w:r>
      <w:r>
        <w:rPr>
          <w:rFonts w:hint="eastAsia" w:ascii="宋体" w:hAnsi="宋体" w:eastAsia="宋体" w:cs="宋体"/>
          <w:color w:val="auto"/>
          <w:spacing w:val="-1"/>
          <w:sz w:val="24"/>
          <w:highlight w:val="none"/>
          <w:lang w:eastAsia="zh-CN"/>
        </w:rPr>
        <w:t>政策性要求</w:t>
      </w:r>
      <w:r>
        <w:rPr>
          <w:rFonts w:hint="eastAsia" w:ascii="宋体" w:hAnsi="宋体" w:eastAsia="宋体" w:cs="宋体"/>
          <w:color w:val="auto"/>
          <w:spacing w:val="-1"/>
          <w:sz w:val="24"/>
          <w:highlight w:val="none"/>
        </w:rPr>
        <w:t>的中小企业承接</w:t>
      </w:r>
      <w:r>
        <w:rPr>
          <w:rFonts w:hint="eastAsia" w:ascii="宋体" w:hAnsi="宋体" w:eastAsia="宋体" w:cs="宋体"/>
          <w:color w:val="auto"/>
          <w:spacing w:val="-2"/>
          <w:sz w:val="24"/>
          <w:highlight w:val="none"/>
        </w:rPr>
        <w:t>。相关企业（含联合体中的中小企业、签订分包意向协议的中小企业）</w:t>
      </w:r>
      <w:r>
        <w:rPr>
          <w:rFonts w:hint="eastAsia" w:ascii="宋体" w:hAnsi="宋体" w:eastAsia="宋体" w:cs="宋体"/>
          <w:color w:val="auto"/>
          <w:sz w:val="24"/>
          <w:highlight w:val="none"/>
        </w:rPr>
        <w:t>的具体情况如下：</w:t>
      </w:r>
    </w:p>
    <w:p w14:paraId="7A51E205">
      <w:pPr>
        <w:pStyle w:val="7"/>
        <w:shd w:val="clear"/>
        <w:spacing w:line="360" w:lineRule="auto"/>
        <w:ind w:right="355"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 </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w:t>
      </w:r>
    </w:p>
    <w:p w14:paraId="07F715D2">
      <w:pPr>
        <w:pStyle w:val="7"/>
        <w:shd w:val="clear"/>
        <w:spacing w:line="360" w:lineRule="auto"/>
        <w:ind w:right="355"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 </w:t>
      </w:r>
      <w:r>
        <w:rPr>
          <w:rFonts w:hint="eastAsia" w:ascii="宋体" w:hAnsi="宋体" w:eastAsia="宋体" w:cs="宋体"/>
          <w:color w:val="auto"/>
          <w:sz w:val="24"/>
          <w:highlight w:val="none"/>
        </w:rPr>
        <w:t>； 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w:t>
      </w:r>
    </w:p>
    <w:p w14:paraId="01A37283">
      <w:pPr>
        <w:pStyle w:val="7"/>
        <w:shd w:val="clear"/>
        <w:spacing w:line="304" w:lineRule="auto"/>
        <w:ind w:right="355"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3DF4529">
      <w:pPr>
        <w:pStyle w:val="7"/>
        <w:shd w:val="clear"/>
        <w:spacing w:before="108" w:line="304" w:lineRule="auto"/>
        <w:ind w:right="357" w:firstLine="645"/>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以上企业，不属于大企业的分支机构，不存在控股股东</w:t>
      </w:r>
      <w:r>
        <w:rPr>
          <w:rFonts w:hint="eastAsia" w:ascii="宋体" w:hAnsi="宋体" w:eastAsia="宋体" w:cs="宋体"/>
          <w:color w:val="auto"/>
          <w:spacing w:val="-5"/>
          <w:sz w:val="24"/>
          <w:highlight w:val="none"/>
        </w:rPr>
        <w:t>为大企业的情形，也不存在与大企业的负责人为同一人的情形。</w:t>
      </w:r>
    </w:p>
    <w:p w14:paraId="54CE5E67">
      <w:pPr>
        <w:pStyle w:val="7"/>
        <w:shd w:val="clear"/>
        <w:spacing w:line="304" w:lineRule="auto"/>
        <w:ind w:right="315" w:firstLine="64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501575A">
      <w:pPr>
        <w:shd w:val="clear"/>
        <w:spacing w:line="360" w:lineRule="auto"/>
        <w:ind w:firstLine="600" w:firstLineChars="250"/>
        <w:rPr>
          <w:rFonts w:hint="eastAsia" w:ascii="宋体" w:hAnsi="宋体" w:eastAsia="宋体" w:cs="宋体"/>
          <w:b/>
          <w:color w:val="auto"/>
          <w:sz w:val="24"/>
          <w:highlight w:val="none"/>
        </w:rPr>
      </w:pPr>
      <w:r>
        <w:rPr>
          <w:rFonts w:hint="eastAsia" w:ascii="宋体" w:hAnsi="宋体" w:eastAsia="宋体" w:cs="宋体"/>
          <w:color w:val="auto"/>
          <w:sz w:val="24"/>
          <w:highlight w:val="none"/>
        </w:rPr>
        <w:t>注：从业人员、营业收入、资产总额填报上一年度数据，无上一年度数据的新成立企业可不填报。</w:t>
      </w:r>
    </w:p>
    <w:p w14:paraId="7863C111">
      <w:pPr>
        <w:shd w:val="clear"/>
        <w:spacing w:line="360" w:lineRule="auto"/>
        <w:ind w:firstLine="2409" w:firstLineChars="1000"/>
        <w:rPr>
          <w:rFonts w:ascii="宋体" w:hAnsi="宋体" w:eastAsia="宋体" w:cs="仿宋"/>
          <w:b/>
          <w:color w:val="auto"/>
          <w:sz w:val="24"/>
          <w:highlight w:val="none"/>
        </w:rPr>
      </w:pPr>
    </w:p>
    <w:p w14:paraId="562EABAE">
      <w:pPr>
        <w:shd w:val="clear"/>
        <w:spacing w:line="360" w:lineRule="auto"/>
        <w:ind w:firstLine="2891" w:firstLineChars="1200"/>
        <w:rPr>
          <w:rFonts w:ascii="宋体" w:hAnsi="宋体" w:eastAsia="宋体" w:cs="仿宋"/>
          <w:b/>
          <w:color w:val="auto"/>
          <w:sz w:val="24"/>
          <w:highlight w:val="none"/>
        </w:rPr>
      </w:pPr>
      <w:r>
        <w:rPr>
          <w:rFonts w:hint="eastAsia" w:ascii="宋体" w:hAnsi="宋体" w:eastAsia="宋体" w:cs="仿宋"/>
          <w:b/>
          <w:color w:val="auto"/>
          <w:sz w:val="24"/>
          <w:highlight w:val="none"/>
          <w:lang w:eastAsia="zh-CN"/>
        </w:rPr>
        <w:t>投标人全称</w:t>
      </w:r>
      <w:r>
        <w:rPr>
          <w:rFonts w:hint="eastAsia" w:ascii="宋体" w:hAnsi="宋体" w:eastAsia="宋体" w:cs="仿宋"/>
          <w:b/>
          <w:color w:val="auto"/>
          <w:sz w:val="24"/>
          <w:highlight w:val="none"/>
        </w:rPr>
        <w:t>（公章或电子签章）：</w:t>
      </w:r>
      <w:r>
        <w:rPr>
          <w:rFonts w:hint="eastAsia" w:ascii="宋体" w:hAnsi="宋体" w:eastAsia="宋体" w:cs="仿宋"/>
          <w:b/>
          <w:color w:val="auto"/>
          <w:sz w:val="24"/>
          <w:highlight w:val="none"/>
          <w:u w:val="single"/>
        </w:rPr>
        <w:t xml:space="preserve">                   </w:t>
      </w:r>
    </w:p>
    <w:p w14:paraId="53F91ED8">
      <w:pPr>
        <w:shd w:val="clear"/>
        <w:spacing w:line="360" w:lineRule="auto"/>
        <w:ind w:firstLine="2891" w:firstLineChars="1200"/>
        <w:rPr>
          <w:rFonts w:hint="eastAsia" w:ascii="宋体" w:hAnsi="宋体" w:eastAsia="宋体" w:cs="仿宋"/>
          <w:b/>
          <w:color w:val="auto"/>
          <w:sz w:val="24"/>
          <w:highlight w:val="none"/>
          <w:u w:val="single"/>
        </w:rPr>
      </w:pPr>
      <w:r>
        <w:rPr>
          <w:rFonts w:hint="eastAsia" w:ascii="宋体" w:hAnsi="宋体" w:eastAsia="宋体" w:cs="仿宋"/>
          <w:b/>
          <w:color w:val="auto"/>
          <w:sz w:val="24"/>
          <w:highlight w:val="none"/>
        </w:rPr>
        <w:t>日    期：</w:t>
      </w:r>
      <w:r>
        <w:rPr>
          <w:rFonts w:hint="eastAsia" w:ascii="宋体" w:hAnsi="宋体" w:eastAsia="宋体" w:cs="仿宋"/>
          <w:b/>
          <w:color w:val="auto"/>
          <w:sz w:val="24"/>
          <w:highlight w:val="none"/>
          <w:u w:val="single"/>
        </w:rPr>
        <w:t xml:space="preserve">                              </w:t>
      </w:r>
    </w:p>
    <w:p w14:paraId="3FD149B1">
      <w:pPr>
        <w:pStyle w:val="7"/>
        <w:shd w:val="clear"/>
        <w:rPr>
          <w:rFonts w:hint="eastAsia" w:ascii="宋体" w:hAnsi="宋体" w:eastAsia="宋体" w:cs="仿宋"/>
          <w:b/>
          <w:color w:val="auto"/>
          <w:sz w:val="24"/>
          <w:highlight w:val="none"/>
          <w:u w:val="single"/>
        </w:rPr>
      </w:pPr>
    </w:p>
    <w:p w14:paraId="165D8866">
      <w:pPr>
        <w:keepNext/>
        <w:shd w:val="clea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注：1、从业人员、营业收入、资产总额填报上一年度数据，无上一年度数据的新成立企业可不填报。</w:t>
      </w:r>
    </w:p>
    <w:p w14:paraId="26A3E7DD">
      <w:pPr>
        <w:keepNext/>
        <w:shd w:val="clea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中标人</w:t>
      </w:r>
      <w:r>
        <w:rPr>
          <w:rFonts w:hint="eastAsia" w:ascii="宋体" w:hAnsi="宋体" w:eastAsia="宋体" w:cs="宋体"/>
          <w:b/>
          <w:color w:val="auto"/>
          <w:sz w:val="24"/>
          <w:szCs w:val="24"/>
          <w:highlight w:val="none"/>
        </w:rPr>
        <w:t>为中小企业的，采购代理公司随</w:t>
      </w:r>
      <w:r>
        <w:rPr>
          <w:rFonts w:hint="eastAsia" w:ascii="宋体" w:hAnsi="宋体" w:eastAsia="宋体" w:cs="宋体"/>
          <w:b/>
          <w:bCs/>
          <w:color w:val="auto"/>
          <w:sz w:val="24"/>
          <w:szCs w:val="24"/>
          <w:highlight w:val="none"/>
        </w:rPr>
        <w:t>成交</w:t>
      </w:r>
      <w:r>
        <w:rPr>
          <w:rFonts w:hint="eastAsia" w:ascii="宋体" w:hAnsi="宋体" w:eastAsia="宋体" w:cs="宋体"/>
          <w:b/>
          <w:color w:val="auto"/>
          <w:sz w:val="24"/>
          <w:szCs w:val="24"/>
          <w:highlight w:val="none"/>
        </w:rPr>
        <w:t>结果同时公告其《中小企业声明函》</w:t>
      </w:r>
      <w:r>
        <w:rPr>
          <w:rFonts w:hint="eastAsia" w:ascii="宋体" w:hAnsi="宋体" w:eastAsia="宋体" w:cs="宋体"/>
          <w:b/>
          <w:color w:val="auto"/>
          <w:sz w:val="24"/>
          <w:szCs w:val="24"/>
          <w:highlight w:val="none"/>
          <w:lang w:eastAsia="zh-CN"/>
        </w:rPr>
        <w:t>。</w:t>
      </w:r>
    </w:p>
    <w:p w14:paraId="2258472B">
      <w:pPr>
        <w:pStyle w:val="7"/>
        <w:shd w:val="clear"/>
        <w:rPr>
          <w:color w:val="auto"/>
          <w:highlight w:val="none"/>
        </w:rPr>
        <w:sectPr>
          <w:footerReference r:id="rId15" w:type="default"/>
          <w:pgSz w:w="11905" w:h="16838"/>
          <w:pgMar w:top="1440" w:right="1440" w:bottom="1440" w:left="1440" w:header="850" w:footer="992" w:gutter="0"/>
          <w:pgBorders>
            <w:top w:val="none" w:sz="0" w:space="0"/>
            <w:left w:val="none" w:sz="0" w:space="0"/>
            <w:bottom w:val="none" w:sz="0" w:space="0"/>
            <w:right w:val="none" w:sz="0" w:space="0"/>
          </w:pgBorders>
          <w:pgNumType w:fmt="decimal"/>
          <w:cols w:space="720" w:num="1"/>
        </w:sectPr>
      </w:pPr>
    </w:p>
    <w:p w14:paraId="4C762D0A">
      <w:pPr>
        <w:shd w:val="clear"/>
        <w:spacing w:line="360" w:lineRule="auto"/>
        <w:rPr>
          <w:rFonts w:ascii="宋体" w:hAnsi="宋体" w:eastAsia="宋体" w:cs="仿宋"/>
          <w:b/>
          <w:color w:val="auto"/>
          <w:spacing w:val="6"/>
          <w:sz w:val="24"/>
          <w:highlight w:val="none"/>
        </w:rPr>
      </w:pPr>
      <w:bookmarkStart w:id="198" w:name="OLE_LINK13"/>
      <w:bookmarkStart w:id="199" w:name="OLE_LINK14"/>
      <w:r>
        <w:rPr>
          <w:rFonts w:hint="eastAsia" w:ascii="宋体" w:hAnsi="宋体" w:eastAsia="宋体" w:cs="仿宋"/>
          <w:b/>
          <w:color w:val="auto"/>
          <w:sz w:val="24"/>
          <w:highlight w:val="none"/>
          <w:lang w:val="en-US" w:eastAsia="zh-CN"/>
        </w:rPr>
        <w:t>11</w:t>
      </w:r>
      <w:r>
        <w:rPr>
          <w:rFonts w:hint="eastAsia" w:ascii="宋体" w:hAnsi="宋体" w:eastAsia="宋体" w:cs="仿宋"/>
          <w:b/>
          <w:color w:val="auto"/>
          <w:sz w:val="24"/>
          <w:highlight w:val="none"/>
        </w:rPr>
        <w:t>.</w:t>
      </w:r>
      <w:r>
        <w:rPr>
          <w:rFonts w:hint="eastAsia" w:ascii="宋体" w:hAnsi="宋体" w:eastAsia="宋体" w:cs="仿宋"/>
          <w:b/>
          <w:color w:val="auto"/>
          <w:sz w:val="24"/>
          <w:highlight w:val="none"/>
          <w:lang w:val="en-US" w:eastAsia="zh-CN"/>
        </w:rPr>
        <w:t>5</w:t>
      </w:r>
      <w:r>
        <w:rPr>
          <w:rFonts w:hint="eastAsia" w:ascii="宋体" w:hAnsi="宋体" w:eastAsia="宋体" w:cs="仿宋"/>
          <w:b/>
          <w:color w:val="auto"/>
          <w:spacing w:val="6"/>
          <w:sz w:val="24"/>
          <w:highlight w:val="none"/>
        </w:rPr>
        <w:t>残疾人福利性单位声明函</w:t>
      </w:r>
      <w:r>
        <w:rPr>
          <w:rFonts w:hint="eastAsia" w:ascii="宋体" w:hAnsi="宋体" w:eastAsia="宋体" w:cs="仿宋"/>
          <w:b/>
          <w:color w:val="auto"/>
          <w:sz w:val="24"/>
          <w:highlight w:val="none"/>
        </w:rPr>
        <w:t>格式</w:t>
      </w:r>
      <w:r>
        <w:rPr>
          <w:rFonts w:hint="eastAsia" w:ascii="宋体" w:hAnsi="宋体" w:eastAsia="宋体" w:cs="仿宋"/>
          <w:b/>
          <w:color w:val="auto"/>
          <w:kern w:val="0"/>
          <w:sz w:val="24"/>
          <w:highlight w:val="none"/>
        </w:rPr>
        <w:t>（如不涉及，此函可不提供）</w:t>
      </w:r>
    </w:p>
    <w:bookmarkEnd w:id="198"/>
    <w:bookmarkEnd w:id="199"/>
    <w:p w14:paraId="23F81608">
      <w:pPr>
        <w:shd w:val="clear"/>
        <w:spacing w:line="360" w:lineRule="auto"/>
        <w:ind w:firstLine="506" w:firstLineChars="200"/>
        <w:rPr>
          <w:rFonts w:ascii="宋体" w:hAnsi="宋体" w:eastAsia="宋体" w:cs="仿宋"/>
          <w:b/>
          <w:color w:val="auto"/>
          <w:spacing w:val="6"/>
          <w:sz w:val="24"/>
          <w:highlight w:val="none"/>
        </w:rPr>
      </w:pPr>
    </w:p>
    <w:p w14:paraId="7ECE1DAD">
      <w:pPr>
        <w:shd w:val="clear"/>
        <w:spacing w:line="360" w:lineRule="auto"/>
        <w:ind w:firstLine="506" w:firstLineChars="200"/>
        <w:jc w:val="center"/>
        <w:rPr>
          <w:rFonts w:ascii="宋体" w:hAnsi="宋体" w:eastAsia="宋体" w:cs="仿宋"/>
          <w:b/>
          <w:color w:val="auto"/>
          <w:sz w:val="24"/>
          <w:highlight w:val="none"/>
        </w:rPr>
      </w:pPr>
      <w:r>
        <w:rPr>
          <w:rFonts w:hint="eastAsia" w:ascii="宋体" w:hAnsi="宋体" w:eastAsia="宋体" w:cs="仿宋"/>
          <w:b/>
          <w:color w:val="auto"/>
          <w:spacing w:val="6"/>
          <w:sz w:val="24"/>
          <w:highlight w:val="none"/>
        </w:rPr>
        <w:t>残疾人福利性单位声明函</w:t>
      </w:r>
    </w:p>
    <w:p w14:paraId="3778DA10">
      <w:pPr>
        <w:shd w:val="clear"/>
        <w:tabs>
          <w:tab w:val="left" w:pos="1680"/>
        </w:tabs>
        <w:snapToGrid w:val="0"/>
        <w:spacing w:line="360" w:lineRule="auto"/>
        <w:ind w:firstLine="482" w:firstLineChars="200"/>
        <w:rPr>
          <w:rFonts w:ascii="宋体" w:hAnsi="宋体" w:eastAsia="宋体" w:cs="仿宋"/>
          <w:b/>
          <w:color w:val="auto"/>
          <w:sz w:val="24"/>
          <w:highlight w:val="none"/>
        </w:rPr>
      </w:pPr>
    </w:p>
    <w:p w14:paraId="1496DE73">
      <w:pPr>
        <w:shd w:val="clear"/>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采购活动提供本单位制造的货物（由本单位承担工程/提供服务），或者提供其他残疾人福利性单位制造的货物（不包括使用非残疾人福利性单位注册商标的货物）。</w:t>
      </w:r>
    </w:p>
    <w:p w14:paraId="2B53E267">
      <w:pPr>
        <w:shd w:val="clear"/>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本单位对上述声明的真实性负责。如有虚假，将依法承担相应责任。</w:t>
      </w:r>
    </w:p>
    <w:p w14:paraId="3E7965EC">
      <w:pPr>
        <w:shd w:val="clear"/>
        <w:spacing w:line="360" w:lineRule="auto"/>
        <w:ind w:firstLine="504" w:firstLineChars="200"/>
        <w:rPr>
          <w:rFonts w:ascii="宋体" w:hAnsi="宋体" w:eastAsia="宋体" w:cs="仿宋"/>
          <w:color w:val="auto"/>
          <w:spacing w:val="6"/>
          <w:sz w:val="24"/>
          <w:highlight w:val="none"/>
        </w:rPr>
      </w:pPr>
    </w:p>
    <w:p w14:paraId="7BB480DD">
      <w:pPr>
        <w:shd w:val="clear"/>
        <w:spacing w:line="360" w:lineRule="auto"/>
        <w:ind w:firstLine="504" w:firstLineChars="200"/>
        <w:rPr>
          <w:rFonts w:ascii="宋体" w:hAnsi="宋体" w:eastAsia="宋体" w:cs="仿宋"/>
          <w:color w:val="auto"/>
          <w:spacing w:val="6"/>
          <w:sz w:val="24"/>
          <w:highlight w:val="none"/>
        </w:rPr>
      </w:pPr>
    </w:p>
    <w:p w14:paraId="52CD5B84">
      <w:pPr>
        <w:shd w:val="clear"/>
        <w:snapToGrid w:val="0"/>
        <w:spacing w:line="360" w:lineRule="auto"/>
        <w:ind w:firstLine="4320" w:firstLineChars="1800"/>
        <w:rPr>
          <w:rFonts w:ascii="宋体" w:hAnsi="宋体" w:eastAsia="宋体" w:cs="仿宋"/>
          <w:color w:val="auto"/>
          <w:sz w:val="24"/>
          <w:highlight w:val="none"/>
        </w:rPr>
      </w:pPr>
      <w:r>
        <w:rPr>
          <w:rFonts w:hint="eastAsia" w:ascii="宋体" w:hAnsi="宋体" w:eastAsia="宋体" w:cs="仿宋"/>
          <w:color w:val="auto"/>
          <w:sz w:val="24"/>
          <w:highlight w:val="none"/>
        </w:rPr>
        <w:t xml:space="preserve"> </w:t>
      </w:r>
      <w:r>
        <w:rPr>
          <w:rFonts w:hint="eastAsia" w:ascii="宋体" w:hAnsi="宋体" w:eastAsia="宋体" w:cs="宋体"/>
          <w:color w:val="auto"/>
          <w:kern w:val="0"/>
          <w:sz w:val="24"/>
          <w:highlight w:val="none"/>
          <w:lang w:eastAsia="zh-CN"/>
        </w:rPr>
        <w:t>投标人全称</w:t>
      </w:r>
      <w:r>
        <w:rPr>
          <w:rFonts w:hint="eastAsia" w:ascii="宋体" w:hAnsi="宋体" w:eastAsia="宋体" w:cs="仿宋"/>
          <w:color w:val="auto"/>
          <w:sz w:val="24"/>
          <w:highlight w:val="none"/>
        </w:rPr>
        <w:t>：</w:t>
      </w:r>
      <w:r>
        <w:rPr>
          <w:rFonts w:hint="eastAsia" w:ascii="宋体" w:hAnsi="宋体" w:eastAsia="宋体" w:cs="仿宋"/>
          <w:color w:val="auto"/>
          <w:sz w:val="24"/>
          <w:highlight w:val="none"/>
          <w:u w:val="single"/>
        </w:rPr>
        <w:t xml:space="preserve">             </w:t>
      </w:r>
      <w:r>
        <w:rPr>
          <w:rFonts w:hint="eastAsia" w:ascii="宋体" w:hAnsi="宋体" w:eastAsia="宋体" w:cs="仿宋"/>
          <w:color w:val="auto"/>
          <w:sz w:val="24"/>
          <w:highlight w:val="none"/>
        </w:rPr>
        <w:t>（盖章）</w:t>
      </w:r>
    </w:p>
    <w:p w14:paraId="67684688">
      <w:pPr>
        <w:shd w:val="clear"/>
        <w:spacing w:line="360" w:lineRule="auto"/>
        <w:ind w:firstLine="4560" w:firstLineChars="1900"/>
        <w:rPr>
          <w:rFonts w:ascii="宋体" w:hAnsi="宋体" w:eastAsia="宋体" w:cs="仿宋"/>
          <w:b/>
          <w:color w:val="auto"/>
          <w:sz w:val="24"/>
          <w:highlight w:val="none"/>
        </w:rPr>
      </w:pPr>
      <w:r>
        <w:rPr>
          <w:rFonts w:hint="eastAsia" w:ascii="宋体" w:hAnsi="宋体" w:eastAsia="宋体" w:cs="仿宋"/>
          <w:color w:val="auto"/>
          <w:sz w:val="24"/>
          <w:highlight w:val="none"/>
        </w:rPr>
        <w:t>日     期：</w:t>
      </w:r>
    </w:p>
    <w:p w14:paraId="5EAFEE88">
      <w:pPr>
        <w:shd w:val="clear"/>
        <w:spacing w:line="360" w:lineRule="auto"/>
        <w:ind w:firstLine="482" w:firstLineChars="200"/>
        <w:rPr>
          <w:rFonts w:ascii="宋体" w:hAnsi="宋体" w:eastAsia="宋体" w:cs="仿宋"/>
          <w:b/>
          <w:color w:val="auto"/>
          <w:sz w:val="24"/>
          <w:highlight w:val="none"/>
        </w:rPr>
      </w:pPr>
    </w:p>
    <w:p w14:paraId="6916E674">
      <w:pPr>
        <w:shd w:val="clear"/>
        <w:spacing w:line="360" w:lineRule="auto"/>
        <w:ind w:firstLine="482" w:firstLineChars="200"/>
        <w:rPr>
          <w:rFonts w:hint="eastAsia" w:ascii="宋体" w:hAnsi="宋体" w:eastAsia="宋体" w:cs="仿宋"/>
          <w:b/>
          <w:color w:val="auto"/>
          <w:sz w:val="24"/>
          <w:highlight w:val="none"/>
        </w:rPr>
      </w:pPr>
      <w:r>
        <w:rPr>
          <w:rFonts w:hint="eastAsia" w:ascii="宋体" w:hAnsi="宋体" w:eastAsia="宋体" w:cs="仿宋"/>
          <w:b/>
          <w:color w:val="auto"/>
          <w:sz w:val="24"/>
          <w:highlight w:val="none"/>
        </w:rPr>
        <w:t>注：中标投标人为残疾人福利性单位的，代理机构随中标结果同时公告其《残疾人福利性单位声明函》。</w:t>
      </w:r>
    </w:p>
    <w:p w14:paraId="3DD14A77">
      <w:pPr>
        <w:shd w:val="clear"/>
        <w:rPr>
          <w:rFonts w:hint="eastAsia" w:ascii="宋体" w:hAnsi="宋体" w:eastAsia="宋体" w:cs="仿宋"/>
          <w:b/>
          <w:color w:val="auto"/>
          <w:sz w:val="24"/>
          <w:highlight w:val="none"/>
        </w:rPr>
      </w:pPr>
      <w:r>
        <w:rPr>
          <w:rFonts w:hint="eastAsia" w:ascii="宋体" w:hAnsi="宋体" w:eastAsia="宋体" w:cs="仿宋"/>
          <w:b/>
          <w:color w:val="auto"/>
          <w:sz w:val="24"/>
          <w:highlight w:val="none"/>
        </w:rPr>
        <w:br w:type="page"/>
      </w:r>
    </w:p>
    <w:p w14:paraId="577BCA99">
      <w:pPr>
        <w:shd w:val="clear"/>
        <w:spacing w:line="440" w:lineRule="exact"/>
        <w:rPr>
          <w:rFonts w:ascii="宋体" w:hAnsi="宋体" w:cs="宋体"/>
          <w:b/>
          <w:snapToGrid w:val="0"/>
          <w:color w:val="auto"/>
          <w:sz w:val="24"/>
          <w:highlight w:val="none"/>
        </w:rPr>
      </w:pPr>
      <w:r>
        <w:rPr>
          <w:rFonts w:hint="eastAsia" w:ascii="宋体" w:hAnsi="宋体" w:cs="宋体"/>
          <w:b/>
          <w:snapToGrid w:val="0"/>
          <w:color w:val="auto"/>
          <w:sz w:val="24"/>
          <w:highlight w:val="none"/>
          <w:lang w:val="en-US" w:eastAsia="zh-CN"/>
        </w:rPr>
        <w:t>11.6</w:t>
      </w:r>
      <w:r>
        <w:rPr>
          <w:rFonts w:hint="eastAsia" w:ascii="宋体" w:hAnsi="宋体" w:cs="宋体"/>
          <w:b/>
          <w:snapToGrid w:val="0"/>
          <w:color w:val="auto"/>
          <w:sz w:val="24"/>
          <w:highlight w:val="none"/>
        </w:rPr>
        <w:t>监狱企业的证明文件（若有）</w:t>
      </w:r>
    </w:p>
    <w:p w14:paraId="168D6C02">
      <w:pPr>
        <w:shd w:val="clear"/>
        <w:spacing w:line="440" w:lineRule="exact"/>
        <w:ind w:firstLine="420" w:firstLineChars="200"/>
        <w:rPr>
          <w:rFonts w:ascii="宋体" w:hAnsi="宋体" w:cs="宋体"/>
          <w:snapToGrid w:val="0"/>
          <w:color w:val="auto"/>
          <w:szCs w:val="21"/>
          <w:highlight w:val="none"/>
        </w:rPr>
      </w:pPr>
    </w:p>
    <w:p w14:paraId="661F19D4">
      <w:pPr>
        <w:shd w:val="clear"/>
        <w:spacing w:line="360" w:lineRule="auto"/>
        <w:ind w:firstLine="506" w:firstLineChars="200"/>
        <w:jc w:val="center"/>
        <w:outlineLvl w:val="0"/>
        <w:rPr>
          <w:rFonts w:hint="eastAsia" w:ascii="宋体" w:hAnsi="宋体" w:eastAsia="宋体" w:cs="宋体"/>
          <w:b/>
          <w:color w:val="auto"/>
          <w:spacing w:val="6"/>
          <w:sz w:val="24"/>
          <w:highlight w:val="none"/>
        </w:rPr>
      </w:pPr>
      <w:bookmarkStart w:id="200" w:name="_Toc18333"/>
      <w:r>
        <w:rPr>
          <w:rFonts w:hint="eastAsia" w:ascii="宋体" w:hAnsi="宋体" w:eastAsia="宋体" w:cs="宋体"/>
          <w:b/>
          <w:color w:val="auto"/>
          <w:spacing w:val="6"/>
          <w:sz w:val="24"/>
          <w:highlight w:val="none"/>
        </w:rPr>
        <w:t>监狱企业的证明文件</w:t>
      </w:r>
      <w:bookmarkEnd w:id="200"/>
    </w:p>
    <w:p w14:paraId="79C08F99">
      <w:pPr>
        <w:shd w:val="clear"/>
        <w:spacing w:line="440" w:lineRule="exact"/>
        <w:ind w:firstLine="480" w:firstLineChars="200"/>
        <w:rPr>
          <w:rFonts w:ascii="宋体" w:hAnsi="宋体" w:cs="宋体"/>
          <w:snapToGrid w:val="0"/>
          <w:color w:val="auto"/>
          <w:sz w:val="24"/>
          <w:highlight w:val="none"/>
        </w:rPr>
      </w:pPr>
    </w:p>
    <w:p w14:paraId="19369394">
      <w:pPr>
        <w:shd w:val="clear"/>
        <w:spacing w:line="440" w:lineRule="exact"/>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监狱企业参加政府采购活动时，应当提供由省级以上监狱管理局、戒毒管理局（含新疆生产建设兵团）出具的属于监狱企业的证明文件。</w:t>
      </w:r>
    </w:p>
    <w:p w14:paraId="67C22D3E">
      <w:pPr>
        <w:pStyle w:val="11"/>
        <w:shd w:val="clear"/>
        <w:rPr>
          <w:rFonts w:ascii="宋体" w:hAnsi="宋体" w:cs="宋体"/>
          <w:color w:val="auto"/>
          <w:spacing w:val="6"/>
          <w:sz w:val="24"/>
          <w:szCs w:val="24"/>
          <w:highlight w:val="none"/>
        </w:rPr>
      </w:pPr>
    </w:p>
    <w:p w14:paraId="0139674E">
      <w:pPr>
        <w:pStyle w:val="11"/>
        <w:shd w:val="clear"/>
        <w:rPr>
          <w:rFonts w:ascii="宋体" w:hAnsi="宋体" w:cs="宋体"/>
          <w:color w:val="auto"/>
          <w:spacing w:val="6"/>
          <w:sz w:val="24"/>
          <w:szCs w:val="24"/>
          <w:highlight w:val="none"/>
        </w:rPr>
      </w:pPr>
    </w:p>
    <w:p w14:paraId="07C6D681">
      <w:pPr>
        <w:pStyle w:val="11"/>
        <w:shd w:val="clear"/>
        <w:rPr>
          <w:rFonts w:ascii="宋体" w:hAnsi="宋体" w:cs="宋体"/>
          <w:color w:val="auto"/>
          <w:spacing w:val="6"/>
          <w:sz w:val="24"/>
          <w:szCs w:val="24"/>
          <w:highlight w:val="none"/>
        </w:rPr>
      </w:pPr>
    </w:p>
    <w:p w14:paraId="77E4CAD0">
      <w:pPr>
        <w:pStyle w:val="11"/>
        <w:shd w:val="clear"/>
        <w:rPr>
          <w:rFonts w:ascii="宋体" w:hAnsi="宋体" w:cs="宋体"/>
          <w:color w:val="auto"/>
          <w:spacing w:val="6"/>
          <w:sz w:val="24"/>
          <w:szCs w:val="24"/>
          <w:highlight w:val="none"/>
        </w:rPr>
      </w:pPr>
    </w:p>
    <w:p w14:paraId="01CE1694">
      <w:pPr>
        <w:shd w:val="clear"/>
        <w:snapToGrid w:val="0"/>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投标人</w:t>
      </w:r>
      <w:r>
        <w:rPr>
          <w:rFonts w:hint="eastAsia" w:ascii="宋体" w:hAnsi="宋体" w:cs="宋体"/>
          <w:color w:val="auto"/>
          <w:sz w:val="24"/>
          <w:highlight w:val="none"/>
          <w:lang w:eastAsia="zh-CN"/>
        </w:rPr>
        <w:t>全称</w:t>
      </w:r>
      <w:r>
        <w:rPr>
          <w:rFonts w:hint="eastAsia" w:ascii="宋体" w:hAnsi="宋体" w:cs="宋体"/>
          <w:color w:val="auto"/>
          <w:sz w:val="24"/>
          <w:highlight w:val="none"/>
        </w:rPr>
        <w:t>：</w:t>
      </w:r>
      <w:r>
        <w:rPr>
          <w:rFonts w:hint="eastAsia" w:ascii="宋体" w:hAnsi="宋体" w:eastAsia="宋体" w:cs="仿宋"/>
          <w:color w:val="auto"/>
          <w:sz w:val="24"/>
          <w:highlight w:val="none"/>
          <w:u w:val="single"/>
        </w:rPr>
        <w:t xml:space="preserve">             </w:t>
      </w:r>
      <w:r>
        <w:rPr>
          <w:rFonts w:hint="eastAsia" w:ascii="宋体" w:hAnsi="宋体" w:cs="宋体"/>
          <w:color w:val="auto"/>
          <w:sz w:val="24"/>
          <w:highlight w:val="none"/>
        </w:rPr>
        <w:t>（盖章）</w:t>
      </w:r>
    </w:p>
    <w:p w14:paraId="4A375944">
      <w:p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期：</w:t>
      </w:r>
    </w:p>
    <w:p w14:paraId="11DEC396">
      <w:pPr>
        <w:pStyle w:val="15"/>
        <w:shd w:val="clear"/>
        <w:rPr>
          <w:color w:val="auto"/>
          <w:highlight w:val="none"/>
        </w:rPr>
      </w:pPr>
    </w:p>
    <w:p w14:paraId="47C0A88F">
      <w:pPr>
        <w:shd w:val="clear"/>
        <w:rPr>
          <w:color w:val="auto"/>
          <w:highlight w:val="none"/>
        </w:rPr>
      </w:pPr>
    </w:p>
    <w:p w14:paraId="5846AB3E">
      <w:pPr>
        <w:shd w:val="clear"/>
        <w:rPr>
          <w:color w:val="auto"/>
          <w:highlight w:val="none"/>
        </w:rPr>
      </w:pPr>
    </w:p>
    <w:p w14:paraId="01632590">
      <w:pPr>
        <w:shd w:val="clear"/>
        <w:rPr>
          <w:color w:val="auto"/>
          <w:highlight w:val="none"/>
        </w:rPr>
      </w:pPr>
    </w:p>
    <w:p w14:paraId="25E1A0BD">
      <w:pPr>
        <w:rPr>
          <w:color w:val="auto"/>
          <w:highlight w:val="none"/>
        </w:rPr>
      </w:pPr>
      <w:r>
        <w:rPr>
          <w:color w:val="auto"/>
          <w:highlight w:val="none"/>
        </w:rPr>
        <w:br w:type="page"/>
      </w:r>
    </w:p>
    <w:p w14:paraId="2DB50430">
      <w:pPr>
        <w:shd w:val="clear"/>
        <w:spacing w:line="440" w:lineRule="exact"/>
        <w:rPr>
          <w:rFonts w:ascii="宋体" w:hAnsi="宋体" w:cs="宋体"/>
          <w:b/>
          <w:snapToGrid w:val="0"/>
          <w:color w:val="auto"/>
          <w:sz w:val="24"/>
          <w:highlight w:val="none"/>
        </w:rPr>
      </w:pPr>
      <w:r>
        <w:rPr>
          <w:rFonts w:hint="eastAsia" w:ascii="宋体" w:hAnsi="宋体" w:cs="宋体"/>
          <w:b/>
          <w:snapToGrid w:val="0"/>
          <w:color w:val="auto"/>
          <w:sz w:val="24"/>
          <w:highlight w:val="none"/>
          <w:lang w:val="en-US" w:eastAsia="zh-CN"/>
        </w:rPr>
        <w:t>11.7关于符合本国产品标准的声明函</w:t>
      </w:r>
      <w:r>
        <w:rPr>
          <w:rFonts w:hint="eastAsia" w:ascii="宋体" w:hAnsi="宋体" w:cs="宋体"/>
          <w:b/>
          <w:snapToGrid w:val="0"/>
          <w:color w:val="auto"/>
          <w:sz w:val="24"/>
          <w:highlight w:val="none"/>
        </w:rPr>
        <w:t>（若有）</w:t>
      </w:r>
    </w:p>
    <w:p w14:paraId="17575741">
      <w:pPr>
        <w:spacing w:line="360" w:lineRule="auto"/>
        <w:jc w:val="center"/>
        <w:rPr>
          <w:rFonts w:hint="eastAsia" w:ascii="宋体" w:hAnsi="宋体" w:eastAsia="宋体" w:cs="宋体"/>
          <w:b/>
          <w:color w:val="auto"/>
          <w:sz w:val="24"/>
          <w:szCs w:val="24"/>
          <w:highlight w:val="none"/>
        </w:rPr>
      </w:pPr>
    </w:p>
    <w:p w14:paraId="3584C9F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关于符合本国产品标准的声明函</w:t>
      </w:r>
    </w:p>
    <w:p w14:paraId="6771ED93">
      <w:pPr>
        <w:spacing w:line="360" w:lineRule="auto"/>
        <w:jc w:val="center"/>
        <w:rPr>
          <w:rFonts w:hint="eastAsia" w:ascii="宋体" w:hAnsi="宋体" w:eastAsia="宋体" w:cs="宋体"/>
          <w:b/>
          <w:color w:val="auto"/>
          <w:sz w:val="24"/>
          <w:szCs w:val="24"/>
          <w:highlight w:val="none"/>
        </w:rPr>
      </w:pPr>
    </w:p>
    <w:p w14:paraId="488B8A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A002B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u w:val="single"/>
          <w:vertAlign w:val="superscript"/>
        </w:rPr>
        <w:t>1</w:t>
      </w:r>
      <w:r>
        <w:rPr>
          <w:rFonts w:hint="eastAsia" w:ascii="宋体" w:hAnsi="宋体" w:eastAsia="宋体" w:cs="宋体"/>
          <w:color w:val="auto"/>
          <w:sz w:val="24"/>
          <w:szCs w:val="24"/>
          <w:highlight w:val="none"/>
        </w:rPr>
        <w:t>，生产厂为</w:t>
      </w:r>
      <w:r>
        <w:rPr>
          <w:rFonts w:hint="eastAsia" w:ascii="宋体" w:hAnsi="宋体" w:eastAsia="宋体" w:cs="宋体"/>
          <w:color w:val="auto"/>
          <w:sz w:val="24"/>
          <w:szCs w:val="24"/>
          <w:highlight w:val="none"/>
          <w:u w:val="single"/>
        </w:rPr>
        <w:t>（厂名）</w:t>
      </w:r>
      <w:r>
        <w:rPr>
          <w:rFonts w:hint="eastAsia" w:ascii="宋体" w:hAnsi="宋体" w:eastAsia="宋体" w:cs="宋体"/>
          <w:color w:val="auto"/>
          <w:sz w:val="24"/>
          <w:szCs w:val="24"/>
          <w:highlight w:val="none"/>
          <w:u w:val="single"/>
          <w:vertAlign w:val="superscript"/>
        </w:rPr>
        <w:t>2</w:t>
      </w:r>
      <w:r>
        <w:rPr>
          <w:rFonts w:hint="eastAsia" w:ascii="宋体" w:hAnsi="宋体" w:eastAsia="宋体" w:cs="宋体"/>
          <w:color w:val="auto"/>
          <w:sz w:val="24"/>
          <w:szCs w:val="24"/>
          <w:highlight w:val="none"/>
        </w:rPr>
        <w:t>，厂址为</w:t>
      </w:r>
      <w:r>
        <w:rPr>
          <w:rFonts w:hint="eastAsia" w:ascii="宋体" w:hAnsi="宋体" w:eastAsia="宋体" w:cs="宋体"/>
          <w:color w:val="auto"/>
          <w:sz w:val="24"/>
          <w:szCs w:val="24"/>
          <w:highlight w:val="none"/>
          <w:u w:val="single"/>
        </w:rPr>
        <w:t>（生产厂址）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rPr>
        <w:t>的中国境内生产的组件成本占比≥</w:t>
      </w:r>
      <w:r>
        <w:rPr>
          <w:rFonts w:hint="eastAsia" w:ascii="宋体" w:hAnsi="宋体" w:eastAsia="宋体" w:cs="宋体"/>
          <w:color w:val="auto"/>
          <w:sz w:val="24"/>
          <w:szCs w:val="24"/>
          <w:highlight w:val="none"/>
          <w:u w:val="single"/>
        </w:rPr>
        <w:t>（规定比例）</w:t>
      </w:r>
      <w:r>
        <w:rPr>
          <w:rFonts w:hint="eastAsia" w:ascii="宋体" w:hAnsi="宋体" w:eastAsia="宋体" w:cs="宋体"/>
          <w:color w:val="auto"/>
          <w:sz w:val="24"/>
          <w:szCs w:val="24"/>
          <w:highlight w:val="none"/>
          <w:u w:val="single"/>
          <w:vertAlign w:val="superscript"/>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（关键组件）</w:t>
      </w:r>
      <w:r>
        <w:rPr>
          <w:rFonts w:hint="eastAsia" w:ascii="宋体" w:hAnsi="宋体" w:eastAsia="宋体" w:cs="宋体"/>
          <w:color w:val="auto"/>
          <w:sz w:val="24"/>
          <w:szCs w:val="24"/>
          <w:highlight w:val="none"/>
          <w:u w:val="single"/>
          <w:vertAlign w:val="superscript"/>
        </w:rPr>
        <w:t>4</w:t>
      </w:r>
      <w:r>
        <w:rPr>
          <w:rFonts w:hint="eastAsia" w:ascii="宋体" w:hAnsi="宋体" w:eastAsia="宋体" w:cs="宋体"/>
          <w:color w:val="auto"/>
          <w:sz w:val="24"/>
          <w:szCs w:val="24"/>
          <w:highlight w:val="none"/>
        </w:rPr>
        <w:t>在中国境内生产。</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（关键工序）</w:t>
      </w:r>
      <w:r>
        <w:rPr>
          <w:rFonts w:hint="eastAsia" w:ascii="宋体" w:hAnsi="宋体" w:eastAsia="宋体" w:cs="宋体"/>
          <w:color w:val="auto"/>
          <w:sz w:val="24"/>
          <w:szCs w:val="24"/>
          <w:highlight w:val="none"/>
          <w:u w:val="single"/>
          <w:vertAlign w:val="superscript"/>
        </w:rPr>
        <w:t>5</w:t>
      </w:r>
      <w:r>
        <w:rPr>
          <w:rFonts w:hint="eastAsia" w:ascii="宋体" w:hAnsi="宋体" w:eastAsia="宋体" w:cs="宋体"/>
          <w:color w:val="auto"/>
          <w:sz w:val="24"/>
          <w:szCs w:val="24"/>
          <w:highlight w:val="none"/>
        </w:rPr>
        <w:t>在中国境内完成。</w:t>
      </w:r>
    </w:p>
    <w:p w14:paraId="5C9C05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，生产厂为</w:t>
      </w:r>
      <w:r>
        <w:rPr>
          <w:rFonts w:hint="eastAsia" w:ascii="宋体" w:hAnsi="宋体" w:eastAsia="宋体" w:cs="宋体"/>
          <w:color w:val="auto"/>
          <w:sz w:val="24"/>
          <w:szCs w:val="24"/>
          <w:highlight w:val="none"/>
          <w:u w:val="single"/>
        </w:rPr>
        <w:t>（厂名）</w:t>
      </w:r>
      <w:r>
        <w:rPr>
          <w:rFonts w:hint="eastAsia" w:ascii="宋体" w:hAnsi="宋体" w:eastAsia="宋体" w:cs="宋体"/>
          <w:color w:val="auto"/>
          <w:sz w:val="24"/>
          <w:szCs w:val="24"/>
          <w:highlight w:val="none"/>
        </w:rPr>
        <w:t>，厂址为</w:t>
      </w:r>
      <w:r>
        <w:rPr>
          <w:rFonts w:hint="eastAsia" w:ascii="宋体" w:hAnsi="宋体" w:eastAsia="宋体" w:cs="宋体"/>
          <w:color w:val="auto"/>
          <w:sz w:val="24"/>
          <w:szCs w:val="24"/>
          <w:highlight w:val="none"/>
          <w:u w:val="single"/>
        </w:rPr>
        <w:t>（生产厂址）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的中国境内生产的组件成本占比≥</w:t>
      </w:r>
      <w:r>
        <w:rPr>
          <w:rFonts w:hint="eastAsia" w:ascii="宋体" w:hAnsi="宋体" w:eastAsia="宋体" w:cs="宋体"/>
          <w:color w:val="auto"/>
          <w:sz w:val="24"/>
          <w:szCs w:val="24"/>
          <w:highlight w:val="none"/>
          <w:u w:val="single"/>
        </w:rPr>
        <w:t>（规定比例）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（关键组件）</w:t>
      </w:r>
      <w:r>
        <w:rPr>
          <w:rFonts w:hint="eastAsia" w:ascii="宋体" w:hAnsi="宋体" w:eastAsia="宋体" w:cs="宋体"/>
          <w:color w:val="auto"/>
          <w:sz w:val="24"/>
          <w:szCs w:val="24"/>
          <w:highlight w:val="none"/>
        </w:rPr>
        <w:t>在中国境内生产。</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（关键工序）</w:t>
      </w:r>
      <w:r>
        <w:rPr>
          <w:rFonts w:hint="eastAsia" w:ascii="宋体" w:hAnsi="宋体" w:eastAsia="宋体" w:cs="宋体"/>
          <w:color w:val="auto"/>
          <w:sz w:val="24"/>
          <w:szCs w:val="24"/>
          <w:highlight w:val="none"/>
        </w:rPr>
        <w:t>在中国境内完成。</w:t>
      </w:r>
    </w:p>
    <w:p w14:paraId="5EE511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474AA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本公司（单位）对上述声明内容的真实性负责。如有虚假，愿承担相应法律责任。</w:t>
      </w:r>
    </w:p>
    <w:p w14:paraId="3A761B11">
      <w:pPr>
        <w:spacing w:line="360" w:lineRule="auto"/>
        <w:rPr>
          <w:rFonts w:hint="eastAsia" w:ascii="宋体" w:hAnsi="宋体" w:eastAsia="宋体" w:cs="宋体"/>
          <w:color w:val="auto"/>
          <w:sz w:val="24"/>
          <w:szCs w:val="24"/>
          <w:highlight w:val="none"/>
        </w:rPr>
      </w:pPr>
    </w:p>
    <w:p w14:paraId="3E5BFEC3">
      <w:pPr>
        <w:spacing w:line="360" w:lineRule="auto"/>
        <w:ind w:firstLine="4320" w:firstLineChars="1800"/>
        <w:rPr>
          <w:rFonts w:hint="eastAsia" w:ascii="宋体" w:hAnsi="宋体" w:eastAsia="宋体" w:cs="宋体"/>
          <w:color w:val="auto"/>
          <w:sz w:val="24"/>
          <w:szCs w:val="24"/>
          <w:highlight w:val="none"/>
        </w:rPr>
      </w:pPr>
    </w:p>
    <w:p w14:paraId="7E453F43">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公司（单位）名称（盖章）：　      </w:t>
      </w:r>
    </w:p>
    <w:p w14:paraId="7C19A444">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  日         </w:t>
      </w:r>
    </w:p>
    <w:p w14:paraId="0FACA5C5">
      <w:pPr>
        <w:spacing w:line="360" w:lineRule="auto"/>
        <w:rPr>
          <w:rFonts w:hint="eastAsia" w:ascii="宋体" w:hAnsi="宋体" w:eastAsia="宋体" w:cs="宋体"/>
          <w:color w:val="auto"/>
          <w:sz w:val="24"/>
          <w:szCs w:val="24"/>
          <w:highlight w:val="none"/>
        </w:rPr>
      </w:pPr>
    </w:p>
    <w:p w14:paraId="1A960D1E">
      <w:pPr>
        <w:spacing w:line="360" w:lineRule="auto"/>
        <w:rPr>
          <w:rFonts w:hint="eastAsia" w:ascii="宋体" w:hAnsi="宋体" w:eastAsia="宋体" w:cs="宋体"/>
          <w:color w:val="auto"/>
          <w:sz w:val="24"/>
          <w:szCs w:val="24"/>
          <w:highlight w:val="none"/>
        </w:rPr>
      </w:pPr>
    </w:p>
    <w:p w14:paraId="4CDF3F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1.产品如有型号，请在“产品名称”栏一并填写。</w:t>
      </w:r>
    </w:p>
    <w:p w14:paraId="6A498C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2.生产厂名与厂址应与生产厂营业执照载明的相关信息保持一致。</w:t>
      </w:r>
    </w:p>
    <w:p w14:paraId="6DD143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3.该产品的中国境内生产的组件成本占比相关要求实施前，“规定比例”栏可不填，下同。</w:t>
      </w:r>
    </w:p>
    <w:p w14:paraId="60DCA0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4.该产品的关键组件要求实施前，“关键组件”栏可不填，下同。</w:t>
      </w:r>
    </w:p>
    <w:p w14:paraId="7550561F">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5.该产品的关键工序要求实施前，“关键工序”栏可不填，下同。</w:t>
      </w:r>
    </w:p>
    <w:sectPr>
      <w:headerReference r:id="rId16" w:type="default"/>
      <w:footerReference r:id="rId1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楷体简体">
    <w:altName w:val="宋体"/>
    <w:panose1 w:val="02010601030101010101"/>
    <w:charset w:val="86"/>
    <w:family w:val="auto"/>
    <w:pitch w:val="default"/>
    <w:sig w:usb0="00000000" w:usb1="00000000" w:usb2="00000000" w:usb3="00000000" w:csb0="00040000"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8C09">
    <w:pPr>
      <w:spacing w:line="1" w:lineRule="exact"/>
      <w:jc w:val="left"/>
      <w:rPr>
        <w:rFonts w:ascii="Times New Roman" w:hAnsi="Times New Roman" w:eastAsia="Times New Roman"/>
        <w:color w:val="000000"/>
        <w:kern w:val="0"/>
        <w:sz w:val="24"/>
        <w:lang w:eastAsia="en-US" w:bidi="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00D1">
    <w:pPr>
      <w:pStyle w:val="11"/>
      <w:ind w:right="360"/>
      <w:jc w:val="both"/>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CA3ED">
                          <w:pPr>
                            <w:pStyle w:val="11"/>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1CA3ED">
                    <w:pPr>
                      <w:pStyle w:val="11"/>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7FA9">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0056F">
                          <w:pPr>
                            <w:pStyle w:val="11"/>
                          </w:pPr>
                          <w:r>
                            <w:fldChar w:fldCharType="begin"/>
                          </w:r>
                          <w:r>
                            <w:instrText xml:space="preserve"> PAGE  \* MERGEFORMAT </w:instrText>
                          </w:r>
                          <w:r>
                            <w:fldChar w:fldCharType="separate"/>
                          </w:r>
                          <w:r>
                            <w:t>- 76 -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90056F">
                    <w:pPr>
                      <w:pStyle w:val="11"/>
                    </w:pPr>
                    <w:r>
                      <w:fldChar w:fldCharType="begin"/>
                    </w:r>
                    <w:r>
                      <w:instrText xml:space="preserve"> PAGE  \* MERGEFORMAT </w:instrText>
                    </w:r>
                    <w:r>
                      <w:fldChar w:fldCharType="separate"/>
                    </w:r>
                    <w:r>
                      <w:t>- 76 -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C4BE">
    <w:pPr>
      <w:pStyle w:val="11"/>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9A8">
                          <w:pPr>
                            <w:pStyle w:val="11"/>
                          </w:pPr>
                          <w:r>
                            <w:fldChar w:fldCharType="begin"/>
                          </w:r>
                          <w:r>
                            <w:instrText xml:space="preserve"> PAGE  \* MERGEFORMAT </w:instrText>
                          </w:r>
                          <w:r>
                            <w:fldChar w:fldCharType="separate"/>
                          </w:r>
                          <w:r>
                            <w:t>- 82 -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2CF9A8">
                    <w:pPr>
                      <w:pStyle w:val="11"/>
                    </w:pPr>
                    <w:r>
                      <w:fldChar w:fldCharType="begin"/>
                    </w:r>
                    <w:r>
                      <w:instrText xml:space="preserve"> PAGE  \* MERGEFORMAT </w:instrText>
                    </w:r>
                    <w:r>
                      <w:fldChar w:fldCharType="separate"/>
                    </w:r>
                    <w:r>
                      <w:t>- 82 -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AB5D">
    <w:pPr>
      <w:pStyle w:val="11"/>
      <w:rPr>
        <w:rFonts w:hint="default"/>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28CF">
    <w:pPr>
      <w:pStyle w:val="11"/>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0720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A07203">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C567">
    <w:pPr>
      <w:pStyle w:val="11"/>
      <w:ind w:right="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B8603">
                          <w:pPr>
                            <w:pStyle w:val="11"/>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9B8603">
                    <w:pPr>
                      <w:pStyle w:val="11"/>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BF30">
    <w:pPr>
      <w:pStyle w:val="11"/>
      <w:ind w:right="360"/>
      <w:jc w:val="left"/>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7C3A5">
                          <w:pPr>
                            <w:pStyle w:val="11"/>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57C3A5">
                    <w:pPr>
                      <w:pStyle w:val="11"/>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宋体" w:hAnsi="宋体" w:cs="宋体"/>
        <w:sz w:val="20"/>
        <w:szCs w:val="20"/>
        <w:lang w:val="en-US" w:eastAsia="zh-CN"/>
      </w:rPr>
      <w:t xml:space="preserve">                                                           </w:t>
    </w:r>
    <w:r>
      <w:rPr>
        <w:rFonts w:hint="eastAsia" w:ascii="宋体" w:hAnsi="宋体" w:cs="宋体"/>
        <w:sz w:val="20"/>
        <w:szCs w:val="20"/>
      </w:rPr>
      <w:t xml:space="preserve"> </w:t>
    </w:r>
    <w:r>
      <w:rPr>
        <w:rFonts w:hint="eastAsia" w:ascii="宋体" w:hAnsi="宋体" w:cs="宋体"/>
        <w:sz w:val="20"/>
        <w:szCs w:val="20"/>
        <w:lang w:val="en-US" w:eastAsia="zh-CN"/>
      </w:rPr>
      <w:t xml:space="preserve">                                                   </w:t>
    </w:r>
    <w:r>
      <w:rPr>
        <w:rFonts w:hint="eastAsia" w:ascii="宋体" w:hAnsi="宋体" w:cs="宋体"/>
        <w:sz w:val="20"/>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D965">
    <w:pPr>
      <w:pStyle w:val="11"/>
      <w:ind w:right="360"/>
      <w:jc w:val="both"/>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056A4">
                          <w:pPr>
                            <w:pStyle w:val="11"/>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4056A4">
                    <w:pPr>
                      <w:pStyle w:val="11"/>
                    </w:pPr>
                    <w:r>
                      <w:fldChar w:fldCharType="begin"/>
                    </w:r>
                    <w:r>
                      <w:instrText xml:space="preserve"> PAGE  \* MERGEFORMAT </w:instrText>
                    </w:r>
                    <w:r>
                      <w:fldChar w:fldCharType="separate"/>
                    </w:r>
                    <w:r>
                      <w:t>- 70 -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F082">
    <w:pPr>
      <w:pStyle w:val="11"/>
      <w:ind w:right="360"/>
      <w:jc w:val="both"/>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3F56">
                          <w:pPr>
                            <w:pStyle w:val="11"/>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C43F56">
                    <w:pPr>
                      <w:pStyle w:val="11"/>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FC30">
    <w:pPr>
      <w:pStyle w:val="11"/>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A5BB0">
                          <w:pPr>
                            <w:pStyle w:val="11"/>
                          </w:pPr>
                          <w:r>
                            <w:fldChar w:fldCharType="begin"/>
                          </w:r>
                          <w:r>
                            <w:instrText xml:space="preserve"> PAGE  \* MERGEFORMAT </w:instrText>
                          </w:r>
                          <w:r>
                            <w:fldChar w:fldCharType="separate"/>
                          </w:r>
                          <w:r>
                            <w:t>- 72 -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CA5BB0">
                    <w:pPr>
                      <w:pStyle w:val="11"/>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3B5B">
    <w:pPr>
      <w:pStyle w:val="11"/>
      <w:ind w:right="360"/>
      <w:jc w:val="both"/>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667C">
                          <w:pPr>
                            <w:pStyle w:val="11"/>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9A667C">
                    <w:pPr>
                      <w:pStyle w:val="11"/>
                    </w:pPr>
                    <w:r>
                      <w:fldChar w:fldCharType="begin"/>
                    </w:r>
                    <w:r>
                      <w:instrText xml:space="preserve"> PAGE  \* MERGEFORMAT </w:instrText>
                    </w:r>
                    <w:r>
                      <w:fldChar w:fldCharType="separate"/>
                    </w:r>
                    <w:r>
                      <w:t>- 73 -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B2F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E966">
    <w:pPr>
      <w:spacing w:line="300" w:lineRule="auto"/>
      <w:jc w:val="right"/>
      <w:rPr>
        <w:rFonts w:ascii="宋体" w:hAnsi="宋体" w:cs="宋体"/>
        <w:sz w:val="20"/>
        <w:szCs w:val="20"/>
      </w:rPr>
    </w:pPr>
    <w:r>
      <w:rPr>
        <w:rFonts w:hint="eastAsia" w:ascii="宋体" w:hAnsi="宋体" w:cs="宋体"/>
        <w:b/>
        <w:sz w:val="20"/>
        <w:szCs w:val="20"/>
      </w:rPr>
      <w:t xml:space="preserve">                           </w:t>
    </w:r>
    <w:r>
      <w:rPr>
        <w:rFonts w:hint="eastAsia" w:ascii="宋体" w:hAnsi="宋体" w:cs="宋体"/>
        <w:b/>
        <w:sz w:val="20"/>
        <w:szCs w:val="20"/>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9D6B">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7"/>
    <w:multiLevelType w:val="multilevel"/>
    <w:tmpl w:val="00000007"/>
    <w:lvl w:ilvl="0" w:tentative="0">
      <w:start w:val="1"/>
      <w:numFmt w:val="japaneseCounting"/>
      <w:lvlText w:val="第%1条"/>
      <w:lvlJc w:val="left"/>
      <w:pPr>
        <w:ind w:left="1436" w:hanging="885"/>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abstractNum w:abstractNumId="2">
    <w:nsid w:val="57CBB658"/>
    <w:multiLevelType w:val="singleLevel"/>
    <w:tmpl w:val="57CBB658"/>
    <w:lvl w:ilvl="0" w:tentative="0">
      <w:start w:val="1"/>
      <w:numFmt w:val="decimal"/>
      <w:pStyle w:val="10"/>
      <w:lvlText w:val="%1."/>
      <w:lvlJc w:val="left"/>
      <w:pPr>
        <w:tabs>
          <w:tab w:val="left" w:pos="2040"/>
        </w:tabs>
        <w:ind w:left="20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DY4ZWYwNDJmZWJjYjFmNzI0NWY4MTBlMjE2OGUifQ=="/>
  </w:docVars>
  <w:rsids>
    <w:rsidRoot w:val="40DB5DEE"/>
    <w:rsid w:val="00213CF6"/>
    <w:rsid w:val="005A0FB6"/>
    <w:rsid w:val="007E2539"/>
    <w:rsid w:val="00893649"/>
    <w:rsid w:val="00901A19"/>
    <w:rsid w:val="01A1337C"/>
    <w:rsid w:val="01B36BD0"/>
    <w:rsid w:val="01C42B8B"/>
    <w:rsid w:val="01DF5C17"/>
    <w:rsid w:val="02E21781"/>
    <w:rsid w:val="02FB530D"/>
    <w:rsid w:val="036D1000"/>
    <w:rsid w:val="039E565E"/>
    <w:rsid w:val="045028A0"/>
    <w:rsid w:val="0462668B"/>
    <w:rsid w:val="04671EF4"/>
    <w:rsid w:val="04D255BF"/>
    <w:rsid w:val="05266CAD"/>
    <w:rsid w:val="05393890"/>
    <w:rsid w:val="053A4F12"/>
    <w:rsid w:val="055C132D"/>
    <w:rsid w:val="059E1945"/>
    <w:rsid w:val="05AB7BBE"/>
    <w:rsid w:val="06500E91"/>
    <w:rsid w:val="06D56AF1"/>
    <w:rsid w:val="06DA4BFF"/>
    <w:rsid w:val="06E0499A"/>
    <w:rsid w:val="06FF01C2"/>
    <w:rsid w:val="07465DF0"/>
    <w:rsid w:val="080C18C0"/>
    <w:rsid w:val="08470072"/>
    <w:rsid w:val="08B1198F"/>
    <w:rsid w:val="09037056"/>
    <w:rsid w:val="093F0D49"/>
    <w:rsid w:val="09DC17B0"/>
    <w:rsid w:val="0AB82492"/>
    <w:rsid w:val="0B1C3AEA"/>
    <w:rsid w:val="0B5C5BE2"/>
    <w:rsid w:val="0B640F3B"/>
    <w:rsid w:val="0C284F37"/>
    <w:rsid w:val="0C434BBD"/>
    <w:rsid w:val="0CA35A93"/>
    <w:rsid w:val="0D06719B"/>
    <w:rsid w:val="0D645222"/>
    <w:rsid w:val="0DE201D3"/>
    <w:rsid w:val="0E1F739B"/>
    <w:rsid w:val="0EAA055A"/>
    <w:rsid w:val="0EC757F3"/>
    <w:rsid w:val="0F87169C"/>
    <w:rsid w:val="0FA14A05"/>
    <w:rsid w:val="1017657C"/>
    <w:rsid w:val="1045758D"/>
    <w:rsid w:val="107B2FAF"/>
    <w:rsid w:val="10DF343F"/>
    <w:rsid w:val="11166833"/>
    <w:rsid w:val="112E6273"/>
    <w:rsid w:val="113F3B94"/>
    <w:rsid w:val="115832F0"/>
    <w:rsid w:val="11F528ED"/>
    <w:rsid w:val="120B3C17"/>
    <w:rsid w:val="12574C83"/>
    <w:rsid w:val="127842F5"/>
    <w:rsid w:val="12D20E80"/>
    <w:rsid w:val="131B2827"/>
    <w:rsid w:val="13220EF9"/>
    <w:rsid w:val="139D0671"/>
    <w:rsid w:val="151614F8"/>
    <w:rsid w:val="155B515D"/>
    <w:rsid w:val="16B0772A"/>
    <w:rsid w:val="16D451C7"/>
    <w:rsid w:val="183D3240"/>
    <w:rsid w:val="185D2F9A"/>
    <w:rsid w:val="18F57676"/>
    <w:rsid w:val="19A86AD3"/>
    <w:rsid w:val="19FF3815"/>
    <w:rsid w:val="1A045DC3"/>
    <w:rsid w:val="1BF956CF"/>
    <w:rsid w:val="1C194A16"/>
    <w:rsid w:val="1C6F7740"/>
    <w:rsid w:val="1C9D42AD"/>
    <w:rsid w:val="1D047E88"/>
    <w:rsid w:val="1D297E19"/>
    <w:rsid w:val="1D884F5D"/>
    <w:rsid w:val="1DBE44DB"/>
    <w:rsid w:val="1E206F43"/>
    <w:rsid w:val="1E4E1D03"/>
    <w:rsid w:val="1E9D2342"/>
    <w:rsid w:val="1ED4263C"/>
    <w:rsid w:val="1EF53F2C"/>
    <w:rsid w:val="1F3A2287"/>
    <w:rsid w:val="1FC87893"/>
    <w:rsid w:val="213571AA"/>
    <w:rsid w:val="21515666"/>
    <w:rsid w:val="21727968"/>
    <w:rsid w:val="21D544E9"/>
    <w:rsid w:val="21D610A3"/>
    <w:rsid w:val="224376A4"/>
    <w:rsid w:val="231177A3"/>
    <w:rsid w:val="2318468D"/>
    <w:rsid w:val="2331574F"/>
    <w:rsid w:val="24A25583"/>
    <w:rsid w:val="251610A0"/>
    <w:rsid w:val="25CC175F"/>
    <w:rsid w:val="263E08AF"/>
    <w:rsid w:val="265F25D3"/>
    <w:rsid w:val="26BC17D3"/>
    <w:rsid w:val="26F62F37"/>
    <w:rsid w:val="273870AC"/>
    <w:rsid w:val="28206784"/>
    <w:rsid w:val="28373807"/>
    <w:rsid w:val="286B1703"/>
    <w:rsid w:val="28A864B3"/>
    <w:rsid w:val="2A355B25"/>
    <w:rsid w:val="2A4E4ED0"/>
    <w:rsid w:val="2A6C52BE"/>
    <w:rsid w:val="2C9B0EA2"/>
    <w:rsid w:val="2CFC6DCE"/>
    <w:rsid w:val="2D360531"/>
    <w:rsid w:val="2D837574"/>
    <w:rsid w:val="2DC02223"/>
    <w:rsid w:val="2E0C7407"/>
    <w:rsid w:val="2E1E4B22"/>
    <w:rsid w:val="2E3D58F0"/>
    <w:rsid w:val="2F0F2DE8"/>
    <w:rsid w:val="2F43701A"/>
    <w:rsid w:val="2F4A2072"/>
    <w:rsid w:val="2F5C1DA5"/>
    <w:rsid w:val="2FB67708"/>
    <w:rsid w:val="30667F4D"/>
    <w:rsid w:val="30B5176D"/>
    <w:rsid w:val="30FB552D"/>
    <w:rsid w:val="310436BE"/>
    <w:rsid w:val="32CD46FA"/>
    <w:rsid w:val="32CE4D68"/>
    <w:rsid w:val="33615BDC"/>
    <w:rsid w:val="344C4197"/>
    <w:rsid w:val="34C603ED"/>
    <w:rsid w:val="34F82570"/>
    <w:rsid w:val="35577297"/>
    <w:rsid w:val="356B1A9D"/>
    <w:rsid w:val="35CD57AB"/>
    <w:rsid w:val="35D54660"/>
    <w:rsid w:val="35DC6A5F"/>
    <w:rsid w:val="35F9781E"/>
    <w:rsid w:val="36203B2D"/>
    <w:rsid w:val="36B50719"/>
    <w:rsid w:val="37060855"/>
    <w:rsid w:val="373F4487"/>
    <w:rsid w:val="37DA7D0B"/>
    <w:rsid w:val="37DD15AA"/>
    <w:rsid w:val="3845787B"/>
    <w:rsid w:val="38ED3A6E"/>
    <w:rsid w:val="395B4E7C"/>
    <w:rsid w:val="396672A3"/>
    <w:rsid w:val="39821158"/>
    <w:rsid w:val="3A112FF7"/>
    <w:rsid w:val="3A383CB2"/>
    <w:rsid w:val="3A3C42A7"/>
    <w:rsid w:val="3AEC0481"/>
    <w:rsid w:val="3B331C0C"/>
    <w:rsid w:val="3C1275F2"/>
    <w:rsid w:val="3C2B6D87"/>
    <w:rsid w:val="3C3519B4"/>
    <w:rsid w:val="3C357FBB"/>
    <w:rsid w:val="3CC6226F"/>
    <w:rsid w:val="3DA43295"/>
    <w:rsid w:val="3DD05E38"/>
    <w:rsid w:val="3E126451"/>
    <w:rsid w:val="3E6A39CD"/>
    <w:rsid w:val="3F010273"/>
    <w:rsid w:val="3F367F1D"/>
    <w:rsid w:val="3FD601A1"/>
    <w:rsid w:val="4089126F"/>
    <w:rsid w:val="40DB5DEE"/>
    <w:rsid w:val="415648A7"/>
    <w:rsid w:val="41782A6F"/>
    <w:rsid w:val="41B82E6B"/>
    <w:rsid w:val="41BD2B78"/>
    <w:rsid w:val="41CE4490"/>
    <w:rsid w:val="42220C2D"/>
    <w:rsid w:val="42713FE4"/>
    <w:rsid w:val="431D0ECB"/>
    <w:rsid w:val="444A7FC7"/>
    <w:rsid w:val="448E07FB"/>
    <w:rsid w:val="44CD30D2"/>
    <w:rsid w:val="46540183"/>
    <w:rsid w:val="46C93FC4"/>
    <w:rsid w:val="46E75FA1"/>
    <w:rsid w:val="46FF32EA"/>
    <w:rsid w:val="474B6530"/>
    <w:rsid w:val="478D6930"/>
    <w:rsid w:val="49180694"/>
    <w:rsid w:val="49F44C5D"/>
    <w:rsid w:val="4A667FF3"/>
    <w:rsid w:val="4AE178D7"/>
    <w:rsid w:val="4B0B1A05"/>
    <w:rsid w:val="4B242243"/>
    <w:rsid w:val="4B594FF2"/>
    <w:rsid w:val="4BBC17AA"/>
    <w:rsid w:val="4BC44B03"/>
    <w:rsid w:val="4C392DFB"/>
    <w:rsid w:val="4DF07E31"/>
    <w:rsid w:val="4E3B72FE"/>
    <w:rsid w:val="4EA5495C"/>
    <w:rsid w:val="4EC15329"/>
    <w:rsid w:val="4EE17B57"/>
    <w:rsid w:val="4FFE6835"/>
    <w:rsid w:val="50C8299F"/>
    <w:rsid w:val="51E2385D"/>
    <w:rsid w:val="53C41B44"/>
    <w:rsid w:val="540C1AE2"/>
    <w:rsid w:val="544D7D8B"/>
    <w:rsid w:val="545C1231"/>
    <w:rsid w:val="553700F3"/>
    <w:rsid w:val="556C4241"/>
    <w:rsid w:val="55B160F8"/>
    <w:rsid w:val="55D3606E"/>
    <w:rsid w:val="55F54236"/>
    <w:rsid w:val="56292132"/>
    <w:rsid w:val="569E48CE"/>
    <w:rsid w:val="57845462"/>
    <w:rsid w:val="57C93BCD"/>
    <w:rsid w:val="57F131B7"/>
    <w:rsid w:val="583D461E"/>
    <w:rsid w:val="58BD6B62"/>
    <w:rsid w:val="5A53777D"/>
    <w:rsid w:val="5A61633E"/>
    <w:rsid w:val="5B2116D9"/>
    <w:rsid w:val="5B8D042E"/>
    <w:rsid w:val="5BB73D3C"/>
    <w:rsid w:val="5C2C297C"/>
    <w:rsid w:val="5C390BF5"/>
    <w:rsid w:val="5CC22998"/>
    <w:rsid w:val="5CF35248"/>
    <w:rsid w:val="5D6517FE"/>
    <w:rsid w:val="5D824DF6"/>
    <w:rsid w:val="5DEA03F9"/>
    <w:rsid w:val="5E0A508A"/>
    <w:rsid w:val="5E5E2B95"/>
    <w:rsid w:val="5E6B000B"/>
    <w:rsid w:val="5E9B58CD"/>
    <w:rsid w:val="5ED370DF"/>
    <w:rsid w:val="5FD17AC2"/>
    <w:rsid w:val="60747DF1"/>
    <w:rsid w:val="608D39CB"/>
    <w:rsid w:val="60C5514D"/>
    <w:rsid w:val="622C5484"/>
    <w:rsid w:val="633B16F7"/>
    <w:rsid w:val="638D4974"/>
    <w:rsid w:val="63C17E4E"/>
    <w:rsid w:val="643248A8"/>
    <w:rsid w:val="643A375C"/>
    <w:rsid w:val="64713622"/>
    <w:rsid w:val="647749B0"/>
    <w:rsid w:val="65A17F37"/>
    <w:rsid w:val="660B715E"/>
    <w:rsid w:val="661941D8"/>
    <w:rsid w:val="662E109F"/>
    <w:rsid w:val="6639016F"/>
    <w:rsid w:val="6673696B"/>
    <w:rsid w:val="66770C98"/>
    <w:rsid w:val="66DD4F9F"/>
    <w:rsid w:val="66F51BF3"/>
    <w:rsid w:val="67D0065F"/>
    <w:rsid w:val="685F7348"/>
    <w:rsid w:val="68B54F93"/>
    <w:rsid w:val="68F20AA9"/>
    <w:rsid w:val="698F00A6"/>
    <w:rsid w:val="69BF098B"/>
    <w:rsid w:val="69C064B2"/>
    <w:rsid w:val="6A3A6264"/>
    <w:rsid w:val="6A445335"/>
    <w:rsid w:val="6A5C61DA"/>
    <w:rsid w:val="6A7379C8"/>
    <w:rsid w:val="6A9242F2"/>
    <w:rsid w:val="6B252EBF"/>
    <w:rsid w:val="6B923718"/>
    <w:rsid w:val="6C8E0AE9"/>
    <w:rsid w:val="6CDE7052"/>
    <w:rsid w:val="6D125276"/>
    <w:rsid w:val="6D5C2995"/>
    <w:rsid w:val="6DA73C10"/>
    <w:rsid w:val="6DC72505"/>
    <w:rsid w:val="6DDE15FC"/>
    <w:rsid w:val="6E005ADC"/>
    <w:rsid w:val="6E7D516F"/>
    <w:rsid w:val="6E865F1C"/>
    <w:rsid w:val="6F951E56"/>
    <w:rsid w:val="6F9A42D9"/>
    <w:rsid w:val="6FE50A20"/>
    <w:rsid w:val="701A2EB5"/>
    <w:rsid w:val="71245578"/>
    <w:rsid w:val="712D08D1"/>
    <w:rsid w:val="71956476"/>
    <w:rsid w:val="71AF7537"/>
    <w:rsid w:val="72203F91"/>
    <w:rsid w:val="72D07765"/>
    <w:rsid w:val="7355410F"/>
    <w:rsid w:val="73E3796C"/>
    <w:rsid w:val="74A1575A"/>
    <w:rsid w:val="74A54C22"/>
    <w:rsid w:val="7510653F"/>
    <w:rsid w:val="751B41ED"/>
    <w:rsid w:val="751F49D4"/>
    <w:rsid w:val="761402B1"/>
    <w:rsid w:val="767C4A90"/>
    <w:rsid w:val="768F16E6"/>
    <w:rsid w:val="769043E9"/>
    <w:rsid w:val="76CE1700"/>
    <w:rsid w:val="76D40FCE"/>
    <w:rsid w:val="76DF6898"/>
    <w:rsid w:val="76E01F41"/>
    <w:rsid w:val="777110D9"/>
    <w:rsid w:val="78177BE5"/>
    <w:rsid w:val="786C21EF"/>
    <w:rsid w:val="7877778D"/>
    <w:rsid w:val="78DB6E64"/>
    <w:rsid w:val="79A800F1"/>
    <w:rsid w:val="79DE4E5E"/>
    <w:rsid w:val="7AD41DBD"/>
    <w:rsid w:val="7C887303"/>
    <w:rsid w:val="7C896A81"/>
    <w:rsid w:val="7CF928CF"/>
    <w:rsid w:val="7D954B28"/>
    <w:rsid w:val="7DAB43AF"/>
    <w:rsid w:val="7EB0669D"/>
    <w:rsid w:val="7EB22415"/>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keepNext w:val="0"/>
      <w:keepLines w:val="0"/>
      <w:widowControl w:val="0"/>
      <w:suppressLineNumbers w:val="0"/>
      <w:spacing w:line="365" w:lineRule="atLeast"/>
      <w:ind w:left="420" w:leftChars="200"/>
      <w:jc w:val="both"/>
      <w:textAlignment w:val="bottom"/>
    </w:pPr>
    <w:rPr>
      <w:rFonts w:hint="default" w:ascii="Times New Roman" w:hAnsi="Times New Roman" w:eastAsia="宋体" w:cs="Times New Roman"/>
      <w:kern w:val="0"/>
      <w:lang w:val="en-US" w:eastAsia="zh-CN" w:bidi="ar"/>
    </w:rPr>
  </w:style>
  <w:style w:type="paragraph" w:styleId="5">
    <w:name w:val="Normal Indent"/>
    <w:basedOn w:val="1"/>
    <w:qFormat/>
    <w:uiPriority w:val="0"/>
    <w:pPr>
      <w:ind w:firstLine="420"/>
    </w:pPr>
    <w:rPr>
      <w:szCs w:val="20"/>
    </w:rPr>
  </w:style>
  <w:style w:type="paragraph" w:styleId="6">
    <w:name w:val="annotation text"/>
    <w:basedOn w:val="1"/>
    <w:next w:val="1"/>
    <w:qFormat/>
    <w:uiPriority w:val="0"/>
    <w:pPr>
      <w:jc w:val="left"/>
    </w:pPr>
  </w:style>
  <w:style w:type="paragraph" w:styleId="7">
    <w:name w:val="Body Text"/>
    <w:basedOn w:val="1"/>
    <w:next w:val="1"/>
    <w:qFormat/>
    <w:uiPriority w:val="1"/>
    <w:pPr>
      <w:autoSpaceDE w:val="0"/>
      <w:autoSpaceDN w:val="0"/>
      <w:adjustRightInd w:val="0"/>
      <w:spacing w:line="360" w:lineRule="auto"/>
      <w:ind w:left="119"/>
      <w:jc w:val="left"/>
    </w:pPr>
    <w:rPr>
      <w:rFonts w:ascii="仿宋" w:hAnsi="Times New Roman" w:eastAsia="仿宋" w:cs="宋体"/>
      <w:kern w:val="0"/>
      <w:sz w:val="32"/>
      <w:szCs w:val="24"/>
    </w:rPr>
  </w:style>
  <w:style w:type="paragraph" w:styleId="8">
    <w:name w:val="Body Text Indent"/>
    <w:basedOn w:val="1"/>
    <w:qFormat/>
    <w:uiPriority w:val="0"/>
    <w:pPr>
      <w:spacing w:line="400" w:lineRule="exact"/>
      <w:ind w:firstLine="480" w:firstLineChars="200"/>
    </w:pPr>
    <w:rPr>
      <w:sz w:val="24"/>
    </w:rPr>
  </w:style>
  <w:style w:type="paragraph" w:styleId="9">
    <w:name w:val="Plain Text"/>
    <w:basedOn w:val="1"/>
    <w:next w:val="10"/>
    <w:qFormat/>
    <w:uiPriority w:val="0"/>
    <w:rPr>
      <w:rFonts w:ascii="宋体" w:hAnsi="Courier New"/>
      <w:szCs w:val="21"/>
    </w:rPr>
  </w:style>
  <w:style w:type="paragraph" w:styleId="10">
    <w:name w:val="List Number 5"/>
    <w:basedOn w:val="1"/>
    <w:qFormat/>
    <w:uiPriority w:val="0"/>
    <w:pPr>
      <w:numPr>
        <w:ilvl w:val="0"/>
        <w:numId w:val="2"/>
      </w:numPr>
    </w:p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Title"/>
    <w:basedOn w:val="1"/>
    <w:next w:val="2"/>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w:basedOn w:val="7"/>
    <w:next w:val="19"/>
    <w:unhideWhenUsed/>
    <w:qFormat/>
    <w:uiPriority w:val="99"/>
    <w:pPr>
      <w:ind w:firstLine="420" w:firstLineChars="100"/>
    </w:pPr>
  </w:style>
  <w:style w:type="paragraph" w:styleId="19">
    <w:name w:val="Body Text First Indent 2"/>
    <w:basedOn w:val="8"/>
    <w:next w:val="1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TML Sample"/>
    <w:basedOn w:val="22"/>
    <w:qFormat/>
    <w:uiPriority w:val="0"/>
    <w:rPr>
      <w:rFonts w:ascii="Courier New" w:hAnsi="Courier New"/>
    </w:rPr>
  </w:style>
  <w:style w:type="paragraph" w:customStyle="1" w:styleId="25">
    <w:name w:val="列出段落1"/>
    <w:basedOn w:val="1"/>
    <w:qFormat/>
    <w:uiPriority w:val="0"/>
    <w:pPr>
      <w:widowControl/>
      <w:ind w:firstLine="420" w:firstLineChars="200"/>
      <w:jc w:val="left"/>
    </w:pPr>
    <w:rPr>
      <w:rFonts w:ascii="Calibri Light" w:hAnsi="Calibri Light" w:cs="方正楷体简体"/>
    </w:rPr>
  </w:style>
  <w:style w:type="paragraph" w:customStyle="1" w:styleId="26">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27">
    <w:name w:val="样式1"/>
    <w:basedOn w:val="1"/>
    <w:qFormat/>
    <w:uiPriority w:val="0"/>
    <w:pPr>
      <w:adjustRightInd w:val="0"/>
      <w:textAlignment w:val="baseline"/>
    </w:pPr>
    <w:rPr>
      <w:rFonts w:ascii="宋体" w:hAnsi="宋体"/>
      <w:kern w:val="0"/>
      <w:szCs w:val="21"/>
    </w:rPr>
  </w:style>
  <w:style w:type="paragraph" w:customStyle="1" w:styleId="28">
    <w:name w:val="Table Paragraph"/>
    <w:basedOn w:val="1"/>
    <w:qFormat/>
    <w:uiPriority w:val="0"/>
    <w:pPr>
      <w:autoSpaceDE w:val="0"/>
      <w:autoSpaceDN w:val="0"/>
      <w:jc w:val="left"/>
    </w:pPr>
    <w:rPr>
      <w:rFonts w:hint="eastAsia" w:ascii="宋体" w:hAnsi="宋体"/>
      <w:kern w:val="0"/>
      <w:sz w:val="22"/>
      <w:szCs w:val="22"/>
    </w:rPr>
  </w:style>
  <w:style w:type="paragraph" w:customStyle="1" w:styleId="29">
    <w:name w:val="Body text|1"/>
    <w:basedOn w:val="1"/>
    <w:qFormat/>
    <w:uiPriority w:val="0"/>
    <w:pPr>
      <w:spacing w:line="444" w:lineRule="auto"/>
      <w:ind w:firstLine="400"/>
    </w:pPr>
    <w:rPr>
      <w:rFonts w:ascii="宋体" w:hAnsi="宋体" w:eastAsia="宋体" w:cs="宋体"/>
      <w:lang w:val="zh-TW" w:eastAsia="zh-TW" w:bidi="zh-TW"/>
    </w:rPr>
  </w:style>
  <w:style w:type="paragraph" w:customStyle="1" w:styleId="30">
    <w:name w:val="首行缩进"/>
    <w:basedOn w:val="1"/>
    <w:qFormat/>
    <w:uiPriority w:val="0"/>
    <w:pPr>
      <w:ind w:firstLine="480" w:firstLineChars="200"/>
    </w:pPr>
    <w:rPr>
      <w:lang w:val="zh-CN"/>
    </w:rPr>
  </w:style>
  <w:style w:type="paragraph" w:customStyle="1" w:styleId="31">
    <w:name w:val="正文_2_2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_Style 3"/>
    <w:basedOn w:val="1"/>
    <w:qFormat/>
    <w:uiPriority w:val="0"/>
    <w:rPr>
      <w:rFonts w:ascii="Times New Roman" w:hAnsi="Times New Roman" w:eastAsia="宋体" w:cs="Times New Roman"/>
      <w:szCs w:val="21"/>
    </w:rPr>
  </w:style>
  <w:style w:type="paragraph" w:styleId="33">
    <w:name w:val="List Paragraph"/>
    <w:basedOn w:val="1"/>
    <w:qFormat/>
    <w:uiPriority w:val="0"/>
    <w:pPr>
      <w:ind w:firstLine="420" w:firstLineChars="200"/>
    </w:pPr>
    <w:rPr>
      <w:rFonts w:ascii="Calibri" w:hAnsi="Calibri" w:eastAsia="宋体" w:cs="Times New Roman"/>
      <w:szCs w:val="22"/>
    </w:rPr>
  </w:style>
  <w:style w:type="paragraph" w:customStyle="1" w:styleId="34">
    <w:name w:val="Default"/>
    <w:next w:val="1"/>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Char Char Char"/>
    <w:basedOn w:val="1"/>
    <w:qFormat/>
    <w:uiPriority w:val="0"/>
    <w:rPr>
      <w:rFonts w:ascii="Tahoma" w:hAnsi="Tahoma" w:eastAsia="宋体" w:cs="Times New Roman"/>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22434</Words>
  <Characters>23803</Characters>
  <Lines>0</Lines>
  <Paragraphs>0</Paragraphs>
  <TotalTime>46</TotalTime>
  <ScaleCrop>false</ScaleCrop>
  <LinksUpToDate>false</LinksUpToDate>
  <CharactersWithSpaces>23946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2025-04-30T01:47:00Z</dcterms:created>
  <dc:creator>HH杜江欢</dc:creator>
  <cp:lastModifiedBy>夏子阳</cp:lastModifiedBy>
  <dcterms:modified xsi:type="dcterms:W3CDTF">2026-05-22T03:41:26Z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4990F1F5F659422296ADEF5F50483E6A_11</vt:lpwstr>
  </property>
  <property fmtid="{D5CDD505-2E9C-101B-9397-08002B2CF9AE}" pid="4" name="KSOTemplateDocerSaveRecord">
    <vt:lpwstr>eyJoZGlkIjoiNGNmMTk4MjEyNWZmOTkxYzc3OTA0YjhkZTFlMTBhZWYiLCJ1c2VySWQiOiI1MzYxMzYzOTYifQ==</vt:lpwstr>
  </property>
</Properties>
</file>