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A1A9">
      <w:pPr>
        <w:tabs>
          <w:tab w:val="left" w:pos="6300"/>
        </w:tabs>
        <w:spacing w:line="240" w:lineRule="auto"/>
        <w:jc w:val="center"/>
        <w:outlineLvl w:val="9"/>
        <w:rPr>
          <w:rFonts w:hint="eastAsia" w:ascii="微软雅黑" w:hAnsi="微软雅黑" w:eastAsia="微软雅黑" w:cs="微软雅黑"/>
          <w:b/>
          <w:color w:val="auto"/>
          <w:kern w:val="44"/>
          <w:sz w:val="24"/>
          <w:szCs w:val="16"/>
          <w:highlight w:val="none"/>
          <w:lang w:eastAsia="zh-CN"/>
        </w:rPr>
      </w:pPr>
      <w:bookmarkStart w:id="0" w:name="_Toc3501"/>
      <w:bookmarkStart w:id="1" w:name="_Toc1934"/>
      <w:bookmarkStart w:id="2" w:name="_Toc16093"/>
      <w:bookmarkStart w:id="3" w:name="_Toc31636"/>
      <w:bookmarkStart w:id="4" w:name="_Toc13297"/>
      <w:bookmarkStart w:id="5" w:name="_Toc12442"/>
      <w:bookmarkStart w:id="6" w:name="_Toc17321"/>
      <w:bookmarkStart w:id="7" w:name="_Toc11880"/>
      <w:bookmarkStart w:id="8" w:name="_Toc22083"/>
      <w:bookmarkStart w:id="9" w:name="_Toc31645"/>
      <w:bookmarkStart w:id="10" w:name="_Toc27286"/>
      <w:bookmarkStart w:id="11" w:name="_Toc4177"/>
      <w:bookmarkStart w:id="12" w:name="_Toc29241"/>
      <w:bookmarkStart w:id="13" w:name="_Toc13057"/>
      <w:bookmarkStart w:id="14" w:name="_Toc219175639"/>
      <w:bookmarkStart w:id="15" w:name="_Toc32647"/>
      <w:bookmarkStart w:id="16" w:name="_Toc507399907"/>
      <w:bookmarkStart w:id="17" w:name="_Toc7971"/>
      <w:bookmarkStart w:id="18" w:name="_Toc216582826"/>
      <w:bookmarkStart w:id="19" w:name="_Toc515647832"/>
      <w:bookmarkStart w:id="20" w:name="_Toc218935355"/>
    </w:p>
    <w:p w14:paraId="58DDDF51">
      <w:pPr>
        <w:spacing w:line="240" w:lineRule="atLeast"/>
        <w:jc w:val="center"/>
        <w:outlineLvl w:val="9"/>
        <w:rPr>
          <w:rFonts w:hint="eastAsia" w:ascii="微软雅黑" w:hAnsi="微软雅黑" w:eastAsia="微软雅黑" w:cs="微软雅黑"/>
          <w:b/>
          <w:bCs w:val="0"/>
          <w:color w:val="auto"/>
          <w:kern w:val="44"/>
          <w:sz w:val="52"/>
          <w:szCs w:val="52"/>
          <w:highlight w:val="none"/>
          <w:lang w:eastAsia="zh-CN"/>
        </w:rPr>
      </w:pPr>
      <w:r>
        <w:rPr>
          <w:rFonts w:hint="eastAsia" w:ascii="微软雅黑" w:hAnsi="微软雅黑" w:eastAsia="微软雅黑" w:cs="微软雅黑"/>
          <w:b/>
          <w:bCs w:val="0"/>
          <w:color w:val="auto"/>
          <w:kern w:val="44"/>
          <w:sz w:val="52"/>
          <w:szCs w:val="52"/>
          <w:highlight w:val="none"/>
          <w:lang w:eastAsia="zh-CN"/>
        </w:rPr>
        <w:t>喀什大学智慧教学转型研究与应用项目（第一标段、第二标段、</w:t>
      </w:r>
    </w:p>
    <w:p w14:paraId="2F7F9AC1">
      <w:pPr>
        <w:spacing w:line="240" w:lineRule="atLeast"/>
        <w:jc w:val="center"/>
        <w:outlineLvl w:val="9"/>
        <w:rPr>
          <w:rFonts w:hint="eastAsia" w:ascii="微软雅黑" w:hAnsi="微软雅黑" w:eastAsia="微软雅黑" w:cs="微软雅黑"/>
          <w:b/>
          <w:bCs w:val="0"/>
          <w:color w:val="auto"/>
          <w:kern w:val="44"/>
          <w:sz w:val="52"/>
          <w:szCs w:val="52"/>
          <w:highlight w:val="none"/>
          <w:lang w:eastAsia="zh-CN"/>
        </w:rPr>
      </w:pPr>
      <w:r>
        <w:rPr>
          <w:rFonts w:hint="eastAsia" w:ascii="微软雅黑" w:hAnsi="微软雅黑" w:eastAsia="微软雅黑" w:cs="微软雅黑"/>
          <w:b/>
          <w:bCs w:val="0"/>
          <w:color w:val="auto"/>
          <w:kern w:val="44"/>
          <w:sz w:val="52"/>
          <w:szCs w:val="52"/>
          <w:highlight w:val="none"/>
          <w:lang w:eastAsia="zh-CN"/>
        </w:rPr>
        <w:t>第五标段）</w:t>
      </w:r>
    </w:p>
    <w:p w14:paraId="73D93FEA">
      <w:pPr>
        <w:spacing w:line="360" w:lineRule="auto"/>
        <w:jc w:val="center"/>
        <w:outlineLvl w:val="9"/>
        <w:rPr>
          <w:rFonts w:hint="eastAsia" w:ascii="微软雅黑" w:hAnsi="微软雅黑" w:eastAsia="微软雅黑" w:cs="微软雅黑"/>
          <w:b/>
          <w:color w:val="auto"/>
          <w:sz w:val="44"/>
          <w:szCs w:val="36"/>
          <w:highlight w:val="none"/>
          <w:lang w:val="en-US" w:eastAsia="zh-CN"/>
        </w:rPr>
      </w:pPr>
      <w:r>
        <w:rPr>
          <w:rFonts w:hint="eastAsia" w:ascii="微软雅黑" w:hAnsi="微软雅黑" w:eastAsia="微软雅黑" w:cs="微软雅黑"/>
          <w:b/>
          <w:color w:val="auto"/>
          <w:sz w:val="44"/>
          <w:szCs w:val="36"/>
          <w:highlight w:val="none"/>
        </w:rPr>
        <w:t>项目编号：</w:t>
      </w:r>
      <w:r>
        <w:rPr>
          <w:rFonts w:hint="eastAsia" w:ascii="微软雅黑" w:hAnsi="微软雅黑" w:eastAsia="微软雅黑" w:cs="微软雅黑"/>
          <w:b/>
          <w:color w:val="auto"/>
          <w:sz w:val="44"/>
          <w:szCs w:val="36"/>
          <w:highlight w:val="none"/>
          <w:lang w:eastAsia="zh-CN"/>
        </w:rPr>
        <w:t>26GJ-(GK)021</w:t>
      </w:r>
    </w:p>
    <w:p w14:paraId="75CDCA69">
      <w:pPr>
        <w:spacing w:line="240" w:lineRule="atLeast"/>
        <w:jc w:val="center"/>
        <w:outlineLvl w:val="9"/>
        <w:rPr>
          <w:rFonts w:hint="eastAsia" w:ascii="微软雅黑" w:hAnsi="微软雅黑" w:eastAsia="微软雅黑" w:cs="微软雅黑"/>
          <w:b/>
          <w:color w:val="auto"/>
          <w:sz w:val="44"/>
          <w:szCs w:val="44"/>
          <w:highlight w:val="none"/>
          <w:lang w:eastAsia="zh-CN"/>
        </w:rPr>
      </w:pPr>
      <w:r>
        <w:rPr>
          <w:rFonts w:hint="eastAsia" w:ascii="微软雅黑" w:hAnsi="微软雅黑" w:eastAsia="微软雅黑" w:cs="微软雅黑"/>
          <w:b/>
          <w:color w:val="auto"/>
          <w:sz w:val="44"/>
          <w:szCs w:val="44"/>
          <w:highlight w:val="none"/>
          <w:lang w:eastAsia="zh-CN"/>
        </w:rPr>
        <w:t>（第一标段、第二标段）</w:t>
      </w:r>
    </w:p>
    <w:p w14:paraId="55048297">
      <w:pPr>
        <w:spacing w:line="240" w:lineRule="atLeast"/>
        <w:jc w:val="center"/>
        <w:outlineLvl w:val="9"/>
        <w:rPr>
          <w:rFonts w:hint="eastAsia" w:ascii="微软雅黑" w:hAnsi="微软雅黑" w:eastAsia="微软雅黑" w:cs="微软雅黑"/>
          <w:b/>
          <w:color w:val="auto"/>
          <w:sz w:val="48"/>
          <w:szCs w:val="48"/>
          <w:highlight w:val="none"/>
          <w:lang w:eastAsia="zh-CN"/>
        </w:rPr>
      </w:pPr>
    </w:p>
    <w:p w14:paraId="4861EBC4">
      <w:pPr>
        <w:spacing w:line="240" w:lineRule="atLeast"/>
        <w:jc w:val="center"/>
        <w:outlineLvl w:val="9"/>
        <w:rPr>
          <w:rFonts w:hint="eastAsia" w:ascii="微软雅黑" w:hAnsi="微软雅黑" w:eastAsia="微软雅黑" w:cs="微软雅黑"/>
          <w:b/>
          <w:bCs w:val="0"/>
          <w:color w:val="auto"/>
          <w:sz w:val="52"/>
          <w:szCs w:val="52"/>
          <w:highlight w:val="none"/>
        </w:rPr>
      </w:pPr>
      <w:r>
        <w:rPr>
          <w:rFonts w:hint="eastAsia" w:ascii="微软雅黑" w:hAnsi="微软雅黑" w:eastAsia="微软雅黑" w:cs="微软雅黑"/>
          <w:b/>
          <w:bCs w:val="0"/>
          <w:color w:val="auto"/>
          <w:sz w:val="60"/>
          <w:szCs w:val="60"/>
          <w:highlight w:val="none"/>
        </w:rPr>
        <w:t>招标文件</w:t>
      </w:r>
    </w:p>
    <w:p w14:paraId="081F5F0E">
      <w:pPr>
        <w:outlineLvl w:val="9"/>
        <w:rPr>
          <w:rFonts w:hint="eastAsia" w:ascii="微软雅黑" w:hAnsi="微软雅黑" w:eastAsia="微软雅黑" w:cs="微软雅黑"/>
          <w:color w:val="auto"/>
          <w:highlight w:val="none"/>
        </w:rPr>
      </w:pPr>
    </w:p>
    <w:p w14:paraId="57E4BB01">
      <w:pPr>
        <w:pStyle w:val="25"/>
        <w:outlineLvl w:val="9"/>
        <w:rPr>
          <w:rFonts w:hint="eastAsia" w:ascii="微软雅黑" w:hAnsi="微软雅黑" w:eastAsia="微软雅黑" w:cs="微软雅黑"/>
          <w:color w:val="auto"/>
          <w:highlight w:val="none"/>
        </w:rPr>
      </w:pPr>
    </w:p>
    <w:p w14:paraId="09020741">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rPr>
      </w:pPr>
      <w:bookmarkStart w:id="21" w:name="_Toc17230"/>
      <w:bookmarkStart w:id="22" w:name="_Toc22782"/>
      <w:bookmarkStart w:id="23" w:name="_Toc8627"/>
      <w:bookmarkStart w:id="24" w:name="_Toc216582804"/>
      <w:bookmarkStart w:id="25" w:name="_Toc1148"/>
      <w:bookmarkStart w:id="26" w:name="_Toc515647798"/>
      <w:bookmarkStart w:id="27" w:name="_Toc11115"/>
      <w:bookmarkStart w:id="28" w:name="_Toc16548"/>
      <w:bookmarkStart w:id="29" w:name="_Toc25253"/>
      <w:r>
        <w:rPr>
          <w:rFonts w:hint="eastAsia" w:ascii="微软雅黑" w:hAnsi="微软雅黑" w:eastAsia="微软雅黑" w:cs="微软雅黑"/>
          <w:b/>
          <w:color w:val="auto"/>
          <w:sz w:val="32"/>
          <w:szCs w:val="32"/>
          <w:highlight w:val="none"/>
        </w:rPr>
        <w:t>采 购 人：</w:t>
      </w:r>
      <w:r>
        <w:rPr>
          <w:rFonts w:hint="eastAsia" w:ascii="微软雅黑" w:hAnsi="微软雅黑" w:eastAsia="微软雅黑" w:cs="微软雅黑"/>
          <w:b/>
          <w:color w:val="auto"/>
          <w:sz w:val="32"/>
          <w:szCs w:val="32"/>
          <w:highlight w:val="none"/>
          <w:u w:val="single"/>
        </w:rPr>
        <w:t xml:space="preserve">          喀什大学             </w:t>
      </w:r>
    </w:p>
    <w:p w14:paraId="2DDCF3C6">
      <w:pPr>
        <w:pageBreakBefore w:val="0"/>
        <w:kinsoku/>
        <w:wordWrap w:val="0"/>
        <w:overflowPunct/>
        <w:topLinePunct w:val="0"/>
        <w:bidi w:val="0"/>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联 系 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孟老师</w:t>
      </w:r>
      <w:r>
        <w:rPr>
          <w:rFonts w:hint="eastAsia" w:ascii="微软雅黑" w:hAnsi="微软雅黑" w:eastAsia="微软雅黑" w:cs="微软雅黑"/>
          <w:b/>
          <w:color w:val="auto"/>
          <w:sz w:val="32"/>
          <w:szCs w:val="32"/>
          <w:highlight w:val="none"/>
          <w:u w:val="single"/>
        </w:rPr>
        <w:t xml:space="preserve">              </w:t>
      </w:r>
    </w:p>
    <w:p w14:paraId="1080BE63">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18899357172</w:t>
      </w:r>
      <w:r>
        <w:rPr>
          <w:rFonts w:hint="eastAsia" w:ascii="微软雅黑" w:hAnsi="微软雅黑" w:eastAsia="微软雅黑" w:cs="微软雅黑"/>
          <w:b/>
          <w:color w:val="auto"/>
          <w:sz w:val="32"/>
          <w:szCs w:val="32"/>
          <w:highlight w:val="none"/>
          <w:u w:val="single"/>
        </w:rPr>
        <w:t xml:space="preserve">         </w:t>
      </w:r>
    </w:p>
    <w:p w14:paraId="36148C12">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23C40D0C">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4D4E598B">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51CDFC84">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代理机构：</w:t>
      </w:r>
      <w:r>
        <w:rPr>
          <w:rFonts w:hint="eastAsia" w:ascii="微软雅黑" w:hAnsi="微软雅黑" w:eastAsia="微软雅黑" w:cs="微软雅黑"/>
          <w:b/>
          <w:color w:val="auto"/>
          <w:sz w:val="32"/>
          <w:szCs w:val="32"/>
          <w:highlight w:val="none"/>
          <w:u w:val="single"/>
        </w:rPr>
        <w:t>新疆共建恒业信息咨询有限责任公司</w:t>
      </w:r>
    </w:p>
    <w:p w14:paraId="665D37AE">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联 系 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刘薇、朱萍</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p>
    <w:p w14:paraId="212E0559">
      <w:pPr>
        <w:pageBreakBefore w:val="0"/>
        <w:kinsoku/>
        <w:wordWrap w:val="0"/>
        <w:overflowPunct/>
        <w:topLinePunct w:val="0"/>
        <w:bidi w:val="0"/>
        <w:ind w:firstLine="640" w:firstLineChars="20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18209987338         </w:t>
      </w:r>
      <w:r>
        <w:rPr>
          <w:rFonts w:hint="eastAsia" w:ascii="微软雅黑" w:hAnsi="微软雅黑" w:eastAsia="微软雅黑" w:cs="微软雅黑"/>
          <w:b/>
          <w:color w:val="auto"/>
          <w:sz w:val="32"/>
          <w:szCs w:val="32"/>
          <w:highlight w:val="none"/>
        </w:rPr>
        <w:t xml:space="preserve"> </w:t>
      </w:r>
    </w:p>
    <w:p w14:paraId="7D8FF9D3">
      <w:pPr>
        <w:pageBreakBefore w:val="0"/>
        <w:kinsoku/>
        <w:wordWrap w:val="0"/>
        <w:overflowPunct/>
        <w:topLinePunct w:val="0"/>
        <w:bidi w:val="0"/>
        <w:rPr>
          <w:rFonts w:hint="eastAsia" w:ascii="微软雅黑" w:hAnsi="微软雅黑" w:eastAsia="微软雅黑" w:cs="微软雅黑"/>
          <w:b/>
          <w:bCs/>
          <w:color w:val="auto"/>
          <w:sz w:val="32"/>
          <w:szCs w:val="40"/>
          <w:highlight w:val="none"/>
        </w:rPr>
      </w:pPr>
    </w:p>
    <w:p w14:paraId="590FB3FB">
      <w:pPr>
        <w:pStyle w:val="10"/>
        <w:pageBreakBefore w:val="0"/>
        <w:kinsoku/>
        <w:wordWrap w:val="0"/>
        <w:overflowPunct/>
        <w:topLinePunct w:val="0"/>
        <w:bidi w:val="0"/>
        <w:spacing w:before="78" w:line="219" w:lineRule="auto"/>
        <w:ind w:left="2941"/>
        <w:rPr>
          <w:rFonts w:hint="eastAsia" w:ascii="微软雅黑" w:hAnsi="微软雅黑" w:eastAsia="微软雅黑" w:cs="微软雅黑"/>
          <w:b/>
          <w:color w:val="auto"/>
          <w:kern w:val="2"/>
          <w:sz w:val="28"/>
          <w:szCs w:val="28"/>
          <w:highlight w:val="none"/>
          <w:lang w:val="en-US" w:eastAsia="zh-CN" w:bidi="ar-SA"/>
        </w:rPr>
      </w:pPr>
      <w:r>
        <w:rPr>
          <w:rFonts w:hint="eastAsia" w:ascii="微软雅黑" w:hAnsi="微软雅黑" w:eastAsia="微软雅黑" w:cs="微软雅黑"/>
          <w:b/>
          <w:color w:val="auto"/>
          <w:kern w:val="2"/>
          <w:sz w:val="28"/>
          <w:szCs w:val="28"/>
          <w:highlight w:val="none"/>
          <w:lang w:val="en-US" w:eastAsia="zh-CN" w:bidi="ar-SA"/>
        </w:rPr>
        <w:t>编制日期：2026年4月</w:t>
      </w:r>
    </w:p>
    <w:p w14:paraId="52FCB812">
      <w:pPr>
        <w:pageBreakBefore w:val="0"/>
        <w:kinsoku/>
        <w:wordWrap w:val="0"/>
        <w:overflowPunct/>
        <w:topLinePunct w:val="0"/>
        <w:bidi w:val="0"/>
        <w:rPr>
          <w:rFonts w:hint="eastAsia" w:ascii="微软雅黑" w:hAnsi="微软雅黑" w:eastAsia="微软雅黑" w:cs="微软雅黑"/>
          <w:b/>
          <w:bCs/>
          <w:color w:val="auto"/>
          <w:sz w:val="32"/>
          <w:szCs w:val="40"/>
          <w:highlight w:val="none"/>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14:paraId="247B16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   录</w:t>
      </w:r>
    </w:p>
    <w:p w14:paraId="1FBC9527">
      <w:pPr>
        <w:pStyle w:val="23"/>
        <w:tabs>
          <w:tab w:val="right" w:leader="dot" w:pos="8279"/>
        </w:tabs>
        <w:rPr>
          <w:color w:val="auto"/>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TOC \o "1-3" \h \u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_Toc25542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rPr>
        <w:t>第1章</w:t>
      </w:r>
      <w:r>
        <w:rPr>
          <w:rFonts w:hint="eastAsia" w:ascii="微软雅黑" w:hAnsi="微软雅黑" w:eastAsia="微软雅黑" w:cs="微软雅黑"/>
          <w:bCs/>
          <w:color w:val="auto"/>
          <w:szCs w:val="32"/>
          <w:highlight w:val="none"/>
          <w:lang w:val="en-US" w:eastAsia="zh-CN"/>
        </w:rPr>
        <w:t xml:space="preserve">  </w:t>
      </w:r>
      <w:r>
        <w:rPr>
          <w:rFonts w:hint="eastAsia" w:ascii="微软雅黑" w:hAnsi="微软雅黑" w:eastAsia="微软雅黑" w:cs="微软雅黑"/>
          <w:bCs/>
          <w:color w:val="auto"/>
          <w:szCs w:val="32"/>
          <w:highlight w:val="none"/>
          <w:lang w:eastAsia="zh-CN"/>
        </w:rPr>
        <w:t>供应商</w:t>
      </w:r>
      <w:r>
        <w:rPr>
          <w:rFonts w:hint="eastAsia" w:ascii="微软雅黑" w:hAnsi="微软雅黑" w:eastAsia="微软雅黑" w:cs="微软雅黑"/>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_Toc25542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DA53ED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_Toc30445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一   总 则</w:t>
      </w:r>
      <w:r>
        <w:rPr>
          <w:color w:val="auto"/>
          <w:highlight w:val="none"/>
        </w:rPr>
        <w:tab/>
      </w:r>
      <w:r>
        <w:rPr>
          <w:color w:val="auto"/>
          <w:highlight w:val="none"/>
        </w:rPr>
        <w:fldChar w:fldCharType="begin"/>
      </w:r>
      <w:r>
        <w:rPr>
          <w:color w:val="auto"/>
          <w:highlight w:val="none"/>
        </w:rPr>
        <w:instrText xml:space="preserve"> PAGEREF _Toc30445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4321AEE">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_Toc31598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二   招标文件</w:t>
      </w:r>
      <w:r>
        <w:rPr>
          <w:color w:val="auto"/>
          <w:highlight w:val="none"/>
        </w:rPr>
        <w:tab/>
      </w:r>
      <w:r>
        <w:rPr>
          <w:color w:val="auto"/>
          <w:highlight w:val="none"/>
        </w:rPr>
        <w:fldChar w:fldCharType="begin"/>
      </w:r>
      <w:r>
        <w:rPr>
          <w:color w:val="auto"/>
          <w:highlight w:val="none"/>
        </w:rPr>
        <w:instrText xml:space="preserve"> PAGEREF _Toc31598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0BEACA2">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_Toc24396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三   投标文件的编制</w:t>
      </w:r>
      <w:r>
        <w:rPr>
          <w:color w:val="auto"/>
          <w:highlight w:val="none"/>
        </w:rPr>
        <w:tab/>
      </w:r>
      <w:r>
        <w:rPr>
          <w:color w:val="auto"/>
          <w:highlight w:val="none"/>
        </w:rPr>
        <w:fldChar w:fldCharType="begin"/>
      </w:r>
      <w:r>
        <w:rPr>
          <w:color w:val="auto"/>
          <w:highlight w:val="none"/>
        </w:rPr>
        <w:instrText xml:space="preserve"> PAGEREF _Toc24396 \h </w:instrText>
      </w:r>
      <w:r>
        <w:rPr>
          <w:color w:val="auto"/>
          <w:highlight w:val="none"/>
        </w:rPr>
        <w:fldChar w:fldCharType="separate"/>
      </w:r>
      <w:r>
        <w:rPr>
          <w:color w:val="auto"/>
          <w:highlight w:val="none"/>
        </w:rPr>
        <w:t>6</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A95B342">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_Toc18696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四   投标文件的递交</w:t>
      </w:r>
      <w:r>
        <w:rPr>
          <w:color w:val="auto"/>
          <w:highlight w:val="none"/>
        </w:rPr>
        <w:tab/>
      </w:r>
      <w:r>
        <w:rPr>
          <w:color w:val="auto"/>
          <w:highlight w:val="none"/>
        </w:rPr>
        <w:fldChar w:fldCharType="begin"/>
      </w:r>
      <w:r>
        <w:rPr>
          <w:color w:val="auto"/>
          <w:highlight w:val="none"/>
        </w:rPr>
        <w:instrText xml:space="preserve"> PAGEREF _Toc18696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FC24835">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_Toc29784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五   开标及评标</w:t>
      </w:r>
      <w:r>
        <w:rPr>
          <w:color w:val="auto"/>
          <w:highlight w:val="none"/>
        </w:rPr>
        <w:tab/>
      </w:r>
      <w:r>
        <w:rPr>
          <w:color w:val="auto"/>
          <w:highlight w:val="none"/>
        </w:rPr>
        <w:fldChar w:fldCharType="begin"/>
      </w:r>
      <w:r>
        <w:rPr>
          <w:color w:val="auto"/>
          <w:highlight w:val="none"/>
        </w:rPr>
        <w:instrText xml:space="preserve"> PAGEREF _Toc29784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7B5C48A">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_Toc4026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六   确定中标</w:t>
      </w:r>
      <w:r>
        <w:rPr>
          <w:color w:val="auto"/>
          <w:highlight w:val="none"/>
        </w:rPr>
        <w:tab/>
      </w:r>
      <w:r>
        <w:rPr>
          <w:color w:val="auto"/>
          <w:highlight w:val="none"/>
        </w:rPr>
        <w:fldChar w:fldCharType="begin"/>
      </w:r>
      <w:r>
        <w:rPr>
          <w:color w:val="auto"/>
          <w:highlight w:val="none"/>
        </w:rPr>
        <w:instrText xml:space="preserve"> PAGEREF _Toc4026 \h </w:instrText>
      </w:r>
      <w:r>
        <w:rPr>
          <w:color w:val="auto"/>
          <w:highlight w:val="none"/>
        </w:rPr>
        <w:fldChar w:fldCharType="separate"/>
      </w:r>
      <w:r>
        <w:rPr>
          <w:color w:val="auto"/>
          <w:highlight w:val="none"/>
        </w:rPr>
        <w:t>13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E764701">
      <w:pPr>
        <w:pStyle w:val="23"/>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_Toc11903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lang w:val="en-US" w:eastAsia="zh-CN"/>
        </w:rPr>
        <w:t>第2章  投标文件格式</w:t>
      </w:r>
      <w:r>
        <w:rPr>
          <w:color w:val="auto"/>
          <w:highlight w:val="none"/>
        </w:rPr>
        <w:tab/>
      </w:r>
      <w:r>
        <w:rPr>
          <w:color w:val="auto"/>
          <w:highlight w:val="none"/>
        </w:rPr>
        <w:fldChar w:fldCharType="begin"/>
      </w:r>
      <w:r>
        <w:rPr>
          <w:color w:val="auto"/>
          <w:highlight w:val="none"/>
        </w:rPr>
        <w:instrText xml:space="preserve"> PAGEREF _Toc11903 \h </w:instrText>
      </w:r>
      <w:r>
        <w:rPr>
          <w:color w:val="auto"/>
          <w:highlight w:val="none"/>
        </w:rPr>
        <w:fldChar w:fldCharType="separate"/>
      </w:r>
      <w:r>
        <w:rPr>
          <w:color w:val="auto"/>
          <w:highlight w:val="none"/>
        </w:rPr>
        <w:t>19</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D7CB142">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_Toc15103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_Toc15103 \h </w:instrText>
      </w:r>
      <w:r>
        <w:rPr>
          <w:color w:val="auto"/>
          <w:highlight w:val="none"/>
        </w:rPr>
        <w:fldChar w:fldCharType="separate"/>
      </w:r>
      <w:r>
        <w:rPr>
          <w:color w:val="auto"/>
          <w:highlight w:val="none"/>
        </w:rPr>
        <w:t>19</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C7CE310">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_Toc18676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rPr>
        <w:t>1</w:t>
      </w:r>
      <w:r>
        <w:rPr>
          <w:rFonts w:hint="eastAsia" w:ascii="微软雅黑" w:hAnsi="微软雅黑" w:eastAsia="微软雅黑" w:cs="微软雅黑"/>
          <w:bCs/>
          <w:color w:val="auto"/>
          <w:szCs w:val="28"/>
          <w:highlight w:val="none"/>
          <w:lang w:eastAsia="zh-CN"/>
        </w:rPr>
        <w:t>、</w:t>
      </w:r>
      <w:r>
        <w:rPr>
          <w:rFonts w:hint="eastAsia" w:ascii="微软雅黑" w:hAnsi="微软雅黑" w:eastAsia="微软雅黑" w:cs="微软雅黑"/>
          <w:bCs/>
          <w:color w:val="auto"/>
          <w:szCs w:val="28"/>
          <w:highlight w:val="none"/>
        </w:rPr>
        <w:t>开标一览表；</w:t>
      </w:r>
      <w:r>
        <w:rPr>
          <w:color w:val="auto"/>
          <w:highlight w:val="none"/>
        </w:rPr>
        <w:tab/>
      </w:r>
      <w:r>
        <w:rPr>
          <w:color w:val="auto"/>
          <w:highlight w:val="none"/>
        </w:rPr>
        <w:fldChar w:fldCharType="begin"/>
      </w:r>
      <w:r>
        <w:rPr>
          <w:color w:val="auto"/>
          <w:highlight w:val="none"/>
        </w:rPr>
        <w:instrText xml:space="preserve"> PAGEREF _Toc18676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C43CFBA">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_Toc13670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2、具有有效的营业执照；</w:t>
      </w:r>
      <w:r>
        <w:rPr>
          <w:color w:val="auto"/>
          <w:highlight w:val="none"/>
        </w:rPr>
        <w:tab/>
      </w:r>
      <w:r>
        <w:rPr>
          <w:color w:val="auto"/>
          <w:highlight w:val="none"/>
        </w:rPr>
        <w:fldChar w:fldCharType="begin"/>
      </w:r>
      <w:r>
        <w:rPr>
          <w:color w:val="auto"/>
          <w:highlight w:val="none"/>
        </w:rPr>
        <w:instrText xml:space="preserve"> PAGEREF _Toc13670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D2E87AF">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_Toc23305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highlight w:val="none"/>
        </w:rPr>
        <w:t>3、</w:t>
      </w:r>
      <w:r>
        <w:rPr>
          <w:rFonts w:hint="eastAsia" w:ascii="微软雅黑" w:hAnsi="微软雅黑" w:eastAsia="微软雅黑" w:cs="微软雅黑"/>
          <w:bCs/>
          <w:color w:val="auto"/>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_Toc23305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BEAB710">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_Toc24427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0"/>
          <w:highlight w:val="none"/>
        </w:rPr>
        <w:t>4、</w:t>
      </w:r>
      <w:r>
        <w:rPr>
          <w:rFonts w:hint="eastAsia" w:ascii="微软雅黑" w:hAnsi="微软雅黑" w:eastAsia="微软雅黑" w:cs="微软雅黑"/>
          <w:color w:val="auto"/>
          <w:kern w:val="0"/>
          <w:highlight w:val="none"/>
          <w:lang w:eastAsia="zh-CN"/>
        </w:rPr>
        <w:t>提供2024年或2025年任意一年完整的财务审计报告，成立时间未满十二个月的公司可提供近三个月内任意一个月的银行资信证明</w:t>
      </w:r>
      <w:r>
        <w:rPr>
          <w:color w:val="auto"/>
          <w:highlight w:val="none"/>
        </w:rPr>
        <w:tab/>
      </w:r>
      <w:r>
        <w:rPr>
          <w:color w:val="auto"/>
          <w:highlight w:val="none"/>
        </w:rPr>
        <w:fldChar w:fldCharType="begin"/>
      </w:r>
      <w:r>
        <w:rPr>
          <w:color w:val="auto"/>
          <w:highlight w:val="none"/>
        </w:rPr>
        <w:instrText xml:space="preserve"> PAGEREF _Toc24427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0B99135">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_Toc4058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0"/>
          <w:highlight w:val="none"/>
        </w:rPr>
        <w:t>5、提供依法缴纳近6个月任意1个月社会保险的证明；</w:t>
      </w:r>
      <w:r>
        <w:rPr>
          <w:color w:val="auto"/>
          <w:highlight w:val="none"/>
        </w:rPr>
        <w:tab/>
      </w:r>
      <w:r>
        <w:rPr>
          <w:color w:val="auto"/>
          <w:highlight w:val="none"/>
        </w:rPr>
        <w:fldChar w:fldCharType="begin"/>
      </w:r>
      <w:r>
        <w:rPr>
          <w:color w:val="auto"/>
          <w:highlight w:val="none"/>
        </w:rPr>
        <w:instrText xml:space="preserve"> PAGEREF _Toc4058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9BD913F">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_Toc11641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0"/>
          <w:highlight w:val="none"/>
        </w:rPr>
        <w:t>6、提供依法缴纳近6个月任意1个月的税收证明</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_Toc11641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E732811">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_Toc20676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0"/>
          <w:highlight w:val="none"/>
        </w:rPr>
        <w:t>7、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color w:val="auto"/>
          <w:kern w:val="0"/>
          <w:highlight w:val="none"/>
          <w:lang w:eastAsia="zh-CN"/>
        </w:rPr>
        <w:t>；</w:t>
      </w:r>
      <w:r>
        <w:rPr>
          <w:color w:val="auto"/>
          <w:highlight w:val="none"/>
        </w:rPr>
        <w:tab/>
      </w:r>
      <w:r>
        <w:rPr>
          <w:color w:val="auto"/>
          <w:highlight w:val="none"/>
        </w:rPr>
        <w:fldChar w:fldCharType="begin"/>
      </w:r>
      <w:r>
        <w:rPr>
          <w:color w:val="auto"/>
          <w:highlight w:val="none"/>
        </w:rPr>
        <w:instrText xml:space="preserve"> PAGEREF _Toc20676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EEA26FA">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_Toc6045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0"/>
          <w:highlight w:val="none"/>
        </w:rPr>
        <w:t>8、提供参加政府采购活动前3年内在经营活动中没有重大违法记录的书面声明函</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_Toc6045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267FC8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_Toc342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0"/>
          <w:highlight w:val="none"/>
        </w:rPr>
        <w:t>9、</w:t>
      </w:r>
      <w:r>
        <w:rPr>
          <w:rFonts w:hint="eastAsia" w:ascii="微软雅黑" w:hAnsi="微软雅黑" w:eastAsia="微软雅黑" w:cs="微软雅黑"/>
          <w:bCs/>
          <w:color w:val="auto"/>
          <w:highlight w:val="none"/>
        </w:rPr>
        <w:t>缴纳投标保证金有效凭证；</w:t>
      </w:r>
      <w:r>
        <w:rPr>
          <w:color w:val="auto"/>
          <w:highlight w:val="none"/>
        </w:rPr>
        <w:tab/>
      </w:r>
      <w:r>
        <w:rPr>
          <w:color w:val="auto"/>
          <w:highlight w:val="none"/>
        </w:rPr>
        <w:fldChar w:fldCharType="begin"/>
      </w:r>
      <w:r>
        <w:rPr>
          <w:color w:val="auto"/>
          <w:highlight w:val="none"/>
        </w:rPr>
        <w:instrText xml:space="preserve"> PAGEREF _Toc342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B5A298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_Toc22544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rPr>
        <w:t>10、</w:t>
      </w:r>
      <w:r>
        <w:rPr>
          <w:rFonts w:hint="eastAsia" w:ascii="微软雅黑" w:hAnsi="微软雅黑" w:eastAsia="微软雅黑" w:cs="微软雅黑"/>
          <w:color w:val="auto"/>
          <w:kern w:val="0"/>
          <w:szCs w:val="24"/>
          <w:highlight w:val="none"/>
        </w:rPr>
        <w:t>银行开户许可证复印件或银行基本账户信息(包含：银行账号及开户行名称）；</w:t>
      </w:r>
      <w:r>
        <w:rPr>
          <w:color w:val="auto"/>
          <w:highlight w:val="none"/>
        </w:rPr>
        <w:tab/>
      </w:r>
      <w:r>
        <w:rPr>
          <w:color w:val="auto"/>
          <w:highlight w:val="none"/>
        </w:rPr>
        <w:fldChar w:fldCharType="begin"/>
      </w:r>
      <w:r>
        <w:rPr>
          <w:color w:val="auto"/>
          <w:highlight w:val="none"/>
        </w:rPr>
        <w:instrText xml:space="preserve"> PAGEREF _Toc22544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2A7E2B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_Toc27686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highlight w:val="none"/>
        </w:rPr>
        <w:t>11、</w:t>
      </w:r>
      <w:r>
        <w:rPr>
          <w:rFonts w:hint="eastAsia" w:ascii="微软雅黑" w:hAnsi="微软雅黑" w:eastAsia="微软雅黑" w:cs="微软雅黑"/>
          <w:color w:val="auto"/>
          <w:kern w:val="0"/>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_Toc27686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81AEBD5">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_Toc28443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lang w:val="en-US" w:eastAsia="zh-CN"/>
        </w:rPr>
        <w:t>第二部分  商务及技术文件</w:t>
      </w:r>
      <w:r>
        <w:rPr>
          <w:color w:val="auto"/>
          <w:highlight w:val="none"/>
        </w:rPr>
        <w:tab/>
      </w:r>
      <w:r>
        <w:rPr>
          <w:color w:val="auto"/>
          <w:highlight w:val="none"/>
        </w:rPr>
        <w:fldChar w:fldCharType="begin"/>
      </w:r>
      <w:r>
        <w:rPr>
          <w:color w:val="auto"/>
          <w:highlight w:val="none"/>
        </w:rPr>
        <w:instrText xml:space="preserve"> PAGEREF _Toc28443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55C9A89">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_Toc1437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1.投标书</w:t>
      </w:r>
      <w:r>
        <w:rPr>
          <w:color w:val="auto"/>
          <w:highlight w:val="none"/>
        </w:rPr>
        <w:tab/>
      </w:r>
      <w:r>
        <w:rPr>
          <w:color w:val="auto"/>
          <w:highlight w:val="none"/>
        </w:rPr>
        <w:fldChar w:fldCharType="begin"/>
      </w:r>
      <w:r>
        <w:rPr>
          <w:color w:val="auto"/>
          <w:highlight w:val="none"/>
        </w:rPr>
        <w:instrText xml:space="preserve"> PAGEREF _Toc1437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F285AC9">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_Toc11043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2.投标分项报价表</w:t>
      </w:r>
      <w:r>
        <w:rPr>
          <w:color w:val="auto"/>
          <w:highlight w:val="none"/>
        </w:rPr>
        <w:tab/>
      </w:r>
      <w:r>
        <w:rPr>
          <w:color w:val="auto"/>
          <w:highlight w:val="none"/>
        </w:rPr>
        <w:fldChar w:fldCharType="begin"/>
      </w:r>
      <w:r>
        <w:rPr>
          <w:color w:val="auto"/>
          <w:highlight w:val="none"/>
        </w:rPr>
        <w:instrText xml:space="preserve"> PAGEREF _Toc11043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46F35E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_Toc23146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rPr>
        <w:t>3</w:t>
      </w:r>
      <w:r>
        <w:rPr>
          <w:rFonts w:hint="eastAsia" w:ascii="微软雅黑" w:hAnsi="微软雅黑" w:eastAsia="微软雅黑" w:cs="微软雅黑"/>
          <w:bCs/>
          <w:color w:val="auto"/>
          <w:szCs w:val="24"/>
          <w:highlight w:val="none"/>
          <w:lang w:val="en-US" w:eastAsia="zh-CN"/>
        </w:rPr>
        <w:t>.服务</w:t>
      </w:r>
      <w:r>
        <w:rPr>
          <w:rFonts w:hint="eastAsia" w:ascii="微软雅黑" w:hAnsi="微软雅黑" w:eastAsia="微软雅黑" w:cs="微软雅黑"/>
          <w:bCs/>
          <w:color w:val="auto"/>
          <w:szCs w:val="24"/>
          <w:highlight w:val="none"/>
        </w:rPr>
        <w:t>说明一览表</w:t>
      </w:r>
      <w:r>
        <w:rPr>
          <w:color w:val="auto"/>
          <w:highlight w:val="none"/>
        </w:rPr>
        <w:tab/>
      </w:r>
      <w:r>
        <w:rPr>
          <w:color w:val="auto"/>
          <w:highlight w:val="none"/>
        </w:rPr>
        <w:fldChar w:fldCharType="begin"/>
      </w:r>
      <w:r>
        <w:rPr>
          <w:color w:val="auto"/>
          <w:highlight w:val="none"/>
        </w:rPr>
        <w:instrText xml:space="preserve"> PAGEREF _Toc23146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EF257A6">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_Toc13556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rPr>
        <w:t>4</w:t>
      </w:r>
      <w:r>
        <w:rPr>
          <w:rFonts w:hint="eastAsia" w:ascii="微软雅黑" w:hAnsi="微软雅黑" w:eastAsia="微软雅黑" w:cs="微软雅黑"/>
          <w:bCs/>
          <w:color w:val="auto"/>
          <w:szCs w:val="24"/>
          <w:highlight w:val="none"/>
          <w:lang w:val="en-US" w:eastAsia="zh-CN"/>
        </w:rPr>
        <w:t>.</w:t>
      </w:r>
      <w:r>
        <w:rPr>
          <w:rFonts w:hint="eastAsia" w:ascii="微软雅黑" w:hAnsi="微软雅黑" w:eastAsia="微软雅黑" w:cs="微软雅黑"/>
          <w:bCs/>
          <w:color w:val="auto"/>
          <w:szCs w:val="24"/>
          <w:highlight w:val="none"/>
        </w:rPr>
        <w:t>技术规格偏离表</w:t>
      </w:r>
      <w:r>
        <w:rPr>
          <w:color w:val="auto"/>
          <w:highlight w:val="none"/>
        </w:rPr>
        <w:tab/>
      </w:r>
      <w:r>
        <w:rPr>
          <w:color w:val="auto"/>
          <w:highlight w:val="none"/>
        </w:rPr>
        <w:fldChar w:fldCharType="begin"/>
      </w:r>
      <w:r>
        <w:rPr>
          <w:color w:val="auto"/>
          <w:highlight w:val="none"/>
        </w:rPr>
        <w:instrText xml:space="preserve"> PAGEREF _Toc13556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31D1530">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_Toc18838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5.商务条款偏离表</w:t>
      </w:r>
      <w:r>
        <w:rPr>
          <w:color w:val="auto"/>
          <w:highlight w:val="none"/>
        </w:rPr>
        <w:tab/>
      </w:r>
      <w:r>
        <w:rPr>
          <w:color w:val="auto"/>
          <w:highlight w:val="none"/>
        </w:rPr>
        <w:fldChar w:fldCharType="begin"/>
      </w:r>
      <w:r>
        <w:rPr>
          <w:color w:val="auto"/>
          <w:highlight w:val="none"/>
        </w:rPr>
        <w:instrText xml:space="preserve"> PAGEREF _Toc18838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6B312F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_Toc12579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6-1 中小企业声明函（服务）</w:t>
      </w:r>
      <w:r>
        <w:rPr>
          <w:color w:val="auto"/>
          <w:highlight w:val="none"/>
        </w:rPr>
        <w:tab/>
      </w:r>
      <w:r>
        <w:rPr>
          <w:color w:val="auto"/>
          <w:highlight w:val="none"/>
        </w:rPr>
        <w:fldChar w:fldCharType="begin"/>
      </w:r>
      <w:r>
        <w:rPr>
          <w:color w:val="auto"/>
          <w:highlight w:val="none"/>
        </w:rPr>
        <w:instrText xml:space="preserve"> PAGEREF _Toc12579 \h </w:instrText>
      </w:r>
      <w:r>
        <w:rPr>
          <w:color w:val="auto"/>
          <w:highlight w:val="none"/>
        </w:rPr>
        <w:fldChar w:fldCharType="separate"/>
      </w:r>
      <w:r>
        <w:rPr>
          <w:color w:val="auto"/>
          <w:highlight w:val="none"/>
        </w:rPr>
        <w:t>31</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22F7FB7">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_Toc5009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6-2 残疾人福利性单位声明函</w:t>
      </w:r>
      <w:r>
        <w:rPr>
          <w:color w:val="auto"/>
          <w:highlight w:val="none"/>
        </w:rPr>
        <w:tab/>
      </w:r>
      <w:r>
        <w:rPr>
          <w:color w:val="auto"/>
          <w:highlight w:val="none"/>
        </w:rPr>
        <w:fldChar w:fldCharType="begin"/>
      </w:r>
      <w:r>
        <w:rPr>
          <w:color w:val="auto"/>
          <w:highlight w:val="none"/>
        </w:rPr>
        <w:instrText xml:space="preserve"> PAGEREF _Toc5009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2D159A5">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_Toc31971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7.供应商关联单位的说明（格式自拟）</w:t>
      </w:r>
      <w:r>
        <w:rPr>
          <w:color w:val="auto"/>
          <w:highlight w:val="none"/>
        </w:rPr>
        <w:tab/>
      </w:r>
      <w:r>
        <w:rPr>
          <w:color w:val="auto"/>
          <w:highlight w:val="none"/>
        </w:rPr>
        <w:fldChar w:fldCharType="begin"/>
      </w:r>
      <w:r>
        <w:rPr>
          <w:color w:val="auto"/>
          <w:highlight w:val="none"/>
        </w:rPr>
        <w:instrText xml:space="preserve"> PAGEREF _Toc31971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920E76B">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_Toc29362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8.供应商可提供有利于投标的其他证明材料</w:t>
      </w:r>
      <w:r>
        <w:rPr>
          <w:color w:val="auto"/>
          <w:highlight w:val="none"/>
        </w:rPr>
        <w:tab/>
      </w:r>
      <w:r>
        <w:rPr>
          <w:color w:val="auto"/>
          <w:highlight w:val="none"/>
        </w:rPr>
        <w:fldChar w:fldCharType="begin"/>
      </w:r>
      <w:r>
        <w:rPr>
          <w:color w:val="auto"/>
          <w:highlight w:val="none"/>
        </w:rPr>
        <w:instrText xml:space="preserve"> PAGEREF _Toc29362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C3347D9">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_Toc22802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8"/>
          <w:highlight w:val="none"/>
          <w:lang w:val="en-US" w:eastAsia="zh-CN"/>
        </w:rPr>
        <w:t>9.投标文件格式范本</w:t>
      </w:r>
      <w:r>
        <w:rPr>
          <w:color w:val="auto"/>
          <w:highlight w:val="none"/>
        </w:rPr>
        <w:tab/>
      </w:r>
      <w:r>
        <w:rPr>
          <w:color w:val="auto"/>
          <w:highlight w:val="none"/>
        </w:rPr>
        <w:fldChar w:fldCharType="begin"/>
      </w:r>
      <w:r>
        <w:rPr>
          <w:color w:val="auto"/>
          <w:highlight w:val="none"/>
        </w:rPr>
        <w:instrText xml:space="preserve"> PAGEREF _Toc22802 \h </w:instrText>
      </w:r>
      <w:r>
        <w:rPr>
          <w:color w:val="auto"/>
          <w:highlight w:val="none"/>
        </w:rPr>
        <w:fldChar w:fldCharType="separate"/>
      </w:r>
      <w:r>
        <w:rPr>
          <w:color w:val="auto"/>
          <w:highlight w:val="none"/>
        </w:rPr>
        <w:t>36</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7DCD0DCC">
      <w:pPr>
        <w:pStyle w:val="23"/>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_Toc16115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lang w:val="en-US" w:eastAsia="zh-CN"/>
        </w:rPr>
        <w:t>第3章  投标邀请</w:t>
      </w:r>
      <w:r>
        <w:rPr>
          <w:color w:val="auto"/>
          <w:highlight w:val="none"/>
        </w:rPr>
        <w:tab/>
      </w:r>
      <w:r>
        <w:rPr>
          <w:color w:val="auto"/>
          <w:highlight w:val="none"/>
        </w:rPr>
        <w:fldChar w:fldCharType="begin"/>
      </w:r>
      <w:r>
        <w:rPr>
          <w:color w:val="auto"/>
          <w:highlight w:val="none"/>
        </w:rPr>
        <w:instrText xml:space="preserve"> PAGEREF _Toc16115 \h </w:instrText>
      </w:r>
      <w:r>
        <w:rPr>
          <w:color w:val="auto"/>
          <w:highlight w:val="none"/>
        </w:rPr>
        <w:fldChar w:fldCharType="separate"/>
      </w:r>
      <w:r>
        <w:rPr>
          <w:color w:val="auto"/>
          <w:highlight w:val="none"/>
        </w:rPr>
        <w:t>38</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49BCC678">
      <w:pPr>
        <w:pStyle w:val="23"/>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_Toc3525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lang w:val="en-US" w:eastAsia="zh-CN"/>
        </w:rPr>
        <w:t>第4章  供应商须知资料表</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42</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6DDF570">
      <w:pPr>
        <w:pStyle w:val="23"/>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_Toc18857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kern w:val="0"/>
          <w:szCs w:val="32"/>
          <w:highlight w:val="none"/>
          <w:lang w:val="en-US" w:eastAsia="zh-CN" w:bidi="ar-SA"/>
        </w:rPr>
        <w:t>第5章</w:t>
      </w:r>
      <w:r>
        <w:rPr>
          <w:rFonts w:hint="eastAsia" w:ascii="微软雅黑" w:hAnsi="微软雅黑" w:eastAsia="微软雅黑" w:cs="微软雅黑"/>
          <w:bCs/>
          <w:color w:val="auto"/>
          <w:szCs w:val="32"/>
          <w:highlight w:val="none"/>
          <w:lang w:val="en-US" w:eastAsia="zh-CN"/>
        </w:rPr>
        <w:t xml:space="preserve"> 采购需求及项目要求</w:t>
      </w:r>
      <w:r>
        <w:rPr>
          <w:color w:val="auto"/>
          <w:highlight w:val="none"/>
        </w:rPr>
        <w:tab/>
      </w:r>
      <w:r>
        <w:rPr>
          <w:color w:val="auto"/>
          <w:highlight w:val="none"/>
        </w:rPr>
        <w:fldChar w:fldCharType="begin"/>
      </w:r>
      <w:r>
        <w:rPr>
          <w:color w:val="auto"/>
          <w:highlight w:val="none"/>
        </w:rPr>
        <w:instrText xml:space="preserve"> PAGEREF _Toc18857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3A1B408">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_Toc30687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2"/>
          <w:szCs w:val="36"/>
          <w:highlight w:val="none"/>
          <w:lang w:val="en-US" w:eastAsia="zh-CN" w:bidi="ar-SA"/>
        </w:rPr>
        <w:t>第一标段：垂直领域模型与专业资源建设服务项目</w:t>
      </w:r>
      <w:r>
        <w:rPr>
          <w:color w:val="auto"/>
          <w:highlight w:val="none"/>
        </w:rPr>
        <w:tab/>
      </w:r>
      <w:r>
        <w:rPr>
          <w:color w:val="auto"/>
          <w:highlight w:val="none"/>
        </w:rPr>
        <w:fldChar w:fldCharType="begin"/>
      </w:r>
      <w:r>
        <w:rPr>
          <w:color w:val="auto"/>
          <w:highlight w:val="none"/>
        </w:rPr>
        <w:instrText xml:space="preserve"> PAGEREF _Toc30687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B074B19">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_Toc4064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i w:val="0"/>
          <w:color w:val="auto"/>
          <w:spacing w:val="0"/>
          <w:w w:val="100"/>
          <w:kern w:val="0"/>
          <w:szCs w:val="28"/>
          <w:highlight w:val="none"/>
          <w:lang w:val="en-US" w:eastAsia="zh-CN" w:bidi="ar-SA"/>
        </w:rPr>
        <w:t>一、采购需求清单</w:t>
      </w:r>
      <w:r>
        <w:rPr>
          <w:color w:val="auto"/>
          <w:highlight w:val="none"/>
        </w:rPr>
        <w:tab/>
      </w:r>
      <w:r>
        <w:rPr>
          <w:color w:val="auto"/>
          <w:highlight w:val="none"/>
        </w:rPr>
        <w:fldChar w:fldCharType="begin"/>
      </w:r>
      <w:r>
        <w:rPr>
          <w:color w:val="auto"/>
          <w:highlight w:val="none"/>
        </w:rPr>
        <w:instrText xml:space="preserve"> PAGEREF _Toc4064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FC26402">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_Toc16339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i w:val="0"/>
          <w:color w:val="auto"/>
          <w:spacing w:val="0"/>
          <w:w w:val="100"/>
          <w:kern w:val="0"/>
          <w:szCs w:val="28"/>
          <w:highlight w:val="none"/>
          <w:lang w:val="en-US" w:eastAsia="zh-CN" w:bidi="ar-SA"/>
        </w:rPr>
        <w:t>二、项目要求</w:t>
      </w:r>
      <w:r>
        <w:rPr>
          <w:color w:val="auto"/>
          <w:highlight w:val="none"/>
        </w:rPr>
        <w:tab/>
      </w:r>
      <w:r>
        <w:rPr>
          <w:color w:val="auto"/>
          <w:highlight w:val="none"/>
        </w:rPr>
        <w:fldChar w:fldCharType="begin"/>
      </w:r>
      <w:r>
        <w:rPr>
          <w:color w:val="auto"/>
          <w:highlight w:val="none"/>
        </w:rPr>
        <w:instrText xml:space="preserve"> PAGEREF _Toc16339 \h </w:instrText>
      </w:r>
      <w:r>
        <w:rPr>
          <w:color w:val="auto"/>
          <w:highlight w:val="none"/>
        </w:rPr>
        <w:fldChar w:fldCharType="separate"/>
      </w:r>
      <w:r>
        <w:rPr>
          <w:color w:val="auto"/>
          <w:highlight w:val="none"/>
        </w:rPr>
        <w:t>72</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5DC92AD">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_Toc1125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i w:val="0"/>
          <w:color w:val="auto"/>
          <w:spacing w:val="0"/>
          <w:w w:val="100"/>
          <w:kern w:val="0"/>
          <w:szCs w:val="28"/>
          <w:highlight w:val="none"/>
          <w:lang w:val="en-US" w:eastAsia="zh-CN" w:bidi="ar-SA"/>
        </w:rPr>
        <w:t>第二标段：专业知识创新建设服务采购项目</w:t>
      </w:r>
      <w:r>
        <w:rPr>
          <w:color w:val="auto"/>
          <w:highlight w:val="none"/>
        </w:rPr>
        <w:tab/>
      </w:r>
      <w:r>
        <w:rPr>
          <w:color w:val="auto"/>
          <w:highlight w:val="none"/>
        </w:rPr>
        <w:fldChar w:fldCharType="begin"/>
      </w:r>
      <w:r>
        <w:rPr>
          <w:color w:val="auto"/>
          <w:highlight w:val="none"/>
        </w:rPr>
        <w:instrText xml:space="preserve"> PAGEREF _Toc1125 \h </w:instrText>
      </w:r>
      <w:r>
        <w:rPr>
          <w:color w:val="auto"/>
          <w:highlight w:val="none"/>
        </w:rPr>
        <w:fldChar w:fldCharType="separate"/>
      </w:r>
      <w:r>
        <w:rPr>
          <w:color w:val="auto"/>
          <w:highlight w:val="none"/>
        </w:rPr>
        <w:t>77</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48476A1">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_Toc30529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i w:val="0"/>
          <w:color w:val="auto"/>
          <w:spacing w:val="0"/>
          <w:w w:val="100"/>
          <w:kern w:val="0"/>
          <w:szCs w:val="28"/>
          <w:highlight w:val="none"/>
          <w:lang w:val="en-US" w:eastAsia="zh-CN" w:bidi="ar-SA"/>
        </w:rPr>
        <w:t>一、 采购需求清单</w:t>
      </w:r>
      <w:r>
        <w:rPr>
          <w:color w:val="auto"/>
          <w:highlight w:val="none"/>
        </w:rPr>
        <w:tab/>
      </w:r>
      <w:r>
        <w:rPr>
          <w:color w:val="auto"/>
          <w:highlight w:val="none"/>
        </w:rPr>
        <w:fldChar w:fldCharType="begin"/>
      </w:r>
      <w:r>
        <w:rPr>
          <w:color w:val="auto"/>
          <w:highlight w:val="none"/>
        </w:rPr>
        <w:instrText xml:space="preserve"> PAGEREF _Toc30529 \h </w:instrText>
      </w:r>
      <w:r>
        <w:rPr>
          <w:color w:val="auto"/>
          <w:highlight w:val="none"/>
        </w:rPr>
        <w:fldChar w:fldCharType="separate"/>
      </w:r>
      <w:r>
        <w:rPr>
          <w:color w:val="auto"/>
          <w:highlight w:val="none"/>
        </w:rPr>
        <w:t>77</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F12BE7F">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_Toc802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i w:val="0"/>
          <w:color w:val="auto"/>
          <w:spacing w:val="0"/>
          <w:w w:val="100"/>
          <w:kern w:val="0"/>
          <w:szCs w:val="28"/>
          <w:highlight w:val="none"/>
          <w:lang w:val="en-US" w:eastAsia="zh-CN" w:bidi="ar-SA"/>
        </w:rPr>
        <w:t>二、项目要求</w:t>
      </w:r>
      <w:r>
        <w:rPr>
          <w:color w:val="auto"/>
          <w:highlight w:val="none"/>
        </w:rPr>
        <w:tab/>
      </w:r>
      <w:r>
        <w:rPr>
          <w:color w:val="auto"/>
          <w:highlight w:val="none"/>
        </w:rPr>
        <w:fldChar w:fldCharType="begin"/>
      </w:r>
      <w:r>
        <w:rPr>
          <w:color w:val="auto"/>
          <w:highlight w:val="none"/>
        </w:rPr>
        <w:instrText xml:space="preserve"> PAGEREF _Toc802 \h </w:instrText>
      </w:r>
      <w:r>
        <w:rPr>
          <w:color w:val="auto"/>
          <w:highlight w:val="none"/>
        </w:rPr>
        <w:fldChar w:fldCharType="separate"/>
      </w:r>
      <w:r>
        <w:rPr>
          <w:color w:val="auto"/>
          <w:highlight w:val="none"/>
        </w:rPr>
        <w:t>100</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368096A">
      <w:pPr>
        <w:pStyle w:val="23"/>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_Toc32658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lang w:val="en-US" w:eastAsia="zh-CN"/>
        </w:rPr>
        <w:t>第6章  评标方法和标准</w:t>
      </w:r>
      <w:r>
        <w:rPr>
          <w:color w:val="auto"/>
          <w:highlight w:val="none"/>
        </w:rPr>
        <w:tab/>
      </w:r>
      <w:r>
        <w:rPr>
          <w:color w:val="auto"/>
          <w:highlight w:val="none"/>
        </w:rPr>
        <w:fldChar w:fldCharType="begin"/>
      </w:r>
      <w:r>
        <w:rPr>
          <w:color w:val="auto"/>
          <w:highlight w:val="none"/>
        </w:rPr>
        <w:instrText xml:space="preserve"> PAGEREF _Toc32658 \h </w:instrText>
      </w:r>
      <w:r>
        <w:rPr>
          <w:color w:val="auto"/>
          <w:highlight w:val="none"/>
        </w:rPr>
        <w:fldChar w:fldCharType="separate"/>
      </w:r>
      <w:r>
        <w:rPr>
          <w:color w:val="auto"/>
          <w:highlight w:val="none"/>
        </w:rPr>
        <w:t>103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535BF3B4">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_Toc443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_Toc443 \h </w:instrText>
      </w:r>
      <w:r>
        <w:rPr>
          <w:color w:val="auto"/>
          <w:highlight w:val="none"/>
        </w:rPr>
        <w:fldChar w:fldCharType="separate"/>
      </w:r>
      <w:r>
        <w:rPr>
          <w:color w:val="auto"/>
          <w:highlight w:val="none"/>
        </w:rPr>
        <w:t>108</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DBE5BAC">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_Toc19908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_Toc19908 \h </w:instrText>
      </w:r>
      <w:r>
        <w:rPr>
          <w:color w:val="auto"/>
          <w:highlight w:val="none"/>
        </w:rPr>
        <w:fldChar w:fldCharType="separate"/>
      </w:r>
      <w:r>
        <w:rPr>
          <w:color w:val="auto"/>
          <w:highlight w:val="none"/>
        </w:rPr>
        <w:t>109</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17FBD3AB">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_Toc1870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rPr>
        <w:t>综合评分表</w:t>
      </w:r>
      <w:r>
        <w:rPr>
          <w:rFonts w:hint="eastAsia" w:ascii="微软雅黑" w:hAnsi="微软雅黑" w:eastAsia="微软雅黑" w:cs="微软雅黑"/>
          <w:bCs/>
          <w:color w:val="auto"/>
          <w:szCs w:val="32"/>
          <w:highlight w:val="none"/>
          <w:lang w:eastAsia="zh-CN"/>
        </w:rPr>
        <w:t>（第一标段）</w:t>
      </w:r>
      <w:r>
        <w:rPr>
          <w:color w:val="auto"/>
          <w:highlight w:val="none"/>
        </w:rPr>
        <w:tab/>
      </w:r>
      <w:r>
        <w:rPr>
          <w:color w:val="auto"/>
          <w:highlight w:val="none"/>
        </w:rPr>
        <w:fldChar w:fldCharType="begin"/>
      </w:r>
      <w:r>
        <w:rPr>
          <w:color w:val="auto"/>
          <w:highlight w:val="none"/>
        </w:rPr>
        <w:instrText xml:space="preserve"> PAGEREF _Toc1870 \h </w:instrText>
      </w:r>
      <w:r>
        <w:rPr>
          <w:color w:val="auto"/>
          <w:highlight w:val="none"/>
        </w:rPr>
        <w:fldChar w:fldCharType="separate"/>
      </w:r>
      <w:r>
        <w:rPr>
          <w:color w:val="auto"/>
          <w:highlight w:val="none"/>
        </w:rPr>
        <w:t>110</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214E008F">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_Toc560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rPr>
        <w:t>综合评分表</w:t>
      </w:r>
      <w:r>
        <w:rPr>
          <w:rFonts w:hint="eastAsia" w:ascii="微软雅黑" w:hAnsi="微软雅黑" w:eastAsia="微软雅黑" w:cs="微软雅黑"/>
          <w:bCs/>
          <w:color w:val="auto"/>
          <w:szCs w:val="32"/>
          <w:highlight w:val="none"/>
          <w:lang w:eastAsia="zh-CN"/>
        </w:rPr>
        <w:t>（第</w:t>
      </w:r>
      <w:r>
        <w:rPr>
          <w:rFonts w:hint="eastAsia" w:ascii="微软雅黑" w:hAnsi="微软雅黑" w:eastAsia="微软雅黑" w:cs="微软雅黑"/>
          <w:bCs/>
          <w:color w:val="auto"/>
          <w:szCs w:val="32"/>
          <w:highlight w:val="none"/>
          <w:lang w:val="en-US" w:eastAsia="zh-CN"/>
        </w:rPr>
        <w:t>二</w:t>
      </w:r>
      <w:r>
        <w:rPr>
          <w:rFonts w:hint="eastAsia" w:ascii="微软雅黑" w:hAnsi="微软雅黑" w:eastAsia="微软雅黑" w:cs="微软雅黑"/>
          <w:bCs/>
          <w:color w:val="auto"/>
          <w:szCs w:val="32"/>
          <w:highlight w:val="none"/>
          <w:lang w:eastAsia="zh-CN"/>
        </w:rPr>
        <w:t>标段）</w:t>
      </w:r>
      <w:r>
        <w:rPr>
          <w:color w:val="auto"/>
          <w:highlight w:val="none"/>
        </w:rPr>
        <w:tab/>
      </w:r>
      <w:r>
        <w:rPr>
          <w:color w:val="auto"/>
          <w:highlight w:val="none"/>
        </w:rPr>
        <w:fldChar w:fldCharType="begin"/>
      </w:r>
      <w:r>
        <w:rPr>
          <w:color w:val="auto"/>
          <w:highlight w:val="none"/>
        </w:rPr>
        <w:instrText xml:space="preserve"> PAGEREF _Toc560 \h </w:instrText>
      </w:r>
      <w:r>
        <w:rPr>
          <w:color w:val="auto"/>
          <w:highlight w:val="none"/>
        </w:rPr>
        <w:fldChar w:fldCharType="separate"/>
      </w:r>
      <w:r>
        <w:rPr>
          <w:color w:val="auto"/>
          <w:highlight w:val="none"/>
        </w:rPr>
        <w:t>114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3684AD56">
      <w:pPr>
        <w:pStyle w:val="28"/>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_Toc32375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36"/>
          <w:highlight w:val="none"/>
          <w:vertAlign w:val="baseline"/>
        </w:rPr>
        <w:t>演示内容汇总表</w:t>
      </w:r>
      <w:r>
        <w:rPr>
          <w:rFonts w:hint="eastAsia" w:ascii="微软雅黑" w:hAnsi="微软雅黑" w:eastAsia="微软雅黑" w:cs="微软雅黑"/>
          <w:color w:val="auto"/>
          <w:szCs w:val="36"/>
          <w:highlight w:val="none"/>
          <w:vertAlign w:val="baseline"/>
          <w:lang w:eastAsia="zh-CN"/>
        </w:rPr>
        <w:t>（第二标段）</w:t>
      </w:r>
      <w:r>
        <w:rPr>
          <w:color w:val="auto"/>
          <w:highlight w:val="none"/>
        </w:rPr>
        <w:tab/>
      </w:r>
      <w:r>
        <w:rPr>
          <w:color w:val="auto"/>
          <w:highlight w:val="none"/>
        </w:rPr>
        <w:fldChar w:fldCharType="begin"/>
      </w:r>
      <w:r>
        <w:rPr>
          <w:color w:val="auto"/>
          <w:highlight w:val="none"/>
        </w:rPr>
        <w:instrText xml:space="preserve"> PAGEREF _Toc32375 \h </w:instrText>
      </w:r>
      <w:r>
        <w:rPr>
          <w:color w:val="auto"/>
          <w:highlight w:val="none"/>
        </w:rPr>
        <w:fldChar w:fldCharType="separate"/>
      </w:r>
      <w:r>
        <w:rPr>
          <w:color w:val="auto"/>
          <w:highlight w:val="none"/>
        </w:rPr>
        <w:t>118</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FBB37FA">
      <w:pPr>
        <w:pStyle w:val="23"/>
        <w:tabs>
          <w:tab w:val="right" w:leader="dot" w:pos="8279"/>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_Toc16982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lang w:val="en-US" w:eastAsia="zh-CN"/>
        </w:rPr>
        <w:t>第7章  政府采购合同</w:t>
      </w:r>
      <w:r>
        <w:rPr>
          <w:color w:val="auto"/>
          <w:highlight w:val="none"/>
        </w:rPr>
        <w:tab/>
      </w:r>
      <w:r>
        <w:rPr>
          <w:color w:val="auto"/>
          <w:highlight w:val="none"/>
        </w:rPr>
        <w:fldChar w:fldCharType="begin"/>
      </w:r>
      <w:r>
        <w:rPr>
          <w:color w:val="auto"/>
          <w:highlight w:val="none"/>
        </w:rPr>
        <w:instrText xml:space="preserve"> PAGEREF _Toc16982 \h </w:instrText>
      </w:r>
      <w:r>
        <w:rPr>
          <w:color w:val="auto"/>
          <w:highlight w:val="none"/>
        </w:rPr>
        <w:fldChar w:fldCharType="separate"/>
      </w:r>
      <w:r>
        <w:rPr>
          <w:color w:val="auto"/>
          <w:highlight w:val="none"/>
        </w:rPr>
        <w:t>123</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671FF770">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Cs w:val="21"/>
          <w:highlight w:val="none"/>
        </w:rPr>
        <w:fldChar w:fldCharType="end"/>
      </w:r>
    </w:p>
    <w:p w14:paraId="421E7057">
      <w:pPr>
        <w:pStyle w:val="25"/>
        <w:rPr>
          <w:rFonts w:hint="eastAsia" w:ascii="微软雅黑" w:hAnsi="微软雅黑" w:eastAsia="微软雅黑" w:cs="微软雅黑"/>
          <w:color w:val="auto"/>
          <w:highlight w:val="none"/>
        </w:rPr>
      </w:pPr>
    </w:p>
    <w:p w14:paraId="430BB500">
      <w:pPr>
        <w:spacing w:line="240" w:lineRule="atLeast"/>
        <w:jc w:val="center"/>
        <w:rPr>
          <w:rFonts w:hint="eastAsia" w:ascii="微软雅黑" w:hAnsi="微软雅黑" w:eastAsia="微软雅黑" w:cs="微软雅黑"/>
          <w:color w:val="auto"/>
          <w:sz w:val="32"/>
          <w:szCs w:val="32"/>
          <w:highlight w:val="none"/>
        </w:rPr>
      </w:pPr>
    </w:p>
    <w:p w14:paraId="4E54C6E0">
      <w:pPr>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br w:type="page"/>
      </w:r>
    </w:p>
    <w:p w14:paraId="4482F09E">
      <w:pPr>
        <w:outlineLvl w:val="9"/>
        <w:rPr>
          <w:rFonts w:hint="eastAsia" w:ascii="微软雅黑" w:hAnsi="微软雅黑" w:eastAsia="微软雅黑" w:cs="微软雅黑"/>
          <w:color w:val="auto"/>
          <w:highlight w:val="none"/>
        </w:rPr>
      </w:pPr>
    </w:p>
    <w:p w14:paraId="57D307E8">
      <w:pPr>
        <w:spacing w:line="240" w:lineRule="atLeast"/>
        <w:jc w:val="both"/>
        <w:outlineLvl w:val="9"/>
        <w:rPr>
          <w:rFonts w:hint="eastAsia" w:ascii="微软雅黑" w:hAnsi="微软雅黑" w:eastAsia="微软雅黑" w:cs="微软雅黑"/>
          <w:color w:val="auto"/>
          <w:sz w:val="32"/>
          <w:szCs w:val="32"/>
          <w:highlight w:val="none"/>
        </w:rPr>
      </w:pPr>
    </w:p>
    <w:p w14:paraId="7872E00A">
      <w:pPr>
        <w:pStyle w:val="25"/>
        <w:outlineLvl w:val="9"/>
        <w:rPr>
          <w:rFonts w:hint="eastAsia" w:ascii="微软雅黑" w:hAnsi="微软雅黑" w:eastAsia="微软雅黑" w:cs="微软雅黑"/>
          <w:color w:val="auto"/>
          <w:sz w:val="32"/>
          <w:szCs w:val="32"/>
          <w:highlight w:val="none"/>
        </w:rPr>
      </w:pPr>
    </w:p>
    <w:p w14:paraId="1367B0CC">
      <w:pPr>
        <w:pStyle w:val="10"/>
        <w:outlineLvl w:val="9"/>
        <w:rPr>
          <w:rFonts w:hint="eastAsia" w:ascii="微软雅黑" w:hAnsi="微软雅黑" w:eastAsia="微软雅黑" w:cs="微软雅黑"/>
          <w:color w:val="auto"/>
          <w:sz w:val="32"/>
          <w:szCs w:val="32"/>
          <w:highlight w:val="none"/>
        </w:rPr>
      </w:pPr>
    </w:p>
    <w:p w14:paraId="1D083668">
      <w:pPr>
        <w:outlineLvl w:val="9"/>
        <w:rPr>
          <w:rFonts w:hint="eastAsia" w:ascii="微软雅黑" w:hAnsi="微软雅黑" w:eastAsia="微软雅黑" w:cs="微软雅黑"/>
          <w:color w:val="auto"/>
          <w:sz w:val="32"/>
          <w:szCs w:val="32"/>
          <w:highlight w:val="none"/>
        </w:rPr>
      </w:pPr>
    </w:p>
    <w:p w14:paraId="5739757D">
      <w:pPr>
        <w:pStyle w:val="25"/>
        <w:outlineLvl w:val="9"/>
        <w:rPr>
          <w:rFonts w:hint="eastAsia" w:ascii="微软雅黑" w:hAnsi="微软雅黑" w:eastAsia="微软雅黑" w:cs="微软雅黑"/>
          <w:color w:val="auto"/>
          <w:highlight w:val="none"/>
        </w:rPr>
      </w:pPr>
    </w:p>
    <w:p w14:paraId="1566DF42">
      <w:pPr>
        <w:spacing w:line="240" w:lineRule="atLeast"/>
        <w:jc w:val="center"/>
        <w:outlineLvl w:val="9"/>
        <w:rPr>
          <w:rFonts w:hint="eastAsia" w:ascii="微软雅黑" w:hAnsi="微软雅黑" w:eastAsia="微软雅黑" w:cs="微软雅黑"/>
          <w:color w:val="auto"/>
          <w:sz w:val="32"/>
          <w:szCs w:val="32"/>
          <w:highlight w:val="none"/>
        </w:rPr>
      </w:pPr>
    </w:p>
    <w:p w14:paraId="32756467">
      <w:pPr>
        <w:spacing w:line="240" w:lineRule="atLeast"/>
        <w:jc w:val="center"/>
        <w:outlineLvl w:val="9"/>
        <w:rPr>
          <w:rFonts w:hint="eastAsia" w:ascii="微软雅黑" w:hAnsi="微软雅黑" w:eastAsia="微软雅黑" w:cs="微软雅黑"/>
          <w:color w:val="auto"/>
          <w:sz w:val="32"/>
          <w:szCs w:val="32"/>
          <w:highlight w:val="none"/>
        </w:rPr>
      </w:pPr>
    </w:p>
    <w:p w14:paraId="474F0551">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262C9101">
      <w:pPr>
        <w:spacing w:line="240" w:lineRule="auto"/>
        <w:rPr>
          <w:rFonts w:hint="eastAsia" w:ascii="微软雅黑" w:hAnsi="微软雅黑" w:eastAsia="微软雅黑" w:cs="微软雅黑"/>
          <w:b/>
          <w:color w:val="auto"/>
          <w:sz w:val="44"/>
          <w:szCs w:val="44"/>
          <w:highlight w:val="none"/>
        </w:rPr>
      </w:pPr>
    </w:p>
    <w:p w14:paraId="7AB35FDA">
      <w:pPr>
        <w:spacing w:line="240" w:lineRule="auto"/>
        <w:jc w:val="center"/>
        <w:outlineLvl w:val="9"/>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rPr>
        <w:t>项目编号：</w:t>
      </w:r>
      <w:r>
        <w:rPr>
          <w:rFonts w:hint="eastAsia" w:ascii="微软雅黑" w:hAnsi="微软雅黑" w:eastAsia="微软雅黑" w:cs="微软雅黑"/>
          <w:b/>
          <w:color w:val="auto"/>
          <w:sz w:val="44"/>
          <w:szCs w:val="44"/>
          <w:highlight w:val="none"/>
          <w:lang w:eastAsia="zh-CN"/>
        </w:rPr>
        <w:t>26GJ-(GK)021</w:t>
      </w:r>
    </w:p>
    <w:p w14:paraId="3A1A3DB5">
      <w:pPr>
        <w:spacing w:line="240" w:lineRule="auto"/>
        <w:rPr>
          <w:rFonts w:hint="eastAsia" w:ascii="微软雅黑" w:hAnsi="微软雅黑" w:eastAsia="微软雅黑" w:cs="微软雅黑"/>
          <w:b/>
          <w:color w:val="auto"/>
          <w:sz w:val="44"/>
          <w:szCs w:val="44"/>
          <w:highlight w:val="none"/>
        </w:rPr>
      </w:pPr>
    </w:p>
    <w:p w14:paraId="53C7D542">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 xml:space="preserve">第 </w:t>
      </w:r>
      <w:r>
        <w:rPr>
          <w:rFonts w:hint="eastAsia" w:ascii="微软雅黑" w:hAnsi="微软雅黑" w:eastAsia="微软雅黑" w:cs="微软雅黑"/>
          <w:b/>
          <w:color w:val="auto"/>
          <w:sz w:val="44"/>
          <w:szCs w:val="44"/>
          <w:highlight w:val="none"/>
          <w:lang w:val="en-US" w:eastAsia="zh-CN"/>
        </w:rPr>
        <w:t>一</w:t>
      </w:r>
      <w:r>
        <w:rPr>
          <w:rFonts w:hint="eastAsia" w:ascii="微软雅黑" w:hAnsi="微软雅黑" w:eastAsia="微软雅黑" w:cs="微软雅黑"/>
          <w:b/>
          <w:color w:val="auto"/>
          <w:sz w:val="44"/>
          <w:szCs w:val="44"/>
          <w:highlight w:val="none"/>
        </w:rPr>
        <w:t xml:space="preserve"> 册</w:t>
      </w:r>
    </w:p>
    <w:p w14:paraId="7476864B">
      <w:pPr>
        <w:outlineLvl w:val="9"/>
        <w:rPr>
          <w:rFonts w:hint="eastAsia" w:ascii="微软雅黑" w:hAnsi="微软雅黑" w:eastAsia="微软雅黑" w:cs="微软雅黑"/>
          <w:b/>
          <w:color w:val="auto"/>
          <w:sz w:val="44"/>
          <w:szCs w:val="36"/>
          <w:highlight w:val="none"/>
        </w:rPr>
      </w:pPr>
      <w:r>
        <w:rPr>
          <w:rFonts w:hint="eastAsia" w:ascii="微软雅黑" w:hAnsi="微软雅黑" w:eastAsia="微软雅黑" w:cs="微软雅黑"/>
          <w:b/>
          <w:color w:val="auto"/>
          <w:sz w:val="44"/>
          <w:szCs w:val="36"/>
          <w:highlight w:val="none"/>
        </w:rPr>
        <w:br w:type="page"/>
      </w:r>
    </w:p>
    <w:p w14:paraId="7FEBC833">
      <w:pPr>
        <w:pStyle w:val="7"/>
        <w:ind w:firstLine="0"/>
        <w:jc w:val="center"/>
        <w:outlineLvl w:val="0"/>
        <w:rPr>
          <w:rFonts w:hint="eastAsia" w:ascii="微软雅黑" w:hAnsi="微软雅黑" w:eastAsia="微软雅黑" w:cs="微软雅黑"/>
          <w:color w:val="auto"/>
          <w:sz w:val="32"/>
          <w:szCs w:val="32"/>
          <w:highlight w:val="none"/>
        </w:rPr>
      </w:pPr>
      <w:bookmarkStart w:id="30" w:name="_Toc11041"/>
      <w:bookmarkStart w:id="31" w:name="_Toc25542"/>
      <w:bookmarkStart w:id="32" w:name="_Toc16201"/>
      <w:r>
        <w:rPr>
          <w:rFonts w:hint="eastAsia" w:ascii="微软雅黑" w:hAnsi="微软雅黑" w:eastAsia="微软雅黑" w:cs="微软雅黑"/>
          <w:b/>
          <w:bCs/>
          <w:color w:val="auto"/>
          <w:sz w:val="32"/>
          <w:szCs w:val="32"/>
          <w:highlight w:val="none"/>
        </w:rPr>
        <w:t>第1章</w:t>
      </w:r>
      <w:bookmarkStart w:id="33" w:name="_Toc515647756"/>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供应商</w:t>
      </w:r>
      <w:r>
        <w:rPr>
          <w:rFonts w:hint="eastAsia" w:ascii="微软雅黑" w:hAnsi="微软雅黑" w:eastAsia="微软雅黑" w:cs="微软雅黑"/>
          <w:b/>
          <w:bCs/>
          <w:color w:val="auto"/>
          <w:sz w:val="32"/>
          <w:szCs w:val="32"/>
          <w:highlight w:val="none"/>
        </w:rPr>
        <w:t>须知</w:t>
      </w:r>
      <w:bookmarkEnd w:id="21"/>
      <w:bookmarkEnd w:id="22"/>
      <w:bookmarkEnd w:id="23"/>
      <w:bookmarkEnd w:id="24"/>
      <w:bookmarkEnd w:id="30"/>
      <w:bookmarkEnd w:id="31"/>
      <w:bookmarkEnd w:id="32"/>
      <w:bookmarkEnd w:id="33"/>
    </w:p>
    <w:p w14:paraId="26AF0D10">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34" w:name="_Toc520356143"/>
      <w:bookmarkStart w:id="35" w:name="_Toc216582805"/>
      <w:bookmarkStart w:id="36" w:name="_Toc515647757"/>
      <w:bookmarkStart w:id="37" w:name="_Toc21215"/>
      <w:bookmarkStart w:id="38" w:name="_Toc30445"/>
      <w:bookmarkStart w:id="39" w:name="_Toc21015"/>
      <w:bookmarkStart w:id="40" w:name="_Toc4886"/>
      <w:bookmarkStart w:id="41" w:name="_Toc4604"/>
      <w:bookmarkStart w:id="42" w:name="_Toc11227"/>
      <w:r>
        <w:rPr>
          <w:rFonts w:hint="eastAsia" w:ascii="微软雅黑" w:hAnsi="微软雅黑" w:eastAsia="微软雅黑" w:cs="微软雅黑"/>
          <w:color w:val="auto"/>
          <w:sz w:val="28"/>
          <w:szCs w:val="28"/>
          <w:highlight w:val="none"/>
          <w:lang w:val="en-US" w:eastAsia="zh-CN"/>
        </w:rPr>
        <w:t xml:space="preserve">一   </w:t>
      </w:r>
      <w:bookmarkEnd w:id="34"/>
      <w:bookmarkEnd w:id="35"/>
      <w:bookmarkEnd w:id="36"/>
      <w:r>
        <w:rPr>
          <w:rFonts w:hint="eastAsia" w:ascii="微软雅黑" w:hAnsi="微软雅黑" w:eastAsia="微软雅黑" w:cs="微软雅黑"/>
          <w:color w:val="auto"/>
          <w:sz w:val="28"/>
          <w:szCs w:val="28"/>
          <w:highlight w:val="none"/>
          <w:lang w:val="en-US" w:eastAsia="zh-CN"/>
        </w:rPr>
        <w:t>总 则</w:t>
      </w:r>
      <w:bookmarkEnd w:id="37"/>
      <w:bookmarkEnd w:id="38"/>
      <w:bookmarkEnd w:id="39"/>
      <w:bookmarkEnd w:id="40"/>
      <w:bookmarkEnd w:id="41"/>
      <w:bookmarkEnd w:id="42"/>
    </w:p>
    <w:p w14:paraId="484E8A1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sz w:val="24"/>
          <w:szCs w:val="24"/>
          <w:highlight w:val="none"/>
          <w:u w:val="none"/>
        </w:rPr>
      </w:pPr>
      <w:bookmarkStart w:id="43" w:name="_Toc333"/>
      <w:bookmarkStart w:id="44" w:name="_Toc32623"/>
      <w:bookmarkStart w:id="45" w:name="_Toc28967"/>
      <w:bookmarkStart w:id="46" w:name="_Toc32189"/>
      <w:bookmarkStart w:id="47" w:name="_Toc515647758"/>
      <w:bookmarkStart w:id="48" w:name="_Toc23985"/>
      <w:bookmarkStart w:id="49" w:name="_Toc4880"/>
      <w:bookmarkStart w:id="50" w:name="_Toc11808"/>
      <w:bookmarkStart w:id="51" w:name="_Toc29554"/>
      <w:bookmarkStart w:id="52" w:name="_Toc520356144"/>
      <w:bookmarkStart w:id="53" w:name="_Toc31685"/>
      <w:bookmarkStart w:id="54" w:name="_Toc12861"/>
      <w:bookmarkStart w:id="55" w:name="_Toc31317"/>
      <w:bookmarkStart w:id="56" w:name="_Toc18081"/>
      <w:bookmarkStart w:id="57" w:name="_Toc32742"/>
      <w:bookmarkStart w:id="58" w:name="_Toc15250"/>
      <w:bookmarkStart w:id="59" w:name="_Toc4222"/>
      <w:bookmarkStart w:id="60" w:name="_Toc27367"/>
      <w:bookmarkStart w:id="61" w:name="_Toc27685"/>
      <w:bookmarkStart w:id="62" w:name="_Toc30663"/>
      <w:bookmarkStart w:id="63" w:name="_Toc24949"/>
      <w:bookmarkStart w:id="64" w:name="_Toc15043"/>
      <w:bookmarkStart w:id="65" w:name="_Toc18221"/>
      <w:bookmarkStart w:id="66" w:name="_Toc16133"/>
      <w:bookmarkStart w:id="67" w:name="_Toc8320"/>
      <w:bookmarkStart w:id="68" w:name="_Toc16228"/>
      <w:bookmarkStart w:id="69" w:name="_Toc5797"/>
      <w:bookmarkStart w:id="70" w:name="_Toc14634"/>
      <w:bookmarkStart w:id="71" w:name="_Toc18012"/>
      <w:bookmarkStart w:id="72" w:name="_Toc16660"/>
      <w:bookmarkStart w:id="73" w:name="_Toc26485"/>
      <w:bookmarkStart w:id="74" w:name="_Toc6671"/>
      <w:bookmarkStart w:id="75" w:name="_Toc30703"/>
      <w:bookmarkStart w:id="76" w:name="_Toc7594"/>
      <w:bookmarkStart w:id="77" w:name="_Toc5495"/>
      <w:bookmarkStart w:id="78" w:name="_Toc842"/>
      <w:bookmarkStart w:id="79" w:name="_Toc22180"/>
      <w:bookmarkStart w:id="80" w:name="_Toc30123"/>
      <w:bookmarkStart w:id="81" w:name="_Toc8169"/>
      <w:bookmarkStart w:id="82" w:name="_Toc15081"/>
      <w:bookmarkStart w:id="83" w:name="_Toc5164"/>
      <w:bookmarkStart w:id="84" w:name="_Toc19435"/>
      <w:bookmarkStart w:id="85" w:name="_Toc9349"/>
      <w:bookmarkStart w:id="86" w:name="_Toc3199"/>
      <w:bookmarkStart w:id="87" w:name="_Toc874"/>
      <w:bookmarkStart w:id="88" w:name="_Toc32697"/>
      <w:bookmarkStart w:id="89" w:name="_Toc23304"/>
      <w:bookmarkStart w:id="90" w:name="_Toc22141"/>
      <w:bookmarkStart w:id="91" w:name="_Toc27714"/>
      <w:bookmarkStart w:id="92" w:name="_Toc13597"/>
      <w:bookmarkStart w:id="93" w:name="_Toc25783"/>
      <w:bookmarkStart w:id="94" w:name="_Toc18135"/>
      <w:bookmarkStart w:id="95" w:name="_Toc12038"/>
      <w:bookmarkStart w:id="96" w:name="_Toc9137"/>
      <w:bookmarkStart w:id="97" w:name="_Toc26341"/>
      <w:bookmarkStart w:id="98" w:name="_Toc5938"/>
      <w:bookmarkStart w:id="99" w:name="_Toc17065"/>
      <w:bookmarkStart w:id="100" w:name="_Toc11261"/>
      <w:bookmarkStart w:id="101" w:name="_Toc9452"/>
      <w:bookmarkStart w:id="102" w:name="_Toc17254"/>
      <w:bookmarkStart w:id="103" w:name="_Toc21041"/>
      <w:bookmarkStart w:id="104" w:name="_Toc32211"/>
      <w:bookmarkStart w:id="105" w:name="_Toc20841"/>
      <w:bookmarkStart w:id="106" w:name="_Toc32450"/>
      <w:bookmarkStart w:id="107" w:name="_Toc29345"/>
      <w:r>
        <w:rPr>
          <w:rFonts w:hint="eastAsia" w:ascii="微软雅黑" w:hAnsi="微软雅黑" w:eastAsia="微软雅黑" w:cs="微软雅黑"/>
          <w:b/>
          <w:bCs/>
          <w:color w:val="auto"/>
          <w:kern w:val="2"/>
          <w:sz w:val="24"/>
          <w:szCs w:val="24"/>
          <w:highlight w:val="none"/>
          <w:u w:val="none"/>
          <w:lang w:val="en-US" w:eastAsia="zh-CN" w:bidi="ar-SA"/>
        </w:rPr>
        <w:t>1.</w:t>
      </w:r>
      <w:r>
        <w:rPr>
          <w:rFonts w:hint="eastAsia" w:ascii="微软雅黑" w:hAnsi="微软雅黑" w:eastAsia="微软雅黑" w:cs="微软雅黑"/>
          <w:b/>
          <w:bCs/>
          <w:color w:val="auto"/>
          <w:sz w:val="24"/>
          <w:szCs w:val="24"/>
          <w:highlight w:val="none"/>
          <w:u w:val="none"/>
        </w:rPr>
        <w:t>采购人、采购代理机构及</w:t>
      </w:r>
      <w:bookmarkEnd w:id="43"/>
      <w:bookmarkEnd w:id="44"/>
      <w:bookmarkEnd w:id="45"/>
      <w:bookmarkEnd w:id="46"/>
      <w:bookmarkEnd w:id="47"/>
      <w:bookmarkEnd w:id="48"/>
      <w:bookmarkEnd w:id="49"/>
      <w:bookmarkEnd w:id="50"/>
      <w:bookmarkEnd w:id="51"/>
      <w:bookmarkEnd w:id="52"/>
      <w:bookmarkEnd w:id="53"/>
      <w:bookmarkEnd w:id="54"/>
      <w:r>
        <w:rPr>
          <w:rFonts w:hint="eastAsia" w:ascii="微软雅黑" w:hAnsi="微软雅黑" w:eastAsia="微软雅黑" w:cs="微软雅黑"/>
          <w:b/>
          <w:bCs/>
          <w:color w:val="auto"/>
          <w:sz w:val="24"/>
          <w:szCs w:val="24"/>
          <w:highlight w:val="none"/>
          <w:u w:val="none"/>
          <w:lang w:eastAsia="zh-CN"/>
        </w:rPr>
        <w:t>供应商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E3D17DD">
      <w:pPr>
        <w:pageBreakBefore w:val="0"/>
        <w:widowControl w:val="0"/>
        <w:numPr>
          <w:ilvl w:val="0"/>
          <w:numId w:val="0"/>
        </w:numPr>
        <w:tabs>
          <w:tab w:val="left" w:pos="0"/>
        </w:tabs>
        <w:kinsoku/>
        <w:wordWrap/>
        <w:overflowPunct/>
        <w:topLinePunct w:val="0"/>
        <w:bidi w:val="0"/>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 xml:space="preserve">   采购人：是指依法开展政府采购活动的国家机关、事业单位、团体组织。</w:t>
      </w:r>
    </w:p>
    <w:p w14:paraId="089F8788">
      <w:pPr>
        <w:pageBreakBefore w:val="0"/>
        <w:widowControl w:val="0"/>
        <w:tabs>
          <w:tab w:val="left" w:pos="0"/>
        </w:tabs>
        <w:kinsoku/>
        <w:wordWrap/>
        <w:overflowPunct/>
        <w:topLinePunct w:val="0"/>
        <w:bidi w:val="0"/>
        <w:spacing w:line="360" w:lineRule="exact"/>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本项目的采购人见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10CBDC1C">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 xml:space="preserve">   采购代理机构：是指在集中采购机构或从事采购代理业务的社会中介机构。本项目的采购代理机构见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42C09572">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：是指向采购人提供货物、工程或者服务的法人、非法人组织或者自然人。本项目的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及其投标</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须满足以下条件：</w:t>
      </w:r>
    </w:p>
    <w:p w14:paraId="3AC66320">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在中华人民共和国境内注册，能够独立承担民事责任，有生产或供应能力的本国供应商。</w:t>
      </w:r>
    </w:p>
    <w:p w14:paraId="62E0D2B1">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   具备《中华人民共和国政府采购法》第二十二条关于供应商条件的规定，遵守本项目采购人本级和上级财政部门政府采购的有关规定。</w:t>
      </w:r>
    </w:p>
    <w:p w14:paraId="790132E7">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以采购代理机构认可的方式获得了本项目的招标文件。</w:t>
      </w:r>
    </w:p>
    <w:p w14:paraId="3244163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   符合</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中规定的其他要求。</w:t>
      </w:r>
    </w:p>
    <w:p w14:paraId="231DB56E">
      <w:pPr>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1.3.5   若</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中写明专门面向中小企业采购的，如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为非中小企业且所投产品为非中小企业产品，其投标将被认定为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3013DA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如</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中允许联合体投标，对联合体规定如下：</w:t>
      </w:r>
    </w:p>
    <w:p w14:paraId="2FA9FC1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两个以上供应商可以组成一个投标联合体，以一个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的身份投标。</w:t>
      </w:r>
    </w:p>
    <w:p w14:paraId="1626E35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联合体各方均应符合《中华人民共和国政府采购法》第二十二条规定的条件。</w:t>
      </w:r>
    </w:p>
    <w:p w14:paraId="3A9B9E3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   采购人根据采购项目对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的特殊要求，联合体中至少应当有一方符合相关规定。</w:t>
      </w:r>
    </w:p>
    <w:p w14:paraId="734F3A8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联合体各方应签订共同投标协议，明确约定联合体各方承担的工作和相应的责任，并将共同投标协议连同作为投标文件第一部分的内容提交。</w:t>
      </w:r>
    </w:p>
    <w:p w14:paraId="0DB91381">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7EC651D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1.4.6  联合体中有同类资质的供应商按照联合体分工承担相同工作的，按照较低的资质等级确定联合体的资质等级。</w:t>
      </w:r>
    </w:p>
    <w:p w14:paraId="0965C110">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22510C0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   对联合体投标的其他资格要求见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0DC9112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1A28CF9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1.6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在投标过程中不得向采购人提供、给予任何有价值的物品，影响其正常决策行为。一经发现，其将被认定为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57EC89A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08" w:name="_Toc4816"/>
      <w:bookmarkStart w:id="109" w:name="_Toc12139"/>
      <w:bookmarkStart w:id="110" w:name="_Toc1403"/>
      <w:bookmarkStart w:id="111" w:name="_Toc31582"/>
      <w:bookmarkStart w:id="112" w:name="_Toc13222"/>
      <w:bookmarkStart w:id="113" w:name="_Toc25920"/>
      <w:bookmarkStart w:id="114" w:name="_Toc1685"/>
      <w:bookmarkStart w:id="115" w:name="_Toc21568"/>
      <w:bookmarkStart w:id="116" w:name="_Toc10699"/>
      <w:bookmarkStart w:id="117" w:name="_Toc26117"/>
      <w:bookmarkStart w:id="118" w:name="_Toc12936"/>
      <w:bookmarkStart w:id="119" w:name="_Toc19600"/>
      <w:bookmarkStart w:id="120" w:name="_Toc1973"/>
      <w:bookmarkStart w:id="121" w:name="_Toc10315"/>
      <w:bookmarkStart w:id="122" w:name="_Toc7800"/>
      <w:bookmarkStart w:id="123" w:name="_Toc22677"/>
      <w:bookmarkStart w:id="124" w:name="_Toc13065"/>
      <w:bookmarkStart w:id="125" w:name="_Toc4046"/>
      <w:bookmarkStart w:id="126" w:name="_Toc4311"/>
      <w:bookmarkStart w:id="127" w:name="_Toc6898"/>
      <w:bookmarkStart w:id="128" w:name="_Toc25669"/>
      <w:bookmarkStart w:id="129" w:name="_Toc11068"/>
      <w:bookmarkStart w:id="130" w:name="_Toc27445"/>
      <w:bookmarkStart w:id="131" w:name="_Toc10433"/>
      <w:bookmarkStart w:id="132" w:name="_Toc28511"/>
      <w:bookmarkStart w:id="133" w:name="_Toc24766"/>
      <w:bookmarkStart w:id="134" w:name="_Toc15249"/>
      <w:bookmarkStart w:id="135" w:name="_Toc690"/>
      <w:bookmarkStart w:id="136" w:name="_Toc4016"/>
      <w:bookmarkStart w:id="137" w:name="_Toc27451"/>
      <w:bookmarkStart w:id="138" w:name="_Toc19202"/>
      <w:bookmarkStart w:id="139" w:name="_Toc8397"/>
      <w:bookmarkStart w:id="140" w:name="_Toc1760"/>
      <w:bookmarkStart w:id="141" w:name="_Toc27814"/>
      <w:bookmarkStart w:id="142" w:name="_Toc21047"/>
      <w:bookmarkStart w:id="143" w:name="_Toc15272"/>
      <w:bookmarkStart w:id="144" w:name="_Toc28008"/>
      <w:bookmarkStart w:id="145" w:name="_Toc13679"/>
      <w:bookmarkStart w:id="146" w:name="_Toc20739"/>
      <w:bookmarkStart w:id="147" w:name="_Toc13272"/>
      <w:bookmarkStart w:id="148" w:name="_Toc15091"/>
      <w:bookmarkStart w:id="149" w:name="_Toc18986"/>
      <w:bookmarkStart w:id="150" w:name="_Toc10189"/>
      <w:bookmarkStart w:id="151" w:name="_Toc12041"/>
      <w:bookmarkStart w:id="152" w:name="_Toc20415"/>
      <w:bookmarkStart w:id="153" w:name="_Toc24503"/>
      <w:bookmarkStart w:id="154" w:name="_Toc515647759"/>
      <w:bookmarkStart w:id="155" w:name="_Toc7825"/>
      <w:bookmarkStart w:id="156" w:name="_Toc12981"/>
      <w:bookmarkStart w:id="157" w:name="_Toc2321"/>
      <w:bookmarkStart w:id="158" w:name="_Toc19970"/>
      <w:bookmarkStart w:id="159" w:name="_Toc8958"/>
      <w:bookmarkStart w:id="160" w:name="_Toc6957"/>
      <w:bookmarkStart w:id="161" w:name="_Toc5286"/>
      <w:bookmarkStart w:id="162" w:name="_Toc16822"/>
      <w:bookmarkStart w:id="163" w:name="_Toc21286"/>
      <w:bookmarkStart w:id="164" w:name="_Toc162"/>
      <w:bookmarkStart w:id="165" w:name="_Toc32070"/>
      <w:bookmarkStart w:id="166" w:name="_Toc30940"/>
      <w:bookmarkStart w:id="167" w:name="_Toc15372"/>
      <w:bookmarkStart w:id="168" w:name="_Toc16369"/>
      <w:bookmarkStart w:id="169" w:name="_Toc22446"/>
      <w:bookmarkStart w:id="170" w:name="_Toc30599"/>
      <w:bookmarkStart w:id="171" w:name="_Toc18536"/>
      <w:r>
        <w:rPr>
          <w:rFonts w:hint="eastAsia" w:ascii="微软雅黑" w:hAnsi="微软雅黑" w:eastAsia="微软雅黑" w:cs="微软雅黑"/>
          <w:b/>
          <w:bCs/>
          <w:color w:val="auto"/>
          <w:kern w:val="2"/>
          <w:sz w:val="24"/>
          <w:szCs w:val="24"/>
          <w:highlight w:val="none"/>
          <w:u w:val="none"/>
          <w:lang w:val="en-US" w:eastAsia="zh-CN" w:bidi="ar-SA"/>
        </w:rPr>
        <w:t>2.资金来源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4A702C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本项目的采购人已获得足以支付本次招标后所签订的合同项下的资金（包括财政性资金和本项目采购中无法与财政性资金分割的非财政性资金）。</w:t>
      </w:r>
    </w:p>
    <w:p w14:paraId="34329A5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    项目预算金额和分</w:t>
      </w:r>
      <w:r>
        <w:rPr>
          <w:rFonts w:hint="eastAsia" w:ascii="微软雅黑" w:hAnsi="微软雅黑" w:eastAsia="微软雅黑" w:cs="微软雅黑"/>
          <w:color w:val="auto"/>
          <w:sz w:val="24"/>
          <w:szCs w:val="24"/>
          <w:highlight w:val="none"/>
          <w:lang w:val="en-US" w:eastAsia="zh-CN"/>
        </w:rPr>
        <w:t>包</w:t>
      </w:r>
      <w:r>
        <w:rPr>
          <w:rFonts w:hint="eastAsia" w:ascii="微软雅黑" w:hAnsi="微软雅黑" w:eastAsia="微软雅黑" w:cs="微软雅黑"/>
          <w:color w:val="auto"/>
          <w:sz w:val="24"/>
          <w:szCs w:val="24"/>
          <w:highlight w:val="none"/>
        </w:rPr>
        <w:t>或分</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u w:val="single"/>
        </w:rPr>
        <w:t>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4C86289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2.3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报价超过招标文件规定的预算金额或者分</w:t>
      </w:r>
      <w:r>
        <w:rPr>
          <w:rFonts w:hint="eastAsia" w:ascii="微软雅黑" w:hAnsi="微软雅黑" w:eastAsia="微软雅黑" w:cs="微软雅黑"/>
          <w:color w:val="auto"/>
          <w:sz w:val="24"/>
          <w:szCs w:val="24"/>
          <w:highlight w:val="none"/>
          <w:lang w:val="en-US" w:eastAsia="zh-CN"/>
        </w:rPr>
        <w:t>包</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最高限价的，其投标将被认定为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4B4678D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72" w:name="_Toc30708"/>
      <w:bookmarkStart w:id="173" w:name="_Toc12188"/>
      <w:bookmarkStart w:id="174" w:name="_Toc6389"/>
      <w:bookmarkStart w:id="175" w:name="_Toc22005"/>
      <w:bookmarkStart w:id="176" w:name="_Toc15936"/>
      <w:bookmarkStart w:id="177" w:name="_Toc15518"/>
      <w:bookmarkStart w:id="178" w:name="_Toc26620"/>
      <w:bookmarkStart w:id="179" w:name="_Toc25515"/>
      <w:bookmarkStart w:id="180" w:name="_Toc26559"/>
      <w:bookmarkStart w:id="181" w:name="_Toc15901"/>
      <w:bookmarkStart w:id="182" w:name="_Toc3976"/>
      <w:bookmarkStart w:id="183" w:name="_Toc30434"/>
      <w:bookmarkStart w:id="184" w:name="_Toc7188"/>
      <w:bookmarkStart w:id="185" w:name="_Toc1796"/>
      <w:bookmarkStart w:id="186" w:name="_Toc144"/>
      <w:bookmarkStart w:id="187" w:name="_Toc13276"/>
      <w:bookmarkStart w:id="188" w:name="_Toc30737"/>
      <w:bookmarkStart w:id="189" w:name="_Toc18651"/>
      <w:bookmarkStart w:id="190" w:name="_Toc13867"/>
      <w:bookmarkStart w:id="191" w:name="_Toc13851"/>
      <w:bookmarkStart w:id="192" w:name="_Toc20044"/>
      <w:bookmarkStart w:id="193" w:name="_Toc27044"/>
      <w:bookmarkStart w:id="194" w:name="_Toc7365"/>
      <w:bookmarkStart w:id="195" w:name="_Toc10963"/>
      <w:bookmarkStart w:id="196" w:name="_Toc18657"/>
      <w:bookmarkStart w:id="197" w:name="_Toc20285"/>
      <w:bookmarkStart w:id="198" w:name="_Toc6415"/>
      <w:bookmarkStart w:id="199" w:name="_Toc30754"/>
      <w:bookmarkStart w:id="200" w:name="_Toc700"/>
      <w:bookmarkStart w:id="201" w:name="_Toc29504"/>
      <w:bookmarkStart w:id="202" w:name="_Toc23959"/>
      <w:bookmarkStart w:id="203" w:name="_Toc13340"/>
      <w:bookmarkStart w:id="204" w:name="_Toc14735"/>
      <w:bookmarkStart w:id="205" w:name="_Toc20526"/>
      <w:bookmarkStart w:id="206" w:name="_Toc520356145"/>
      <w:bookmarkStart w:id="207" w:name="_Toc16018"/>
      <w:bookmarkStart w:id="208" w:name="_Toc32114"/>
      <w:bookmarkStart w:id="209" w:name="_Toc14612"/>
      <w:bookmarkStart w:id="210" w:name="_Toc515647760"/>
      <w:bookmarkStart w:id="211" w:name="_Toc7261"/>
      <w:bookmarkStart w:id="212" w:name="_Toc9766"/>
      <w:bookmarkStart w:id="213" w:name="_Toc30670"/>
      <w:bookmarkStart w:id="214" w:name="_Toc12313"/>
      <w:bookmarkStart w:id="215" w:name="_Toc29689"/>
      <w:bookmarkStart w:id="216" w:name="_Toc7108"/>
      <w:bookmarkStart w:id="217" w:name="_Toc4281"/>
      <w:bookmarkStart w:id="218" w:name="_Toc5757"/>
      <w:bookmarkStart w:id="219" w:name="_Toc27956"/>
      <w:bookmarkStart w:id="220" w:name="_Toc9436"/>
      <w:bookmarkStart w:id="221" w:name="_Toc20799"/>
      <w:bookmarkStart w:id="222" w:name="_Toc22731"/>
      <w:bookmarkStart w:id="223" w:name="_Toc30650"/>
      <w:bookmarkStart w:id="224" w:name="_Toc11123"/>
      <w:bookmarkStart w:id="225" w:name="_Toc4007"/>
      <w:bookmarkStart w:id="226" w:name="_Toc29041"/>
      <w:bookmarkStart w:id="227" w:name="_Toc11129"/>
      <w:bookmarkStart w:id="228" w:name="_Toc903"/>
      <w:bookmarkStart w:id="229" w:name="_Toc25543"/>
      <w:bookmarkStart w:id="230" w:name="_Toc14829"/>
      <w:bookmarkStart w:id="231" w:name="_Toc15368"/>
      <w:bookmarkStart w:id="232" w:name="_Toc27479"/>
      <w:bookmarkStart w:id="233" w:name="_Toc9776"/>
      <w:bookmarkStart w:id="234" w:name="_Toc29481"/>
      <w:bookmarkStart w:id="235" w:name="_Toc26361"/>
      <w:bookmarkStart w:id="236" w:name="_Toc5207"/>
      <w:r>
        <w:rPr>
          <w:rFonts w:hint="eastAsia" w:ascii="微软雅黑" w:hAnsi="微软雅黑" w:eastAsia="微软雅黑" w:cs="微软雅黑"/>
          <w:b/>
          <w:bCs/>
          <w:color w:val="auto"/>
          <w:kern w:val="2"/>
          <w:sz w:val="24"/>
          <w:szCs w:val="24"/>
          <w:highlight w:val="none"/>
          <w:u w:val="none"/>
          <w:lang w:val="en-US" w:eastAsia="zh-CN" w:bidi="ar-SA"/>
        </w:rPr>
        <w:t>3.投标费用</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4822E5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不论投标的结果如何，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应承担所有与准备和参加投标有关的费用。</w:t>
      </w:r>
    </w:p>
    <w:p w14:paraId="047138F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37" w:name="_Toc2389"/>
      <w:bookmarkStart w:id="238" w:name="_Toc7511"/>
      <w:bookmarkStart w:id="239" w:name="_Toc10109"/>
      <w:bookmarkStart w:id="240" w:name="_Toc11989"/>
      <w:bookmarkStart w:id="241" w:name="_Toc16395"/>
      <w:bookmarkStart w:id="242" w:name="_Toc22687"/>
      <w:bookmarkStart w:id="243" w:name="_Toc27687"/>
      <w:bookmarkStart w:id="244" w:name="_Toc515647761"/>
      <w:bookmarkStart w:id="245" w:name="_Toc5853"/>
      <w:bookmarkStart w:id="246" w:name="_Toc11355"/>
      <w:bookmarkStart w:id="247" w:name="_Toc24881"/>
      <w:bookmarkStart w:id="248" w:name="_Toc25077"/>
      <w:bookmarkStart w:id="249" w:name="_Toc6116"/>
      <w:bookmarkStart w:id="250" w:name="_Toc17308"/>
      <w:bookmarkStart w:id="251" w:name="_Toc3955"/>
      <w:bookmarkStart w:id="252" w:name="_Toc6895"/>
      <w:bookmarkStart w:id="253" w:name="_Toc13524"/>
      <w:bookmarkStart w:id="254" w:name="_Toc2915"/>
      <w:bookmarkStart w:id="255" w:name="_Toc7915"/>
      <w:bookmarkStart w:id="256" w:name="_Toc14443"/>
      <w:bookmarkStart w:id="257" w:name="_Toc21002"/>
      <w:bookmarkStart w:id="258" w:name="_Toc21923"/>
      <w:bookmarkStart w:id="259" w:name="_Toc4389"/>
      <w:bookmarkStart w:id="260" w:name="_Toc13150"/>
      <w:bookmarkStart w:id="261" w:name="_Toc10628"/>
      <w:bookmarkStart w:id="262" w:name="_Toc21641"/>
      <w:bookmarkStart w:id="263" w:name="_Toc24859"/>
      <w:bookmarkStart w:id="264" w:name="_Toc21048"/>
      <w:bookmarkStart w:id="265" w:name="_Toc22058"/>
      <w:bookmarkStart w:id="266" w:name="_Toc6759"/>
      <w:bookmarkStart w:id="267" w:name="_Toc12920"/>
      <w:bookmarkStart w:id="268" w:name="_Toc4463"/>
      <w:bookmarkStart w:id="269" w:name="_Toc29011"/>
      <w:bookmarkStart w:id="270" w:name="_Toc7043"/>
      <w:bookmarkStart w:id="271" w:name="_Toc6097"/>
      <w:bookmarkStart w:id="272" w:name="_Toc31836"/>
      <w:bookmarkStart w:id="273" w:name="_Toc4599"/>
      <w:bookmarkStart w:id="274" w:name="_Toc16328"/>
      <w:bookmarkStart w:id="275" w:name="_Toc1714"/>
      <w:bookmarkStart w:id="276" w:name="_Toc1198"/>
      <w:bookmarkStart w:id="277" w:name="_Toc31193"/>
      <w:bookmarkStart w:id="278" w:name="_Toc5321"/>
      <w:bookmarkStart w:id="279" w:name="_Toc25242"/>
      <w:bookmarkStart w:id="280" w:name="_Toc15507"/>
      <w:bookmarkStart w:id="281" w:name="_Toc30864"/>
      <w:bookmarkStart w:id="282" w:name="_Toc26349"/>
      <w:bookmarkStart w:id="283" w:name="_Toc15600"/>
      <w:bookmarkStart w:id="284" w:name="_Toc27739"/>
      <w:bookmarkStart w:id="285" w:name="_Toc12888"/>
      <w:bookmarkStart w:id="286" w:name="_Toc4925"/>
      <w:bookmarkStart w:id="287" w:name="_Toc12962"/>
      <w:bookmarkStart w:id="288" w:name="_Toc32103"/>
      <w:bookmarkStart w:id="289" w:name="_Toc10864"/>
      <w:bookmarkStart w:id="290" w:name="_Toc27446"/>
      <w:bookmarkStart w:id="291" w:name="_Toc16414"/>
      <w:bookmarkStart w:id="292" w:name="_Toc32017"/>
      <w:bookmarkStart w:id="293" w:name="_Toc16751"/>
      <w:bookmarkStart w:id="294" w:name="_Toc2839"/>
      <w:bookmarkStart w:id="295" w:name="_Toc24310"/>
      <w:bookmarkStart w:id="296" w:name="_Toc4272"/>
      <w:bookmarkStart w:id="297" w:name="_Toc22663"/>
      <w:bookmarkStart w:id="298" w:name="_Toc11505"/>
      <w:bookmarkStart w:id="299" w:name="_Toc30258"/>
      <w:bookmarkStart w:id="300" w:name="_Toc2208"/>
      <w:r>
        <w:rPr>
          <w:rFonts w:hint="eastAsia" w:ascii="微软雅黑" w:hAnsi="微软雅黑" w:eastAsia="微软雅黑" w:cs="微软雅黑"/>
          <w:b/>
          <w:bCs/>
          <w:color w:val="auto"/>
          <w:kern w:val="2"/>
          <w:sz w:val="24"/>
          <w:szCs w:val="24"/>
          <w:highlight w:val="none"/>
          <w:u w:val="none"/>
          <w:lang w:val="en-US" w:eastAsia="zh-CN" w:bidi="ar-SA"/>
        </w:rPr>
        <w:t>4.适用法律</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01CAC5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本项目采购人、采购代理机构、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、评标委员会的相关行为均受《中华人民共和国政府采购法》、《中华人民共和国政府采购法实施条例》</w:t>
      </w:r>
      <w:r>
        <w:rPr>
          <w:rFonts w:hint="eastAsia" w:ascii="微软雅黑" w:hAnsi="微软雅黑" w:eastAsia="微软雅黑" w:cs="微软雅黑"/>
          <w:color w:val="auto"/>
          <w:sz w:val="24"/>
          <w:szCs w:val="24"/>
          <w:highlight w:val="none"/>
          <w:lang w:eastAsia="zh-CN"/>
        </w:rPr>
        <w:t>、中华人民共和国财政部令第87号--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政府采购货物和服务招标投标管理办法</w:t>
      </w:r>
      <w:r>
        <w:rPr>
          <w:rFonts w:hint="eastAsia" w:ascii="微软雅黑" w:hAnsi="微软雅黑" w:eastAsia="微软雅黑" w:cs="微软雅黑"/>
          <w:color w:val="auto"/>
          <w:sz w:val="24"/>
          <w:szCs w:val="24"/>
          <w:highlight w:val="none"/>
        </w:rPr>
        <w:t>》及本项目本级和上级财政部门政府采购有关规定的约束，其权利受到上述法律法规的保护。</w:t>
      </w:r>
    </w:p>
    <w:p w14:paraId="3F207010">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szCs w:val="24"/>
          <w:highlight w:val="none"/>
        </w:rPr>
      </w:pPr>
    </w:p>
    <w:p w14:paraId="6495A12D">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301" w:name="_Toc21566"/>
      <w:bookmarkStart w:id="302" w:name="_Toc872"/>
      <w:bookmarkStart w:id="303" w:name="_Toc6385"/>
      <w:bookmarkStart w:id="304" w:name="_Toc22711"/>
      <w:bookmarkStart w:id="305" w:name="_Toc4365"/>
      <w:bookmarkStart w:id="306" w:name="_Toc216582806"/>
      <w:bookmarkStart w:id="307" w:name="_Toc31598"/>
      <w:bookmarkStart w:id="308" w:name="_Toc515647762"/>
      <w:bookmarkStart w:id="309" w:name="_Toc520356146"/>
      <w:r>
        <w:rPr>
          <w:rFonts w:hint="eastAsia" w:ascii="微软雅黑" w:hAnsi="微软雅黑" w:eastAsia="微软雅黑" w:cs="微软雅黑"/>
          <w:color w:val="auto"/>
          <w:sz w:val="28"/>
          <w:szCs w:val="28"/>
          <w:highlight w:val="none"/>
          <w:lang w:val="en-US" w:eastAsia="zh-CN"/>
        </w:rPr>
        <w:t>二   招标文件</w:t>
      </w:r>
      <w:bookmarkEnd w:id="301"/>
      <w:bookmarkEnd w:id="302"/>
      <w:bookmarkEnd w:id="303"/>
      <w:bookmarkEnd w:id="304"/>
      <w:bookmarkEnd w:id="305"/>
      <w:bookmarkEnd w:id="306"/>
      <w:bookmarkEnd w:id="307"/>
      <w:bookmarkEnd w:id="308"/>
      <w:bookmarkEnd w:id="309"/>
    </w:p>
    <w:p w14:paraId="130BD20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310" w:name="_Toc17343"/>
      <w:bookmarkStart w:id="311" w:name="_Toc13966"/>
      <w:bookmarkStart w:id="312" w:name="_Toc17097"/>
      <w:bookmarkStart w:id="313" w:name="_Toc9411"/>
      <w:bookmarkStart w:id="314" w:name="_Toc21947"/>
      <w:bookmarkStart w:id="315" w:name="_Toc19323"/>
      <w:bookmarkStart w:id="316" w:name="_Toc25743"/>
      <w:bookmarkStart w:id="317" w:name="_Toc14447"/>
      <w:bookmarkStart w:id="318" w:name="_Toc18714"/>
      <w:bookmarkStart w:id="319" w:name="_Toc7413"/>
      <w:bookmarkStart w:id="320" w:name="_Toc24971"/>
      <w:bookmarkStart w:id="321" w:name="_Toc539"/>
      <w:bookmarkStart w:id="322" w:name="_Toc31862"/>
      <w:bookmarkStart w:id="323" w:name="_Toc21841"/>
      <w:bookmarkStart w:id="324" w:name="_Toc18213"/>
      <w:bookmarkStart w:id="325" w:name="_Toc555"/>
      <w:bookmarkStart w:id="326" w:name="_Toc11394"/>
      <w:bookmarkStart w:id="327" w:name="_Toc2036"/>
      <w:bookmarkStart w:id="328" w:name="_Toc15153"/>
      <w:bookmarkStart w:id="329" w:name="_Toc15203"/>
      <w:bookmarkStart w:id="330" w:name="_Toc25008"/>
      <w:bookmarkStart w:id="331" w:name="_Toc14530"/>
      <w:bookmarkStart w:id="332" w:name="_Toc30280"/>
      <w:bookmarkStart w:id="333" w:name="_Toc328"/>
      <w:bookmarkStart w:id="334" w:name="_Toc1265"/>
      <w:bookmarkStart w:id="335" w:name="_Toc3517"/>
      <w:bookmarkStart w:id="336" w:name="_Toc25207"/>
      <w:bookmarkStart w:id="337" w:name="_Toc12831"/>
      <w:bookmarkStart w:id="338" w:name="_Toc2876"/>
      <w:bookmarkStart w:id="339" w:name="_Toc25777"/>
      <w:bookmarkStart w:id="340" w:name="_Toc515647763"/>
      <w:bookmarkStart w:id="341" w:name="_Toc14084"/>
      <w:bookmarkStart w:id="342" w:name="_Toc12095"/>
      <w:bookmarkStart w:id="343" w:name="_Toc13816"/>
      <w:bookmarkStart w:id="344" w:name="_Toc22056"/>
      <w:bookmarkStart w:id="345" w:name="_Toc6234"/>
      <w:bookmarkStart w:id="346" w:name="_Toc19525"/>
      <w:bookmarkStart w:id="347" w:name="_Toc7177"/>
      <w:bookmarkStart w:id="348" w:name="_Toc15795"/>
      <w:bookmarkStart w:id="349" w:name="_Toc15568"/>
      <w:bookmarkStart w:id="350" w:name="_Toc9966"/>
      <w:bookmarkStart w:id="351" w:name="_Toc4087"/>
      <w:bookmarkStart w:id="352" w:name="_Toc8514"/>
      <w:bookmarkStart w:id="353" w:name="_Toc18666"/>
      <w:bookmarkStart w:id="354" w:name="_Toc5479"/>
      <w:bookmarkStart w:id="355" w:name="_Toc5875"/>
      <w:bookmarkStart w:id="356" w:name="_Toc31428"/>
      <w:bookmarkStart w:id="357" w:name="_Toc520356147"/>
      <w:bookmarkStart w:id="358" w:name="_Toc30387"/>
      <w:bookmarkStart w:id="359" w:name="_Toc27288"/>
      <w:bookmarkStart w:id="360" w:name="_Toc25976"/>
      <w:bookmarkStart w:id="361" w:name="_Toc29550"/>
      <w:bookmarkStart w:id="362" w:name="_Toc202"/>
      <w:bookmarkStart w:id="363" w:name="_Toc3341"/>
      <w:bookmarkStart w:id="364" w:name="_Toc7251"/>
      <w:bookmarkStart w:id="365" w:name="_Toc31526"/>
      <w:bookmarkStart w:id="366" w:name="_Toc24235"/>
      <w:bookmarkStart w:id="367" w:name="_Toc21734"/>
      <w:bookmarkStart w:id="368" w:name="_Toc1044"/>
      <w:bookmarkStart w:id="369" w:name="_Toc31791"/>
      <w:bookmarkStart w:id="370" w:name="_Toc27186"/>
      <w:bookmarkStart w:id="371" w:name="_Toc12596"/>
      <w:bookmarkStart w:id="372" w:name="_Toc27237"/>
      <w:bookmarkStart w:id="373" w:name="_Toc6541"/>
      <w:bookmarkStart w:id="374" w:name="_Toc21275"/>
      <w:r>
        <w:rPr>
          <w:rFonts w:hint="eastAsia" w:ascii="微软雅黑" w:hAnsi="微软雅黑" w:eastAsia="微软雅黑" w:cs="微软雅黑"/>
          <w:b/>
          <w:bCs/>
          <w:color w:val="auto"/>
          <w:kern w:val="2"/>
          <w:sz w:val="24"/>
          <w:szCs w:val="24"/>
          <w:highlight w:val="none"/>
          <w:u w:val="none"/>
          <w:lang w:val="en-US" w:eastAsia="zh-CN" w:bidi="ar-SA"/>
        </w:rPr>
        <w:t>5.招标文件构成</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6A0BDE3">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招标文件分为三册共7章，内容如下：</w:t>
      </w:r>
    </w:p>
    <w:p w14:paraId="6BD38EED">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第一册</w:t>
      </w:r>
    </w:p>
    <w:p w14:paraId="34148321">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第1章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w:t>
      </w:r>
    </w:p>
    <w:p w14:paraId="5FA872F0">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章  投标文件格式</w:t>
      </w:r>
    </w:p>
    <w:p w14:paraId="7C417352">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第二册</w:t>
      </w:r>
    </w:p>
    <w:p w14:paraId="1FD3BEC5">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章  投标邀请</w:t>
      </w:r>
    </w:p>
    <w:p w14:paraId="7195E173">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14:paraId="73F633BC">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章  </w:t>
      </w:r>
      <w:r>
        <w:rPr>
          <w:rFonts w:hint="eastAsia" w:ascii="微软雅黑" w:hAnsi="微软雅黑" w:eastAsia="微软雅黑" w:cs="微软雅黑"/>
          <w:color w:val="auto"/>
          <w:sz w:val="24"/>
          <w:szCs w:val="24"/>
          <w:highlight w:val="none"/>
          <w:lang w:val="en-US" w:eastAsia="zh-CN"/>
        </w:rPr>
        <w:t>采购需求及项目要求</w:t>
      </w:r>
      <w:r>
        <w:rPr>
          <w:rFonts w:hint="eastAsia" w:ascii="微软雅黑" w:hAnsi="微软雅黑" w:eastAsia="微软雅黑" w:cs="微软雅黑"/>
          <w:color w:val="auto"/>
          <w:sz w:val="24"/>
          <w:szCs w:val="24"/>
          <w:highlight w:val="none"/>
        </w:rPr>
        <w:t xml:space="preserve"> </w:t>
      </w:r>
    </w:p>
    <w:p w14:paraId="6261583D">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章  评标方法和标准</w:t>
      </w:r>
    </w:p>
    <w:p w14:paraId="35FDD29F">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第三册</w:t>
      </w:r>
    </w:p>
    <w:p w14:paraId="3D95403F">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章  政府采购合同</w:t>
      </w:r>
      <w:r>
        <w:rPr>
          <w:rFonts w:hint="eastAsia" w:ascii="微软雅黑" w:hAnsi="微软雅黑" w:eastAsia="微软雅黑" w:cs="微软雅黑"/>
          <w:color w:val="auto"/>
          <w:sz w:val="24"/>
          <w:szCs w:val="24"/>
          <w:highlight w:val="none"/>
          <w:lang w:val="en-US" w:eastAsia="zh-CN"/>
        </w:rPr>
        <w:t>（参考范本）</w:t>
      </w:r>
    </w:p>
    <w:p w14:paraId="4CCF9AE4">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如本文件的前后内容不一致，以最后描述为准。</w:t>
      </w:r>
    </w:p>
    <w:p w14:paraId="5BD22CB4">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5.3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应认真阅读招标文件所有的事项、格式、条款和技术规范等。如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27044F6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375" w:name="_Toc520356148"/>
      <w:bookmarkStart w:id="376" w:name="_Toc515904805"/>
      <w:bookmarkStart w:id="377" w:name="_Toc24822"/>
      <w:bookmarkStart w:id="378" w:name="_Toc32213"/>
      <w:bookmarkStart w:id="379" w:name="_Toc20825"/>
      <w:bookmarkStart w:id="380" w:name="_Toc20556"/>
      <w:bookmarkStart w:id="381" w:name="_Toc28731"/>
      <w:bookmarkStart w:id="382" w:name="_Toc25866"/>
      <w:bookmarkStart w:id="383" w:name="_Toc10213"/>
      <w:bookmarkStart w:id="384" w:name="_Toc2224"/>
      <w:bookmarkStart w:id="385" w:name="_Toc29804"/>
      <w:bookmarkStart w:id="386" w:name="_Toc3322"/>
      <w:bookmarkStart w:id="387" w:name="_Toc24647"/>
      <w:bookmarkStart w:id="388" w:name="_Toc25615"/>
      <w:bookmarkStart w:id="389" w:name="_Toc12996"/>
      <w:bookmarkStart w:id="390" w:name="_Toc15721"/>
      <w:bookmarkStart w:id="391" w:name="_Toc25436"/>
      <w:bookmarkStart w:id="392" w:name="_Toc30185"/>
      <w:bookmarkStart w:id="393" w:name="_Toc23724"/>
      <w:bookmarkStart w:id="394" w:name="_Toc31117"/>
      <w:bookmarkStart w:id="395" w:name="_Toc20995"/>
      <w:bookmarkStart w:id="396" w:name="_Toc21098"/>
      <w:bookmarkStart w:id="397" w:name="_Toc9195"/>
      <w:bookmarkStart w:id="398" w:name="_Toc5991"/>
      <w:bookmarkStart w:id="399" w:name="_Toc22319"/>
      <w:bookmarkStart w:id="400" w:name="_Toc29944"/>
      <w:bookmarkStart w:id="401" w:name="_Toc18881"/>
      <w:bookmarkStart w:id="402" w:name="_Toc5765"/>
      <w:bookmarkStart w:id="403" w:name="_Toc18610"/>
      <w:bookmarkStart w:id="404" w:name="_Toc31486"/>
      <w:bookmarkStart w:id="405" w:name="_Toc9124"/>
      <w:bookmarkStart w:id="406" w:name="_Toc19551"/>
      <w:bookmarkStart w:id="407" w:name="_Toc15327"/>
      <w:bookmarkStart w:id="408" w:name="_Toc19174"/>
      <w:bookmarkStart w:id="409" w:name="_Toc7764"/>
      <w:bookmarkStart w:id="410" w:name="_Toc23221"/>
      <w:bookmarkStart w:id="411" w:name="_Toc3905"/>
      <w:bookmarkStart w:id="412" w:name="_Toc25187"/>
      <w:bookmarkStart w:id="413" w:name="_Toc1117"/>
      <w:bookmarkStart w:id="414" w:name="_Toc13020"/>
      <w:bookmarkStart w:id="415" w:name="_Toc4559"/>
      <w:bookmarkStart w:id="416" w:name="_Toc13183"/>
      <w:bookmarkStart w:id="417" w:name="_Toc12813"/>
      <w:bookmarkStart w:id="418" w:name="_Toc24459"/>
      <w:bookmarkStart w:id="419" w:name="_Toc4488"/>
      <w:bookmarkStart w:id="420" w:name="_Toc21165"/>
      <w:bookmarkStart w:id="421" w:name="_Toc9232"/>
      <w:bookmarkStart w:id="422" w:name="_Toc27659"/>
      <w:bookmarkStart w:id="423" w:name="_Toc24976"/>
      <w:bookmarkStart w:id="424" w:name="_Toc9646"/>
      <w:bookmarkStart w:id="425" w:name="_Toc27465"/>
      <w:bookmarkStart w:id="426" w:name="_Toc18162"/>
      <w:bookmarkStart w:id="427" w:name="_Toc20604"/>
      <w:bookmarkStart w:id="428" w:name="_Toc4375"/>
      <w:bookmarkStart w:id="429" w:name="_Toc15818"/>
      <w:bookmarkStart w:id="430" w:name="_Toc19275"/>
      <w:bookmarkStart w:id="431" w:name="_Toc10175"/>
      <w:bookmarkStart w:id="432" w:name="_Toc3246"/>
      <w:bookmarkStart w:id="433" w:name="_Toc26044"/>
      <w:bookmarkStart w:id="434" w:name="_Toc20202"/>
      <w:bookmarkStart w:id="435" w:name="_Toc6332"/>
      <w:bookmarkStart w:id="436" w:name="_Toc10034"/>
      <w:bookmarkStart w:id="437" w:name="_Toc14496"/>
      <w:bookmarkStart w:id="438" w:name="_Toc26186"/>
      <w:bookmarkStart w:id="439" w:name="_Toc8590"/>
      <w:r>
        <w:rPr>
          <w:rFonts w:hint="eastAsia" w:ascii="微软雅黑" w:hAnsi="微软雅黑" w:eastAsia="微软雅黑" w:cs="微软雅黑"/>
          <w:b/>
          <w:bCs/>
          <w:color w:val="auto"/>
          <w:kern w:val="2"/>
          <w:sz w:val="24"/>
          <w:szCs w:val="24"/>
          <w:highlight w:val="none"/>
          <w:u w:val="none"/>
          <w:lang w:val="en-US" w:eastAsia="zh-CN" w:bidi="ar-SA"/>
        </w:rPr>
        <w:t>6.招标文件的澄清</w:t>
      </w:r>
      <w:bookmarkEnd w:id="375"/>
      <w:bookmarkEnd w:id="376"/>
      <w:r>
        <w:rPr>
          <w:rFonts w:hint="eastAsia" w:ascii="微软雅黑" w:hAnsi="微软雅黑" w:eastAsia="微软雅黑" w:cs="微软雅黑"/>
          <w:b/>
          <w:bCs/>
          <w:color w:val="auto"/>
          <w:kern w:val="2"/>
          <w:sz w:val="24"/>
          <w:szCs w:val="24"/>
          <w:highlight w:val="none"/>
          <w:u w:val="none"/>
          <w:lang w:val="en-US" w:eastAsia="zh-CN" w:bidi="ar-SA"/>
        </w:rPr>
        <w:t>与修改</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D03C608">
      <w:pPr>
        <w:pStyle w:val="7"/>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    为了保证对招标文件的澄清和修改满足法律的时限要求，任何要求对招标文件进行澄清的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，均应在投标截止期十五日前，以书面形式将澄清要求通知采购人或采购代理机构。</w:t>
      </w:r>
    </w:p>
    <w:p w14:paraId="5F3B325C">
      <w:pPr>
        <w:pStyle w:val="7"/>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bookmarkStart w:id="440" w:name="_Ref467378678"/>
      <w:bookmarkStart w:id="441" w:name="_Toc520356149"/>
      <w:bookmarkStart w:id="442" w:name="_Toc515904806"/>
      <w:r>
        <w:rPr>
          <w:rFonts w:hint="eastAsia" w:ascii="微软雅黑" w:hAnsi="微软雅黑" w:eastAsia="微软雅黑" w:cs="微软雅黑"/>
          <w:color w:val="auto"/>
          <w:sz w:val="24"/>
          <w:szCs w:val="24"/>
          <w:highlight w:val="none"/>
        </w:rPr>
        <w:t>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采购人可主动地或在解答</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31E49AE4">
      <w:pPr>
        <w:pStyle w:val="7"/>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澄清或者修改的内容可能影响投标文件编制的，采购代理机构将以书面形式通知所有购买招标文件的潜在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，并对其具有约束力。</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在收到上述通知后，应及时向采购代理机构回函确认。</w:t>
      </w:r>
    </w:p>
    <w:bookmarkEnd w:id="440"/>
    <w:bookmarkEnd w:id="441"/>
    <w:bookmarkEnd w:id="442"/>
    <w:p w14:paraId="5E455FB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443" w:name="_Toc27422"/>
      <w:bookmarkStart w:id="444" w:name="_Toc22107"/>
      <w:bookmarkStart w:id="445" w:name="_Toc15015"/>
      <w:bookmarkStart w:id="446" w:name="_Toc27811"/>
      <w:bookmarkStart w:id="447" w:name="_Toc1073"/>
      <w:bookmarkStart w:id="448" w:name="_Toc18300"/>
      <w:bookmarkStart w:id="449" w:name="_Toc978"/>
      <w:bookmarkStart w:id="450" w:name="_Toc18450"/>
      <w:bookmarkStart w:id="451" w:name="_Toc3544"/>
      <w:bookmarkStart w:id="452" w:name="_Toc32529"/>
      <w:bookmarkStart w:id="453" w:name="_Toc6936"/>
      <w:bookmarkStart w:id="454" w:name="_Toc10916"/>
      <w:bookmarkStart w:id="455" w:name="_Toc14645"/>
      <w:bookmarkStart w:id="456" w:name="_Toc30435"/>
      <w:bookmarkStart w:id="457" w:name="_Toc30846"/>
      <w:bookmarkStart w:id="458" w:name="_Toc28095"/>
      <w:bookmarkStart w:id="459" w:name="_Toc11082"/>
      <w:bookmarkStart w:id="460" w:name="_Toc8333"/>
      <w:bookmarkStart w:id="461" w:name="_Toc7468"/>
      <w:bookmarkStart w:id="462" w:name="_Toc25578"/>
      <w:bookmarkStart w:id="463" w:name="_Toc14569"/>
      <w:bookmarkStart w:id="464" w:name="_Toc25635"/>
      <w:bookmarkStart w:id="465" w:name="_Toc20757"/>
      <w:bookmarkStart w:id="466" w:name="_Toc6199"/>
      <w:bookmarkStart w:id="467" w:name="_Toc8800"/>
      <w:bookmarkStart w:id="468" w:name="_Toc20069"/>
      <w:bookmarkStart w:id="469" w:name="_Toc16761"/>
      <w:bookmarkStart w:id="470" w:name="_Toc4110"/>
      <w:bookmarkStart w:id="471" w:name="_Toc24201"/>
      <w:bookmarkStart w:id="472" w:name="_Toc19424"/>
      <w:bookmarkStart w:id="473" w:name="_Toc23063"/>
      <w:bookmarkStart w:id="474" w:name="_Toc10823"/>
      <w:bookmarkStart w:id="475" w:name="_Toc9516"/>
      <w:bookmarkStart w:id="476" w:name="_Toc32098"/>
      <w:bookmarkStart w:id="477" w:name="_Toc5103"/>
      <w:bookmarkStart w:id="478" w:name="_Toc1275"/>
      <w:bookmarkStart w:id="479" w:name="_Toc517"/>
      <w:bookmarkStart w:id="480" w:name="_Toc32714"/>
      <w:bookmarkStart w:id="481" w:name="_Toc9080"/>
      <w:bookmarkStart w:id="482" w:name="_Toc26631"/>
      <w:bookmarkStart w:id="483" w:name="_Toc32761"/>
      <w:bookmarkStart w:id="484" w:name="_Toc19679"/>
      <w:bookmarkStart w:id="485" w:name="_Toc14935"/>
      <w:bookmarkStart w:id="486" w:name="_Toc7919"/>
      <w:bookmarkStart w:id="487" w:name="_Toc21235"/>
      <w:bookmarkStart w:id="488" w:name="_Toc16119"/>
      <w:bookmarkStart w:id="489" w:name="_Toc3862"/>
      <w:bookmarkStart w:id="490" w:name="_Toc15695"/>
      <w:bookmarkStart w:id="491" w:name="_Toc28126"/>
      <w:bookmarkStart w:id="492" w:name="_Toc21187"/>
      <w:bookmarkStart w:id="493" w:name="_Toc24028"/>
      <w:bookmarkStart w:id="494" w:name="_Toc20273"/>
      <w:bookmarkStart w:id="495" w:name="_Toc22035"/>
      <w:bookmarkStart w:id="496" w:name="_Toc10906"/>
      <w:bookmarkStart w:id="497" w:name="_Toc19513"/>
      <w:bookmarkStart w:id="498" w:name="_Toc9244"/>
      <w:bookmarkStart w:id="499" w:name="_Toc20504"/>
      <w:bookmarkStart w:id="500" w:name="_Toc17485"/>
      <w:bookmarkStart w:id="501" w:name="_Toc14901"/>
      <w:bookmarkStart w:id="502" w:name="_Toc13292"/>
      <w:bookmarkStart w:id="503" w:name="_Toc72"/>
      <w:bookmarkStart w:id="504" w:name="_Toc30959"/>
      <w:bookmarkStart w:id="505" w:name="_Toc9691"/>
      <w:r>
        <w:rPr>
          <w:rFonts w:hint="eastAsia" w:ascii="微软雅黑" w:hAnsi="微软雅黑" w:eastAsia="微软雅黑" w:cs="微软雅黑"/>
          <w:b/>
          <w:bCs/>
          <w:color w:val="auto"/>
          <w:kern w:val="2"/>
          <w:sz w:val="24"/>
          <w:szCs w:val="24"/>
          <w:highlight w:val="none"/>
          <w:u w:val="none"/>
          <w:lang w:val="en-US" w:eastAsia="zh-CN" w:bidi="ar-SA"/>
        </w:rPr>
        <w:t>7.投标截止时间的顺延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A08D79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为使</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准备投标时有足够的时间对招标文件的澄清或者修改部分进行研究，采购人将依法决定是否顺延投标截止时间。</w:t>
      </w:r>
      <w:bookmarkStart w:id="506" w:name="_Toc516367020"/>
      <w:bookmarkStart w:id="507" w:name="_Toc7636"/>
      <w:bookmarkStart w:id="508" w:name="_Toc216582807"/>
      <w:bookmarkStart w:id="509" w:name="_Toc515647766"/>
      <w:bookmarkStart w:id="510" w:name="_Toc30808"/>
      <w:bookmarkStart w:id="511" w:name="_Toc520356150"/>
    </w:p>
    <w:p w14:paraId="4D6FA7C1">
      <w:pPr>
        <w:pageBreakBefore w:val="0"/>
        <w:widowControl w:val="0"/>
        <w:tabs>
          <w:tab w:val="left" w:pos="900"/>
        </w:tabs>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4"/>
          <w:szCs w:val="24"/>
          <w:highlight w:val="none"/>
        </w:rPr>
      </w:pPr>
    </w:p>
    <w:p w14:paraId="00F28895">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512" w:name="_Toc24396"/>
      <w:bookmarkStart w:id="513" w:name="_Toc26987"/>
      <w:bookmarkStart w:id="514" w:name="_Toc25166"/>
      <w:bookmarkStart w:id="515" w:name="_Toc29522"/>
      <w:r>
        <w:rPr>
          <w:rFonts w:hint="eastAsia" w:ascii="微软雅黑" w:hAnsi="微软雅黑" w:eastAsia="微软雅黑" w:cs="微软雅黑"/>
          <w:color w:val="auto"/>
          <w:sz w:val="28"/>
          <w:szCs w:val="28"/>
          <w:highlight w:val="none"/>
          <w:lang w:val="en-US" w:eastAsia="zh-CN"/>
        </w:rPr>
        <w:t>三   投标文件</w:t>
      </w:r>
      <w:bookmarkEnd w:id="506"/>
      <w:r>
        <w:rPr>
          <w:rFonts w:hint="eastAsia" w:ascii="微软雅黑" w:hAnsi="微软雅黑" w:eastAsia="微软雅黑" w:cs="微软雅黑"/>
          <w:color w:val="auto"/>
          <w:sz w:val="28"/>
          <w:szCs w:val="28"/>
          <w:highlight w:val="none"/>
          <w:lang w:val="en-US" w:eastAsia="zh-CN"/>
        </w:rPr>
        <w:t>的编制</w:t>
      </w:r>
      <w:bookmarkEnd w:id="507"/>
      <w:bookmarkEnd w:id="508"/>
      <w:bookmarkEnd w:id="509"/>
      <w:bookmarkEnd w:id="510"/>
      <w:bookmarkEnd w:id="511"/>
      <w:bookmarkEnd w:id="512"/>
      <w:bookmarkEnd w:id="513"/>
      <w:bookmarkEnd w:id="514"/>
      <w:bookmarkEnd w:id="515"/>
    </w:p>
    <w:p w14:paraId="211C14A3">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516" w:name="_Toc18295"/>
      <w:bookmarkStart w:id="517" w:name="_Toc27504"/>
      <w:bookmarkStart w:id="518" w:name="_Toc13994"/>
      <w:bookmarkStart w:id="519" w:name="_Toc2129"/>
      <w:bookmarkStart w:id="520" w:name="_Toc20871"/>
      <w:bookmarkStart w:id="521" w:name="_Toc804"/>
      <w:bookmarkStart w:id="522" w:name="_Toc14708"/>
      <w:bookmarkStart w:id="523" w:name="_Toc13856"/>
      <w:bookmarkStart w:id="524" w:name="_Toc19609"/>
      <w:bookmarkStart w:id="525" w:name="_Toc2539"/>
      <w:bookmarkStart w:id="526" w:name="_Toc15642"/>
      <w:bookmarkStart w:id="527" w:name="_Toc7120"/>
      <w:bookmarkStart w:id="528" w:name="_Toc655"/>
      <w:bookmarkStart w:id="529" w:name="_Toc10861"/>
      <w:bookmarkStart w:id="530" w:name="_Toc28980"/>
      <w:bookmarkStart w:id="531" w:name="_Toc10748"/>
      <w:bookmarkStart w:id="532" w:name="_Toc51"/>
      <w:bookmarkStart w:id="533" w:name="_Toc9725"/>
      <w:bookmarkStart w:id="534" w:name="_Toc29965"/>
      <w:bookmarkStart w:id="535" w:name="_Toc27273"/>
      <w:bookmarkStart w:id="536" w:name="_Toc10118"/>
      <w:bookmarkStart w:id="537" w:name="_Toc24789"/>
      <w:bookmarkStart w:id="538" w:name="_Toc20926"/>
      <w:bookmarkStart w:id="539" w:name="_Toc4200"/>
      <w:bookmarkStart w:id="540" w:name="_Toc2826"/>
      <w:bookmarkStart w:id="541" w:name="_Toc1632"/>
      <w:bookmarkStart w:id="542" w:name="_Toc6939"/>
      <w:bookmarkStart w:id="543" w:name="_Toc4573"/>
      <w:bookmarkStart w:id="544" w:name="_Toc19317"/>
      <w:bookmarkStart w:id="545" w:name="_Toc10277"/>
      <w:bookmarkStart w:id="546" w:name="_Toc14739"/>
      <w:bookmarkStart w:id="547" w:name="_Toc7224"/>
      <w:bookmarkStart w:id="548" w:name="_Toc3553"/>
      <w:bookmarkStart w:id="549" w:name="_Toc27497"/>
      <w:bookmarkStart w:id="550" w:name="_Toc27193"/>
      <w:bookmarkStart w:id="551" w:name="_Toc29528"/>
      <w:bookmarkStart w:id="552" w:name="_Toc2420"/>
      <w:bookmarkStart w:id="553" w:name="_Toc30652"/>
      <w:bookmarkStart w:id="554" w:name="_Toc5267"/>
      <w:bookmarkStart w:id="555" w:name="_Toc8575"/>
      <w:bookmarkStart w:id="556" w:name="_Toc5592"/>
      <w:bookmarkStart w:id="557" w:name="_Toc516367021"/>
      <w:bookmarkStart w:id="558" w:name="_Toc5583"/>
      <w:bookmarkStart w:id="559" w:name="_Toc14086"/>
      <w:bookmarkStart w:id="560" w:name="_Toc3062"/>
      <w:bookmarkStart w:id="561" w:name="_Toc21289"/>
      <w:bookmarkStart w:id="562" w:name="_Toc5025"/>
      <w:bookmarkStart w:id="563" w:name="_Toc20573"/>
      <w:bookmarkStart w:id="564" w:name="_Toc10810"/>
      <w:bookmarkStart w:id="565" w:name="_Toc515647767"/>
      <w:bookmarkStart w:id="566" w:name="_Toc3668"/>
      <w:bookmarkStart w:id="567" w:name="_Toc5675"/>
      <w:bookmarkStart w:id="568" w:name="_Toc32487"/>
      <w:bookmarkStart w:id="569" w:name="_Toc9778"/>
      <w:bookmarkStart w:id="570" w:name="_Toc16526"/>
      <w:bookmarkStart w:id="571" w:name="_Toc520356151"/>
      <w:bookmarkStart w:id="572" w:name="_Toc28703"/>
      <w:bookmarkStart w:id="573" w:name="_Toc30485"/>
      <w:bookmarkStart w:id="574" w:name="_Toc13375"/>
      <w:bookmarkStart w:id="575" w:name="_Toc7786"/>
      <w:bookmarkStart w:id="576" w:name="_Toc14313"/>
      <w:bookmarkStart w:id="577" w:name="_Toc23855"/>
      <w:bookmarkStart w:id="578" w:name="_Toc14466"/>
      <w:bookmarkStart w:id="579" w:name="_Toc251"/>
      <w:bookmarkStart w:id="580" w:name="_Toc20486"/>
      <w:bookmarkStart w:id="581" w:name="_Toc1416"/>
      <w:r>
        <w:rPr>
          <w:rFonts w:hint="eastAsia" w:ascii="微软雅黑" w:hAnsi="微软雅黑" w:eastAsia="微软雅黑" w:cs="微软雅黑"/>
          <w:b/>
          <w:bCs/>
          <w:color w:val="auto"/>
          <w:kern w:val="2"/>
          <w:sz w:val="24"/>
          <w:szCs w:val="24"/>
          <w:highlight w:val="none"/>
          <w:u w:val="none"/>
          <w:lang w:val="en-US" w:eastAsia="zh-CN" w:bidi="ar-SA"/>
        </w:rPr>
        <w:t>8.投标范围及投标文件中标准和计量单位的使用</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B4D62A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项目有分</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可对招标文件其中某一个或几个分</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服务进行投标，除非在</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中另有规定。</w:t>
      </w:r>
    </w:p>
    <w:p w14:paraId="25190E5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8.2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应当对所投分</w:t>
      </w:r>
      <w:r>
        <w:rPr>
          <w:rFonts w:hint="eastAsia" w:ascii="微软雅黑" w:hAnsi="微软雅黑" w:eastAsia="微软雅黑" w:cs="微软雅黑"/>
          <w:color w:val="auto"/>
          <w:sz w:val="24"/>
          <w:szCs w:val="24"/>
          <w:highlight w:val="none"/>
          <w:lang w:eastAsia="zh-CN"/>
        </w:rPr>
        <w:t>标</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招标文件中“</w:t>
      </w:r>
      <w:r>
        <w:rPr>
          <w:rFonts w:hint="eastAsia" w:ascii="微软雅黑" w:hAnsi="微软雅黑" w:eastAsia="微软雅黑" w:cs="微软雅黑"/>
          <w:color w:val="auto"/>
          <w:sz w:val="24"/>
          <w:szCs w:val="24"/>
          <w:highlight w:val="none"/>
          <w:lang w:val="en-US" w:eastAsia="zh-CN"/>
        </w:rPr>
        <w:t>采购需求及项目要求</w:t>
      </w:r>
      <w:r>
        <w:rPr>
          <w:rFonts w:hint="eastAsia" w:ascii="微软雅黑" w:hAnsi="微软雅黑" w:eastAsia="微软雅黑" w:cs="微软雅黑"/>
          <w:color w:val="auto"/>
          <w:sz w:val="24"/>
          <w:szCs w:val="24"/>
          <w:highlight w:val="none"/>
        </w:rPr>
        <w:t>”所列的所有内容进行投标，如仅响应某一</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中的部分内容，其该</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ACEF540">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8.3     除招标文件中有特殊要求外，投标文件中所使用的计量单位，应采用中华人民共和国法定计量单位。</w:t>
      </w:r>
    </w:p>
    <w:p w14:paraId="447509B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582" w:name="_Ref467306676"/>
      <w:bookmarkStart w:id="583" w:name="_Toc516367022"/>
      <w:bookmarkStart w:id="584" w:name="_Ref467306195"/>
      <w:bookmarkStart w:id="585" w:name="_Toc28307"/>
      <w:bookmarkStart w:id="586" w:name="_Toc520356152"/>
      <w:bookmarkStart w:id="587" w:name="_Toc258"/>
      <w:bookmarkStart w:id="588" w:name="_Toc21377"/>
      <w:bookmarkStart w:id="589" w:name="_Toc30788"/>
      <w:bookmarkStart w:id="590" w:name="_Toc9101"/>
      <w:bookmarkStart w:id="591" w:name="_Toc23291"/>
      <w:bookmarkStart w:id="592" w:name="_Toc6152"/>
      <w:bookmarkStart w:id="593" w:name="_Toc23680"/>
      <w:bookmarkStart w:id="594" w:name="_Toc21512"/>
      <w:bookmarkStart w:id="595" w:name="_Toc10364"/>
      <w:bookmarkStart w:id="596" w:name="_Toc3591"/>
      <w:bookmarkStart w:id="597" w:name="_Toc22417"/>
      <w:bookmarkStart w:id="598" w:name="_Toc13425"/>
      <w:bookmarkStart w:id="599" w:name="_Toc11847"/>
      <w:bookmarkStart w:id="600" w:name="_Toc24338"/>
      <w:bookmarkStart w:id="601" w:name="_Toc11888"/>
      <w:bookmarkStart w:id="602" w:name="_Toc21335"/>
      <w:bookmarkStart w:id="603" w:name="_Toc18125"/>
      <w:bookmarkStart w:id="604" w:name="_Toc10992"/>
      <w:bookmarkStart w:id="605" w:name="_Toc16016"/>
      <w:bookmarkStart w:id="606" w:name="_Toc15857"/>
      <w:bookmarkStart w:id="607" w:name="_Toc22958"/>
      <w:bookmarkStart w:id="608" w:name="_Toc15248"/>
      <w:bookmarkStart w:id="609" w:name="_Toc25596"/>
      <w:bookmarkStart w:id="610" w:name="_Toc515647768"/>
      <w:bookmarkStart w:id="611" w:name="_Toc2700"/>
      <w:bookmarkStart w:id="612" w:name="_Toc8927"/>
      <w:bookmarkStart w:id="613" w:name="_Toc13462"/>
      <w:bookmarkStart w:id="614" w:name="_Toc6071"/>
      <w:bookmarkStart w:id="615" w:name="_Toc3144"/>
      <w:bookmarkStart w:id="616" w:name="_Toc24357"/>
      <w:bookmarkStart w:id="617" w:name="_Toc12220"/>
      <w:bookmarkStart w:id="618" w:name="_Toc18673"/>
      <w:bookmarkStart w:id="619" w:name="_Toc29311"/>
      <w:bookmarkStart w:id="620" w:name="_Toc10592"/>
      <w:bookmarkStart w:id="621" w:name="_Toc23749"/>
      <w:bookmarkStart w:id="622" w:name="_Toc18739"/>
      <w:bookmarkStart w:id="623" w:name="_Toc23658"/>
      <w:bookmarkStart w:id="624" w:name="_Toc8710"/>
      <w:bookmarkStart w:id="625" w:name="_Toc20101"/>
      <w:bookmarkStart w:id="626" w:name="_Toc31794"/>
      <w:bookmarkStart w:id="627" w:name="_Toc32355"/>
      <w:bookmarkStart w:id="628" w:name="_Toc27535"/>
      <w:bookmarkStart w:id="629" w:name="_Toc23093"/>
      <w:bookmarkStart w:id="630" w:name="_Toc25199"/>
      <w:bookmarkStart w:id="631" w:name="_Toc7578"/>
      <w:bookmarkStart w:id="632" w:name="_Toc28912"/>
      <w:bookmarkStart w:id="633" w:name="_Toc4770"/>
      <w:bookmarkStart w:id="634" w:name="_Toc23640"/>
      <w:bookmarkStart w:id="635" w:name="_Toc7972"/>
      <w:bookmarkStart w:id="636" w:name="_Toc23820"/>
      <w:bookmarkStart w:id="637" w:name="_Toc22621"/>
      <w:bookmarkStart w:id="638" w:name="_Toc2609"/>
      <w:bookmarkStart w:id="639" w:name="_Toc28039"/>
      <w:bookmarkStart w:id="640" w:name="_Toc30196"/>
      <w:bookmarkStart w:id="641" w:name="_Toc32288"/>
      <w:bookmarkStart w:id="642" w:name="_Toc22897"/>
      <w:bookmarkStart w:id="643" w:name="_Toc29634"/>
      <w:bookmarkStart w:id="644" w:name="_Toc9418"/>
      <w:bookmarkStart w:id="645" w:name="_Toc15740"/>
      <w:bookmarkStart w:id="646" w:name="_Toc16534"/>
      <w:bookmarkStart w:id="647" w:name="_Toc12343"/>
      <w:bookmarkStart w:id="648" w:name="_Toc22037"/>
      <w:bookmarkStart w:id="649" w:name="_Toc8426"/>
      <w:r>
        <w:rPr>
          <w:rFonts w:hint="eastAsia" w:ascii="微软雅黑" w:hAnsi="微软雅黑" w:eastAsia="微软雅黑" w:cs="微软雅黑"/>
          <w:b/>
          <w:bCs/>
          <w:color w:val="auto"/>
          <w:kern w:val="2"/>
          <w:sz w:val="24"/>
          <w:szCs w:val="24"/>
          <w:highlight w:val="none"/>
          <w:u w:val="none"/>
          <w:lang w:val="en-US" w:eastAsia="zh-CN" w:bidi="ar-SA"/>
        </w:rPr>
        <w:t>9.投标文件</w:t>
      </w:r>
      <w:bookmarkEnd w:id="582"/>
      <w:bookmarkEnd w:id="583"/>
      <w:bookmarkEnd w:id="584"/>
      <w:r>
        <w:rPr>
          <w:rFonts w:hint="eastAsia" w:ascii="微软雅黑" w:hAnsi="微软雅黑" w:eastAsia="微软雅黑" w:cs="微软雅黑"/>
          <w:b/>
          <w:bCs/>
          <w:color w:val="auto"/>
          <w:kern w:val="2"/>
          <w:sz w:val="24"/>
          <w:szCs w:val="24"/>
          <w:highlight w:val="none"/>
          <w:u w:val="none"/>
          <w:lang w:val="en-US" w:eastAsia="zh-CN" w:bidi="ar-SA"/>
        </w:rPr>
        <w:t>构成</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4B3AF5E">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szCs w:val="24"/>
          <w:highlight w:val="none"/>
          <w:u w:val="single"/>
        </w:rPr>
      </w:pPr>
      <w:bookmarkStart w:id="650" w:name="_Ref467052588"/>
      <w:r>
        <w:rPr>
          <w:rFonts w:hint="eastAsia" w:ascii="微软雅黑" w:hAnsi="微软雅黑" w:eastAsia="微软雅黑" w:cs="微软雅黑"/>
          <w:color w:val="auto"/>
          <w:sz w:val="24"/>
          <w:szCs w:val="24"/>
          <w:highlight w:val="none"/>
        </w:rPr>
        <w:t xml:space="preserve">9.1    </w:t>
      </w:r>
      <w:r>
        <w:rPr>
          <w:rFonts w:hint="eastAsia" w:ascii="微软雅黑" w:hAnsi="微软雅黑" w:eastAsia="微软雅黑" w:cs="微软雅黑"/>
          <w:b/>
          <w:bCs/>
          <w:color w:val="auto"/>
          <w:sz w:val="24"/>
          <w:szCs w:val="24"/>
          <w:highlight w:val="none"/>
          <w:u w:val="single"/>
          <w:lang w:eastAsia="zh-CN"/>
        </w:rPr>
        <w:t>供应商应完整地按招标文件提供的投标文件格式及要求编写投标文件，根据平台关联点上传对应佐证资料，供应商应承担上传失误产生的任何后果。</w:t>
      </w:r>
    </w:p>
    <w:p w14:paraId="0607B711">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    上述文件应按照招标文件规定的格式填写、签署和盖章。</w:t>
      </w:r>
      <w:bookmarkEnd w:id="650"/>
    </w:p>
    <w:p w14:paraId="370813AA">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651" w:name="_Toc17150"/>
      <w:bookmarkStart w:id="652" w:name="_Toc2056"/>
      <w:bookmarkStart w:id="653" w:name="_Toc30354"/>
      <w:bookmarkStart w:id="654" w:name="_Toc6978"/>
      <w:bookmarkStart w:id="655" w:name="_Toc12338"/>
      <w:bookmarkStart w:id="656" w:name="_Toc10379"/>
      <w:bookmarkStart w:id="657" w:name="_Toc520356153"/>
      <w:bookmarkStart w:id="658" w:name="_Toc17715"/>
      <w:bookmarkStart w:id="659" w:name="_Toc15151"/>
      <w:bookmarkStart w:id="660" w:name="_Toc14035"/>
      <w:bookmarkStart w:id="661" w:name="_Toc516367023"/>
      <w:bookmarkStart w:id="662" w:name="_Toc515647769"/>
      <w:bookmarkStart w:id="663" w:name="_Toc10584"/>
      <w:bookmarkStart w:id="664" w:name="_Toc22195"/>
      <w:bookmarkStart w:id="665" w:name="_Toc4601"/>
      <w:bookmarkStart w:id="666" w:name="_Toc12121"/>
      <w:bookmarkStart w:id="667" w:name="_Toc19129"/>
      <w:bookmarkStart w:id="668" w:name="_Toc26648"/>
      <w:bookmarkStart w:id="669" w:name="_Toc11323"/>
      <w:bookmarkStart w:id="670" w:name="_Toc19876"/>
      <w:bookmarkStart w:id="671" w:name="_Toc22602"/>
      <w:bookmarkStart w:id="672" w:name="_Toc31364"/>
      <w:bookmarkStart w:id="673" w:name="_Toc25987"/>
      <w:bookmarkStart w:id="674" w:name="_Toc5709"/>
      <w:bookmarkStart w:id="675" w:name="_Toc15834"/>
      <w:bookmarkStart w:id="676" w:name="_Toc23149"/>
      <w:bookmarkStart w:id="677" w:name="_Toc16271"/>
      <w:bookmarkStart w:id="678" w:name="_Toc17413"/>
      <w:bookmarkStart w:id="679" w:name="_Toc18045"/>
      <w:bookmarkStart w:id="680" w:name="_Toc1458"/>
      <w:bookmarkStart w:id="681" w:name="_Toc1879"/>
      <w:bookmarkStart w:id="682" w:name="_Toc25894"/>
      <w:bookmarkStart w:id="683" w:name="_Toc25836"/>
      <w:bookmarkStart w:id="684" w:name="_Toc24462"/>
      <w:bookmarkStart w:id="685" w:name="_Toc1845"/>
      <w:bookmarkStart w:id="686" w:name="_Toc31348"/>
      <w:bookmarkStart w:id="687" w:name="_Toc11704"/>
      <w:bookmarkStart w:id="688" w:name="_Toc2503"/>
      <w:bookmarkStart w:id="689" w:name="_Toc13087"/>
      <w:bookmarkStart w:id="690" w:name="_Toc10531"/>
      <w:bookmarkStart w:id="691" w:name="_Toc32276"/>
      <w:bookmarkStart w:id="692" w:name="_Toc23028"/>
      <w:bookmarkStart w:id="693" w:name="_Toc8234"/>
      <w:bookmarkStart w:id="694" w:name="_Toc29405"/>
      <w:bookmarkStart w:id="695" w:name="_Toc4909"/>
      <w:bookmarkStart w:id="696" w:name="_Toc17390"/>
      <w:bookmarkStart w:id="697" w:name="_Toc29581"/>
      <w:bookmarkStart w:id="698" w:name="_Toc27907"/>
      <w:bookmarkStart w:id="699" w:name="_Toc30742"/>
      <w:bookmarkStart w:id="700" w:name="_Toc11889"/>
      <w:bookmarkStart w:id="701" w:name="_Toc3164"/>
      <w:bookmarkStart w:id="702" w:name="_Toc29543"/>
      <w:bookmarkStart w:id="703" w:name="_Toc18829"/>
      <w:bookmarkStart w:id="704" w:name="_Toc2130"/>
      <w:bookmarkStart w:id="705" w:name="_Toc1959"/>
      <w:bookmarkStart w:id="706" w:name="_Toc19062"/>
      <w:bookmarkStart w:id="707" w:name="_Toc8150"/>
      <w:bookmarkStart w:id="708" w:name="_Toc28408"/>
      <w:bookmarkStart w:id="709" w:name="_Toc20671"/>
      <w:bookmarkStart w:id="710" w:name="_Toc12956"/>
      <w:bookmarkStart w:id="711" w:name="_Toc21948"/>
      <w:bookmarkStart w:id="712" w:name="_Toc11735"/>
      <w:bookmarkStart w:id="713" w:name="_Toc27240"/>
      <w:bookmarkStart w:id="714" w:name="_Toc11022"/>
      <w:bookmarkStart w:id="715" w:name="_Toc3678"/>
      <w:bookmarkStart w:id="716" w:name="_Toc10487"/>
      <w:r>
        <w:rPr>
          <w:rFonts w:hint="eastAsia" w:ascii="微软雅黑" w:hAnsi="微软雅黑" w:eastAsia="微软雅黑" w:cs="微软雅黑"/>
          <w:b/>
          <w:bCs/>
          <w:color w:val="auto"/>
          <w:kern w:val="2"/>
          <w:sz w:val="24"/>
          <w:szCs w:val="24"/>
          <w:highlight w:val="none"/>
          <w:u w:val="none"/>
          <w:lang w:val="en-US" w:eastAsia="zh-CN" w:bidi="ar-SA"/>
        </w:rPr>
        <w:t>10.证明投标的的合格性和符合招标文件规定的技术文件</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Pr>
          <w:rFonts w:hint="eastAsia" w:ascii="微软雅黑" w:hAnsi="微软雅黑" w:eastAsia="微软雅黑" w:cs="微软雅黑"/>
          <w:b/>
          <w:bCs/>
          <w:color w:val="auto"/>
          <w:kern w:val="2"/>
          <w:sz w:val="24"/>
          <w:szCs w:val="24"/>
          <w:highlight w:val="none"/>
          <w:u w:val="none"/>
          <w:lang w:val="en-US" w:eastAsia="zh-CN" w:bidi="ar-SA"/>
        </w:rPr>
        <w:t>。</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792C1A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应提交证明文件，证明其投标内容符合招标文件规定。该证明文件是投标文件的一部分。</w:t>
      </w:r>
    </w:p>
    <w:p w14:paraId="470AB70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bookmarkStart w:id="717" w:name="_Ref467306244"/>
      <w:r>
        <w:rPr>
          <w:rFonts w:hint="eastAsia" w:ascii="微软雅黑" w:hAnsi="微软雅黑" w:eastAsia="微软雅黑" w:cs="微软雅黑"/>
          <w:color w:val="auto"/>
          <w:sz w:val="24"/>
          <w:szCs w:val="24"/>
          <w:highlight w:val="none"/>
        </w:rPr>
        <w:t>10.2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上款所述的证明文件，可以是文字资料、图纸和数据，</w:t>
      </w:r>
      <w:bookmarkEnd w:id="717"/>
      <w:r>
        <w:rPr>
          <w:rFonts w:hint="eastAsia" w:ascii="微软雅黑" w:hAnsi="微软雅黑" w:eastAsia="微软雅黑" w:cs="微软雅黑"/>
          <w:color w:val="auto"/>
          <w:sz w:val="24"/>
          <w:szCs w:val="24"/>
          <w:highlight w:val="none"/>
        </w:rPr>
        <w:t>它包括：</w:t>
      </w:r>
    </w:p>
    <w:p w14:paraId="12F808E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服务主要技术指标的详细说明；</w:t>
      </w:r>
    </w:p>
    <w:p w14:paraId="65879F5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对照招标文件技术要求，逐条说明所提供服务及伴随的履约服务已对招标文件的技术要求做出了实质性的响应，或申明与技术要求条文的偏差和例外。</w:t>
      </w:r>
    </w:p>
    <w:p w14:paraId="52ED60B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718" w:name="_Toc29220"/>
      <w:bookmarkStart w:id="719" w:name="_Toc520356155"/>
      <w:bookmarkStart w:id="720" w:name="_Toc7366"/>
      <w:bookmarkStart w:id="721" w:name="_Toc710"/>
      <w:bookmarkStart w:id="722" w:name="_Toc6981"/>
      <w:bookmarkStart w:id="723" w:name="_Toc10326"/>
      <w:bookmarkStart w:id="724" w:name="_Toc23732"/>
      <w:bookmarkStart w:id="725" w:name="_Toc25685"/>
      <w:bookmarkStart w:id="726" w:name="_Toc28671"/>
      <w:bookmarkStart w:id="727" w:name="_Toc15670"/>
      <w:bookmarkStart w:id="728" w:name="_Toc15951"/>
      <w:bookmarkStart w:id="729" w:name="_Toc7193"/>
      <w:bookmarkStart w:id="730" w:name="_Toc26626"/>
      <w:bookmarkStart w:id="731" w:name="_Toc5144"/>
      <w:bookmarkStart w:id="732" w:name="_Toc30839"/>
      <w:bookmarkStart w:id="733" w:name="_Toc8592"/>
      <w:bookmarkStart w:id="734" w:name="_Toc2375"/>
      <w:bookmarkStart w:id="735" w:name="_Toc32622"/>
      <w:bookmarkStart w:id="736" w:name="_Toc25118"/>
      <w:bookmarkStart w:id="737" w:name="_Toc3868"/>
      <w:bookmarkStart w:id="738" w:name="_Toc25087"/>
      <w:bookmarkStart w:id="739" w:name="_Toc18502"/>
      <w:bookmarkStart w:id="740" w:name="_Toc25641"/>
      <w:bookmarkStart w:id="741" w:name="_Toc2311"/>
      <w:bookmarkStart w:id="742" w:name="_Toc29694"/>
      <w:bookmarkStart w:id="743" w:name="_Toc11399"/>
      <w:bookmarkStart w:id="744" w:name="_Toc5930"/>
      <w:bookmarkStart w:id="745" w:name="_Toc1914"/>
      <w:bookmarkStart w:id="746" w:name="_Toc26101"/>
      <w:bookmarkStart w:id="747" w:name="_Toc29204"/>
      <w:bookmarkStart w:id="748" w:name="_Toc1487"/>
      <w:bookmarkStart w:id="749" w:name="_Toc22495"/>
      <w:bookmarkStart w:id="750" w:name="_Toc27588"/>
      <w:bookmarkStart w:id="751" w:name="_Toc24261"/>
      <w:bookmarkStart w:id="752" w:name="_Toc10910"/>
      <w:bookmarkStart w:id="753" w:name="_Toc28480"/>
      <w:bookmarkStart w:id="754" w:name="_Toc16384"/>
      <w:bookmarkStart w:id="755" w:name="_Toc24468"/>
      <w:bookmarkStart w:id="756" w:name="_Toc22128"/>
      <w:bookmarkStart w:id="757" w:name="_Toc11160"/>
      <w:bookmarkStart w:id="758" w:name="_Toc13193"/>
      <w:bookmarkStart w:id="759" w:name="_Toc21396"/>
      <w:bookmarkStart w:id="760" w:name="_Toc28553"/>
      <w:bookmarkStart w:id="761" w:name="_Toc6035"/>
      <w:bookmarkStart w:id="762" w:name="_Toc7947"/>
      <w:bookmarkStart w:id="763" w:name="_Toc2248"/>
      <w:bookmarkStart w:id="764" w:name="_Toc15965"/>
      <w:bookmarkStart w:id="765" w:name="_Toc29303"/>
      <w:bookmarkStart w:id="766" w:name="_Toc17557"/>
      <w:bookmarkStart w:id="767" w:name="_Toc301"/>
      <w:bookmarkStart w:id="768" w:name="_Toc21557"/>
      <w:bookmarkStart w:id="769" w:name="_Toc8434"/>
      <w:bookmarkStart w:id="770" w:name="_Toc30467"/>
      <w:bookmarkStart w:id="771" w:name="_Toc30792"/>
      <w:bookmarkStart w:id="772" w:name="_Toc7731"/>
      <w:bookmarkStart w:id="773" w:name="_Toc15832"/>
      <w:bookmarkStart w:id="774" w:name="_Toc24633"/>
      <w:bookmarkStart w:id="775" w:name="_Toc26145"/>
      <w:bookmarkStart w:id="776" w:name="_Toc169"/>
      <w:bookmarkStart w:id="777" w:name="_Toc24345"/>
      <w:bookmarkStart w:id="778" w:name="_Toc21172"/>
      <w:bookmarkStart w:id="779" w:name="_Toc26793"/>
      <w:bookmarkStart w:id="780" w:name="_Toc1885"/>
      <w:bookmarkStart w:id="781" w:name="_Toc23231"/>
      <w:bookmarkStart w:id="782" w:name="_Toc515647770"/>
      <w:r>
        <w:rPr>
          <w:rFonts w:hint="eastAsia" w:ascii="微软雅黑" w:hAnsi="微软雅黑" w:eastAsia="微软雅黑" w:cs="微软雅黑"/>
          <w:b/>
          <w:bCs/>
          <w:color w:val="auto"/>
          <w:kern w:val="2"/>
          <w:sz w:val="24"/>
          <w:szCs w:val="24"/>
          <w:highlight w:val="none"/>
          <w:u w:val="none"/>
          <w:lang w:val="en-US" w:eastAsia="zh-CN" w:bidi="ar-SA"/>
        </w:rPr>
        <w:t>11.投标报价</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E0FBF8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所有投标均以人民币报价。</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5B33B90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应在投标分项报价表上标明投标相关</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的单价（如适用）和总价，并由法定代表人签署。</w:t>
      </w:r>
    </w:p>
    <w:p w14:paraId="346C387E">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投标分项报价表上的价格应按下列方式填写；</w:t>
      </w:r>
    </w:p>
    <w:p w14:paraId="3189C86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A2076C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每种</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只能有一个投标报价。采购人不接受具有附加条件的报价。</w:t>
      </w:r>
    </w:p>
    <w:p w14:paraId="5E0F583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783" w:name="_Toc22618"/>
      <w:bookmarkStart w:id="784" w:name="_Toc3670"/>
      <w:bookmarkStart w:id="785" w:name="_Toc10117"/>
      <w:bookmarkStart w:id="786" w:name="_Toc18483"/>
      <w:bookmarkStart w:id="787" w:name="_Toc16947"/>
      <w:bookmarkStart w:id="788" w:name="_Toc12354"/>
      <w:bookmarkStart w:id="789" w:name="_Toc3787"/>
      <w:bookmarkStart w:id="790" w:name="_Toc30071"/>
      <w:bookmarkStart w:id="791" w:name="_Toc21776"/>
      <w:bookmarkStart w:id="792" w:name="_Toc14919"/>
      <w:bookmarkStart w:id="793" w:name="_Toc23761"/>
      <w:bookmarkStart w:id="794" w:name="_Toc27489"/>
      <w:bookmarkStart w:id="795" w:name="_Toc5799"/>
      <w:bookmarkStart w:id="796" w:name="_Toc31455"/>
      <w:bookmarkStart w:id="797" w:name="_Toc2938"/>
      <w:bookmarkStart w:id="798" w:name="_Toc30515"/>
      <w:bookmarkStart w:id="799" w:name="_Toc5791"/>
      <w:bookmarkStart w:id="800" w:name="_Toc15349"/>
      <w:bookmarkStart w:id="801" w:name="_Toc9979"/>
      <w:bookmarkStart w:id="802" w:name="_Toc27783"/>
      <w:bookmarkStart w:id="803" w:name="_Toc13010"/>
      <w:bookmarkStart w:id="804" w:name="_Toc14430"/>
      <w:bookmarkStart w:id="805" w:name="_Toc12407"/>
      <w:bookmarkStart w:id="806" w:name="_Toc2102"/>
      <w:bookmarkStart w:id="807" w:name="_Toc12341"/>
      <w:bookmarkStart w:id="808" w:name="_Toc14189"/>
      <w:bookmarkStart w:id="809" w:name="_Toc8616"/>
      <w:bookmarkStart w:id="810" w:name="_Toc18556"/>
      <w:bookmarkStart w:id="811" w:name="_Toc28149"/>
      <w:bookmarkStart w:id="812" w:name="_Toc1006"/>
      <w:bookmarkStart w:id="813" w:name="_Toc4711"/>
      <w:bookmarkStart w:id="814" w:name="_Ref467306513"/>
      <w:bookmarkStart w:id="815" w:name="_Toc10600"/>
      <w:bookmarkStart w:id="816" w:name="_Toc11706"/>
      <w:bookmarkStart w:id="817" w:name="_Toc25003"/>
      <w:bookmarkStart w:id="818" w:name="_Toc515647771"/>
      <w:bookmarkStart w:id="819" w:name="_Toc3503"/>
      <w:bookmarkStart w:id="820" w:name="_Toc17788"/>
      <w:bookmarkStart w:id="821" w:name="_Toc17637"/>
      <w:bookmarkStart w:id="822" w:name="_Toc29102"/>
      <w:bookmarkStart w:id="823" w:name="_Toc2547"/>
      <w:bookmarkStart w:id="824" w:name="_Toc28643"/>
      <w:bookmarkStart w:id="825" w:name="_Toc27716"/>
      <w:bookmarkStart w:id="826" w:name="_Toc10329"/>
      <w:bookmarkStart w:id="827" w:name="_Toc10897"/>
      <w:bookmarkStart w:id="828" w:name="_Toc14406"/>
      <w:bookmarkStart w:id="829" w:name="_Toc4769"/>
      <w:bookmarkStart w:id="830" w:name="_Toc1840"/>
      <w:bookmarkStart w:id="831" w:name="_Toc15914"/>
      <w:bookmarkStart w:id="832" w:name="_Toc11514"/>
      <w:bookmarkStart w:id="833" w:name="_Toc7793"/>
      <w:bookmarkStart w:id="834" w:name="_Toc520356156"/>
      <w:bookmarkStart w:id="835" w:name="_Toc7926"/>
      <w:bookmarkStart w:id="836" w:name="_Toc26723"/>
      <w:bookmarkStart w:id="837" w:name="_Toc25507"/>
      <w:bookmarkStart w:id="838" w:name="_Toc23666"/>
      <w:bookmarkStart w:id="839" w:name="_Toc26371"/>
      <w:bookmarkStart w:id="840" w:name="_Toc1693"/>
      <w:bookmarkStart w:id="841" w:name="_Toc23784"/>
      <w:bookmarkStart w:id="842" w:name="_Toc30245"/>
      <w:bookmarkStart w:id="843" w:name="_Toc21719"/>
      <w:bookmarkStart w:id="844" w:name="_Toc5648"/>
      <w:bookmarkStart w:id="845" w:name="_Toc1683"/>
      <w:bookmarkStart w:id="846" w:name="_Toc28730"/>
      <w:bookmarkStart w:id="847" w:name="_Toc24283"/>
      <w:bookmarkStart w:id="848" w:name="_Toc18090"/>
      <w:r>
        <w:rPr>
          <w:rFonts w:hint="eastAsia" w:ascii="微软雅黑" w:hAnsi="微软雅黑" w:eastAsia="微软雅黑" w:cs="微软雅黑"/>
          <w:b/>
          <w:bCs/>
          <w:color w:val="auto"/>
          <w:kern w:val="2"/>
          <w:sz w:val="24"/>
          <w:szCs w:val="24"/>
          <w:highlight w:val="none"/>
          <w:u w:val="none"/>
          <w:lang w:val="en-US" w:eastAsia="zh-CN" w:bidi="ar-SA"/>
        </w:rPr>
        <w:t>12.投标保证金</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6D9B30A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bookmarkStart w:id="849" w:name="_Ref467306302"/>
      <w:r>
        <w:rPr>
          <w:rFonts w:hint="eastAsia" w:ascii="微软雅黑" w:hAnsi="微软雅黑" w:eastAsia="微软雅黑" w:cs="微软雅黑"/>
          <w:color w:val="auto"/>
          <w:sz w:val="24"/>
          <w:szCs w:val="24"/>
          <w:highlight w:val="none"/>
        </w:rPr>
        <w:t>12.1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应提交</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中规定的投标保证金</w:t>
      </w:r>
      <w:bookmarkEnd w:id="849"/>
      <w:r>
        <w:rPr>
          <w:rFonts w:hint="eastAsia" w:ascii="微软雅黑" w:hAnsi="微软雅黑" w:eastAsia="微软雅黑" w:cs="微软雅黑"/>
          <w:color w:val="auto"/>
          <w:sz w:val="24"/>
          <w:szCs w:val="24"/>
          <w:highlight w:val="none"/>
        </w:rPr>
        <w:t>，并作为其投标的一部分。</w:t>
      </w:r>
    </w:p>
    <w:p w14:paraId="7A8BDF57">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存在下列情形的，投标保证金不予退还：</w:t>
      </w:r>
    </w:p>
    <w:p w14:paraId="0ED7131F">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（1）在投标有效期内，撤销投标的；</w:t>
      </w:r>
    </w:p>
    <w:p w14:paraId="6CDAFB2C">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（2）中标后不按本须知第30条的规定与采购人签订合同的；</w:t>
      </w:r>
    </w:p>
    <w:p w14:paraId="630031D0">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（3）中标后不按本须知第31条的规定提交履约保证金的；</w:t>
      </w:r>
    </w:p>
    <w:p w14:paraId="61672B69">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（4）中标后不按本须知第32条的规定缴纳中标服务费的；</w:t>
      </w:r>
    </w:p>
    <w:p w14:paraId="618D4153">
      <w:pPr>
        <w:pStyle w:val="15"/>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（5）存在其他违法违规行为的。</w:t>
      </w:r>
    </w:p>
    <w:p w14:paraId="194D3B8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bookmarkStart w:id="850" w:name="_Ref467306336"/>
      <w:r>
        <w:rPr>
          <w:rFonts w:hint="eastAsia" w:ascii="微软雅黑" w:hAnsi="微软雅黑" w:eastAsia="微软雅黑" w:cs="微软雅黑"/>
          <w:color w:val="auto"/>
          <w:sz w:val="24"/>
          <w:szCs w:val="24"/>
          <w:highlight w:val="none"/>
        </w:rPr>
        <w:t>12.3</w:t>
      </w:r>
      <w:r>
        <w:rPr>
          <w:rFonts w:hint="eastAsia" w:ascii="微软雅黑" w:hAnsi="微软雅黑" w:eastAsia="微软雅黑" w:cs="微软雅黑"/>
          <w:color w:val="auto"/>
          <w:sz w:val="24"/>
          <w:szCs w:val="24"/>
          <w:highlight w:val="none"/>
        </w:rPr>
        <w:tab/>
      </w:r>
      <w:bookmarkEnd w:id="850"/>
      <w:r>
        <w:rPr>
          <w:rFonts w:hint="eastAsia" w:ascii="微软雅黑" w:hAnsi="微软雅黑" w:eastAsia="微软雅黑" w:cs="微软雅黑"/>
          <w:color w:val="auto"/>
          <w:sz w:val="24"/>
          <w:szCs w:val="24"/>
          <w:highlight w:val="none"/>
        </w:rPr>
        <w:t>政府采购信用担保试点范围内的项目，接受符合财政部门规定的政府采购投标担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原件。</w:t>
      </w:r>
    </w:p>
    <w:p w14:paraId="6B2EF53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未按本须知第12.1和12.3条规定提交投标保证金的，其投标将被认定为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6A43F9AF">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12.4.1  采用电汇形式的，一般可以实时入账。</w:t>
      </w:r>
    </w:p>
    <w:p w14:paraId="3B53D77D">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采用支票形式的，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5DED1D2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   联合体投标的，可以由联合体中的一方或者共同提交投标保证金。以一方名义提交投标保证金的，对联合体各方均具有约束力。</w:t>
      </w:r>
    </w:p>
    <w:p w14:paraId="0C3518A8">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投标保证金的退还</w:t>
      </w:r>
    </w:p>
    <w:p w14:paraId="2EBE724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12.6.1  中标人应在与采购人签订合同之日起5个工作日内，及时联系保证金收受机构办理投标保证金无息退还手续。</w:t>
      </w:r>
    </w:p>
    <w:p w14:paraId="360BFCF5">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12.6.2  未中标</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的投标保证金将在中标通知书发出之日暨中标结果公告公布之日起5个工作日内无息退还。</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应及时联系保证金收受机构办理退还投标保证金手续。</w:t>
      </w:r>
    </w:p>
    <w:p w14:paraId="5671843E">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12.6.3  政府采购投标担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不予退回。</w:t>
      </w:r>
    </w:p>
    <w:p w14:paraId="7E3AB0F6">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    因</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自身原因导致无法及时退还的，采购人或采购代理机构将不承担相应责任。</w:t>
      </w:r>
    </w:p>
    <w:p w14:paraId="1CF4024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851" w:name="_Toc18226"/>
      <w:bookmarkStart w:id="852" w:name="_Toc16509"/>
      <w:bookmarkStart w:id="853" w:name="_Toc31306"/>
      <w:bookmarkStart w:id="854" w:name="_Toc3783"/>
      <w:bookmarkStart w:id="855" w:name="_Toc1255"/>
      <w:bookmarkStart w:id="856" w:name="_Toc24507"/>
      <w:bookmarkStart w:id="857" w:name="_Toc3015"/>
      <w:bookmarkStart w:id="858" w:name="_Toc22760"/>
      <w:bookmarkStart w:id="859" w:name="_Toc1719"/>
      <w:bookmarkStart w:id="860" w:name="_Toc24598"/>
      <w:bookmarkStart w:id="861" w:name="_Toc2708"/>
      <w:bookmarkStart w:id="862" w:name="_Toc17927"/>
      <w:bookmarkStart w:id="863" w:name="_Toc11132"/>
      <w:bookmarkStart w:id="864" w:name="_Toc13563"/>
      <w:bookmarkStart w:id="865" w:name="_Toc13507"/>
      <w:bookmarkStart w:id="866" w:name="_Toc19152"/>
      <w:bookmarkStart w:id="867" w:name="_Toc11357"/>
      <w:bookmarkStart w:id="868" w:name="_Toc27999"/>
      <w:bookmarkStart w:id="869" w:name="_Toc32262"/>
      <w:bookmarkStart w:id="870" w:name="_Toc12947"/>
      <w:bookmarkStart w:id="871" w:name="_Toc30519"/>
      <w:bookmarkStart w:id="872" w:name="_Toc5368"/>
      <w:bookmarkStart w:id="873" w:name="_Toc31378"/>
      <w:bookmarkStart w:id="874" w:name="_Toc26032"/>
      <w:bookmarkStart w:id="875" w:name="_Toc19931"/>
      <w:bookmarkStart w:id="876" w:name="_Toc32237"/>
      <w:bookmarkStart w:id="877" w:name="_Toc8932"/>
      <w:bookmarkStart w:id="878" w:name="_Toc28650"/>
      <w:bookmarkStart w:id="879" w:name="_Toc19369"/>
      <w:bookmarkStart w:id="880" w:name="_Toc23321"/>
      <w:bookmarkStart w:id="881" w:name="_Toc2777"/>
      <w:bookmarkStart w:id="882" w:name="_Toc21145"/>
      <w:bookmarkStart w:id="883" w:name="_Toc32477"/>
      <w:bookmarkStart w:id="884" w:name="_Toc4047"/>
      <w:bookmarkStart w:id="885" w:name="_Toc26784"/>
      <w:bookmarkStart w:id="886" w:name="_Toc15102"/>
      <w:bookmarkStart w:id="887" w:name="_Toc12471"/>
      <w:bookmarkStart w:id="888" w:name="_Toc6834"/>
      <w:bookmarkStart w:id="889" w:name="_Toc23657"/>
      <w:bookmarkStart w:id="890" w:name="_Toc7882"/>
      <w:bookmarkStart w:id="891" w:name="_Toc22106"/>
      <w:bookmarkStart w:id="892" w:name="_Toc24189"/>
      <w:bookmarkStart w:id="893" w:name="_Toc32569"/>
      <w:bookmarkStart w:id="894" w:name="_Toc12620"/>
      <w:bookmarkStart w:id="895" w:name="_Toc116"/>
      <w:bookmarkStart w:id="896" w:name="_Toc7349"/>
      <w:bookmarkStart w:id="897" w:name="_Toc27343"/>
      <w:bookmarkStart w:id="898" w:name="_Toc9333"/>
      <w:bookmarkStart w:id="899" w:name="_Toc25456"/>
      <w:bookmarkStart w:id="900" w:name="_Toc25261"/>
      <w:bookmarkStart w:id="901" w:name="_Toc15432"/>
      <w:bookmarkStart w:id="902" w:name="_Toc10139"/>
      <w:bookmarkStart w:id="903" w:name="_Toc23590"/>
      <w:bookmarkStart w:id="904" w:name="_Toc11120"/>
      <w:bookmarkStart w:id="905" w:name="_Toc5678"/>
      <w:bookmarkStart w:id="906" w:name="_Toc26251"/>
      <w:bookmarkStart w:id="907" w:name="_Toc31939"/>
      <w:bookmarkStart w:id="908" w:name="_Toc16290"/>
      <w:bookmarkStart w:id="909" w:name="_Toc14683"/>
      <w:bookmarkStart w:id="910" w:name="_Toc13325"/>
      <w:bookmarkStart w:id="911" w:name="_Toc23083"/>
      <w:bookmarkStart w:id="912" w:name="_Toc4526"/>
      <w:bookmarkStart w:id="913" w:name="_Toc515647772"/>
      <w:bookmarkStart w:id="914" w:name="_Toc27729"/>
      <w:bookmarkStart w:id="915" w:name="_Toc520356157"/>
      <w:r>
        <w:rPr>
          <w:rFonts w:hint="eastAsia" w:ascii="微软雅黑" w:hAnsi="微软雅黑" w:eastAsia="微软雅黑" w:cs="微软雅黑"/>
          <w:b/>
          <w:bCs/>
          <w:color w:val="auto"/>
          <w:kern w:val="2"/>
          <w:sz w:val="24"/>
          <w:szCs w:val="24"/>
          <w:highlight w:val="none"/>
          <w:u w:val="none"/>
          <w:lang w:val="en-US" w:eastAsia="zh-CN" w:bidi="ar-SA"/>
        </w:rPr>
        <w:t>13.投标有效期</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01D3B26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投标应在</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中规定时间内保持有效。投标有效期不满足要求的投标，其投标将被认定为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6D06F567">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为保证有充分时间签订合同，采购人或采购代理机构可根据实际情况，在原投标有效期截止之前，要求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延长投标文件的有效期。接受该要求的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将不会被要求和允许修正其投标，且本须知中有关投标保证金的要求须在延长的有效期内继续有效。</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可以拒绝延长投标有效期的要求，其投标保证金将及时无息退还。上述要求和答复都应以书面形式提交。</w:t>
      </w:r>
    </w:p>
    <w:p w14:paraId="306CC3F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916" w:name="_Toc520356158"/>
      <w:bookmarkStart w:id="917" w:name="_Toc6304"/>
      <w:bookmarkStart w:id="918" w:name="_Toc6372"/>
      <w:bookmarkStart w:id="919" w:name="_Toc3637"/>
      <w:bookmarkStart w:id="920" w:name="_Toc16503"/>
      <w:bookmarkStart w:id="921" w:name="_Toc12810"/>
      <w:bookmarkStart w:id="922" w:name="_Toc17798"/>
      <w:bookmarkStart w:id="923" w:name="_Toc21504"/>
      <w:bookmarkStart w:id="924" w:name="_Toc515647773"/>
      <w:bookmarkStart w:id="925" w:name="_Toc12349"/>
      <w:bookmarkStart w:id="926" w:name="_Toc12276"/>
      <w:bookmarkStart w:id="927" w:name="_Toc32096"/>
      <w:bookmarkStart w:id="928" w:name="_Toc10391"/>
      <w:bookmarkStart w:id="929" w:name="_Toc2817"/>
      <w:bookmarkStart w:id="930" w:name="_Toc25546"/>
      <w:bookmarkStart w:id="931" w:name="_Toc4425"/>
      <w:bookmarkStart w:id="932" w:name="_Toc14325"/>
      <w:bookmarkStart w:id="933" w:name="_Toc30562"/>
      <w:bookmarkStart w:id="934" w:name="_Toc9672"/>
      <w:bookmarkStart w:id="935" w:name="_Toc17121"/>
      <w:bookmarkStart w:id="936" w:name="_Toc15845"/>
      <w:bookmarkStart w:id="937" w:name="_Toc27401"/>
      <w:bookmarkStart w:id="938" w:name="_Toc23746"/>
      <w:bookmarkStart w:id="939" w:name="_Toc29088"/>
      <w:bookmarkStart w:id="940" w:name="_Toc493"/>
      <w:bookmarkStart w:id="941" w:name="_Toc29619"/>
      <w:bookmarkStart w:id="942" w:name="_Toc25344"/>
      <w:bookmarkStart w:id="943" w:name="_Toc14016"/>
      <w:bookmarkStart w:id="944" w:name="_Toc18546"/>
      <w:bookmarkStart w:id="945" w:name="_Toc9573"/>
      <w:bookmarkStart w:id="946" w:name="_Toc7126"/>
      <w:bookmarkStart w:id="947" w:name="_Toc11669"/>
      <w:bookmarkStart w:id="948" w:name="_Toc5874"/>
      <w:bookmarkStart w:id="949" w:name="_Toc17074"/>
      <w:bookmarkStart w:id="950" w:name="_Toc7149"/>
      <w:bookmarkStart w:id="951" w:name="_Toc26222"/>
      <w:bookmarkStart w:id="952" w:name="_Toc6286"/>
      <w:bookmarkStart w:id="953" w:name="_Toc21080"/>
      <w:bookmarkStart w:id="954" w:name="_Toc31098"/>
      <w:bookmarkStart w:id="955" w:name="_Toc24787"/>
      <w:bookmarkStart w:id="956" w:name="_Toc22438"/>
      <w:bookmarkStart w:id="957" w:name="_Toc30127"/>
      <w:bookmarkStart w:id="958" w:name="_Toc19121"/>
      <w:bookmarkStart w:id="959" w:name="_Toc29991"/>
      <w:bookmarkStart w:id="960" w:name="_Toc30085"/>
      <w:bookmarkStart w:id="961" w:name="_Toc7353"/>
      <w:bookmarkStart w:id="962" w:name="_Toc29834"/>
      <w:bookmarkStart w:id="963" w:name="_Toc12203"/>
      <w:bookmarkStart w:id="964" w:name="_Toc29588"/>
      <w:bookmarkStart w:id="965" w:name="_Toc29036"/>
      <w:bookmarkStart w:id="966" w:name="_Toc9129"/>
      <w:bookmarkStart w:id="967" w:name="_Toc3558"/>
      <w:bookmarkStart w:id="968" w:name="_Toc30766"/>
      <w:bookmarkStart w:id="969" w:name="_Toc26256"/>
      <w:bookmarkStart w:id="970" w:name="_Toc1012"/>
      <w:bookmarkStart w:id="971" w:name="_Toc11951"/>
      <w:bookmarkStart w:id="972" w:name="_Toc25603"/>
      <w:bookmarkStart w:id="973" w:name="_Toc1080"/>
      <w:bookmarkStart w:id="974" w:name="_Toc3325"/>
      <w:bookmarkStart w:id="975" w:name="_Toc20488"/>
      <w:bookmarkStart w:id="976" w:name="_Toc14417"/>
      <w:r>
        <w:rPr>
          <w:rFonts w:hint="eastAsia" w:ascii="微软雅黑" w:hAnsi="微软雅黑" w:eastAsia="微软雅黑" w:cs="微软雅黑"/>
          <w:b/>
          <w:bCs/>
          <w:color w:val="auto"/>
          <w:kern w:val="2"/>
          <w:sz w:val="24"/>
          <w:szCs w:val="24"/>
          <w:highlight w:val="none"/>
          <w:u w:val="none"/>
          <w:lang w:val="en-US" w:eastAsia="zh-CN" w:bidi="ar-SA"/>
        </w:rPr>
        <w:t>14.投标文件的签署</w:t>
      </w:r>
      <w:bookmarkEnd w:id="916"/>
      <w:r>
        <w:rPr>
          <w:rFonts w:hint="eastAsia" w:ascii="微软雅黑" w:hAnsi="微软雅黑" w:eastAsia="微软雅黑" w:cs="微软雅黑"/>
          <w:b/>
          <w:bCs/>
          <w:color w:val="auto"/>
          <w:kern w:val="2"/>
          <w:sz w:val="24"/>
          <w:szCs w:val="24"/>
          <w:highlight w:val="none"/>
          <w:u w:val="none"/>
          <w:lang w:val="en-US" w:eastAsia="zh-CN" w:bidi="ar-SA"/>
        </w:rPr>
        <w:t>及规定</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0BFD358C">
      <w:pPr>
        <w:pageBreakBefore w:val="0"/>
        <w:shd w:val="clear"/>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供应商应按供应商须知资料表中的规定，准备和</w:t>
      </w:r>
      <w:r>
        <w:rPr>
          <w:rFonts w:hint="eastAsia" w:ascii="微软雅黑" w:hAnsi="微软雅黑" w:eastAsia="微软雅黑" w:cs="微软雅黑"/>
          <w:color w:val="auto"/>
          <w:sz w:val="24"/>
          <w:szCs w:val="24"/>
          <w:highlight w:val="none"/>
          <w:lang w:val="en-US" w:eastAsia="zh-CN"/>
        </w:rPr>
        <w:t>上传</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w:t>
      </w:r>
    </w:p>
    <w:p w14:paraId="1FDA7F7F">
      <w:pPr>
        <w:pStyle w:val="25"/>
        <w:pageBreakBefore w:val="0"/>
        <w:kinsoku/>
        <w:wordWrap/>
        <w:overflowPunct/>
        <w:topLinePunct w:val="0"/>
        <w:bidi w:val="0"/>
        <w:spacing w:line="360" w:lineRule="exact"/>
        <w:rPr>
          <w:rFonts w:hint="eastAsia" w:ascii="微软雅黑" w:hAnsi="微软雅黑" w:eastAsia="微软雅黑" w:cs="微软雅黑"/>
          <w:color w:val="auto"/>
          <w:sz w:val="24"/>
          <w:szCs w:val="24"/>
          <w:highlight w:val="none"/>
        </w:rPr>
      </w:pPr>
      <w:bookmarkStart w:id="977" w:name="_Toc11179"/>
      <w:bookmarkStart w:id="978" w:name="_Toc216582808"/>
      <w:bookmarkStart w:id="979" w:name="_Toc16865"/>
      <w:bookmarkStart w:id="980" w:name="_Toc515647774"/>
      <w:bookmarkStart w:id="981" w:name="_Toc520356159"/>
    </w:p>
    <w:p w14:paraId="01719447">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982" w:name="_Toc26337"/>
      <w:bookmarkStart w:id="983" w:name="_Toc30935"/>
      <w:bookmarkStart w:id="984" w:name="_Toc25125"/>
      <w:bookmarkStart w:id="985" w:name="_Toc18696"/>
      <w:bookmarkStart w:id="986" w:name="_Toc1143"/>
      <w:r>
        <w:rPr>
          <w:rFonts w:hint="eastAsia" w:ascii="微软雅黑" w:hAnsi="微软雅黑" w:eastAsia="微软雅黑" w:cs="微软雅黑"/>
          <w:color w:val="auto"/>
          <w:sz w:val="28"/>
          <w:szCs w:val="28"/>
          <w:highlight w:val="none"/>
          <w:lang w:val="en-US" w:eastAsia="zh-CN"/>
        </w:rPr>
        <w:t>四   投标文件的递交</w:t>
      </w:r>
      <w:bookmarkEnd w:id="977"/>
      <w:bookmarkEnd w:id="978"/>
      <w:bookmarkEnd w:id="979"/>
      <w:bookmarkEnd w:id="980"/>
      <w:bookmarkEnd w:id="981"/>
      <w:bookmarkEnd w:id="982"/>
      <w:bookmarkEnd w:id="983"/>
      <w:bookmarkEnd w:id="984"/>
      <w:bookmarkEnd w:id="985"/>
      <w:bookmarkEnd w:id="986"/>
    </w:p>
    <w:p w14:paraId="1B47E7B0">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987" w:name="_Toc26461"/>
      <w:bookmarkStart w:id="988" w:name="_Toc16612"/>
      <w:bookmarkStart w:id="989" w:name="_Toc21031"/>
      <w:bookmarkStart w:id="990" w:name="_Toc22223"/>
      <w:bookmarkStart w:id="991" w:name="_Toc18897"/>
      <w:bookmarkStart w:id="992" w:name="_Toc8383"/>
      <w:bookmarkStart w:id="993" w:name="_Toc27261"/>
      <w:bookmarkStart w:id="994" w:name="_Toc22447"/>
      <w:bookmarkStart w:id="995" w:name="_Toc4126"/>
      <w:bookmarkStart w:id="996" w:name="_Toc3529"/>
      <w:bookmarkStart w:id="997" w:name="_Toc27797"/>
      <w:bookmarkStart w:id="998" w:name="_Toc9246"/>
      <w:bookmarkStart w:id="999" w:name="_Toc9732"/>
      <w:bookmarkStart w:id="1000" w:name="_Toc12700"/>
      <w:bookmarkStart w:id="1001" w:name="_Toc24289"/>
      <w:bookmarkStart w:id="1002" w:name="_Toc18595"/>
      <w:bookmarkStart w:id="1003" w:name="_Toc16155"/>
      <w:bookmarkStart w:id="1004" w:name="_Toc32678"/>
      <w:bookmarkStart w:id="1005" w:name="_Toc25233"/>
      <w:bookmarkStart w:id="1006" w:name="_Toc17913"/>
      <w:bookmarkStart w:id="1007" w:name="_Toc16399"/>
      <w:bookmarkStart w:id="1008" w:name="_Toc17407"/>
      <w:bookmarkStart w:id="1009" w:name="_Toc4384"/>
      <w:bookmarkStart w:id="1010" w:name="_Toc31758"/>
      <w:bookmarkStart w:id="1011" w:name="_Toc25845"/>
      <w:bookmarkStart w:id="1012" w:name="_Toc9461"/>
      <w:bookmarkStart w:id="1013" w:name="_Toc29932"/>
      <w:bookmarkStart w:id="1014" w:name="_Toc26214"/>
      <w:bookmarkStart w:id="1015" w:name="_Toc30038"/>
      <w:bookmarkStart w:id="1016" w:name="_Toc25334"/>
      <w:bookmarkStart w:id="1017" w:name="_Toc14788"/>
      <w:bookmarkStart w:id="1018" w:name="_Toc5883"/>
      <w:bookmarkStart w:id="1019" w:name="_Toc7873"/>
      <w:bookmarkStart w:id="1020" w:name="_Toc7981"/>
      <w:bookmarkStart w:id="1021" w:name="_Toc23502"/>
      <w:bookmarkStart w:id="1022" w:name="_Toc6948"/>
      <w:bookmarkStart w:id="1023" w:name="_Toc32322"/>
      <w:bookmarkStart w:id="1024" w:name="_Toc24487"/>
      <w:bookmarkStart w:id="1025" w:name="_Toc14218"/>
      <w:bookmarkStart w:id="1026" w:name="_Toc801"/>
      <w:bookmarkStart w:id="1027" w:name="_Toc27680"/>
      <w:bookmarkStart w:id="1028" w:name="_Toc17213"/>
      <w:bookmarkStart w:id="1029" w:name="_Toc1681"/>
      <w:bookmarkStart w:id="1030" w:name="_Toc6164"/>
      <w:bookmarkStart w:id="1031" w:name="_Toc20399"/>
      <w:bookmarkStart w:id="1032" w:name="_Toc19259"/>
      <w:bookmarkStart w:id="1033" w:name="_Toc32677"/>
      <w:r>
        <w:rPr>
          <w:rFonts w:hint="eastAsia" w:ascii="微软雅黑" w:hAnsi="微软雅黑" w:eastAsia="微软雅黑" w:cs="微软雅黑"/>
          <w:b/>
          <w:bCs/>
          <w:color w:val="auto"/>
          <w:kern w:val="2"/>
          <w:sz w:val="24"/>
          <w:szCs w:val="24"/>
          <w:highlight w:val="none"/>
          <w:u w:val="none"/>
          <w:lang w:val="en-US" w:eastAsia="zh-CN" w:bidi="ar-SA"/>
        </w:rPr>
        <w:t>15.投标文件的密封和标记</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1D736F1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15.1   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70C34F2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15.2    供应商因自身原因导致电子投标文件无法导入电子评标系统的，该投标文件视为无效文件。</w:t>
      </w:r>
    </w:p>
    <w:p w14:paraId="550A686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15.3   电子投标文件具有法律效力,与其他形式的投标文件在内容和格式上等同，若投标文件与招标文件要求不一致，其内容影响中标结果时，责任由供应商自行承担。</w:t>
      </w:r>
    </w:p>
    <w:p w14:paraId="44B94B31">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034" w:name="_Toc18056"/>
      <w:bookmarkStart w:id="1035" w:name="_Toc3581"/>
      <w:bookmarkStart w:id="1036" w:name="_Toc21468"/>
      <w:bookmarkStart w:id="1037" w:name="_Toc2446"/>
      <w:bookmarkStart w:id="1038" w:name="_Toc9344"/>
      <w:bookmarkStart w:id="1039" w:name="_Toc13931"/>
      <w:bookmarkStart w:id="1040" w:name="_Toc22378"/>
      <w:bookmarkStart w:id="1041" w:name="_Toc18049"/>
      <w:bookmarkStart w:id="1042" w:name="_Toc6497"/>
      <w:bookmarkStart w:id="1043" w:name="_Toc5432"/>
      <w:bookmarkStart w:id="1044" w:name="_Toc16170"/>
      <w:bookmarkStart w:id="1045" w:name="_Toc7506"/>
      <w:bookmarkStart w:id="1046" w:name="_Toc21511"/>
      <w:bookmarkStart w:id="1047" w:name="_Toc15282"/>
      <w:bookmarkStart w:id="1048" w:name="_Toc16904"/>
      <w:bookmarkStart w:id="1049" w:name="_Toc31392"/>
      <w:bookmarkStart w:id="1050" w:name="_Toc4489"/>
      <w:bookmarkStart w:id="1051" w:name="_Toc19183"/>
      <w:bookmarkStart w:id="1052" w:name="_Toc22336"/>
      <w:bookmarkStart w:id="1053" w:name="_Toc20909"/>
      <w:bookmarkStart w:id="1054" w:name="_Toc2832"/>
      <w:bookmarkStart w:id="1055" w:name="_Toc22135"/>
      <w:bookmarkStart w:id="1056" w:name="_Toc27792"/>
      <w:bookmarkStart w:id="1057" w:name="_Toc2900"/>
      <w:bookmarkStart w:id="1058" w:name="_Toc1234"/>
      <w:bookmarkStart w:id="1059" w:name="_Toc21229"/>
      <w:bookmarkStart w:id="1060" w:name="_Toc7763"/>
      <w:bookmarkStart w:id="1061" w:name="_Toc15871"/>
      <w:bookmarkStart w:id="1062" w:name="_Toc788"/>
      <w:bookmarkStart w:id="1063" w:name="_Toc3777"/>
      <w:bookmarkStart w:id="1064" w:name="_Toc30934"/>
      <w:bookmarkStart w:id="1065" w:name="_Toc20806"/>
      <w:bookmarkStart w:id="1066" w:name="_Toc2258"/>
      <w:bookmarkStart w:id="1067" w:name="_Toc5670"/>
      <w:bookmarkStart w:id="1068" w:name="_Toc21924"/>
      <w:bookmarkStart w:id="1069" w:name="_Toc22504"/>
      <w:bookmarkStart w:id="1070" w:name="_Toc20721"/>
      <w:bookmarkStart w:id="1071" w:name="_Toc27334"/>
      <w:bookmarkStart w:id="1072" w:name="_Toc27014"/>
      <w:bookmarkStart w:id="1073" w:name="_Toc31785"/>
      <w:bookmarkStart w:id="1074" w:name="_Toc14772"/>
      <w:bookmarkStart w:id="1075" w:name="_Toc5284"/>
      <w:bookmarkStart w:id="1076" w:name="_Toc27205"/>
      <w:bookmarkStart w:id="1077" w:name="_Toc30137"/>
      <w:bookmarkStart w:id="1078" w:name="_Toc28578"/>
      <w:bookmarkStart w:id="1079" w:name="_Toc28616"/>
      <w:bookmarkStart w:id="1080" w:name="_Toc27812"/>
      <w:r>
        <w:rPr>
          <w:rFonts w:hint="eastAsia" w:ascii="微软雅黑" w:hAnsi="微软雅黑" w:eastAsia="微软雅黑" w:cs="微软雅黑"/>
          <w:b/>
          <w:bCs/>
          <w:color w:val="auto"/>
          <w:kern w:val="2"/>
          <w:sz w:val="24"/>
          <w:szCs w:val="24"/>
          <w:highlight w:val="none"/>
          <w:u w:val="none"/>
          <w:lang w:val="en-US" w:eastAsia="zh-CN" w:bidi="ar-SA"/>
        </w:rPr>
        <w:t>16.投标截止</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594C9C9A">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供应商应在供应商须知资料表中规定的</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截止时间前，将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上传到</w:t>
      </w:r>
      <w:r>
        <w:rPr>
          <w:rFonts w:hint="eastAsia" w:ascii="微软雅黑" w:hAnsi="微软雅黑" w:eastAsia="微软雅黑" w:cs="微软雅黑"/>
          <w:color w:val="auto"/>
          <w:sz w:val="24"/>
          <w:szCs w:val="24"/>
          <w:highlight w:val="none"/>
          <w:lang w:val="en-US" w:eastAsia="zh-CN"/>
        </w:rPr>
        <w:t>公开招标</w:t>
      </w:r>
      <w:r>
        <w:rPr>
          <w:rFonts w:hint="eastAsia" w:ascii="微软雅黑" w:hAnsi="微软雅黑" w:eastAsia="微软雅黑" w:cs="微软雅黑"/>
          <w:color w:val="auto"/>
          <w:sz w:val="24"/>
          <w:szCs w:val="24"/>
          <w:highlight w:val="none"/>
        </w:rPr>
        <w:t>公告中规定的地点。</w:t>
      </w:r>
      <w:r>
        <w:rPr>
          <w:rFonts w:hint="eastAsia" w:ascii="微软雅黑" w:hAnsi="微软雅黑" w:eastAsia="微软雅黑" w:cs="微软雅黑"/>
          <w:b/>
          <w:bCs/>
          <w:color w:val="auto"/>
          <w:sz w:val="24"/>
          <w:szCs w:val="24"/>
          <w:highlight w:val="none"/>
          <w:lang w:eastAsia="zh-CN"/>
        </w:rPr>
        <w:t>解密时间</w:t>
      </w:r>
      <w:r>
        <w:rPr>
          <w:rFonts w:hint="eastAsia" w:ascii="微软雅黑" w:hAnsi="微软雅黑" w:eastAsia="微软雅黑" w:cs="微软雅黑"/>
          <w:b/>
          <w:bCs/>
          <w:color w:val="auto"/>
          <w:sz w:val="24"/>
          <w:szCs w:val="24"/>
          <w:highlight w:val="none"/>
          <w:lang w:val="en-US" w:eastAsia="zh-CN"/>
        </w:rPr>
        <w:t>30分钟，逾期未解密的视为投标无效。</w:t>
      </w:r>
    </w:p>
    <w:p w14:paraId="697E9076">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采购人和采购代理机构有权按本须知的规定，延迟</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截止时间。在此情况下，采购人、采购代理机构和供应商受</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截止时间制约的所有权利和义务均应延长至新的截止时间。</w:t>
      </w:r>
    </w:p>
    <w:p w14:paraId="3FCFB40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16.3</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采购人和采购代理机构将拒绝接收在投标截止时间后上传的投标文件。</w:t>
      </w:r>
    </w:p>
    <w:p w14:paraId="6A4688C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081" w:name="_Toc27457"/>
      <w:bookmarkStart w:id="1082" w:name="_Toc12792"/>
      <w:bookmarkStart w:id="1083" w:name="_Toc13717"/>
      <w:bookmarkStart w:id="1084" w:name="_Toc1517"/>
      <w:bookmarkStart w:id="1085" w:name="_Toc9352"/>
      <w:bookmarkStart w:id="1086" w:name="_Toc1691"/>
      <w:bookmarkStart w:id="1087" w:name="_Toc25919"/>
      <w:bookmarkStart w:id="1088" w:name="_Toc19478"/>
      <w:bookmarkStart w:id="1089" w:name="_Toc14081"/>
      <w:bookmarkStart w:id="1090" w:name="_Toc18201"/>
      <w:bookmarkStart w:id="1091" w:name="_Toc32019"/>
      <w:bookmarkStart w:id="1092" w:name="_Toc31990"/>
      <w:bookmarkStart w:id="1093" w:name="_Toc17449"/>
      <w:bookmarkStart w:id="1094" w:name="_Toc24325"/>
      <w:bookmarkStart w:id="1095" w:name="_Toc15283"/>
      <w:bookmarkStart w:id="1096" w:name="_Toc24652"/>
      <w:bookmarkStart w:id="1097" w:name="_Toc6484"/>
      <w:bookmarkStart w:id="1098" w:name="_Toc9957"/>
      <w:bookmarkStart w:id="1099" w:name="_Toc29733"/>
      <w:bookmarkStart w:id="1100" w:name="_Toc4960"/>
      <w:bookmarkStart w:id="1101" w:name="_Toc20724"/>
      <w:bookmarkStart w:id="1102" w:name="_Toc1356"/>
      <w:bookmarkStart w:id="1103" w:name="_Toc5858"/>
      <w:bookmarkStart w:id="1104" w:name="_Toc7087"/>
      <w:bookmarkStart w:id="1105" w:name="_Toc3786"/>
      <w:bookmarkStart w:id="1106" w:name="_Toc16109"/>
      <w:bookmarkStart w:id="1107" w:name="_Toc3194"/>
      <w:bookmarkStart w:id="1108" w:name="_Toc27841"/>
      <w:bookmarkStart w:id="1109" w:name="_Toc24067"/>
      <w:bookmarkStart w:id="1110" w:name="_Toc8025"/>
      <w:bookmarkStart w:id="1111" w:name="_Toc31579"/>
      <w:bookmarkStart w:id="1112" w:name="_Toc9635"/>
      <w:bookmarkStart w:id="1113" w:name="_Toc24752"/>
      <w:bookmarkStart w:id="1114" w:name="_Toc9466"/>
      <w:bookmarkStart w:id="1115" w:name="_Toc7574"/>
      <w:bookmarkStart w:id="1116" w:name="_Toc16085"/>
      <w:bookmarkStart w:id="1117" w:name="_Toc10568"/>
      <w:bookmarkStart w:id="1118" w:name="_Toc4342"/>
      <w:bookmarkStart w:id="1119" w:name="_Toc31543"/>
      <w:bookmarkStart w:id="1120" w:name="_Toc7900"/>
      <w:bookmarkStart w:id="1121" w:name="_Toc22836"/>
      <w:bookmarkStart w:id="1122" w:name="_Toc18121"/>
      <w:bookmarkStart w:id="1123" w:name="_Toc19814"/>
      <w:bookmarkStart w:id="1124" w:name="_Toc20356"/>
      <w:bookmarkStart w:id="1125" w:name="_Toc18989"/>
      <w:bookmarkStart w:id="1126" w:name="_Toc5300"/>
      <w:bookmarkStart w:id="1127" w:name="_Toc27699"/>
      <w:r>
        <w:rPr>
          <w:rFonts w:hint="eastAsia" w:ascii="微软雅黑" w:hAnsi="微软雅黑" w:eastAsia="微软雅黑" w:cs="微软雅黑"/>
          <w:b/>
          <w:bCs/>
          <w:color w:val="auto"/>
          <w:kern w:val="2"/>
          <w:sz w:val="24"/>
          <w:szCs w:val="24"/>
          <w:highlight w:val="none"/>
          <w:u w:val="none"/>
          <w:lang w:val="en-US" w:eastAsia="zh-CN" w:bidi="ar-SA"/>
        </w:rPr>
        <w:t>17.投标文件的接收、修改与撤回</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0D5F6C74">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截止时间后上传的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的，采购人和采购代理机构将拒绝接收。</w:t>
      </w:r>
    </w:p>
    <w:p w14:paraId="7B84AB4D">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上传</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以后，如果供应商要进行修改或撤回</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，供应商对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的修改或撤回通知应按本须知规定编制、标记。采购人和采购代理机构将予以接收，并视为</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的组成部分。</w:t>
      </w:r>
    </w:p>
    <w:p w14:paraId="7F5D9F39">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截止期之后，采购人和采购代理机构不接受供应商主动对其</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做任何修改。</w:t>
      </w:r>
    </w:p>
    <w:p w14:paraId="11B72964">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采购人和采购代理机构对所接收</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概不退回。</w:t>
      </w:r>
    </w:p>
    <w:p w14:paraId="19E090D5">
      <w:pPr>
        <w:pageBreakBefore w:val="0"/>
        <w:widowControl w:val="0"/>
        <w:kinsoku/>
        <w:wordWrap/>
        <w:overflowPunct/>
        <w:topLinePunct w:val="0"/>
        <w:bidi w:val="0"/>
        <w:spacing w:before="0" w:line="360" w:lineRule="exact"/>
        <w:ind w:left="0" w:leftChars="0" w:hanging="540"/>
        <w:textAlignment w:val="auto"/>
        <w:outlineLvl w:val="9"/>
        <w:rPr>
          <w:rFonts w:hint="eastAsia" w:ascii="微软雅黑" w:hAnsi="微软雅黑" w:eastAsia="微软雅黑" w:cs="微软雅黑"/>
          <w:color w:val="auto"/>
          <w:sz w:val="24"/>
          <w:szCs w:val="24"/>
          <w:highlight w:val="none"/>
        </w:rPr>
      </w:pPr>
      <w:bookmarkStart w:id="1128" w:name="_Toc520356163"/>
      <w:bookmarkStart w:id="1129" w:name="_Toc7470"/>
      <w:bookmarkStart w:id="1130" w:name="_Toc216582809"/>
      <w:bookmarkStart w:id="1131" w:name="_Toc12436"/>
      <w:bookmarkStart w:id="1132" w:name="_Toc28398"/>
      <w:bookmarkStart w:id="1133" w:name="_Toc515647778"/>
    </w:p>
    <w:p w14:paraId="40C31530">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1134" w:name="_Toc14202"/>
      <w:bookmarkStart w:id="1135" w:name="_Toc29784"/>
      <w:bookmarkStart w:id="1136" w:name="_Toc12049"/>
      <w:r>
        <w:rPr>
          <w:rFonts w:hint="eastAsia" w:ascii="微软雅黑" w:hAnsi="微软雅黑" w:eastAsia="微软雅黑" w:cs="微软雅黑"/>
          <w:color w:val="auto"/>
          <w:sz w:val="28"/>
          <w:szCs w:val="28"/>
          <w:highlight w:val="none"/>
          <w:lang w:val="en-US" w:eastAsia="zh-CN"/>
        </w:rPr>
        <w:t>五   开标及评标</w:t>
      </w:r>
      <w:bookmarkEnd w:id="1128"/>
      <w:bookmarkEnd w:id="1129"/>
      <w:bookmarkEnd w:id="1130"/>
      <w:bookmarkEnd w:id="1131"/>
      <w:bookmarkEnd w:id="1132"/>
      <w:bookmarkEnd w:id="1133"/>
      <w:bookmarkEnd w:id="1134"/>
      <w:bookmarkEnd w:id="1135"/>
      <w:bookmarkEnd w:id="1136"/>
    </w:p>
    <w:p w14:paraId="7CF44E19">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137" w:name="_Toc23772"/>
      <w:bookmarkStart w:id="1138" w:name="_Toc21957"/>
      <w:bookmarkStart w:id="1139" w:name="_Toc25370"/>
      <w:bookmarkStart w:id="1140" w:name="_Toc15891"/>
      <w:bookmarkStart w:id="1141" w:name="_Toc28057"/>
      <w:bookmarkStart w:id="1142" w:name="_Toc515647779"/>
      <w:bookmarkStart w:id="1143" w:name="_Toc11726"/>
      <w:bookmarkStart w:id="1144" w:name="_Toc2886"/>
      <w:bookmarkStart w:id="1145" w:name="_Toc17546"/>
      <w:bookmarkStart w:id="1146" w:name="_Toc18958"/>
      <w:bookmarkStart w:id="1147" w:name="_Toc4385"/>
      <w:bookmarkStart w:id="1148" w:name="_Toc6337"/>
      <w:bookmarkStart w:id="1149" w:name="_Toc18301"/>
      <w:bookmarkStart w:id="1150" w:name="_Toc13088"/>
      <w:bookmarkStart w:id="1151" w:name="_Toc25345"/>
      <w:bookmarkStart w:id="1152" w:name="_Toc7013"/>
      <w:bookmarkStart w:id="1153" w:name="_Toc28852"/>
      <w:bookmarkStart w:id="1154" w:name="_Toc1116"/>
      <w:bookmarkStart w:id="1155" w:name="_Toc25932"/>
      <w:bookmarkStart w:id="1156" w:name="_Toc24922"/>
      <w:bookmarkStart w:id="1157" w:name="_Toc22002"/>
      <w:bookmarkStart w:id="1158" w:name="_Toc24994"/>
      <w:bookmarkStart w:id="1159" w:name="_Toc16428"/>
      <w:bookmarkStart w:id="1160" w:name="_Toc10405"/>
      <w:bookmarkStart w:id="1161" w:name="_Toc11144"/>
      <w:bookmarkStart w:id="1162" w:name="_Toc27090"/>
      <w:bookmarkStart w:id="1163" w:name="_Toc28787"/>
      <w:bookmarkStart w:id="1164" w:name="_Toc20647"/>
      <w:bookmarkStart w:id="1165" w:name="_Toc23987"/>
      <w:bookmarkStart w:id="1166" w:name="_Toc21418"/>
      <w:bookmarkStart w:id="1167" w:name="_Toc63"/>
      <w:bookmarkStart w:id="1168" w:name="_Toc5754"/>
      <w:bookmarkStart w:id="1169" w:name="_Toc10415"/>
      <w:bookmarkStart w:id="1170" w:name="_Toc4771"/>
      <w:bookmarkStart w:id="1171" w:name="_Toc22462"/>
      <w:bookmarkStart w:id="1172" w:name="_Toc9432"/>
      <w:bookmarkStart w:id="1173" w:name="_Toc1763"/>
      <w:bookmarkStart w:id="1174" w:name="_Toc520356164"/>
      <w:bookmarkStart w:id="1175" w:name="_Toc20905"/>
      <w:bookmarkStart w:id="1176" w:name="_Toc6932"/>
      <w:bookmarkStart w:id="1177" w:name="_Toc7186"/>
      <w:bookmarkStart w:id="1178" w:name="_Toc31572"/>
      <w:bookmarkStart w:id="1179" w:name="_Toc2521"/>
      <w:bookmarkStart w:id="1180" w:name="_Toc31492"/>
      <w:bookmarkStart w:id="1181" w:name="_Toc22702"/>
      <w:bookmarkStart w:id="1182" w:name="_Toc20854"/>
      <w:bookmarkStart w:id="1183" w:name="_Toc4378"/>
      <w:bookmarkStart w:id="1184" w:name="_Toc16222"/>
      <w:bookmarkStart w:id="1185" w:name="_Toc25562"/>
      <w:bookmarkStart w:id="1186" w:name="_Toc32409"/>
      <w:bookmarkStart w:id="1187" w:name="_Toc17685"/>
      <w:bookmarkStart w:id="1188" w:name="_Toc563"/>
      <w:bookmarkStart w:id="1189" w:name="_Toc18631"/>
      <w:bookmarkStart w:id="1190" w:name="_Toc25658"/>
      <w:bookmarkStart w:id="1191" w:name="_Toc1738"/>
      <w:bookmarkStart w:id="1192" w:name="_Toc4423"/>
      <w:bookmarkStart w:id="1193" w:name="_Toc8707"/>
      <w:bookmarkStart w:id="1194" w:name="_Toc10643"/>
      <w:bookmarkStart w:id="1195" w:name="_Toc9474"/>
      <w:bookmarkStart w:id="1196" w:name="_Toc31296"/>
      <w:bookmarkStart w:id="1197" w:name="_Toc22733"/>
      <w:bookmarkStart w:id="1198" w:name="_Toc26366"/>
      <w:bookmarkStart w:id="1199" w:name="_Toc21961"/>
      <w:bookmarkStart w:id="1200" w:name="_Toc16367"/>
      <w:bookmarkStart w:id="1201" w:name="_Toc520356165"/>
      <w:bookmarkStart w:id="1202" w:name="_Toc22770"/>
      <w:bookmarkStart w:id="1203" w:name="_Toc21667"/>
      <w:bookmarkStart w:id="1204" w:name="_Toc2316"/>
      <w:bookmarkStart w:id="1205" w:name="_Toc28586"/>
      <w:bookmarkStart w:id="1206" w:name="_Toc5052"/>
      <w:bookmarkStart w:id="1207" w:name="_Toc16864"/>
      <w:bookmarkStart w:id="1208" w:name="_Toc18233"/>
      <w:bookmarkStart w:id="1209" w:name="_Toc3080"/>
      <w:bookmarkStart w:id="1210" w:name="_Toc19296"/>
      <w:bookmarkStart w:id="1211" w:name="_Toc10746"/>
      <w:bookmarkStart w:id="1212" w:name="_Toc515647780"/>
      <w:bookmarkStart w:id="1213" w:name="_Toc21372"/>
      <w:bookmarkStart w:id="1214" w:name="_Toc26266"/>
      <w:bookmarkStart w:id="1215" w:name="_Toc22792"/>
      <w:bookmarkStart w:id="1216" w:name="_Toc4063"/>
      <w:bookmarkStart w:id="1217" w:name="_Toc10550"/>
      <w:bookmarkStart w:id="1218" w:name="_Toc18228"/>
      <w:r>
        <w:rPr>
          <w:rFonts w:hint="eastAsia" w:ascii="微软雅黑" w:hAnsi="微软雅黑" w:eastAsia="微软雅黑" w:cs="微软雅黑"/>
          <w:b/>
          <w:bCs/>
          <w:color w:val="auto"/>
          <w:kern w:val="2"/>
          <w:sz w:val="24"/>
          <w:szCs w:val="24"/>
          <w:highlight w:val="none"/>
          <w:u w:val="none"/>
          <w:lang w:val="en-US" w:eastAsia="zh-CN" w:bidi="ar-SA"/>
        </w:rPr>
        <w:t>18.开标</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bookmarkEnd w:id="1201"/>
    <w:p w14:paraId="6548B6EB">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lang w:eastAsia="zh-CN"/>
        </w:rPr>
      </w:pPr>
      <w:bookmarkStart w:id="1219" w:name="_Toc24046"/>
      <w:bookmarkStart w:id="1220" w:name="_Toc8996"/>
      <w:bookmarkStart w:id="1221" w:name="_Toc24244"/>
      <w:bookmarkStart w:id="1222" w:name="_Toc1687"/>
      <w:bookmarkStart w:id="1223" w:name="_Toc13596"/>
      <w:bookmarkStart w:id="1224" w:name="_Toc23873"/>
      <w:bookmarkStart w:id="1225" w:name="_Toc11617"/>
      <w:r>
        <w:rPr>
          <w:rFonts w:hint="eastAsia" w:ascii="微软雅黑" w:hAnsi="微软雅黑" w:eastAsia="微软雅黑" w:cs="微软雅黑"/>
          <w:color w:val="auto"/>
          <w:sz w:val="24"/>
          <w:szCs w:val="24"/>
          <w:highlight w:val="none"/>
          <w:lang w:val="en-US" w:eastAsia="zh-CN"/>
        </w:rPr>
        <w:t>18.1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供应商按照须知资料表中规定的开标时间和地点，在规定时间内上传投标文件。</w:t>
      </w:r>
    </w:p>
    <w:p w14:paraId="16E3D7B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18.2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微软雅黑" w:hAnsi="微软雅黑" w:eastAsia="微软雅黑" w:cs="微软雅黑"/>
          <w:b/>
          <w:bCs/>
          <w:color w:val="auto"/>
          <w:sz w:val="24"/>
          <w:szCs w:val="24"/>
          <w:highlight w:val="none"/>
          <w:lang w:val="en-US" w:eastAsia="zh-CN"/>
        </w:rPr>
        <w:t>投标</w:t>
      </w:r>
      <w:r>
        <w:rPr>
          <w:rFonts w:hint="eastAsia" w:ascii="微软雅黑" w:hAnsi="微软雅黑" w:eastAsia="微软雅黑" w:cs="微软雅黑"/>
          <w:b/>
          <w:bCs/>
          <w:color w:val="auto"/>
          <w:sz w:val="24"/>
          <w:szCs w:val="24"/>
          <w:highlight w:val="none"/>
          <w:lang w:eastAsia="zh-CN"/>
        </w:rPr>
        <w:t>，将被认定为无效投标。请供应商提前调试好CA锁，确定在操作时能正常使用。</w:t>
      </w:r>
      <w:r>
        <w:rPr>
          <w:rFonts w:hint="eastAsia" w:ascii="微软雅黑" w:hAnsi="微软雅黑" w:eastAsia="微软雅黑" w:cs="微软雅黑"/>
          <w:color w:val="auto"/>
          <w:sz w:val="24"/>
          <w:szCs w:val="24"/>
          <w:highlight w:val="none"/>
          <w:lang w:eastAsia="zh-CN"/>
        </w:rPr>
        <w:t xml:space="preserve">  </w:t>
      </w:r>
    </w:p>
    <w:p w14:paraId="3ACC9E9C">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18.3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lang w:eastAsia="zh-CN"/>
        </w:rPr>
        <w:t>在开标记录时，代理机构开启签字时段，须供应商使用CA锁在政采云平台进行签字确认报价。</w:t>
      </w:r>
    </w:p>
    <w:p w14:paraId="66D8BCC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18.4</w:t>
      </w:r>
      <w:r>
        <w:rPr>
          <w:rFonts w:hint="eastAsia" w:ascii="微软雅黑" w:hAnsi="微软雅黑" w:eastAsia="微软雅黑" w:cs="微软雅黑"/>
          <w:color w:val="auto"/>
          <w:sz w:val="24"/>
          <w:szCs w:val="24"/>
          <w:highlight w:val="none"/>
          <w:lang w:eastAsia="zh-CN"/>
        </w:rPr>
        <w:t xml:space="preserve"> 采购人或采购代理机构</w:t>
      </w:r>
      <w:r>
        <w:rPr>
          <w:rFonts w:hint="eastAsia" w:ascii="微软雅黑" w:hAnsi="微软雅黑" w:eastAsia="微软雅黑" w:cs="微软雅黑"/>
          <w:color w:val="auto"/>
          <w:sz w:val="24"/>
          <w:szCs w:val="24"/>
          <w:highlight w:val="none"/>
          <w:lang w:val="en-US" w:eastAsia="zh-CN"/>
        </w:rPr>
        <w:t>登录政采云平台对供应商的资格证明材料进行审查。</w:t>
      </w:r>
    </w:p>
    <w:p w14:paraId="0B59868C">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226" w:name="_Toc26020"/>
      <w:bookmarkStart w:id="1227" w:name="_Toc27002"/>
      <w:bookmarkStart w:id="1228" w:name="_Toc10879"/>
      <w:bookmarkStart w:id="1229" w:name="_Toc2931"/>
      <w:bookmarkStart w:id="1230" w:name="_Toc24709"/>
      <w:bookmarkStart w:id="1231" w:name="_Toc20729"/>
      <w:bookmarkStart w:id="1232" w:name="_Toc2154"/>
      <w:bookmarkStart w:id="1233" w:name="_Toc23705"/>
      <w:bookmarkStart w:id="1234" w:name="_Toc20262"/>
      <w:bookmarkStart w:id="1235" w:name="_Toc11694"/>
      <w:bookmarkStart w:id="1236" w:name="_Toc13972"/>
      <w:bookmarkStart w:id="1237" w:name="_Toc11014"/>
      <w:bookmarkStart w:id="1238" w:name="_Toc929"/>
      <w:bookmarkStart w:id="1239" w:name="_Toc17081"/>
      <w:bookmarkStart w:id="1240" w:name="_Toc26580"/>
      <w:bookmarkStart w:id="1241" w:name="_Toc6355"/>
      <w:bookmarkStart w:id="1242" w:name="_Toc10437"/>
      <w:bookmarkStart w:id="1243" w:name="_Toc28437"/>
      <w:bookmarkStart w:id="1244" w:name="_Toc390"/>
      <w:bookmarkStart w:id="1245" w:name="_Toc4009"/>
      <w:bookmarkStart w:id="1246" w:name="_Toc2680"/>
      <w:bookmarkStart w:id="1247" w:name="_Toc4245"/>
      <w:bookmarkStart w:id="1248" w:name="_Toc27802"/>
      <w:bookmarkStart w:id="1249" w:name="_Toc17379"/>
      <w:bookmarkStart w:id="1250" w:name="_Toc28842"/>
      <w:bookmarkStart w:id="1251" w:name="_Toc13654"/>
      <w:bookmarkStart w:id="1252" w:name="_Toc1852"/>
      <w:bookmarkStart w:id="1253" w:name="_Toc28083"/>
      <w:bookmarkStart w:id="1254" w:name="_Toc9876"/>
      <w:bookmarkStart w:id="1255" w:name="_Toc30321"/>
      <w:bookmarkStart w:id="1256" w:name="_Toc30996"/>
      <w:bookmarkStart w:id="1257" w:name="_Toc7092"/>
      <w:bookmarkStart w:id="1258" w:name="_Toc27732"/>
      <w:bookmarkStart w:id="1259" w:name="_Toc11038"/>
      <w:bookmarkStart w:id="1260" w:name="_Toc26822"/>
      <w:bookmarkStart w:id="1261" w:name="_Toc19959"/>
      <w:bookmarkStart w:id="1262" w:name="_Toc24084"/>
      <w:bookmarkStart w:id="1263" w:name="_Toc16943"/>
      <w:bookmarkStart w:id="1264" w:name="_Toc5990"/>
      <w:bookmarkStart w:id="1265" w:name="_Toc10614"/>
      <w:r>
        <w:rPr>
          <w:rFonts w:hint="eastAsia" w:ascii="微软雅黑" w:hAnsi="微软雅黑" w:eastAsia="微软雅黑" w:cs="微软雅黑"/>
          <w:b/>
          <w:bCs/>
          <w:color w:val="auto"/>
          <w:kern w:val="2"/>
          <w:sz w:val="24"/>
          <w:szCs w:val="24"/>
          <w:highlight w:val="none"/>
          <w:u w:val="none"/>
          <w:lang w:val="en-US" w:eastAsia="zh-CN" w:bidi="ar-SA"/>
        </w:rPr>
        <w:t>19.资格审查及组建评标委员会</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3D7B55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19.1</w:t>
      </w:r>
      <w:r>
        <w:rPr>
          <w:rFonts w:hint="eastAsia" w:ascii="微软雅黑" w:hAnsi="微软雅黑" w:eastAsia="微软雅黑" w:cs="微软雅黑"/>
          <w:color w:val="auto"/>
          <w:sz w:val="24"/>
          <w:szCs w:val="24"/>
          <w:highlight w:val="none"/>
          <w:lang w:eastAsia="zh-CN"/>
        </w:rPr>
        <w:t xml:space="preserve"> 采购人或采购代理机构依据法律法规和招标文件中规定的内容，对供应商资格进行审查，本项目审查内容如下：</w:t>
      </w:r>
    </w:p>
    <w:p w14:paraId="03FEC5A6">
      <w:pPr>
        <w:snapToGrid w:val="0"/>
        <w:spacing w:line="360" w:lineRule="exact"/>
        <w:ind w:left="718" w:leftChars="342"/>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本项目资格审查资料须附在投标文件中并上传至对应关联节点：</w:t>
      </w:r>
    </w:p>
    <w:p w14:paraId="40A32E1A">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1、具有有效的营业执照；</w:t>
      </w:r>
    </w:p>
    <w:p w14:paraId="2EAE597B">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2、法定代表人本人投标需提供法定代表人身份证及法定代表人资格证明书;授权委托人投标需提供法定代表人授权委托书、法定代表人身份证及被授权委托人身份证；</w:t>
      </w:r>
    </w:p>
    <w:p w14:paraId="2A07CD7E">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提供2024年或2025年任意一年完整的财务审计报告，成立时间未满十二个月的公司可提供近三个月内任意一个月的银行资信证明</w:t>
      </w:r>
    </w:p>
    <w:p w14:paraId="28E98DD8">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4、提供依法缴纳近6个月任意1个月社会保险的证明；</w:t>
      </w:r>
    </w:p>
    <w:p w14:paraId="0D9D72A0">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5、提供依法缴纳近6个月任意1个月的税收证明；</w:t>
      </w:r>
    </w:p>
    <w:p w14:paraId="453E166A">
      <w:pPr>
        <w:widowControl/>
        <w:wordWrap w:val="0"/>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567FCDE9">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7、提供参加政府采购活动前3年内在经营活动中没有重大违法记录的书面声明函；</w:t>
      </w:r>
    </w:p>
    <w:p w14:paraId="23B0DF5C">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8、提供缴纳投标保证金有效凭证。</w:t>
      </w:r>
    </w:p>
    <w:p w14:paraId="74384787">
      <w:pPr>
        <w:pStyle w:val="25"/>
        <w:ind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59F761E1">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未通过资格审查的供应商不进入评标；通过资格审查的供应商不足三家的，不得评标。</w:t>
      </w:r>
    </w:p>
    <w:p w14:paraId="5A6CAFF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19.2供应商存在不良信用记录的，其投标将被认定为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CCDFE2E">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不良信用记录指：供应商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以联合体形式参加投标的，联合体任何成员存在以上不良信用记录的，联合体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393B9D0">
      <w:pPr>
        <w:pStyle w:val="7"/>
        <w:spacing w:line="360" w:lineRule="exact"/>
        <w:ind w:left="850" w:hanging="849" w:hangingChars="354"/>
        <w:jc w:val="both"/>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19.2.2</w:t>
      </w:r>
      <w:r>
        <w:rPr>
          <w:rFonts w:hint="eastAsia" w:ascii="微软雅黑" w:hAnsi="微软雅黑" w:eastAsia="微软雅黑" w:cs="微软雅黑"/>
          <w:b/>
          <w:bCs/>
          <w:color w:val="auto"/>
          <w:highlight w:val="none"/>
        </w:rPr>
        <w:t>在本招标文件规定的查询时间之后，网站信息发生的任何变更均不再作为评标依据。供应商自行提供的与网站信息不一致的其他证明材料亦不作为资格审查依据。</w:t>
      </w:r>
    </w:p>
    <w:p w14:paraId="5C5B614E">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19.3  </w:t>
      </w:r>
      <w:bookmarkStart w:id="1266" w:name="_Toc520356166"/>
      <w:r>
        <w:rPr>
          <w:rFonts w:hint="eastAsia" w:ascii="微软雅黑" w:hAnsi="微软雅黑" w:eastAsia="微软雅黑" w:cs="微软雅黑"/>
          <w:color w:val="auto"/>
          <w:sz w:val="24"/>
          <w:szCs w:val="24"/>
          <w:highlight w:val="none"/>
        </w:rPr>
        <w:t>按照《中华人民共和国政府采购法》、《中华人民共和国政府采购法实施条例》及本项目本级和上级财政部门的有关规定依法组建的评标委员会，负责评标工作</w:t>
      </w:r>
      <w:r>
        <w:rPr>
          <w:rFonts w:hint="eastAsia" w:ascii="微软雅黑" w:hAnsi="微软雅黑" w:eastAsia="微软雅黑" w:cs="微软雅黑"/>
          <w:b w:val="0"/>
          <w:bCs w:val="0"/>
          <w:color w:val="auto"/>
          <w:sz w:val="24"/>
          <w:szCs w:val="24"/>
          <w:highlight w:val="none"/>
        </w:rPr>
        <w:t>。</w:t>
      </w:r>
      <w:r>
        <w:rPr>
          <w:rFonts w:hint="eastAsia" w:ascii="微软雅黑" w:hAnsi="微软雅黑" w:eastAsia="微软雅黑" w:cs="微软雅黑"/>
          <w:b/>
          <w:bCs/>
          <w:color w:val="auto"/>
          <w:sz w:val="24"/>
          <w:szCs w:val="24"/>
          <w:highlight w:val="none"/>
        </w:rPr>
        <w:t>在政采云平台上随机抽取4名相关专业专家、采购单位出1名业主专家，共计5名评标委员会成员，负责评标工作。</w:t>
      </w:r>
    </w:p>
    <w:p w14:paraId="54B224C3">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267" w:name="_Toc21538"/>
      <w:bookmarkStart w:id="1268" w:name="_Toc7962"/>
      <w:bookmarkStart w:id="1269" w:name="_Toc22009"/>
      <w:bookmarkStart w:id="1270" w:name="_Toc19722"/>
      <w:bookmarkStart w:id="1271" w:name="_Toc200"/>
      <w:bookmarkStart w:id="1272" w:name="_Toc19442"/>
      <w:bookmarkStart w:id="1273" w:name="_Toc3373"/>
      <w:bookmarkStart w:id="1274" w:name="_Toc21876"/>
      <w:bookmarkStart w:id="1275" w:name="_Toc22431"/>
      <w:bookmarkStart w:id="1276" w:name="_Toc827"/>
      <w:bookmarkStart w:id="1277" w:name="_Toc19949"/>
      <w:bookmarkStart w:id="1278" w:name="_Toc19094"/>
      <w:bookmarkStart w:id="1279" w:name="_Toc20834"/>
      <w:bookmarkStart w:id="1280" w:name="_Toc21185"/>
      <w:bookmarkStart w:id="1281" w:name="_Toc14028"/>
      <w:bookmarkStart w:id="1282" w:name="_Toc515647781"/>
      <w:bookmarkStart w:id="1283" w:name="_Toc3936"/>
      <w:bookmarkStart w:id="1284" w:name="_Toc21640"/>
      <w:bookmarkStart w:id="1285" w:name="_Toc731"/>
      <w:bookmarkStart w:id="1286" w:name="_Toc10732"/>
      <w:bookmarkStart w:id="1287" w:name="_Toc11618"/>
      <w:bookmarkStart w:id="1288" w:name="_Toc25564"/>
      <w:bookmarkStart w:id="1289" w:name="_Toc22736"/>
      <w:bookmarkStart w:id="1290" w:name="_Toc26414"/>
      <w:bookmarkStart w:id="1291" w:name="_Toc4663"/>
      <w:bookmarkStart w:id="1292" w:name="_Toc15504"/>
      <w:bookmarkStart w:id="1293" w:name="_Toc27593"/>
      <w:bookmarkStart w:id="1294" w:name="_Toc5593"/>
      <w:bookmarkStart w:id="1295" w:name="_Toc26884"/>
      <w:bookmarkStart w:id="1296" w:name="_Toc20572"/>
      <w:bookmarkStart w:id="1297" w:name="_Toc14686"/>
      <w:bookmarkStart w:id="1298" w:name="_Toc13188"/>
      <w:bookmarkStart w:id="1299" w:name="_Toc13448"/>
      <w:bookmarkStart w:id="1300" w:name="_Toc8129"/>
      <w:bookmarkStart w:id="1301" w:name="_Toc8432"/>
      <w:bookmarkStart w:id="1302" w:name="_Toc14377"/>
      <w:bookmarkStart w:id="1303" w:name="_Toc30436"/>
      <w:bookmarkStart w:id="1304" w:name="_Toc32378"/>
      <w:bookmarkStart w:id="1305" w:name="_Toc15612"/>
      <w:bookmarkStart w:id="1306" w:name="_Toc1091"/>
      <w:bookmarkStart w:id="1307" w:name="_Toc4062"/>
      <w:bookmarkStart w:id="1308" w:name="_Toc372"/>
      <w:bookmarkStart w:id="1309" w:name="_Toc331"/>
      <w:bookmarkStart w:id="1310" w:name="_Toc22105"/>
      <w:bookmarkStart w:id="1311" w:name="_Toc28320"/>
      <w:bookmarkStart w:id="1312" w:name="_Toc22021"/>
      <w:bookmarkStart w:id="1313" w:name="_Toc6771"/>
      <w:bookmarkStart w:id="1314" w:name="_Toc28568"/>
      <w:bookmarkStart w:id="1315" w:name="_Toc14018"/>
      <w:bookmarkStart w:id="1316" w:name="_Toc16336"/>
      <w:bookmarkStart w:id="1317" w:name="_Toc13892"/>
      <w:bookmarkStart w:id="1318" w:name="_Toc27615"/>
      <w:bookmarkStart w:id="1319" w:name="_Toc6280"/>
      <w:bookmarkStart w:id="1320" w:name="_Toc31534"/>
      <w:bookmarkStart w:id="1321" w:name="_Toc15270"/>
      <w:bookmarkStart w:id="1322" w:name="_Toc11001"/>
      <w:bookmarkStart w:id="1323" w:name="_Toc29500"/>
      <w:bookmarkStart w:id="1324" w:name="_Toc22201"/>
      <w:bookmarkStart w:id="1325" w:name="_Toc12543"/>
      <w:bookmarkStart w:id="1326" w:name="_Toc32267"/>
      <w:bookmarkStart w:id="1327" w:name="_Toc14200"/>
      <w:bookmarkStart w:id="1328" w:name="_Toc28479"/>
      <w:bookmarkStart w:id="1329" w:name="_Toc24562"/>
      <w:bookmarkStart w:id="1330" w:name="_Toc18369"/>
      <w:r>
        <w:rPr>
          <w:rFonts w:hint="eastAsia" w:ascii="微软雅黑" w:hAnsi="微软雅黑" w:eastAsia="微软雅黑" w:cs="微软雅黑"/>
          <w:b/>
          <w:bCs/>
          <w:color w:val="auto"/>
          <w:kern w:val="2"/>
          <w:sz w:val="24"/>
          <w:szCs w:val="24"/>
          <w:highlight w:val="none"/>
          <w:u w:val="none"/>
          <w:lang w:val="en-US" w:eastAsia="zh-CN" w:bidi="ar-SA"/>
        </w:rPr>
        <w:t>20.投标文件</w:t>
      </w:r>
      <w:bookmarkEnd w:id="1266"/>
      <w:r>
        <w:rPr>
          <w:rFonts w:hint="eastAsia" w:ascii="微软雅黑" w:hAnsi="微软雅黑" w:eastAsia="微软雅黑" w:cs="微软雅黑"/>
          <w:b/>
          <w:bCs/>
          <w:color w:val="auto"/>
          <w:kern w:val="2"/>
          <w:sz w:val="24"/>
          <w:szCs w:val="24"/>
          <w:highlight w:val="none"/>
          <w:u w:val="none"/>
          <w:lang w:val="en-US" w:eastAsia="zh-CN" w:bidi="ar-SA"/>
        </w:rPr>
        <w:t>符合性审查与澄清</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47CC497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1331" w:name="_Hlt522424701"/>
      <w:bookmarkEnd w:id="1331"/>
      <w:bookmarkStart w:id="1332" w:name="_Toc520356167"/>
    </w:p>
    <w:p w14:paraId="3F22C3A5">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投标文件的澄清</w:t>
      </w:r>
    </w:p>
    <w:p w14:paraId="567B3803">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20.2.1  在评标期间，评标委员会将以书面方式要求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的报价明显低于其他通过符合性检查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的报价，有可能影响履约的情况作必要的澄清、说明或补正。</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的澄清、说明或补正应在评标委员会规定的时间内以书面方式进行，并不得超出投标文件范围或者改变投标文件的实质性内容。</w:t>
      </w:r>
    </w:p>
    <w:p w14:paraId="6F1EE923">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20.2.2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的的澄清、说明或补正将作为投标文件的一部分。</w:t>
      </w:r>
    </w:p>
    <w:p w14:paraId="605AB79B">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投标文件报价出现前后不一致的，按照下列规定修正：</w:t>
      </w:r>
    </w:p>
    <w:p w14:paraId="169CA87D">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（一）投标文件中开标一览表（报价表）内容与投标文件中相应内容不一致的，以开标一览表（报价表）为准；</w:t>
      </w:r>
    </w:p>
    <w:p w14:paraId="1826C257">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（二）大写金额和小写金额不一致的，以大写金额为准；</w:t>
      </w:r>
    </w:p>
    <w:p w14:paraId="1885F747">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（三）单价金额小数点或者百分比有明显错位的，以开标一览表的总价为准，并修改单价；</w:t>
      </w:r>
    </w:p>
    <w:p w14:paraId="02CD7240">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（四）总价金额与按单价汇总金额不一致的，以单价金额计算结果为准。</w:t>
      </w:r>
    </w:p>
    <w:p w14:paraId="160A639C">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确认后产生约束力，</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不确认的，其投标将被认定为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。对不同文字文本投标文件的解释发生异议的，以中文文本为准。</w:t>
      </w:r>
    </w:p>
    <w:p w14:paraId="5CF68807">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   如一个分</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内只有一种产品，不同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所投产品为同一品牌的，按如下方式处理：</w:t>
      </w:r>
    </w:p>
    <w:p w14:paraId="733BB3D2">
      <w:pPr>
        <w:pageBreakBefore w:val="0"/>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20.4.1  如本项目使用最低评标价法，提供相同品牌产品的不同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；未规定的采取随机抽取方式确定，其他投标将被认定为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5CB0D1D9">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20.4.2  如本项目使用综合评分法，提供相同品牌产品且通过资格审查、符合性审查的不同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，按一家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计算，评审后得分最高的同品牌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获得中标人推荐资格；评审得分相同的，由采购人或者采购人委托评标委员会按照招标文件中评标办法规定的方式确定一个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获得中标人推荐资格；未规定的采取随机抽取方式确定，其他同品牌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不作为中标候选人。</w:t>
      </w:r>
    </w:p>
    <w:p w14:paraId="4C7D1D7C">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20.5   如一个分标段内包含多种产品的，采购人或采购代理机构将在供应商须知资料表中载明核心产品，多家供应商提供的核心产品品牌相同的，按第 20.4条规定处理。</w:t>
      </w:r>
    </w:p>
    <w:p w14:paraId="6C1D7FE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0828778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如采购人所采购产品为政府强制采购的节能产品，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所投产品的品牌及型号必须为清单中有效期内产品并提供证明文件，否则其投标将被认定为</w:t>
      </w:r>
      <w:r>
        <w:rPr>
          <w:rFonts w:hint="eastAsia" w:ascii="微软雅黑" w:hAnsi="微软雅黑" w:eastAsia="微软雅黑" w:cs="微软雅黑"/>
          <w:b/>
          <w:bCs/>
          <w:color w:val="auto"/>
          <w:sz w:val="24"/>
          <w:szCs w:val="24"/>
          <w:highlight w:val="none"/>
        </w:rPr>
        <w:t>投标无效</w:t>
      </w:r>
      <w:r>
        <w:rPr>
          <w:rFonts w:hint="eastAsia" w:ascii="微软雅黑" w:hAnsi="微软雅黑" w:eastAsia="微软雅黑" w:cs="微软雅黑"/>
          <w:color w:val="auto"/>
          <w:sz w:val="24"/>
          <w:szCs w:val="24"/>
          <w:highlight w:val="none"/>
        </w:rPr>
        <w:t>。</w:t>
      </w:r>
    </w:p>
    <w:p w14:paraId="7D2F870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333" w:name="_Toc13206"/>
      <w:bookmarkStart w:id="1334" w:name="_Toc7847"/>
      <w:bookmarkStart w:id="1335" w:name="_Toc9572"/>
      <w:bookmarkStart w:id="1336" w:name="_Toc630"/>
      <w:bookmarkStart w:id="1337" w:name="_Toc24344"/>
      <w:bookmarkStart w:id="1338" w:name="_Toc26698"/>
      <w:bookmarkStart w:id="1339" w:name="_Toc7304"/>
      <w:bookmarkStart w:id="1340" w:name="_Toc17945"/>
      <w:bookmarkStart w:id="1341" w:name="_Toc11050"/>
      <w:bookmarkStart w:id="1342" w:name="_Toc22069"/>
      <w:bookmarkStart w:id="1343" w:name="_Toc17721"/>
      <w:bookmarkStart w:id="1344" w:name="_Toc14344"/>
      <w:bookmarkStart w:id="1345" w:name="_Toc3593"/>
      <w:bookmarkStart w:id="1346" w:name="_Toc2091"/>
      <w:bookmarkStart w:id="1347" w:name="_Toc515647782"/>
      <w:bookmarkStart w:id="1348" w:name="_Toc28431"/>
      <w:bookmarkStart w:id="1349" w:name="_Toc30334"/>
      <w:bookmarkStart w:id="1350" w:name="_Toc6538"/>
      <w:bookmarkStart w:id="1351" w:name="_Toc19621"/>
      <w:bookmarkStart w:id="1352" w:name="_Toc1633"/>
      <w:bookmarkStart w:id="1353" w:name="_Toc17115"/>
      <w:bookmarkStart w:id="1354" w:name="_Toc15001"/>
      <w:bookmarkStart w:id="1355" w:name="_Toc5106"/>
      <w:bookmarkStart w:id="1356" w:name="_Toc29941"/>
      <w:bookmarkStart w:id="1357" w:name="_Toc9469"/>
      <w:bookmarkStart w:id="1358" w:name="_Toc2721"/>
      <w:bookmarkStart w:id="1359" w:name="_Toc27571"/>
      <w:bookmarkStart w:id="1360" w:name="_Toc21138"/>
      <w:bookmarkStart w:id="1361" w:name="_Toc21891"/>
      <w:bookmarkStart w:id="1362" w:name="_Toc16606"/>
      <w:bookmarkStart w:id="1363" w:name="_Toc14269"/>
      <w:bookmarkStart w:id="1364" w:name="_Toc11608"/>
      <w:bookmarkStart w:id="1365" w:name="_Toc6825"/>
      <w:bookmarkStart w:id="1366" w:name="_Toc16070"/>
      <w:bookmarkStart w:id="1367" w:name="_Toc9963"/>
      <w:bookmarkStart w:id="1368" w:name="_Toc22191"/>
      <w:bookmarkStart w:id="1369" w:name="_Toc21796"/>
      <w:bookmarkStart w:id="1370" w:name="_Toc6364"/>
      <w:bookmarkStart w:id="1371" w:name="_Toc28830"/>
      <w:bookmarkStart w:id="1372" w:name="_Toc293"/>
      <w:bookmarkStart w:id="1373" w:name="_Toc12142"/>
      <w:bookmarkStart w:id="1374" w:name="_Toc27851"/>
      <w:bookmarkStart w:id="1375" w:name="_Toc21658"/>
      <w:bookmarkStart w:id="1376" w:name="_Toc17410"/>
      <w:bookmarkStart w:id="1377" w:name="_Toc30789"/>
      <w:bookmarkStart w:id="1378" w:name="_Toc18062"/>
      <w:bookmarkStart w:id="1379" w:name="_Toc18009"/>
      <w:bookmarkStart w:id="1380" w:name="_Toc22660"/>
      <w:bookmarkStart w:id="1381" w:name="_Toc19042"/>
      <w:bookmarkStart w:id="1382" w:name="_Toc28854"/>
      <w:bookmarkStart w:id="1383" w:name="_Toc7973"/>
      <w:bookmarkStart w:id="1384" w:name="_Toc27455"/>
      <w:bookmarkStart w:id="1385" w:name="_Toc30055"/>
      <w:bookmarkStart w:id="1386" w:name="_Toc12301"/>
      <w:bookmarkStart w:id="1387" w:name="_Toc29295"/>
      <w:bookmarkStart w:id="1388" w:name="_Toc14014"/>
      <w:bookmarkStart w:id="1389" w:name="_Toc29292"/>
      <w:bookmarkStart w:id="1390" w:name="_Toc24374"/>
      <w:bookmarkStart w:id="1391" w:name="_Toc21482"/>
      <w:bookmarkStart w:id="1392" w:name="_Toc8071"/>
      <w:bookmarkStart w:id="1393" w:name="_Toc12161"/>
      <w:bookmarkStart w:id="1394" w:name="_Toc22"/>
      <w:bookmarkStart w:id="1395" w:name="_Toc10143"/>
      <w:bookmarkStart w:id="1396" w:name="_Toc28949"/>
      <w:r>
        <w:rPr>
          <w:rFonts w:hint="eastAsia" w:ascii="微软雅黑" w:hAnsi="微软雅黑" w:eastAsia="微软雅黑" w:cs="微软雅黑"/>
          <w:b/>
          <w:bCs/>
          <w:color w:val="auto"/>
          <w:kern w:val="2"/>
          <w:sz w:val="24"/>
          <w:szCs w:val="24"/>
          <w:highlight w:val="none"/>
          <w:u w:val="none"/>
          <w:lang w:val="en-US" w:eastAsia="zh-CN" w:bidi="ar-SA"/>
        </w:rPr>
        <w:t>21.投标偏离</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5B15FC0F">
      <w:pPr>
        <w:pageBreakBefore w:val="0"/>
        <w:widowControl w:val="0"/>
        <w:kinsoku/>
        <w:wordWrap/>
        <w:overflowPunct/>
        <w:topLinePunct w:val="0"/>
        <w:bidi w:val="0"/>
        <w:spacing w:line="360" w:lineRule="exact"/>
        <w:ind w:left="640" w:leftChars="0" w:hanging="640" w:hangingChars="267"/>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评标委员会可以接受投标文件中不构成实质性偏离的不正规或不一致。</w:t>
      </w:r>
      <w:bookmarkStart w:id="1397" w:name="_Toc515647783"/>
      <w:bookmarkStart w:id="1398" w:name="_Toc4950"/>
      <w:bookmarkStart w:id="1399" w:name="_Toc6092"/>
      <w:r>
        <w:rPr>
          <w:rFonts w:hint="eastAsia" w:ascii="微软雅黑" w:hAnsi="微软雅黑" w:eastAsia="微软雅黑" w:cs="微软雅黑"/>
          <w:color w:val="auto"/>
          <w:sz w:val="24"/>
          <w:szCs w:val="24"/>
          <w:highlight w:val="none"/>
          <w:lang w:eastAsia="zh-CN"/>
        </w:rPr>
        <w:t>本项目接受偏离，投标供应商提供参数中出现正偏离加分、负偏离扣</w:t>
      </w:r>
      <w:r>
        <w:rPr>
          <w:rFonts w:hint="eastAsia" w:ascii="微软雅黑" w:hAnsi="微软雅黑" w:eastAsia="微软雅黑" w:cs="微软雅黑"/>
          <w:color w:val="auto"/>
          <w:sz w:val="24"/>
          <w:szCs w:val="24"/>
          <w:highlight w:val="none"/>
          <w:lang w:val="en-US" w:eastAsia="zh-CN"/>
        </w:rPr>
        <w:t>分。</w:t>
      </w:r>
    </w:p>
    <w:p w14:paraId="6728E54E">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400" w:name="_Toc32287"/>
      <w:bookmarkStart w:id="1401" w:name="_Toc19251"/>
      <w:bookmarkStart w:id="1402" w:name="_Toc6553"/>
      <w:bookmarkStart w:id="1403" w:name="_Toc9613"/>
      <w:bookmarkStart w:id="1404" w:name="_Toc18282"/>
      <w:bookmarkStart w:id="1405" w:name="_Toc12134"/>
      <w:bookmarkStart w:id="1406" w:name="_Toc3291"/>
      <w:bookmarkStart w:id="1407" w:name="_Toc32257"/>
      <w:bookmarkStart w:id="1408" w:name="_Toc13940"/>
      <w:bookmarkStart w:id="1409" w:name="_Toc25453"/>
      <w:bookmarkStart w:id="1410" w:name="_Toc20555"/>
      <w:bookmarkStart w:id="1411" w:name="_Toc16195"/>
      <w:bookmarkStart w:id="1412" w:name="_Toc28362"/>
      <w:bookmarkStart w:id="1413" w:name="_Toc12294"/>
      <w:bookmarkStart w:id="1414" w:name="_Toc7071"/>
      <w:bookmarkStart w:id="1415" w:name="_Toc1107"/>
      <w:bookmarkStart w:id="1416" w:name="_Toc772"/>
      <w:bookmarkStart w:id="1417" w:name="_Toc17247"/>
      <w:bookmarkStart w:id="1418" w:name="_Toc20943"/>
      <w:bookmarkStart w:id="1419" w:name="_Toc4727"/>
      <w:bookmarkStart w:id="1420" w:name="_Toc31842"/>
      <w:bookmarkStart w:id="1421" w:name="_Toc26389"/>
      <w:bookmarkStart w:id="1422" w:name="_Toc550"/>
      <w:bookmarkStart w:id="1423" w:name="_Toc13696"/>
      <w:bookmarkStart w:id="1424" w:name="_Toc9594"/>
      <w:bookmarkStart w:id="1425" w:name="_Toc32135"/>
      <w:bookmarkStart w:id="1426" w:name="_Toc665"/>
      <w:bookmarkStart w:id="1427" w:name="_Toc23010"/>
      <w:bookmarkStart w:id="1428" w:name="_Toc241"/>
      <w:bookmarkStart w:id="1429" w:name="_Toc7356"/>
      <w:bookmarkStart w:id="1430" w:name="_Toc7199"/>
      <w:bookmarkStart w:id="1431" w:name="_Toc21448"/>
      <w:bookmarkStart w:id="1432" w:name="_Toc26299"/>
      <w:bookmarkStart w:id="1433" w:name="_Toc8973"/>
      <w:bookmarkStart w:id="1434" w:name="_Toc21370"/>
      <w:bookmarkStart w:id="1435" w:name="_Toc21207"/>
      <w:bookmarkStart w:id="1436" w:name="_Toc10779"/>
      <w:bookmarkStart w:id="1437" w:name="_Toc12426"/>
      <w:bookmarkStart w:id="1438" w:name="_Toc28742"/>
      <w:bookmarkStart w:id="1439" w:name="_Toc22004"/>
      <w:bookmarkStart w:id="1440" w:name="_Toc19922"/>
      <w:bookmarkStart w:id="1441" w:name="_Toc27144"/>
      <w:bookmarkStart w:id="1442" w:name="_Toc1257"/>
      <w:bookmarkStart w:id="1443" w:name="_Toc20972"/>
      <w:bookmarkStart w:id="1444" w:name="_Toc8325"/>
      <w:bookmarkStart w:id="1445" w:name="_Toc28175"/>
      <w:bookmarkStart w:id="1446" w:name="_Toc21724"/>
      <w:bookmarkStart w:id="1447" w:name="_Toc1222"/>
      <w:bookmarkStart w:id="1448" w:name="_Toc25728"/>
      <w:bookmarkStart w:id="1449" w:name="_Toc17245"/>
      <w:bookmarkStart w:id="1450" w:name="_Toc23335"/>
      <w:bookmarkStart w:id="1451" w:name="_Toc22176"/>
      <w:bookmarkStart w:id="1452" w:name="_Toc30676"/>
      <w:bookmarkStart w:id="1453" w:name="_Toc31472"/>
      <w:bookmarkStart w:id="1454" w:name="_Toc23588"/>
      <w:bookmarkStart w:id="1455" w:name="_Toc14833"/>
      <w:bookmarkStart w:id="1456" w:name="_Toc11798"/>
      <w:bookmarkStart w:id="1457" w:name="_Toc18096"/>
      <w:bookmarkStart w:id="1458" w:name="_Toc27358"/>
      <w:bookmarkStart w:id="1459" w:name="_Toc8254"/>
      <w:bookmarkStart w:id="1460" w:name="_Toc23645"/>
      <w:r>
        <w:rPr>
          <w:rFonts w:hint="eastAsia" w:ascii="微软雅黑" w:hAnsi="微软雅黑" w:eastAsia="微软雅黑" w:cs="微软雅黑"/>
          <w:b/>
          <w:bCs/>
          <w:color w:val="auto"/>
          <w:kern w:val="2"/>
          <w:sz w:val="24"/>
          <w:szCs w:val="24"/>
          <w:highlight w:val="none"/>
          <w:u w:val="none"/>
          <w:lang w:val="en-US" w:eastAsia="zh-CN" w:bidi="ar-SA"/>
        </w:rPr>
        <w:t>22.投标</w:t>
      </w:r>
      <w:bookmarkEnd w:id="1397"/>
      <w:r>
        <w:rPr>
          <w:rFonts w:hint="eastAsia" w:ascii="微软雅黑" w:hAnsi="微软雅黑" w:eastAsia="微软雅黑" w:cs="微软雅黑"/>
          <w:b/>
          <w:bCs/>
          <w:color w:val="auto"/>
          <w:kern w:val="2"/>
          <w:sz w:val="24"/>
          <w:szCs w:val="24"/>
          <w:highlight w:val="none"/>
          <w:u w:val="none"/>
          <w:lang w:val="en-US" w:eastAsia="zh-CN" w:bidi="ar-SA"/>
        </w:rPr>
        <w:t>无效</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41C82524">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  评标委员会决定投标的响应性只根据招标文件要求、投标文件内容及财政主管部门指定相关信息发布媒体。</w:t>
      </w:r>
    </w:p>
    <w:p w14:paraId="7767FD75">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rPr>
        <w:t>如发现下列情况之一的，其投标将被认定为投标无效</w:t>
      </w:r>
      <w:r>
        <w:rPr>
          <w:rFonts w:hint="eastAsia" w:ascii="微软雅黑" w:hAnsi="微软雅黑" w:eastAsia="微软雅黑" w:cs="微软雅黑"/>
          <w:color w:val="auto"/>
          <w:sz w:val="24"/>
          <w:szCs w:val="24"/>
          <w:highlight w:val="none"/>
        </w:rPr>
        <w:t>：</w:t>
      </w:r>
    </w:p>
    <w:p w14:paraId="59053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未按招标文件规定的形式和金额提交投标保证金的；</w:t>
      </w:r>
    </w:p>
    <w:p w14:paraId="4DB15A5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未按照招标文件规定要求签署、盖章的；</w:t>
      </w:r>
    </w:p>
    <w:p w14:paraId="738BEB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与其他</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串通投标，或者与</w:t>
      </w:r>
      <w:r>
        <w:rPr>
          <w:rFonts w:hint="eastAsia" w:ascii="微软雅黑" w:hAnsi="微软雅黑" w:eastAsia="微软雅黑" w:cs="微软雅黑"/>
          <w:b/>
          <w:bCs/>
          <w:color w:val="auto"/>
          <w:sz w:val="24"/>
          <w:szCs w:val="24"/>
          <w:highlight w:val="none"/>
          <w:lang w:eastAsia="zh-CN"/>
        </w:rPr>
        <w:t>采购人</w:t>
      </w:r>
      <w:r>
        <w:rPr>
          <w:rFonts w:hint="eastAsia" w:ascii="微软雅黑" w:hAnsi="微软雅黑" w:eastAsia="微软雅黑" w:cs="微软雅黑"/>
          <w:b/>
          <w:bCs/>
          <w:color w:val="auto"/>
          <w:sz w:val="24"/>
          <w:szCs w:val="24"/>
          <w:highlight w:val="none"/>
        </w:rPr>
        <w:t>串通投标；</w:t>
      </w:r>
      <w:r>
        <w:rPr>
          <w:rFonts w:hint="eastAsia" w:ascii="微软雅黑" w:hAnsi="微软雅黑" w:eastAsia="微软雅黑" w:cs="微软雅黑"/>
          <w:b/>
          <w:bCs/>
          <w:color w:val="auto"/>
          <w:sz w:val="24"/>
          <w:szCs w:val="24"/>
          <w:highlight w:val="none"/>
          <w:lang w:val="en-US" w:eastAsia="zh-CN"/>
        </w:rPr>
        <w:t xml:space="preserve">    </w:t>
      </w:r>
    </w:p>
    <w:p w14:paraId="5252DE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属于招标文件规定的其他投标无效情形；</w:t>
      </w:r>
    </w:p>
    <w:p w14:paraId="4ED22F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评标委员会认为</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的报价明显低于其他通过符合性检查</w:t>
      </w:r>
      <w:r>
        <w:rPr>
          <w:rFonts w:hint="eastAsia" w:ascii="微软雅黑" w:hAnsi="微软雅黑" w:eastAsia="微软雅黑" w:cs="微软雅黑"/>
          <w:b/>
          <w:bCs/>
          <w:color w:val="auto"/>
          <w:sz w:val="24"/>
          <w:szCs w:val="24"/>
          <w:highlight w:val="none"/>
          <w:lang w:eastAsia="zh-CN"/>
        </w:rPr>
        <w:t>供应</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lang w:eastAsia="zh-CN"/>
        </w:rPr>
        <w:t>商</w:t>
      </w:r>
      <w:r>
        <w:rPr>
          <w:rFonts w:hint="eastAsia" w:ascii="微软雅黑" w:hAnsi="微软雅黑" w:eastAsia="微软雅黑" w:cs="微软雅黑"/>
          <w:b/>
          <w:bCs/>
          <w:color w:val="auto"/>
          <w:sz w:val="24"/>
          <w:szCs w:val="24"/>
          <w:highlight w:val="none"/>
        </w:rPr>
        <w:t>的报价，有可能影响履约的，且</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未按照规定证明其报价合理性的；</w:t>
      </w:r>
    </w:p>
    <w:p w14:paraId="54AE1E99">
      <w:pPr>
        <w:pageBreakBefore w:val="0"/>
        <w:widowControl w:val="0"/>
        <w:numPr>
          <w:ilvl w:val="0"/>
          <w:numId w:val="0"/>
        </w:numPr>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投标文件含有采购人不能接受的附加条件的；</w:t>
      </w:r>
    </w:p>
    <w:p w14:paraId="005AE917">
      <w:pPr>
        <w:pageBreakBefore w:val="0"/>
        <w:widowControl w:val="0"/>
        <w:numPr>
          <w:ilvl w:val="0"/>
          <w:numId w:val="0"/>
        </w:numPr>
        <w:tabs>
          <w:tab w:val="left" w:pos="0"/>
        </w:tabs>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不符合法规和招标文件中规定的其他实质性要求的。</w:t>
      </w:r>
    </w:p>
    <w:p w14:paraId="4EFD9FF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53764E7B">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（1）供应商直接或者间接从采购人或者采购代理机构处获得其他供应商的相关情况并修改其投标文件或者投标文件；</w:t>
      </w:r>
    </w:p>
    <w:p w14:paraId="6C7637FB">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（2）供应商按照采购人或者采购代理机构的授意撤换、修改投标文件或者投标文件；</w:t>
      </w:r>
    </w:p>
    <w:p w14:paraId="0A744447">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（3）供应商之间协商报价、技术方案等投标文件或者投标文件的实质性内容；</w:t>
      </w:r>
    </w:p>
    <w:p w14:paraId="6F0B85C6">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（4）属于同一集团、协会、商会等组织成员的供应商按照该组织要求协同参加政府采购活动；</w:t>
      </w:r>
    </w:p>
    <w:p w14:paraId="3157DB86">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（5）供应商之间事先约定由某一特定供应商中标、成交；</w:t>
      </w:r>
    </w:p>
    <w:p w14:paraId="41008D3F">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（6）供应商之间商定部分供应商放弃参加政府采购活动或者放弃中标、成交；</w:t>
      </w:r>
    </w:p>
    <w:p w14:paraId="645146FF">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1332"/>
    <w:p w14:paraId="0554239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461" w:name="_Toc13652"/>
      <w:bookmarkStart w:id="1462" w:name="_Toc25606"/>
      <w:bookmarkStart w:id="1463" w:name="_Toc25022"/>
      <w:bookmarkStart w:id="1464" w:name="_Toc4328"/>
      <w:bookmarkStart w:id="1465" w:name="_Toc3877"/>
      <w:bookmarkStart w:id="1466" w:name="_Toc22267"/>
      <w:bookmarkStart w:id="1467" w:name="_Toc7474"/>
      <w:bookmarkStart w:id="1468" w:name="_Toc20498"/>
      <w:bookmarkStart w:id="1469" w:name="_Toc6874"/>
      <w:bookmarkStart w:id="1470" w:name="_Toc7106"/>
      <w:bookmarkStart w:id="1471" w:name="_Toc29015"/>
      <w:bookmarkStart w:id="1472" w:name="_Toc22981"/>
      <w:bookmarkStart w:id="1473" w:name="_Toc515647784"/>
      <w:bookmarkStart w:id="1474" w:name="_Toc24966"/>
      <w:bookmarkStart w:id="1475" w:name="_Toc20315"/>
      <w:bookmarkStart w:id="1476" w:name="_Toc28464"/>
      <w:bookmarkStart w:id="1477" w:name="_Toc17177"/>
      <w:bookmarkStart w:id="1478" w:name="_Toc1426"/>
      <w:bookmarkStart w:id="1479" w:name="_Toc31315"/>
      <w:bookmarkStart w:id="1480" w:name="_Toc7948"/>
      <w:bookmarkStart w:id="1481" w:name="_Toc30328"/>
      <w:bookmarkStart w:id="1482" w:name="_Toc8402"/>
      <w:bookmarkStart w:id="1483" w:name="_Toc26369"/>
      <w:bookmarkStart w:id="1484" w:name="_Toc16898"/>
      <w:bookmarkStart w:id="1485" w:name="_Toc24355"/>
      <w:bookmarkStart w:id="1486" w:name="_Toc2833"/>
      <w:bookmarkStart w:id="1487" w:name="_Toc24349"/>
      <w:bookmarkStart w:id="1488" w:name="_Toc22501"/>
      <w:bookmarkStart w:id="1489" w:name="_Toc13566"/>
      <w:bookmarkStart w:id="1490" w:name="_Toc6696"/>
      <w:bookmarkStart w:id="1491" w:name="_Toc9523"/>
      <w:bookmarkStart w:id="1492" w:name="_Toc15539"/>
      <w:bookmarkStart w:id="1493" w:name="_Toc7001"/>
      <w:bookmarkStart w:id="1494" w:name="_Toc18290"/>
      <w:bookmarkStart w:id="1495" w:name="_Toc22941"/>
      <w:bookmarkStart w:id="1496" w:name="_Toc20639"/>
      <w:bookmarkStart w:id="1497" w:name="_Toc7299"/>
      <w:bookmarkStart w:id="1498" w:name="_Toc25837"/>
      <w:bookmarkStart w:id="1499" w:name="_Toc15400"/>
      <w:bookmarkStart w:id="1500" w:name="_Toc27123"/>
      <w:bookmarkStart w:id="1501" w:name="_Toc28718"/>
      <w:bookmarkStart w:id="1502" w:name="_Toc7488"/>
      <w:bookmarkStart w:id="1503" w:name="_Toc9676"/>
      <w:bookmarkStart w:id="1504" w:name="_Toc16785"/>
      <w:bookmarkStart w:id="1505" w:name="_Toc21334"/>
      <w:bookmarkStart w:id="1506" w:name="_Toc19116"/>
      <w:bookmarkStart w:id="1507" w:name="_Toc6162"/>
      <w:bookmarkStart w:id="1508" w:name="_Toc18111"/>
      <w:bookmarkStart w:id="1509" w:name="_Toc9811"/>
      <w:bookmarkStart w:id="1510" w:name="_Toc16915"/>
      <w:bookmarkStart w:id="1511" w:name="_Toc25984"/>
      <w:bookmarkStart w:id="1512" w:name="_Toc28738"/>
      <w:bookmarkStart w:id="1513" w:name="_Toc25951"/>
      <w:bookmarkStart w:id="1514" w:name="_Toc16843"/>
      <w:bookmarkStart w:id="1515" w:name="_Toc10236"/>
      <w:bookmarkStart w:id="1516" w:name="_Toc8381"/>
      <w:bookmarkStart w:id="1517" w:name="_Toc27075"/>
      <w:bookmarkStart w:id="1518" w:name="_Toc26212"/>
      <w:bookmarkStart w:id="1519" w:name="_Toc32146"/>
      <w:bookmarkStart w:id="1520" w:name="_Toc13922"/>
      <w:bookmarkStart w:id="1521" w:name="_Toc13750"/>
      <w:r>
        <w:rPr>
          <w:rFonts w:hint="eastAsia" w:ascii="微软雅黑" w:hAnsi="微软雅黑" w:eastAsia="微软雅黑" w:cs="微软雅黑"/>
          <w:b/>
          <w:bCs/>
          <w:color w:val="auto"/>
          <w:kern w:val="2"/>
          <w:sz w:val="24"/>
          <w:szCs w:val="24"/>
          <w:highlight w:val="none"/>
          <w:u w:val="none"/>
          <w:lang w:val="en-US" w:eastAsia="zh-CN" w:bidi="ar-SA"/>
        </w:rPr>
        <w:t>23.比较与评价</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3B9D919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经符合性审查合格的投标文件，评标委员会将根据招标文件确定的评标方法和标准，对其技术部分和商务部分作进一步的比较和评价。</w:t>
      </w:r>
    </w:p>
    <w:p w14:paraId="3FABC968">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23.2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评标严格按照招标文件的要求和条件进行。根据实际情况，在</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中规定采用下列一种评标方法，详细评标标准见招标文件第六章：</w:t>
      </w:r>
    </w:p>
    <w:p w14:paraId="00D8087C">
      <w:pPr>
        <w:pStyle w:val="15"/>
        <w:pageBreakBefore w:val="0"/>
        <w:widowControl w:val="0"/>
        <w:kinsoku/>
        <w:wordWrap/>
        <w:overflowPunct/>
        <w:topLinePunct w:val="0"/>
        <w:bidi w:val="0"/>
        <w:spacing w:line="360" w:lineRule="exact"/>
        <w:ind w:left="239" w:leftChars="114" w:firstLine="31" w:firstLineChars="13"/>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14:paraId="76614D64">
      <w:pPr>
        <w:pStyle w:val="15"/>
        <w:pageBreakBefore w:val="0"/>
        <w:widowControl w:val="0"/>
        <w:kinsoku/>
        <w:wordWrap/>
        <w:overflowPunct/>
        <w:topLinePunct w:val="0"/>
        <w:bidi w:val="0"/>
        <w:spacing w:line="360" w:lineRule="exact"/>
        <w:ind w:left="239" w:leftChars="114" w:firstLine="33" w:firstLineChars="1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14:paraId="2514FAA9">
      <w:pPr>
        <w:pStyle w:val="25"/>
        <w:keepNext w:val="0"/>
        <w:keepLines w:val="0"/>
        <w:pageBreakBefore w:val="0"/>
        <w:kinsoku/>
        <w:wordWrap/>
        <w:overflowPunct/>
        <w:topLinePunct w:val="0"/>
        <w:autoSpaceDE/>
        <w:autoSpaceDN/>
        <w:bidi w:val="0"/>
        <w:adjustRightInd/>
        <w:spacing w:line="360" w:lineRule="exact"/>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val="en-US" w:eastAsia="zh-CN"/>
        </w:rPr>
        <w:t>本项目</w:t>
      </w:r>
      <w:r>
        <w:rPr>
          <w:rFonts w:hint="eastAsia" w:ascii="微软雅黑" w:hAnsi="微软雅黑" w:eastAsia="微软雅黑" w:cs="微软雅黑"/>
          <w:b/>
          <w:bCs/>
          <w:color w:val="auto"/>
          <w:sz w:val="24"/>
          <w:szCs w:val="24"/>
          <w:highlight w:val="none"/>
          <w:u w:val="none"/>
        </w:rPr>
        <w:t>采用综合评分法</w:t>
      </w:r>
    </w:p>
    <w:p w14:paraId="1081154F">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color w:val="auto"/>
          <w:sz w:val="24"/>
          <w:highlight w:val="none"/>
          <w:lang w:val="en-US" w:eastAsia="zh-CN"/>
        </w:rPr>
      </w:pPr>
      <w:bookmarkStart w:id="1522" w:name="_Toc20064"/>
      <w:bookmarkStart w:id="1523" w:name="_Toc14346"/>
      <w:bookmarkStart w:id="1524" w:name="_Toc21133"/>
      <w:bookmarkStart w:id="1525" w:name="_Toc6490"/>
      <w:bookmarkStart w:id="1526" w:name="_Toc29970"/>
      <w:bookmarkStart w:id="1527" w:name="_Toc30099"/>
      <w:bookmarkStart w:id="1528" w:name="_Toc20565"/>
      <w:bookmarkStart w:id="1529" w:name="_Toc6919"/>
      <w:bookmarkStart w:id="1530" w:name="_Toc15370"/>
      <w:bookmarkStart w:id="1531" w:name="_Toc16770"/>
      <w:bookmarkStart w:id="1532" w:name="_Toc21815"/>
      <w:bookmarkStart w:id="1533" w:name="_Toc20853"/>
      <w:bookmarkStart w:id="1534" w:name="_Toc13417"/>
      <w:bookmarkStart w:id="1535" w:name="_Toc14038"/>
      <w:bookmarkStart w:id="1536" w:name="_Toc19218"/>
      <w:bookmarkStart w:id="1537" w:name="_Toc27067"/>
      <w:bookmarkStart w:id="1538" w:name="_Toc2816"/>
      <w:bookmarkStart w:id="1539" w:name="_Toc13518"/>
      <w:bookmarkStart w:id="1540" w:name="_Toc18017"/>
      <w:bookmarkStart w:id="1541" w:name="_Toc31166"/>
      <w:bookmarkStart w:id="1542" w:name="_Toc7858"/>
      <w:bookmarkStart w:id="1543" w:name="_Toc1505"/>
      <w:bookmarkStart w:id="1544" w:name="_Toc7323"/>
      <w:bookmarkStart w:id="1545" w:name="_Toc9423"/>
      <w:bookmarkStart w:id="1546" w:name="_Toc12703"/>
      <w:bookmarkStart w:id="1547" w:name="_Toc16747"/>
      <w:bookmarkStart w:id="1548" w:name="_Toc25460"/>
      <w:bookmarkStart w:id="1549" w:name="_Toc8174"/>
      <w:bookmarkStart w:id="1550" w:name="_Toc16371"/>
      <w:bookmarkStart w:id="1551" w:name="_Toc462"/>
      <w:bookmarkStart w:id="1552" w:name="_Toc25661"/>
      <w:bookmarkStart w:id="1553" w:name="_Toc29851"/>
      <w:bookmarkStart w:id="1554" w:name="_Toc19832"/>
      <w:bookmarkStart w:id="1555" w:name="_Toc24292"/>
      <w:bookmarkStart w:id="1556" w:name="_Toc9882"/>
      <w:bookmarkStart w:id="1557" w:name="_Toc30004"/>
      <w:bookmarkStart w:id="1558" w:name="_Toc26964"/>
      <w:bookmarkStart w:id="1559" w:name="_Toc6053"/>
      <w:bookmarkStart w:id="1560" w:name="_Toc19870"/>
      <w:bookmarkStart w:id="1561" w:name="_Toc26540"/>
      <w:bookmarkStart w:id="1562" w:name="_Toc23302"/>
      <w:bookmarkStart w:id="1563" w:name="_Toc25811"/>
      <w:bookmarkStart w:id="1564" w:name="_Toc28349"/>
      <w:bookmarkStart w:id="1565" w:name="_Toc6001"/>
      <w:bookmarkStart w:id="1566" w:name="_Toc22101"/>
      <w:bookmarkStart w:id="1567" w:name="_Toc9378"/>
      <w:bookmarkStart w:id="1568" w:name="_Toc30602"/>
      <w:bookmarkStart w:id="1569" w:name="_Toc30532"/>
      <w:bookmarkStart w:id="1570" w:name="_Toc16929"/>
      <w:bookmarkStart w:id="1571" w:name="_Toc31084"/>
      <w:bookmarkStart w:id="1572" w:name="_Toc15095"/>
      <w:bookmarkStart w:id="1573" w:name="_Toc9199"/>
      <w:bookmarkStart w:id="1574" w:name="_Toc9191"/>
      <w:bookmarkStart w:id="1575" w:name="_Toc20227"/>
      <w:bookmarkStart w:id="1576" w:name="_Toc21430"/>
      <w:bookmarkStart w:id="1577" w:name="_Toc515647785"/>
      <w:bookmarkStart w:id="1578" w:name="_Toc1735"/>
      <w:bookmarkStart w:id="1579" w:name="_Toc19228"/>
      <w:bookmarkStart w:id="1580" w:name="_Toc7770"/>
      <w:bookmarkStart w:id="1581" w:name="_Toc7769"/>
      <w:bookmarkStart w:id="1582" w:name="_Toc7815"/>
      <w:r>
        <w:rPr>
          <w:rFonts w:hint="eastAsia" w:ascii="微软雅黑" w:hAnsi="微软雅黑" w:eastAsia="微软雅黑" w:cs="微软雅黑"/>
          <w:b/>
          <w:bCs/>
          <w:color w:val="auto"/>
          <w:sz w:val="24"/>
          <w:highlight w:val="none"/>
        </w:rPr>
        <w:t>23.3</w:t>
      </w:r>
      <w:r>
        <w:rPr>
          <w:rFonts w:hint="eastAsia" w:ascii="微软雅黑" w:hAnsi="微软雅黑" w:eastAsia="微软雅黑" w:cs="微软雅黑"/>
          <w:b/>
          <w:bCs/>
          <w:color w:val="auto"/>
          <w:sz w:val="24"/>
          <w:highlight w:val="none"/>
          <w:lang w:val="en-US" w:eastAsia="en-US"/>
        </w:rPr>
        <w:t>关于中小企业、残疾人福利性单位、JY 企业扶持政策落实的规定：根据《政府采购促进中小企业发展管理办法》（财库[2020]46号）、《财政部</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lang w:val="en-US" w:eastAsia="en-US"/>
        </w:rPr>
        <w:t>部关于政府采购支持</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lang w:val="en-US" w:eastAsia="en-US"/>
        </w:rPr>
        <w:t>企业发展有关问题的通知》（财库〔2014〕68号）、《三部门联合发布关于促进残疾人就业政府采购政策的通知》（财库〔2017〕141号）和《财政部关于进一步加大政府采购支持中小企业力度的通知》财库〔2022〕19号的规定</w:t>
      </w:r>
      <w:r>
        <w:rPr>
          <w:rFonts w:hint="eastAsia" w:ascii="微软雅黑" w:hAnsi="微软雅黑" w:eastAsia="微软雅黑" w:cs="微软雅黑"/>
          <w:b/>
          <w:bCs/>
          <w:color w:val="auto"/>
          <w:sz w:val="24"/>
          <w:highlight w:val="none"/>
          <w:lang w:val="en-US" w:eastAsia="zh-CN"/>
        </w:rPr>
        <w:t>：</w:t>
      </w:r>
    </w:p>
    <w:p w14:paraId="5233A016">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23.3.1</w:t>
      </w:r>
      <w:r>
        <w:rPr>
          <w:rFonts w:hint="eastAsia" w:ascii="微软雅黑" w:hAnsi="微软雅黑" w:eastAsia="微软雅黑" w:cs="微软雅黑"/>
          <w:b/>
          <w:bCs/>
          <w:color w:val="auto"/>
          <w:sz w:val="24"/>
          <w:highlight w:val="none"/>
          <w:lang w:val="en-US" w:eastAsia="en-US"/>
        </w:rPr>
        <w:t>小微企业报价的价格扣除</w:t>
      </w:r>
    </w:p>
    <w:p w14:paraId="6FFA6F70">
      <w:pPr>
        <w:keepNext w:val="0"/>
        <w:keepLines w:val="0"/>
        <w:pageBreakBefore w:val="0"/>
        <w:kinsoku/>
        <w:wordWrap w:val="0"/>
        <w:overflowPunct/>
        <w:topLinePunct w:val="0"/>
        <w:bidi w:val="0"/>
        <w:spacing w:line="360" w:lineRule="exact"/>
        <w:ind w:left="479" w:leftChars="228" w:firstLine="0" w:firstLineChars="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w:t>
      </w:r>
      <w:r>
        <w:rPr>
          <w:rFonts w:hint="eastAsia" w:ascii="微软雅黑" w:hAnsi="微软雅黑" w:eastAsia="微软雅黑" w:cs="微软雅黑"/>
          <w:b w:val="0"/>
          <w:bCs w:val="0"/>
          <w:color w:val="auto"/>
          <w:sz w:val="24"/>
          <w:highlight w:val="none"/>
          <w:lang w:val="en-US" w:eastAsia="zh-CN"/>
        </w:rPr>
        <w:t>不</w:t>
      </w:r>
      <w:r>
        <w:rPr>
          <w:rFonts w:hint="eastAsia" w:ascii="微软雅黑" w:hAnsi="微软雅黑" w:eastAsia="微软雅黑" w:cs="微软雅黑"/>
          <w:b w:val="0"/>
          <w:bCs w:val="0"/>
          <w:color w:val="auto"/>
          <w:sz w:val="24"/>
          <w:highlight w:val="none"/>
          <w:lang w:val="en-US" w:eastAsia="en-US"/>
        </w:rPr>
        <w:t>专门面向中小企业，面对小型、微型企业进行10%价格扣除。</w:t>
      </w:r>
      <w:r>
        <w:rPr>
          <w:rFonts w:hint="eastAsia" w:ascii="微软雅黑" w:hAnsi="微软雅黑" w:eastAsia="微软雅黑" w:cs="微软雅黑"/>
          <w:b w:val="0"/>
          <w:bCs w:val="0"/>
          <w:color w:val="auto"/>
          <w:sz w:val="24"/>
          <w:highlight w:val="none"/>
          <w:lang w:val="en-US" w:eastAsia="zh-CN"/>
        </w:rPr>
        <w:t>（2）供应商</w:t>
      </w:r>
      <w:r>
        <w:rPr>
          <w:rFonts w:hint="eastAsia" w:ascii="微软雅黑" w:hAnsi="微软雅黑" w:eastAsia="微软雅黑" w:cs="微软雅黑"/>
          <w:b w:val="0"/>
          <w:bCs w:val="0"/>
          <w:color w:val="auto"/>
          <w:sz w:val="24"/>
          <w:highlight w:val="none"/>
          <w:lang w:val="en-US" w:eastAsia="en-US"/>
        </w:rPr>
        <w:t>需按照采购文件的要求提供《中小企业声明函》，详见第二部分“</w:t>
      </w:r>
      <w:r>
        <w:rPr>
          <w:rFonts w:hint="eastAsia" w:ascii="微软雅黑" w:hAnsi="微软雅黑" w:eastAsia="微软雅黑" w:cs="微软雅黑"/>
          <w:b w:val="0"/>
          <w:bCs w:val="0"/>
          <w:color w:val="auto"/>
          <w:sz w:val="24"/>
          <w:highlight w:val="none"/>
          <w:lang w:val="en-US" w:eastAsia="zh-CN"/>
        </w:rPr>
        <w:t>商务及技术文件</w:t>
      </w:r>
      <w:r>
        <w:rPr>
          <w:rFonts w:hint="eastAsia" w:ascii="微软雅黑" w:hAnsi="微软雅黑" w:eastAsia="微软雅黑" w:cs="微软雅黑"/>
          <w:b w:val="0"/>
          <w:bCs w:val="0"/>
          <w:color w:val="auto"/>
          <w:sz w:val="24"/>
          <w:highlight w:val="none"/>
          <w:lang w:val="en-US" w:eastAsia="en-US"/>
        </w:rPr>
        <w:t>”。</w:t>
      </w:r>
    </w:p>
    <w:p w14:paraId="253E146C">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23.3.2</w:t>
      </w:r>
      <w:r>
        <w:rPr>
          <w:rFonts w:hint="eastAsia" w:ascii="微软雅黑" w:hAnsi="微软雅黑" w:eastAsia="微软雅黑" w:cs="微软雅黑"/>
          <w:b w:val="0"/>
          <w:bCs w:val="0"/>
          <w:color w:val="auto"/>
          <w:sz w:val="24"/>
          <w:highlight w:val="none"/>
          <w:lang w:val="en-US" w:eastAsia="en-US"/>
        </w:rPr>
        <w:t>残疾人福利性单位报价的价格扣除</w:t>
      </w:r>
      <w:r>
        <w:rPr>
          <w:rFonts w:hint="eastAsia" w:ascii="微软雅黑" w:hAnsi="微软雅黑" w:eastAsia="微软雅黑" w:cs="微软雅黑"/>
          <w:b w:val="0"/>
          <w:bCs w:val="0"/>
          <w:color w:val="auto"/>
          <w:sz w:val="24"/>
          <w:highlight w:val="none"/>
        </w:rPr>
        <w:t xml:space="preserve"> </w:t>
      </w:r>
    </w:p>
    <w:p w14:paraId="11333312">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对残疾人福利性单位视同小型、微型企业。（2）残疾人福利性单位需按照采购文件的要求提供《残疾人福利性单位声明函》。（3）残疾人福利性单位标准请参照《关于促进残疾人就业政府采购政策的通知》（财库〔2017〕141号）。</w:t>
      </w:r>
    </w:p>
    <w:p w14:paraId="685A84AA">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val="0"/>
          <w:bCs w:val="0"/>
          <w:color w:val="auto"/>
          <w:sz w:val="24"/>
          <w:highlight w:val="none"/>
          <w:lang w:val="en-US" w:eastAsia="zh-CN"/>
        </w:rPr>
        <w:t xml:space="preserve">23.3.3 </w:t>
      </w:r>
      <w:r>
        <w:rPr>
          <w:rFonts w:hint="eastAsia" w:ascii="微软雅黑" w:hAnsi="微软雅黑" w:eastAsia="微软雅黑" w:cs="微软雅黑"/>
          <w:b w:val="0"/>
          <w:bCs w:val="0"/>
          <w:color w:val="auto"/>
          <w:sz w:val="24"/>
          <w:highlight w:val="none"/>
          <w:lang w:val="en-US" w:eastAsia="en-US"/>
        </w:rPr>
        <w:t xml:space="preserve">JY 和戒毒企业报价的价格扣除 </w:t>
      </w:r>
    </w:p>
    <w:p w14:paraId="7486A521">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本项目对JY和戒毒企业（简称JY企业）视同小型、微型企业。（2）JY企业参加政府采购活动时，需提供由省级以上JY管理局、戒毒管理局(含新疆生产建设兵团)出具的属于JY企业的证明文件。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color w:val="auto"/>
          <w:sz w:val="24"/>
          <w:highlight w:val="none"/>
          <w:lang w:val="en-US" w:eastAsia="zh-CN"/>
        </w:rPr>
        <w:t>供应商</w:t>
      </w:r>
      <w:r>
        <w:rPr>
          <w:rFonts w:hint="eastAsia" w:ascii="微软雅黑" w:hAnsi="微软雅黑" w:eastAsia="微软雅黑" w:cs="微软雅黑"/>
          <w:b w:val="0"/>
          <w:bCs w:val="0"/>
          <w:color w:val="auto"/>
          <w:sz w:val="24"/>
          <w:highlight w:val="none"/>
          <w:lang w:val="en-US" w:eastAsia="en-US"/>
        </w:rPr>
        <w:t>如不提供上述证明文件，价格将不做相应扣除。（3）JY企业标准请参照《关于政府采购支持JY企业发展有关问题的通知》（财库[2014]68号）。</w:t>
      </w:r>
    </w:p>
    <w:p w14:paraId="46BC6448">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23.3.4</w:t>
      </w:r>
      <w:r>
        <w:rPr>
          <w:rFonts w:hint="eastAsia" w:ascii="微软雅黑" w:hAnsi="微软雅黑" w:eastAsia="微软雅黑" w:cs="微软雅黑"/>
          <w:b/>
          <w:bCs/>
          <w:color w:val="auto"/>
          <w:sz w:val="24"/>
          <w:highlight w:val="none"/>
          <w:lang w:val="en-US" w:eastAsia="en-US"/>
        </w:rPr>
        <w:t>残疾人福利单位、JY企业属于小型、微型企业的，不重复享受政策</w:t>
      </w:r>
      <w:r>
        <w:rPr>
          <w:rFonts w:hint="eastAsia" w:ascii="微软雅黑" w:hAnsi="微软雅黑" w:eastAsia="微软雅黑" w:cs="微软雅黑"/>
          <w:color w:val="auto"/>
          <w:sz w:val="24"/>
          <w:highlight w:val="none"/>
          <w:lang w:val="en-US" w:eastAsia="en-US"/>
        </w:rPr>
        <w:t>。</w:t>
      </w:r>
    </w:p>
    <w:p w14:paraId="47773B83">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583" w:name="_Toc25871"/>
      <w:bookmarkStart w:id="1584" w:name="_Toc13469"/>
      <w:bookmarkStart w:id="1585" w:name="_Toc1393"/>
      <w:r>
        <w:rPr>
          <w:rFonts w:hint="eastAsia" w:ascii="微软雅黑" w:hAnsi="微软雅黑" w:eastAsia="微软雅黑" w:cs="微软雅黑"/>
          <w:b/>
          <w:bCs/>
          <w:color w:val="auto"/>
          <w:kern w:val="2"/>
          <w:sz w:val="24"/>
          <w:szCs w:val="24"/>
          <w:highlight w:val="none"/>
          <w:u w:val="none"/>
          <w:lang w:val="en-US" w:eastAsia="zh-CN" w:bidi="ar-SA"/>
        </w:rPr>
        <w:t>24.废标</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73EA7079">
      <w:pPr>
        <w:pageBreakBefore w:val="0"/>
        <w:widowControl w:val="0"/>
        <w:kinsoku/>
        <w:wordWrap/>
        <w:overflowPunct/>
        <w:topLinePunct w:val="0"/>
        <w:bidi w:val="0"/>
        <w:spacing w:line="360" w:lineRule="exact"/>
        <w:ind w:left="60" w:leftChars="0" w:hanging="60" w:hangingChars="2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24.1</w:t>
      </w:r>
      <w:r>
        <w:rPr>
          <w:rFonts w:hint="eastAsia" w:ascii="微软雅黑" w:hAnsi="微软雅黑" w:eastAsia="微软雅黑" w:cs="微软雅黑"/>
          <w:b/>
          <w:bCs/>
          <w:color w:val="auto"/>
          <w:sz w:val="24"/>
          <w:szCs w:val="24"/>
          <w:highlight w:val="none"/>
        </w:rPr>
        <w:t>出现下列情形之一，将导致项目废标：</w:t>
      </w:r>
      <w:r>
        <w:rPr>
          <w:rFonts w:hint="eastAsia" w:ascii="微软雅黑" w:hAnsi="微软雅黑" w:eastAsia="微软雅黑" w:cs="微软雅黑"/>
          <w:color w:val="auto"/>
          <w:sz w:val="24"/>
          <w:szCs w:val="24"/>
          <w:highlight w:val="none"/>
        </w:rPr>
        <w:t xml:space="preserve"> </w:t>
      </w:r>
    </w:p>
    <w:p w14:paraId="6351073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rPr>
        <w:t>（1）符合专业条件的供应商或者对招标文件做实质性响应的供应商不足三家；</w:t>
      </w:r>
    </w:p>
    <w:p w14:paraId="52DF36C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ab/>
      </w:r>
      <w:r>
        <w:rPr>
          <w:rFonts w:hint="eastAsia" w:ascii="微软雅黑" w:hAnsi="微软雅黑" w:eastAsia="微软雅黑" w:cs="微软雅黑"/>
          <w:b/>
          <w:bCs/>
          <w:color w:val="auto"/>
          <w:sz w:val="24"/>
          <w:szCs w:val="24"/>
          <w:highlight w:val="none"/>
        </w:rPr>
        <w:t>（2）出现影响采购公正的违法、违规行为的；</w:t>
      </w:r>
    </w:p>
    <w:p w14:paraId="159639AF">
      <w:pPr>
        <w:pageBreakBefore w:val="0"/>
        <w:widowControl w:val="0"/>
        <w:kinsoku/>
        <w:wordWrap/>
        <w:overflowPunct/>
        <w:topLinePunct w:val="0"/>
        <w:bidi w:val="0"/>
        <w:spacing w:line="360" w:lineRule="exact"/>
        <w:ind w:left="0" w:leftChars="0" w:firstLine="840" w:firstLineChars="35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的报价均超过了采购预算，采购人不能支付的；</w:t>
      </w:r>
    </w:p>
    <w:p w14:paraId="6E8545B8">
      <w:pPr>
        <w:pageBreakBefore w:val="0"/>
        <w:widowControl w:val="0"/>
        <w:kinsoku/>
        <w:wordWrap/>
        <w:overflowPunct/>
        <w:topLinePunct w:val="0"/>
        <w:bidi w:val="0"/>
        <w:spacing w:line="360" w:lineRule="exact"/>
        <w:ind w:left="0" w:leftChars="0" w:firstLine="840" w:firstLine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 xml:space="preserve">（4）因重大变故，采购任务取消的。  </w:t>
      </w:r>
      <w:r>
        <w:rPr>
          <w:rFonts w:hint="eastAsia" w:ascii="微软雅黑" w:hAnsi="微软雅黑" w:eastAsia="微软雅黑" w:cs="微软雅黑"/>
          <w:color w:val="auto"/>
          <w:sz w:val="24"/>
          <w:szCs w:val="24"/>
          <w:highlight w:val="none"/>
        </w:rPr>
        <w:t xml:space="preserve"> </w:t>
      </w:r>
    </w:p>
    <w:p w14:paraId="4E96F7CD">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586" w:name="_Toc30848"/>
      <w:bookmarkStart w:id="1587" w:name="_Toc22793"/>
      <w:bookmarkStart w:id="1588" w:name="_Toc7431"/>
      <w:bookmarkStart w:id="1589" w:name="_Toc10657"/>
      <w:bookmarkStart w:id="1590" w:name="_Toc31160"/>
      <w:bookmarkStart w:id="1591" w:name="_Toc25356"/>
      <w:bookmarkStart w:id="1592" w:name="_Toc10983"/>
      <w:bookmarkStart w:id="1593" w:name="_Toc29790"/>
      <w:bookmarkStart w:id="1594" w:name="_Toc15239"/>
      <w:bookmarkStart w:id="1595" w:name="_Toc1542"/>
      <w:bookmarkStart w:id="1596" w:name="_Toc25775"/>
      <w:bookmarkStart w:id="1597" w:name="_Toc9864"/>
      <w:bookmarkStart w:id="1598" w:name="_Toc3793"/>
      <w:bookmarkStart w:id="1599" w:name="_Toc15447"/>
      <w:bookmarkStart w:id="1600" w:name="_Toc1587"/>
      <w:bookmarkStart w:id="1601" w:name="_Toc17702"/>
      <w:bookmarkStart w:id="1602" w:name="_Toc14670"/>
      <w:bookmarkStart w:id="1603" w:name="_Toc6462"/>
      <w:bookmarkStart w:id="1604" w:name="_Toc5674"/>
      <w:bookmarkStart w:id="1605" w:name="_Toc14484"/>
      <w:bookmarkStart w:id="1606" w:name="_Toc30776"/>
      <w:bookmarkStart w:id="1607" w:name="_Toc21380"/>
      <w:bookmarkStart w:id="1608" w:name="_Toc11422"/>
      <w:bookmarkStart w:id="1609" w:name="_Toc11800"/>
      <w:bookmarkStart w:id="1610" w:name="_Toc515647786"/>
      <w:bookmarkStart w:id="1611" w:name="_Toc24168"/>
      <w:bookmarkStart w:id="1612" w:name="_Toc12958"/>
      <w:bookmarkStart w:id="1613" w:name="_Toc11910"/>
      <w:bookmarkStart w:id="1614" w:name="_Toc29239"/>
      <w:bookmarkStart w:id="1615" w:name="_Toc14381"/>
      <w:bookmarkStart w:id="1616" w:name="_Toc5328"/>
      <w:bookmarkStart w:id="1617" w:name="_Toc30240"/>
      <w:bookmarkStart w:id="1618" w:name="_Toc31289"/>
      <w:bookmarkStart w:id="1619" w:name="_Toc7707"/>
      <w:bookmarkStart w:id="1620" w:name="_Toc28287"/>
      <w:bookmarkStart w:id="1621" w:name="_Toc21778"/>
      <w:bookmarkStart w:id="1622" w:name="_Toc24972"/>
      <w:bookmarkStart w:id="1623" w:name="_Toc21697"/>
      <w:bookmarkStart w:id="1624" w:name="_Toc993"/>
      <w:bookmarkStart w:id="1625" w:name="_Toc7638"/>
      <w:bookmarkStart w:id="1626" w:name="_Toc13385"/>
      <w:bookmarkStart w:id="1627" w:name="_Toc4013"/>
      <w:bookmarkStart w:id="1628" w:name="_Toc29963"/>
      <w:bookmarkStart w:id="1629" w:name="_Toc21472"/>
      <w:bookmarkStart w:id="1630" w:name="_Toc23725"/>
      <w:bookmarkStart w:id="1631" w:name="_Toc9805"/>
      <w:bookmarkStart w:id="1632" w:name="_Toc25957"/>
      <w:bookmarkStart w:id="1633" w:name="_Toc5899"/>
      <w:bookmarkStart w:id="1634" w:name="_Toc27930"/>
      <w:bookmarkStart w:id="1635" w:name="_Toc29646"/>
      <w:bookmarkStart w:id="1636" w:name="_Toc29570"/>
      <w:bookmarkStart w:id="1637" w:name="_Toc25905"/>
      <w:bookmarkStart w:id="1638" w:name="_Toc13885"/>
      <w:bookmarkStart w:id="1639" w:name="_Toc3431"/>
      <w:bookmarkStart w:id="1640" w:name="_Toc29163"/>
      <w:bookmarkStart w:id="1641" w:name="_Toc11460"/>
      <w:bookmarkStart w:id="1642" w:name="_Toc27604"/>
      <w:bookmarkStart w:id="1643" w:name="_Toc29661"/>
      <w:bookmarkStart w:id="1644" w:name="_Toc7623"/>
      <w:bookmarkStart w:id="1645" w:name="_Toc21072"/>
      <w:bookmarkStart w:id="1646" w:name="_Toc3647"/>
      <w:bookmarkStart w:id="1647" w:name="_Toc32591"/>
      <w:bookmarkStart w:id="1648" w:name="_Toc24010"/>
      <w:bookmarkStart w:id="1649" w:name="_Toc19238"/>
      <w:bookmarkStart w:id="1650" w:name="_Toc520356169"/>
      <w:r>
        <w:rPr>
          <w:rFonts w:hint="eastAsia" w:ascii="微软雅黑" w:hAnsi="微软雅黑" w:eastAsia="微软雅黑" w:cs="微软雅黑"/>
          <w:b/>
          <w:bCs/>
          <w:color w:val="auto"/>
          <w:kern w:val="2"/>
          <w:sz w:val="24"/>
          <w:szCs w:val="24"/>
          <w:highlight w:val="none"/>
          <w:u w:val="none"/>
          <w:lang w:val="en-US" w:eastAsia="zh-CN" w:bidi="ar-SA"/>
        </w:rPr>
        <w:t>25.**原则</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33AE2894">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评标将在严格</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的情况下进行。</w:t>
      </w:r>
    </w:p>
    <w:p w14:paraId="5F2F192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政府采购评审专家应当遵守评审工作纪律，不得泄露评审文件、评审情况和评审中获悉的商业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p>
    <w:p w14:paraId="528D4EE1">
      <w:pPr>
        <w:pageBreakBefore w:val="0"/>
        <w:widowControl w:val="0"/>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4"/>
          <w:szCs w:val="24"/>
          <w:highlight w:val="none"/>
        </w:rPr>
      </w:pPr>
    </w:p>
    <w:p w14:paraId="0DB54EED">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1651" w:name="_Toc515647787"/>
      <w:bookmarkStart w:id="1652" w:name="_Toc216582810"/>
      <w:bookmarkStart w:id="1653" w:name="_Toc4026"/>
      <w:bookmarkStart w:id="1654" w:name="_Toc31410"/>
      <w:bookmarkStart w:id="1655" w:name="_Toc10537"/>
      <w:bookmarkStart w:id="1656" w:name="_Toc12143"/>
      <w:bookmarkStart w:id="1657" w:name="_Toc23904"/>
      <w:bookmarkStart w:id="1658" w:name="_Toc21721"/>
      <w:r>
        <w:rPr>
          <w:rFonts w:hint="eastAsia" w:ascii="微软雅黑" w:hAnsi="微软雅黑" w:eastAsia="微软雅黑" w:cs="微软雅黑"/>
          <w:color w:val="auto"/>
          <w:sz w:val="28"/>
          <w:szCs w:val="28"/>
          <w:highlight w:val="none"/>
          <w:lang w:val="en-US" w:eastAsia="zh-CN"/>
        </w:rPr>
        <w:t xml:space="preserve">六   </w:t>
      </w:r>
      <w:bookmarkEnd w:id="1650"/>
      <w:r>
        <w:rPr>
          <w:rFonts w:hint="eastAsia" w:ascii="微软雅黑" w:hAnsi="微软雅黑" w:eastAsia="微软雅黑" w:cs="微软雅黑"/>
          <w:color w:val="auto"/>
          <w:sz w:val="28"/>
          <w:szCs w:val="28"/>
          <w:highlight w:val="none"/>
          <w:lang w:val="en-US" w:eastAsia="zh-CN"/>
        </w:rPr>
        <w:t>确定中标</w:t>
      </w:r>
      <w:bookmarkEnd w:id="1651"/>
      <w:bookmarkEnd w:id="1652"/>
      <w:bookmarkEnd w:id="1653"/>
      <w:bookmarkEnd w:id="1654"/>
      <w:bookmarkEnd w:id="1655"/>
      <w:bookmarkEnd w:id="1656"/>
      <w:bookmarkEnd w:id="1657"/>
      <w:bookmarkEnd w:id="1658"/>
    </w:p>
    <w:p w14:paraId="2E9F2574">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659" w:name="_Toc28816"/>
      <w:bookmarkStart w:id="1660" w:name="_Toc154"/>
      <w:bookmarkStart w:id="1661" w:name="_Toc7867"/>
      <w:bookmarkStart w:id="1662" w:name="_Toc22520"/>
      <w:bookmarkStart w:id="1663" w:name="_Toc32446"/>
      <w:bookmarkStart w:id="1664" w:name="_Toc30741"/>
      <w:bookmarkStart w:id="1665" w:name="_Toc520356170"/>
      <w:bookmarkStart w:id="1666" w:name="_Toc2562"/>
      <w:bookmarkStart w:id="1667" w:name="_Toc18751"/>
      <w:bookmarkStart w:id="1668" w:name="_Toc22747"/>
      <w:bookmarkStart w:id="1669" w:name="_Toc18720"/>
      <w:bookmarkStart w:id="1670" w:name="_Toc12862"/>
      <w:bookmarkStart w:id="1671" w:name="_Toc15416"/>
      <w:bookmarkStart w:id="1672" w:name="_Toc31710"/>
      <w:bookmarkStart w:id="1673" w:name="_Toc5542"/>
      <w:bookmarkStart w:id="1674" w:name="_Toc26456"/>
      <w:bookmarkStart w:id="1675" w:name="_Toc4705"/>
      <w:bookmarkStart w:id="1676" w:name="_Toc4670"/>
      <w:bookmarkStart w:id="1677" w:name="_Ref467307010"/>
      <w:bookmarkStart w:id="1678" w:name="_Toc8133"/>
      <w:bookmarkStart w:id="1679" w:name="_Toc29156"/>
      <w:bookmarkStart w:id="1680" w:name="_Toc10010"/>
      <w:bookmarkStart w:id="1681" w:name="_Toc22054"/>
      <w:bookmarkStart w:id="1682" w:name="_Toc28180"/>
      <w:bookmarkStart w:id="1683" w:name="_Toc23762"/>
      <w:bookmarkStart w:id="1684" w:name="_Toc20061"/>
      <w:bookmarkStart w:id="1685" w:name="_Toc12168"/>
      <w:bookmarkStart w:id="1686" w:name="_Toc20567"/>
      <w:bookmarkStart w:id="1687" w:name="_Toc24745"/>
      <w:bookmarkStart w:id="1688" w:name="_Toc28179"/>
      <w:bookmarkStart w:id="1689" w:name="_Toc30483"/>
      <w:bookmarkStart w:id="1690" w:name="_Toc23770"/>
      <w:bookmarkStart w:id="1691" w:name="_Toc28102"/>
      <w:bookmarkStart w:id="1692" w:name="_Toc10124"/>
      <w:bookmarkStart w:id="1693" w:name="_Toc27501"/>
      <w:bookmarkStart w:id="1694" w:name="_Toc6381"/>
      <w:bookmarkStart w:id="1695" w:name="_Toc23617"/>
      <w:bookmarkStart w:id="1696" w:name="_Toc24563"/>
      <w:bookmarkStart w:id="1697" w:name="_Toc7303"/>
      <w:bookmarkStart w:id="1698" w:name="_Toc30510"/>
      <w:bookmarkStart w:id="1699" w:name="_Toc24864"/>
      <w:bookmarkStart w:id="1700" w:name="_Toc30160"/>
      <w:bookmarkStart w:id="1701" w:name="_Toc7280"/>
      <w:bookmarkStart w:id="1702" w:name="_Toc32073"/>
      <w:bookmarkStart w:id="1703" w:name="_Toc17072"/>
      <w:bookmarkStart w:id="1704" w:name="_Toc515647788"/>
      <w:bookmarkStart w:id="1705" w:name="_Toc6353"/>
      <w:bookmarkStart w:id="1706" w:name="_Toc30011"/>
      <w:bookmarkStart w:id="1707" w:name="_Toc22284"/>
      <w:bookmarkStart w:id="1708" w:name="_Toc15371"/>
      <w:bookmarkStart w:id="1709" w:name="_Toc20762"/>
      <w:bookmarkStart w:id="1710" w:name="_Toc31578"/>
      <w:bookmarkStart w:id="1711" w:name="_Toc17694"/>
      <w:bookmarkStart w:id="1712" w:name="_Toc22859"/>
      <w:bookmarkStart w:id="1713" w:name="_Toc14800"/>
      <w:bookmarkStart w:id="1714" w:name="_Toc3604"/>
      <w:bookmarkStart w:id="1715" w:name="_Toc14359"/>
      <w:bookmarkStart w:id="1716" w:name="_Toc13936"/>
      <w:bookmarkStart w:id="1717" w:name="_Toc26802"/>
      <w:bookmarkStart w:id="1718" w:name="_Toc13743"/>
      <w:bookmarkStart w:id="1719" w:name="_Toc231"/>
      <w:bookmarkStart w:id="1720" w:name="_Toc30739"/>
      <w:bookmarkStart w:id="1721" w:name="_Toc24833"/>
      <w:bookmarkStart w:id="1722" w:name="_Toc11630"/>
      <w:bookmarkStart w:id="1723" w:name="_Toc27888"/>
      <w:r>
        <w:rPr>
          <w:rFonts w:hint="eastAsia" w:ascii="微软雅黑" w:hAnsi="微软雅黑" w:eastAsia="微软雅黑" w:cs="微软雅黑"/>
          <w:b/>
          <w:bCs/>
          <w:color w:val="auto"/>
          <w:kern w:val="2"/>
          <w:sz w:val="24"/>
          <w:szCs w:val="24"/>
          <w:highlight w:val="none"/>
          <w:u w:val="none"/>
          <w:lang w:val="en-US" w:eastAsia="zh-CN" w:bidi="ar-SA"/>
        </w:rPr>
        <w:t>26.中标候选人的确定原则及标准</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46A47A30">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对实质上响应招标文件的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按下列方法进行排序，确定投标候选人：</w:t>
      </w:r>
    </w:p>
    <w:p w14:paraId="05F3AF92">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bookmarkStart w:id="1724" w:name="_Toc520356171"/>
      <w:bookmarkStart w:id="1725" w:name="_Toc515647789"/>
      <w:r>
        <w:rPr>
          <w:rFonts w:hint="eastAsia" w:ascii="微软雅黑" w:hAnsi="微软雅黑" w:eastAsia="微软雅黑" w:cs="微软雅黑"/>
          <w:color w:val="auto"/>
          <w:sz w:val="24"/>
          <w:szCs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的投标价格进行任何调整。评标结果按修正和扣除后的投标报价由低到高顺序排列。报价相同的处理方式详见招标文件第6章。</w:t>
      </w:r>
    </w:p>
    <w:p w14:paraId="222F69FC">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1EE7FF2C">
      <w:pPr>
        <w:pStyle w:val="25"/>
        <w:keepNext w:val="0"/>
        <w:keepLines w:val="0"/>
        <w:pageBreakBefore w:val="0"/>
        <w:kinsoku/>
        <w:wordWrap/>
        <w:overflowPunct/>
        <w:topLinePunct w:val="0"/>
        <w:autoSpaceDE/>
        <w:autoSpaceDN/>
        <w:bidi w:val="0"/>
        <w:adjustRightInd/>
        <w:spacing w:line="360" w:lineRule="exact"/>
        <w:rPr>
          <w:rFonts w:hint="eastAsia" w:ascii="微软雅黑" w:hAnsi="微软雅黑" w:eastAsia="微软雅黑" w:cs="微软雅黑"/>
          <w:b/>
          <w:bCs/>
          <w:color w:val="auto"/>
          <w:sz w:val="24"/>
          <w:szCs w:val="24"/>
          <w:highlight w:val="none"/>
          <w:u w:val="none"/>
          <w:lang w:eastAsia="zh-CN"/>
        </w:rPr>
      </w:pPr>
      <w:bookmarkStart w:id="1726" w:name="_Toc17933"/>
      <w:bookmarkStart w:id="1727" w:name="_Toc1644"/>
      <w:bookmarkStart w:id="1728" w:name="_Toc721"/>
      <w:bookmarkStart w:id="1729" w:name="_Toc29803"/>
      <w:bookmarkStart w:id="1730" w:name="_Toc28791"/>
      <w:bookmarkStart w:id="1731" w:name="_Toc16846"/>
      <w:bookmarkStart w:id="1732" w:name="_Toc4911"/>
      <w:bookmarkStart w:id="1733" w:name="_Toc22737"/>
      <w:bookmarkStart w:id="1734" w:name="_Toc17164"/>
      <w:bookmarkStart w:id="1735" w:name="_Toc20982"/>
      <w:bookmarkStart w:id="1736" w:name="_Toc21768"/>
      <w:bookmarkStart w:id="1737" w:name="_Toc2803"/>
      <w:bookmarkStart w:id="1738" w:name="_Toc19004"/>
      <w:bookmarkStart w:id="1739" w:name="_Toc21913"/>
      <w:bookmarkStart w:id="1740" w:name="_Toc13041"/>
      <w:bookmarkStart w:id="1741" w:name="_Toc25274"/>
      <w:bookmarkStart w:id="1742" w:name="_Toc11247"/>
      <w:bookmarkStart w:id="1743" w:name="_Toc15604"/>
      <w:bookmarkStart w:id="1744" w:name="_Toc12678"/>
      <w:bookmarkStart w:id="1745" w:name="_Toc24948"/>
      <w:bookmarkStart w:id="1746" w:name="_Toc30756"/>
      <w:bookmarkStart w:id="1747" w:name="_Toc27172"/>
      <w:bookmarkStart w:id="1748" w:name="_Toc17200"/>
      <w:bookmarkStart w:id="1749" w:name="_Toc14795"/>
      <w:bookmarkStart w:id="1750" w:name="_Toc28294"/>
      <w:bookmarkStart w:id="1751" w:name="_Toc21306"/>
      <w:bookmarkStart w:id="1752" w:name="_Toc2108"/>
      <w:bookmarkStart w:id="1753" w:name="_Toc3720"/>
      <w:bookmarkStart w:id="1754" w:name="_Toc14558"/>
      <w:bookmarkStart w:id="1755" w:name="_Toc976"/>
      <w:bookmarkStart w:id="1756" w:name="_Toc15710"/>
      <w:bookmarkStart w:id="1757" w:name="_Toc11969"/>
      <w:bookmarkStart w:id="1758" w:name="_Toc15364"/>
      <w:bookmarkStart w:id="1759" w:name="_Toc3274"/>
      <w:r>
        <w:rPr>
          <w:rFonts w:hint="eastAsia" w:ascii="微软雅黑" w:hAnsi="微软雅黑" w:eastAsia="微软雅黑" w:cs="微软雅黑"/>
          <w:b/>
          <w:bCs/>
          <w:color w:val="auto"/>
          <w:kern w:val="2"/>
          <w:sz w:val="24"/>
          <w:szCs w:val="24"/>
          <w:highlight w:val="none"/>
          <w:u w:val="none"/>
          <w:lang w:val="en-US" w:eastAsia="zh-CN" w:bidi="ar-SA"/>
        </w:rPr>
        <w:t>本项目采用综合评分法</w:t>
      </w:r>
      <w:bookmarkStart w:id="1760" w:name="_Toc697"/>
      <w:bookmarkStart w:id="1761" w:name="_Toc2933"/>
      <w:bookmarkStart w:id="1762" w:name="_Toc26548"/>
      <w:bookmarkStart w:id="1763" w:name="_Toc28629"/>
      <w:bookmarkStart w:id="1764" w:name="_Toc4183"/>
      <w:bookmarkStart w:id="1765" w:name="_Toc10822"/>
    </w:p>
    <w:p w14:paraId="25F29FEF">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766" w:name="_Toc9949"/>
      <w:bookmarkStart w:id="1767" w:name="_Toc10814"/>
      <w:bookmarkStart w:id="1768" w:name="_Toc5249"/>
      <w:bookmarkStart w:id="1769" w:name="_Toc20247"/>
      <w:bookmarkStart w:id="1770" w:name="_Toc26724"/>
      <w:bookmarkStart w:id="1771" w:name="_Toc4873"/>
      <w:bookmarkStart w:id="1772" w:name="_Toc31903"/>
      <w:bookmarkStart w:id="1773" w:name="_Toc2070"/>
      <w:bookmarkStart w:id="1774" w:name="_Toc14563"/>
      <w:bookmarkStart w:id="1775" w:name="_Toc14264"/>
      <w:bookmarkStart w:id="1776" w:name="_Toc23878"/>
      <w:bookmarkStart w:id="1777" w:name="_Toc1189"/>
      <w:bookmarkStart w:id="1778" w:name="_Toc14119"/>
      <w:bookmarkStart w:id="1779" w:name="_Toc32524"/>
      <w:bookmarkStart w:id="1780" w:name="_Toc8664"/>
      <w:bookmarkStart w:id="1781" w:name="_Toc10204"/>
      <w:bookmarkStart w:id="1782" w:name="_Toc22217"/>
      <w:bookmarkStart w:id="1783" w:name="_Toc26224"/>
      <w:bookmarkStart w:id="1784" w:name="_Toc21502"/>
      <w:bookmarkStart w:id="1785" w:name="_Toc21868"/>
      <w:bookmarkStart w:id="1786" w:name="_Toc22960"/>
      <w:bookmarkStart w:id="1787" w:name="_Toc10101"/>
      <w:bookmarkStart w:id="1788" w:name="_Toc5097"/>
      <w:bookmarkStart w:id="1789" w:name="_Toc11235"/>
      <w:r>
        <w:rPr>
          <w:rFonts w:hint="eastAsia" w:ascii="微软雅黑" w:hAnsi="微软雅黑" w:eastAsia="微软雅黑" w:cs="微软雅黑"/>
          <w:b/>
          <w:bCs/>
          <w:color w:val="auto"/>
          <w:kern w:val="2"/>
          <w:sz w:val="24"/>
          <w:szCs w:val="24"/>
          <w:highlight w:val="none"/>
          <w:u w:val="none"/>
          <w:lang w:val="en-US" w:eastAsia="zh-CN" w:bidi="ar-SA"/>
        </w:rPr>
        <w:t>27.确定中标候选人和</w:t>
      </w:r>
      <w:bookmarkEnd w:id="1726"/>
      <w:r>
        <w:rPr>
          <w:rFonts w:hint="eastAsia" w:ascii="微软雅黑" w:hAnsi="微软雅黑" w:eastAsia="微软雅黑" w:cs="微软雅黑"/>
          <w:b/>
          <w:bCs/>
          <w:color w:val="auto"/>
          <w:kern w:val="2"/>
          <w:sz w:val="24"/>
          <w:szCs w:val="24"/>
          <w:highlight w:val="none"/>
          <w:u w:val="none"/>
          <w:lang w:val="en-US" w:eastAsia="zh-CN" w:bidi="ar-SA"/>
        </w:rPr>
        <w:t>中标人</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bookmarkEnd w:id="1724"/>
    <w:bookmarkEnd w:id="1725"/>
    <w:p w14:paraId="1F605FD2">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评标委员会将根据评标标准，按</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须知资料表中</w:t>
      </w:r>
      <w:r>
        <w:rPr>
          <w:rFonts w:hint="eastAsia" w:ascii="微软雅黑" w:hAnsi="微软雅黑" w:eastAsia="微软雅黑" w:cs="微软雅黑"/>
          <w:color w:val="auto"/>
          <w:sz w:val="24"/>
          <w:szCs w:val="24"/>
          <w:highlight w:val="none"/>
        </w:rPr>
        <w:t>规定数量推荐中标候</w:t>
      </w:r>
    </w:p>
    <w:p w14:paraId="1616A8C8">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选人；或根据采购人的委托，直接确定中标人。</w:t>
      </w:r>
    </w:p>
    <w:p w14:paraId="763CD741">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790" w:name="_Toc32455"/>
      <w:bookmarkStart w:id="1791" w:name="_Toc28014"/>
      <w:bookmarkStart w:id="1792" w:name="_Toc2533"/>
      <w:bookmarkStart w:id="1793" w:name="_Toc10944"/>
      <w:bookmarkStart w:id="1794" w:name="_Toc11853"/>
      <w:bookmarkStart w:id="1795" w:name="_Toc3328"/>
      <w:bookmarkStart w:id="1796" w:name="_Toc17591"/>
      <w:bookmarkStart w:id="1797" w:name="_Toc12082"/>
      <w:bookmarkStart w:id="1798" w:name="_Toc4606"/>
      <w:bookmarkStart w:id="1799" w:name="_Toc15139"/>
      <w:bookmarkStart w:id="1800" w:name="_Toc21532"/>
      <w:bookmarkStart w:id="1801" w:name="_Toc7550"/>
      <w:bookmarkStart w:id="1802" w:name="_Toc6340"/>
      <w:bookmarkStart w:id="1803" w:name="_Toc30775"/>
      <w:bookmarkStart w:id="1804" w:name="_Toc14335"/>
      <w:bookmarkStart w:id="1805" w:name="_Toc21208"/>
      <w:bookmarkStart w:id="1806" w:name="_Toc27227"/>
      <w:bookmarkStart w:id="1807" w:name="_Toc20424"/>
      <w:bookmarkStart w:id="1808" w:name="_Toc26608"/>
      <w:bookmarkStart w:id="1809" w:name="_Toc31043"/>
      <w:bookmarkStart w:id="1810" w:name="_Toc30084"/>
      <w:bookmarkStart w:id="1811" w:name="_Toc9051"/>
      <w:bookmarkStart w:id="1812" w:name="_Toc5507"/>
      <w:bookmarkStart w:id="1813" w:name="_Toc20193"/>
      <w:bookmarkStart w:id="1814" w:name="_Toc1811"/>
      <w:bookmarkStart w:id="1815" w:name="_Toc18980"/>
      <w:bookmarkStart w:id="1816" w:name="_Toc25073"/>
      <w:bookmarkStart w:id="1817" w:name="_Toc24959"/>
      <w:bookmarkStart w:id="1818" w:name="_Toc23527"/>
      <w:bookmarkStart w:id="1819" w:name="_Toc23755"/>
      <w:bookmarkStart w:id="1820" w:name="_Toc19007"/>
      <w:bookmarkStart w:id="1821" w:name="_Toc7156"/>
      <w:bookmarkStart w:id="1822" w:name="_Toc9701"/>
      <w:bookmarkStart w:id="1823" w:name="_Toc15888"/>
      <w:bookmarkStart w:id="1824" w:name="_Toc21889"/>
      <w:bookmarkStart w:id="1825" w:name="_Toc9561"/>
      <w:bookmarkStart w:id="1826" w:name="_Toc45"/>
      <w:bookmarkStart w:id="1827" w:name="_Toc20001"/>
      <w:bookmarkStart w:id="1828" w:name="_Toc12655"/>
      <w:bookmarkStart w:id="1829" w:name="_Toc31892"/>
      <w:bookmarkStart w:id="1830" w:name="_Toc515647790"/>
      <w:bookmarkStart w:id="1831" w:name="_Toc21475"/>
      <w:bookmarkStart w:id="1832" w:name="_Toc8853"/>
      <w:bookmarkStart w:id="1833" w:name="_Toc26897"/>
      <w:bookmarkStart w:id="1834" w:name="_Toc1353"/>
      <w:bookmarkStart w:id="1835" w:name="_Toc20705"/>
      <w:bookmarkStart w:id="1836" w:name="_Toc29736"/>
      <w:bookmarkStart w:id="1837" w:name="_Toc17623"/>
      <w:bookmarkStart w:id="1838" w:name="_Toc25250"/>
      <w:bookmarkStart w:id="1839" w:name="_Toc32323"/>
      <w:bookmarkStart w:id="1840" w:name="_Toc7630"/>
      <w:bookmarkStart w:id="1841" w:name="_Toc11550"/>
      <w:bookmarkStart w:id="1842" w:name="_Toc16469"/>
      <w:bookmarkStart w:id="1843" w:name="_Toc21618"/>
      <w:bookmarkStart w:id="1844" w:name="_Toc9640"/>
      <w:bookmarkStart w:id="1845" w:name="_Toc4274"/>
      <w:bookmarkStart w:id="1846" w:name="_Toc32208"/>
      <w:bookmarkStart w:id="1847" w:name="_Toc24276"/>
      <w:bookmarkStart w:id="1848" w:name="_Toc10338"/>
      <w:bookmarkStart w:id="1849" w:name="_Toc756"/>
      <w:bookmarkStart w:id="1850" w:name="_Toc18821"/>
      <w:bookmarkStart w:id="1851" w:name="_Toc8389"/>
      <w:bookmarkStart w:id="1852" w:name="_Toc28562"/>
      <w:bookmarkStart w:id="1853" w:name="_Toc1269"/>
      <w:r>
        <w:rPr>
          <w:rFonts w:hint="eastAsia" w:ascii="微软雅黑" w:hAnsi="微软雅黑" w:eastAsia="微软雅黑" w:cs="微软雅黑"/>
          <w:b/>
          <w:bCs/>
          <w:color w:val="auto"/>
          <w:kern w:val="2"/>
          <w:sz w:val="24"/>
          <w:szCs w:val="24"/>
          <w:highlight w:val="none"/>
          <w:u w:val="none"/>
          <w:lang w:val="en-US" w:eastAsia="zh-CN" w:bidi="ar-SA"/>
        </w:rPr>
        <w:t>28.采购任务取消</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05A27DB2">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因重大变故采购任务取消时，采购人有权拒绝任何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中标，且对受影响的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不承担任何责任。</w:t>
      </w:r>
      <w:bookmarkStart w:id="1854" w:name="_Toc520356174"/>
    </w:p>
    <w:p w14:paraId="01964BF8">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855" w:name="_Toc1676"/>
      <w:bookmarkStart w:id="1856" w:name="_Toc27996"/>
      <w:bookmarkStart w:id="1857" w:name="_Toc5820"/>
      <w:bookmarkStart w:id="1858" w:name="_Toc2355"/>
      <w:bookmarkStart w:id="1859" w:name="_Toc13576"/>
      <w:bookmarkStart w:id="1860" w:name="_Toc19356"/>
      <w:bookmarkStart w:id="1861" w:name="_Toc4866"/>
      <w:bookmarkStart w:id="1862" w:name="_Toc20195"/>
      <w:bookmarkStart w:id="1863" w:name="_Toc8834"/>
      <w:bookmarkStart w:id="1864" w:name="_Toc10717"/>
      <w:bookmarkStart w:id="1865" w:name="_Toc22874"/>
      <w:bookmarkStart w:id="1866" w:name="_Toc30600"/>
      <w:bookmarkStart w:id="1867" w:name="_Toc17202"/>
      <w:bookmarkStart w:id="1868" w:name="_Toc21164"/>
      <w:bookmarkStart w:id="1869" w:name="_Toc7490"/>
      <w:bookmarkStart w:id="1870" w:name="_Toc17151"/>
      <w:bookmarkStart w:id="1871" w:name="_Toc18849"/>
      <w:bookmarkStart w:id="1872" w:name="_Toc22444"/>
      <w:bookmarkStart w:id="1873" w:name="_Toc7789"/>
      <w:bookmarkStart w:id="1874" w:name="_Toc137"/>
      <w:bookmarkStart w:id="1875" w:name="_Toc10178"/>
      <w:bookmarkStart w:id="1876" w:name="_Toc8414"/>
      <w:bookmarkStart w:id="1877" w:name="_Toc22368"/>
      <w:bookmarkStart w:id="1878" w:name="_Toc25137"/>
      <w:bookmarkStart w:id="1879" w:name="_Toc16437"/>
      <w:bookmarkStart w:id="1880" w:name="_Toc30179"/>
      <w:bookmarkStart w:id="1881" w:name="_Toc2362"/>
      <w:bookmarkStart w:id="1882" w:name="_Toc9513"/>
      <w:bookmarkStart w:id="1883" w:name="_Toc10358"/>
      <w:bookmarkStart w:id="1884" w:name="_Toc940"/>
      <w:bookmarkStart w:id="1885" w:name="_Toc30931"/>
      <w:bookmarkStart w:id="1886" w:name="_Toc957"/>
      <w:bookmarkStart w:id="1887" w:name="_Toc8140"/>
      <w:bookmarkStart w:id="1888" w:name="_Toc31066"/>
      <w:bookmarkStart w:id="1889" w:name="_Toc3378"/>
      <w:bookmarkStart w:id="1890" w:name="_Toc8574"/>
      <w:bookmarkStart w:id="1891" w:name="_Toc1818"/>
      <w:bookmarkStart w:id="1892" w:name="_Toc30149"/>
      <w:bookmarkStart w:id="1893" w:name="_Toc515647791"/>
      <w:bookmarkStart w:id="1894" w:name="_Toc9879"/>
      <w:bookmarkStart w:id="1895" w:name="_Toc17436"/>
      <w:bookmarkStart w:id="1896" w:name="_Toc15667"/>
      <w:bookmarkStart w:id="1897" w:name="_Toc23089"/>
      <w:bookmarkStart w:id="1898" w:name="_Toc4099"/>
      <w:bookmarkStart w:id="1899" w:name="_Toc27536"/>
      <w:bookmarkStart w:id="1900" w:name="_Toc28882"/>
      <w:bookmarkStart w:id="1901" w:name="_Toc9886"/>
      <w:bookmarkStart w:id="1902" w:name="_Toc16182"/>
      <w:bookmarkStart w:id="1903" w:name="_Toc1578"/>
      <w:bookmarkStart w:id="1904" w:name="_Toc30170"/>
      <w:bookmarkStart w:id="1905" w:name="_Toc27813"/>
      <w:bookmarkStart w:id="1906" w:name="_Toc28268"/>
      <w:bookmarkStart w:id="1907" w:name="_Toc14221"/>
      <w:bookmarkStart w:id="1908" w:name="_Toc27654"/>
      <w:bookmarkStart w:id="1909" w:name="_Toc20363"/>
      <w:bookmarkStart w:id="1910" w:name="_Toc20655"/>
      <w:bookmarkStart w:id="1911" w:name="_Toc31099"/>
      <w:bookmarkStart w:id="1912" w:name="_Toc12837"/>
      <w:bookmarkStart w:id="1913" w:name="_Toc21583"/>
      <w:bookmarkStart w:id="1914" w:name="_Toc515"/>
      <w:bookmarkStart w:id="1915" w:name="_Toc25981"/>
      <w:bookmarkStart w:id="1916" w:name="_Toc25281"/>
      <w:bookmarkStart w:id="1917" w:name="_Toc1178"/>
      <w:bookmarkStart w:id="1918" w:name="_Toc12348"/>
      <w:r>
        <w:rPr>
          <w:rFonts w:hint="eastAsia" w:ascii="微软雅黑" w:hAnsi="微软雅黑" w:eastAsia="微软雅黑" w:cs="微软雅黑"/>
          <w:b/>
          <w:bCs/>
          <w:color w:val="auto"/>
          <w:kern w:val="2"/>
          <w:sz w:val="24"/>
          <w:szCs w:val="24"/>
          <w:highlight w:val="none"/>
          <w:u w:val="none"/>
          <w:lang w:val="en-US" w:eastAsia="zh-CN" w:bidi="ar-SA"/>
        </w:rPr>
        <w:t>29.中标通知书</w:t>
      </w:r>
      <w:bookmarkEnd w:id="1854"/>
      <w:r>
        <w:rPr>
          <w:rFonts w:hint="eastAsia" w:ascii="微软雅黑" w:hAnsi="微软雅黑" w:eastAsia="微软雅黑" w:cs="微软雅黑"/>
          <w:b/>
          <w:bCs/>
          <w:color w:val="auto"/>
          <w:kern w:val="2"/>
          <w:sz w:val="24"/>
          <w:szCs w:val="24"/>
          <w:highlight w:val="none"/>
          <w:u w:val="none"/>
          <w:lang w:val="en-US" w:eastAsia="zh-CN" w:bidi="ar-SA"/>
        </w:rPr>
        <w:t>和招标结果通知书</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14:paraId="5D41751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在投标有效期内，中标人确定后，采购人或者采购代理机构发布中标公告，同时以书面形式向中标人发出中标通知书。</w:t>
      </w:r>
    </w:p>
    <w:p w14:paraId="6A1D4D83">
      <w:pPr>
        <w:pageBreakBefore w:val="0"/>
        <w:widowControl w:val="0"/>
        <w:kinsoku/>
        <w:wordWrap/>
        <w:overflowPunct/>
        <w:topLinePunct w:val="0"/>
        <w:bidi w:val="0"/>
        <w:spacing w:line="360" w:lineRule="exact"/>
        <w:ind w:left="900" w:leftChars="0" w:hanging="900" w:hangingChars="375"/>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中标通知书是合同的组成部分。</w:t>
      </w:r>
    </w:p>
    <w:p w14:paraId="28C3763F">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29.3    招标结果通知书和中标通知书同时发出。招标结果通知书中将告知未通过资格审查的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未通过的原因；采用综合评分法评审的，还将告知未中标人本人的评审得分和排序。</w:t>
      </w:r>
    </w:p>
    <w:p w14:paraId="4B84496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919" w:name="_Toc5705"/>
      <w:bookmarkStart w:id="1920" w:name="_Ref467307204"/>
      <w:bookmarkStart w:id="1921" w:name="_Toc16174"/>
      <w:bookmarkStart w:id="1922" w:name="_Toc22672"/>
      <w:bookmarkStart w:id="1923" w:name="_Ref467306978"/>
      <w:bookmarkStart w:id="1924" w:name="_Toc14551"/>
      <w:bookmarkStart w:id="1925" w:name="_Toc13873"/>
      <w:bookmarkStart w:id="1926" w:name="_Toc16259"/>
      <w:bookmarkStart w:id="1927" w:name="_Toc19580"/>
      <w:bookmarkStart w:id="1928" w:name="_Ref467306377"/>
      <w:bookmarkStart w:id="1929" w:name="_Toc26201"/>
      <w:bookmarkStart w:id="1930" w:name="_Toc26598"/>
      <w:bookmarkStart w:id="1931" w:name="_Toc9945"/>
      <w:bookmarkStart w:id="1932" w:name="_Toc20651"/>
      <w:bookmarkStart w:id="1933" w:name="_Toc22424"/>
      <w:bookmarkStart w:id="1934" w:name="_Toc14114"/>
      <w:bookmarkStart w:id="1935" w:name="_Toc11340"/>
      <w:bookmarkStart w:id="1936" w:name="_Toc15610"/>
      <w:bookmarkStart w:id="1937" w:name="_Toc26465"/>
      <w:bookmarkStart w:id="1938" w:name="_Toc2704"/>
      <w:bookmarkStart w:id="1939" w:name="_Toc830"/>
      <w:bookmarkStart w:id="1940" w:name="_Toc24666"/>
      <w:bookmarkStart w:id="1941" w:name="_Toc16468"/>
      <w:bookmarkStart w:id="1942" w:name="_Toc11497"/>
      <w:bookmarkStart w:id="1943" w:name="_Toc19276"/>
      <w:bookmarkStart w:id="1944" w:name="_Toc9133"/>
      <w:bookmarkStart w:id="1945" w:name="_Toc515647792"/>
      <w:bookmarkStart w:id="1946" w:name="_Toc12288"/>
      <w:bookmarkStart w:id="1947" w:name="_Toc3749"/>
      <w:bookmarkStart w:id="1948" w:name="_Toc30068"/>
      <w:bookmarkStart w:id="1949" w:name="_Toc732"/>
      <w:bookmarkStart w:id="1950" w:name="_Toc29299"/>
      <w:bookmarkStart w:id="1951" w:name="_Toc10132"/>
      <w:bookmarkStart w:id="1952" w:name="_Toc27034"/>
      <w:bookmarkStart w:id="1953" w:name="_Toc10790"/>
      <w:bookmarkStart w:id="1954" w:name="_Toc4038"/>
      <w:bookmarkStart w:id="1955" w:name="_Toc21404"/>
      <w:bookmarkStart w:id="1956" w:name="_Toc7779"/>
      <w:bookmarkStart w:id="1957" w:name="_Toc4466"/>
      <w:bookmarkStart w:id="1958" w:name="_Toc25979"/>
      <w:bookmarkStart w:id="1959" w:name="_Toc13619"/>
      <w:bookmarkStart w:id="1960" w:name="_Toc8670"/>
      <w:bookmarkStart w:id="1961" w:name="_Toc6885"/>
      <w:bookmarkStart w:id="1962" w:name="_Toc4995"/>
      <w:bookmarkStart w:id="1963" w:name="_Toc19952"/>
      <w:bookmarkStart w:id="1964" w:name="_Toc13210"/>
      <w:bookmarkStart w:id="1965" w:name="_Toc4716"/>
      <w:bookmarkStart w:id="1966" w:name="_Toc29255"/>
      <w:bookmarkStart w:id="1967" w:name="_Toc30971"/>
      <w:bookmarkStart w:id="1968" w:name="_Toc1101"/>
      <w:bookmarkStart w:id="1969" w:name="_Toc790"/>
      <w:bookmarkStart w:id="1970" w:name="_Toc7584"/>
      <w:bookmarkStart w:id="1971" w:name="_Toc13395"/>
      <w:bookmarkStart w:id="1972" w:name="_Toc9417"/>
      <w:bookmarkStart w:id="1973" w:name="_Toc13944"/>
      <w:bookmarkStart w:id="1974" w:name="_Toc19626"/>
      <w:bookmarkStart w:id="1975" w:name="_Toc3425"/>
      <w:bookmarkStart w:id="1976" w:name="_Toc19234"/>
      <w:bookmarkStart w:id="1977" w:name="_Toc19399"/>
      <w:bookmarkStart w:id="1978" w:name="_Toc1386"/>
      <w:bookmarkStart w:id="1979" w:name="_Toc15018"/>
      <w:bookmarkStart w:id="1980" w:name="_Toc14896"/>
      <w:bookmarkStart w:id="1981" w:name="_Toc14106"/>
      <w:bookmarkStart w:id="1982" w:name="_Toc6847"/>
      <w:bookmarkStart w:id="1983" w:name="_Toc18501"/>
      <w:bookmarkStart w:id="1984" w:name="_Toc3557"/>
      <w:bookmarkStart w:id="1985" w:name="_Ref467307062"/>
      <w:bookmarkStart w:id="1986" w:name="_Toc25569"/>
      <w:bookmarkStart w:id="1987" w:name="_Toc520356175"/>
      <w:r>
        <w:rPr>
          <w:rFonts w:hint="eastAsia" w:ascii="微软雅黑" w:hAnsi="微软雅黑" w:eastAsia="微软雅黑" w:cs="微软雅黑"/>
          <w:b/>
          <w:bCs/>
          <w:color w:val="auto"/>
          <w:kern w:val="2"/>
          <w:sz w:val="24"/>
          <w:szCs w:val="24"/>
          <w:highlight w:val="none"/>
          <w:u w:val="none"/>
          <w:lang w:val="en-US" w:eastAsia="zh-CN" w:bidi="ar-SA"/>
        </w:rPr>
        <w:t>30.签订合同</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7821BFA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中标人应当自发出中标通知书之日起</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日内，与采购人签订合同。</w:t>
      </w:r>
    </w:p>
    <w:p w14:paraId="45FB6A7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30.2</w:t>
      </w:r>
      <w:r>
        <w:rPr>
          <w:rFonts w:hint="eastAsia" w:ascii="微软雅黑" w:hAnsi="微软雅黑" w:eastAsia="微软雅黑" w:cs="微软雅黑"/>
          <w:color w:val="auto"/>
          <w:sz w:val="24"/>
          <w:szCs w:val="24"/>
          <w:highlight w:val="none"/>
        </w:rPr>
        <w:tab/>
      </w:r>
      <w:bookmarkStart w:id="1988" w:name="_Toc520356176"/>
      <w:bookmarkStart w:id="1989" w:name="_Ref467306425"/>
      <w:bookmarkStart w:id="1990" w:name="_Ref467307090"/>
      <w:r>
        <w:rPr>
          <w:rFonts w:hint="eastAsia" w:ascii="微软雅黑" w:hAnsi="微软雅黑" w:eastAsia="微软雅黑" w:cs="微软雅黑"/>
          <w:color w:val="auto"/>
          <w:sz w:val="24"/>
          <w:szCs w:val="24"/>
          <w:highlight w:val="none"/>
        </w:rPr>
        <w:t>招标文件、中标人的投标文件及其澄清文件等，均为签订合同的依据。</w:t>
      </w:r>
    </w:p>
    <w:p w14:paraId="7EC0F6F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4CD81B3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30.4   当出现法规规定的</w:t>
      </w:r>
      <w:r>
        <w:rPr>
          <w:rFonts w:hint="eastAsia" w:ascii="微软雅黑" w:hAnsi="微软雅黑" w:eastAsia="微软雅黑" w:cs="微软雅黑"/>
          <w:b/>
          <w:color w:val="auto"/>
          <w:sz w:val="24"/>
          <w:szCs w:val="24"/>
          <w:highlight w:val="none"/>
        </w:rPr>
        <w:t>中标无效或中标结果无效</w:t>
      </w:r>
      <w:r>
        <w:rPr>
          <w:rFonts w:hint="eastAsia" w:ascii="微软雅黑" w:hAnsi="微软雅黑" w:eastAsia="微软雅黑" w:cs="微软雅黑"/>
          <w:color w:val="auto"/>
          <w:sz w:val="24"/>
          <w:szCs w:val="24"/>
          <w:highlight w:val="none"/>
        </w:rPr>
        <w:t>情形时，采购人可与排名下一位的中标候选人另行签订合同，或依法重新开展采购活动。</w:t>
      </w:r>
    </w:p>
    <w:p w14:paraId="6B3A7E1B">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1991" w:name="_Toc22635"/>
      <w:bookmarkStart w:id="1992" w:name="_Toc28788"/>
      <w:bookmarkStart w:id="1993" w:name="_Toc8801"/>
      <w:bookmarkStart w:id="1994" w:name="_Toc7809"/>
      <w:bookmarkStart w:id="1995" w:name="_Toc8189"/>
      <w:bookmarkStart w:id="1996" w:name="_Toc28518"/>
      <w:bookmarkStart w:id="1997" w:name="_Toc16092"/>
      <w:bookmarkStart w:id="1998" w:name="_Toc2313"/>
      <w:bookmarkStart w:id="1999" w:name="_Toc26203"/>
      <w:bookmarkStart w:id="2000" w:name="_Toc7735"/>
      <w:bookmarkStart w:id="2001" w:name="_Toc9588"/>
      <w:bookmarkStart w:id="2002" w:name="_Toc31493"/>
      <w:bookmarkStart w:id="2003" w:name="_Toc18578"/>
      <w:bookmarkStart w:id="2004" w:name="_Toc19052"/>
      <w:bookmarkStart w:id="2005" w:name="_Toc23223"/>
      <w:bookmarkStart w:id="2006" w:name="_Toc31190"/>
      <w:bookmarkStart w:id="2007" w:name="_Toc515647793"/>
      <w:bookmarkStart w:id="2008" w:name="_Toc19465"/>
      <w:bookmarkStart w:id="2009" w:name="_Toc23676"/>
      <w:bookmarkStart w:id="2010" w:name="_Toc8579"/>
      <w:bookmarkStart w:id="2011" w:name="_Toc27314"/>
      <w:bookmarkStart w:id="2012" w:name="_Toc14080"/>
      <w:bookmarkStart w:id="2013" w:name="_Toc32131"/>
      <w:bookmarkStart w:id="2014" w:name="_Toc29887"/>
      <w:bookmarkStart w:id="2015" w:name="_Toc15755"/>
      <w:bookmarkStart w:id="2016" w:name="_Toc27652"/>
      <w:bookmarkStart w:id="2017" w:name="_Toc22555"/>
      <w:bookmarkStart w:id="2018" w:name="_Toc20233"/>
      <w:bookmarkStart w:id="2019" w:name="_Toc23943"/>
      <w:bookmarkStart w:id="2020" w:name="_Toc20991"/>
      <w:bookmarkStart w:id="2021" w:name="_Toc26902"/>
      <w:bookmarkStart w:id="2022" w:name="_Toc12256"/>
      <w:bookmarkStart w:id="2023" w:name="_Toc15498"/>
      <w:bookmarkStart w:id="2024" w:name="_Toc11387"/>
      <w:bookmarkStart w:id="2025" w:name="_Toc25827"/>
      <w:bookmarkStart w:id="2026" w:name="_Toc4849"/>
      <w:bookmarkStart w:id="2027" w:name="_Toc27000"/>
      <w:bookmarkStart w:id="2028" w:name="_Toc10991"/>
      <w:bookmarkStart w:id="2029" w:name="_Toc21321"/>
      <w:bookmarkStart w:id="2030" w:name="_Toc21859"/>
      <w:bookmarkStart w:id="2031" w:name="_Toc5041"/>
      <w:bookmarkStart w:id="2032" w:name="_Toc11467"/>
      <w:bookmarkStart w:id="2033" w:name="_Toc11471"/>
      <w:bookmarkStart w:id="2034" w:name="_Toc4673"/>
      <w:bookmarkStart w:id="2035" w:name="_Toc9468"/>
      <w:bookmarkStart w:id="2036" w:name="_Toc18526"/>
      <w:bookmarkStart w:id="2037" w:name="_Toc32530"/>
      <w:bookmarkStart w:id="2038" w:name="_Toc30190"/>
      <w:bookmarkStart w:id="2039" w:name="_Toc13252"/>
      <w:bookmarkStart w:id="2040" w:name="_Toc29712"/>
      <w:bookmarkStart w:id="2041" w:name="_Toc14697"/>
      <w:bookmarkStart w:id="2042" w:name="_Toc7172"/>
      <w:bookmarkStart w:id="2043" w:name="_Toc29317"/>
      <w:bookmarkStart w:id="2044" w:name="_Toc17960"/>
      <w:bookmarkStart w:id="2045" w:name="_Toc15856"/>
      <w:bookmarkStart w:id="2046" w:name="_Toc5174"/>
      <w:bookmarkStart w:id="2047" w:name="_Toc21692"/>
      <w:bookmarkStart w:id="2048" w:name="_Toc4460"/>
      <w:bookmarkStart w:id="2049" w:name="_Toc31991"/>
      <w:bookmarkStart w:id="2050" w:name="_Toc19705"/>
      <w:bookmarkStart w:id="2051" w:name="_Toc15750"/>
      <w:bookmarkStart w:id="2052" w:name="_Toc4216"/>
      <w:bookmarkStart w:id="2053" w:name="_Toc1245"/>
      <w:bookmarkStart w:id="2054" w:name="_Toc15216"/>
      <w:r>
        <w:rPr>
          <w:rFonts w:hint="eastAsia" w:ascii="微软雅黑" w:hAnsi="微软雅黑" w:eastAsia="微软雅黑" w:cs="微软雅黑"/>
          <w:b/>
          <w:bCs/>
          <w:color w:val="auto"/>
          <w:kern w:val="2"/>
          <w:sz w:val="24"/>
          <w:szCs w:val="24"/>
          <w:highlight w:val="none"/>
          <w:u w:val="none"/>
          <w:lang w:val="en-US" w:eastAsia="zh-CN" w:bidi="ar-SA"/>
        </w:rPr>
        <w:t>31.履约保证金</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4BC1CC0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中标人应按照</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规定向采购人缴纳履约保证金。</w:t>
      </w:r>
    </w:p>
    <w:p w14:paraId="63E380D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31.2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政府采购利用担保试点范围内的项目，除31.1规定的情形外，中标人也可以按照财政部门的规定，向采购人提供合格的履约担</w:t>
      </w:r>
      <w:r>
        <w:rPr>
          <w:rFonts w:hint="eastAsia" w:ascii="微软雅黑" w:hAnsi="微软雅黑" w:eastAsia="微软雅黑" w:cs="微软雅黑"/>
          <w:color w:val="auto"/>
          <w:sz w:val="24"/>
          <w:szCs w:val="24"/>
          <w:highlight w:val="none"/>
          <w:lang w:eastAsia="zh-CN"/>
        </w:rPr>
        <w:t>保函。</w:t>
      </w:r>
    </w:p>
    <w:p w14:paraId="2458A9FB">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055" w:name="_Toc5520"/>
      <w:bookmarkStart w:id="2056" w:name="_Toc9967"/>
      <w:bookmarkStart w:id="2057" w:name="_Toc21246"/>
      <w:bookmarkStart w:id="2058" w:name="_Toc3603"/>
      <w:bookmarkStart w:id="2059" w:name="_Toc9993"/>
      <w:bookmarkStart w:id="2060" w:name="_Toc25637"/>
      <w:bookmarkStart w:id="2061" w:name="_Toc25399"/>
      <w:bookmarkStart w:id="2062" w:name="_Toc17264"/>
      <w:bookmarkStart w:id="2063" w:name="_Toc19141"/>
      <w:bookmarkStart w:id="2064" w:name="_Toc3090"/>
      <w:bookmarkStart w:id="2065" w:name="_Toc515647794"/>
      <w:bookmarkStart w:id="2066" w:name="_Toc16136"/>
      <w:bookmarkStart w:id="2067" w:name="_Toc17256"/>
      <w:bookmarkStart w:id="2068" w:name="_Toc13043"/>
      <w:bookmarkStart w:id="2069" w:name="_Toc31793"/>
      <w:bookmarkStart w:id="2070" w:name="_Toc29408"/>
      <w:bookmarkStart w:id="2071" w:name="_Toc141"/>
      <w:bookmarkStart w:id="2072" w:name="_Toc30327"/>
      <w:bookmarkStart w:id="2073" w:name="_Toc23284"/>
      <w:bookmarkStart w:id="2074" w:name="_Toc1705"/>
      <w:bookmarkStart w:id="2075" w:name="_Toc20540"/>
      <w:bookmarkStart w:id="2076" w:name="_Toc13048"/>
      <w:bookmarkStart w:id="2077" w:name="_Toc10414"/>
      <w:bookmarkStart w:id="2078" w:name="_Toc18254"/>
      <w:bookmarkStart w:id="2079" w:name="_Toc1144"/>
      <w:bookmarkStart w:id="2080" w:name="_Toc27698"/>
      <w:bookmarkStart w:id="2081" w:name="_Toc17667"/>
      <w:bookmarkStart w:id="2082" w:name="_Toc5660"/>
      <w:bookmarkStart w:id="2083" w:name="_Toc414"/>
      <w:bookmarkStart w:id="2084" w:name="_Toc25145"/>
      <w:bookmarkStart w:id="2085" w:name="_Toc27154"/>
      <w:bookmarkStart w:id="2086" w:name="_Toc1920"/>
      <w:bookmarkStart w:id="2087" w:name="_Toc25385"/>
      <w:bookmarkStart w:id="2088" w:name="_Toc19487"/>
      <w:bookmarkStart w:id="2089" w:name="_Toc66"/>
      <w:bookmarkStart w:id="2090" w:name="_Toc31075"/>
      <w:bookmarkStart w:id="2091" w:name="_Toc14539"/>
      <w:bookmarkStart w:id="2092" w:name="_Toc30817"/>
      <w:bookmarkStart w:id="2093" w:name="_Toc31331"/>
      <w:bookmarkStart w:id="2094" w:name="_Toc29081"/>
      <w:bookmarkStart w:id="2095" w:name="_Toc18723"/>
      <w:bookmarkStart w:id="2096" w:name="_Toc77"/>
      <w:bookmarkStart w:id="2097" w:name="_Toc14040"/>
      <w:bookmarkStart w:id="2098" w:name="_Toc30074"/>
      <w:bookmarkStart w:id="2099" w:name="_Toc17462"/>
      <w:bookmarkStart w:id="2100" w:name="_Toc7949"/>
      <w:bookmarkStart w:id="2101" w:name="_Toc22260"/>
      <w:bookmarkStart w:id="2102" w:name="_Toc2126"/>
      <w:bookmarkStart w:id="2103" w:name="_Toc24979"/>
      <w:bookmarkStart w:id="2104" w:name="_Toc20538"/>
      <w:bookmarkStart w:id="2105" w:name="_Toc7865"/>
      <w:bookmarkStart w:id="2106" w:name="_Toc1134"/>
      <w:bookmarkStart w:id="2107" w:name="_Toc1987"/>
      <w:bookmarkStart w:id="2108" w:name="_Toc15314"/>
      <w:bookmarkStart w:id="2109" w:name="_Toc17827"/>
      <w:bookmarkStart w:id="2110" w:name="_Toc16406"/>
      <w:bookmarkStart w:id="2111" w:name="_Toc20965"/>
      <w:bookmarkStart w:id="2112" w:name="_Toc18914"/>
      <w:bookmarkStart w:id="2113" w:name="_Toc2081"/>
      <w:bookmarkStart w:id="2114" w:name="_Toc8906"/>
      <w:bookmarkStart w:id="2115" w:name="_Toc26497"/>
      <w:bookmarkStart w:id="2116" w:name="_Toc15461"/>
      <w:bookmarkStart w:id="2117" w:name="_Toc21835"/>
      <w:bookmarkStart w:id="2118" w:name="_Toc13784"/>
      <w:r>
        <w:rPr>
          <w:rFonts w:hint="eastAsia" w:ascii="微软雅黑" w:hAnsi="微软雅黑" w:eastAsia="微软雅黑" w:cs="微软雅黑"/>
          <w:b/>
          <w:bCs/>
          <w:color w:val="auto"/>
          <w:kern w:val="2"/>
          <w:sz w:val="24"/>
          <w:szCs w:val="24"/>
          <w:highlight w:val="none"/>
          <w:u w:val="none"/>
          <w:lang w:val="en-US" w:eastAsia="zh-CN" w:bidi="ar-SA"/>
        </w:rPr>
        <w:t>32.中标服务费</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053E4A56">
      <w:pPr>
        <w:pageBreakBefore w:val="0"/>
        <w:widowControl w:val="0"/>
        <w:kinsoku/>
        <w:wordWrap/>
        <w:overflowPunct/>
        <w:topLinePunct w:val="0"/>
        <w:bidi w:val="0"/>
        <w:spacing w:line="360" w:lineRule="exact"/>
        <w:ind w:left="420" w:leftChars="0" w:hanging="420" w:hangingChars="1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中标人须按照</w:t>
      </w:r>
      <w:r>
        <w:rPr>
          <w:rFonts w:hint="eastAsia" w:ascii="微软雅黑" w:hAnsi="微软雅黑" w:eastAsia="微软雅黑" w:cs="微软雅黑"/>
          <w:color w:val="auto"/>
          <w:sz w:val="24"/>
          <w:szCs w:val="24"/>
          <w:highlight w:val="none"/>
          <w:u w:val="single"/>
        </w:rPr>
        <w:t>投标须知资料表</w:t>
      </w:r>
      <w:r>
        <w:rPr>
          <w:rFonts w:hint="eastAsia" w:ascii="微软雅黑" w:hAnsi="微软雅黑" w:eastAsia="微软雅黑" w:cs="微软雅黑"/>
          <w:color w:val="auto"/>
          <w:sz w:val="24"/>
          <w:szCs w:val="24"/>
          <w:highlight w:val="none"/>
        </w:rPr>
        <w:t>规定，向采购代理机构支付中标服务费。</w:t>
      </w:r>
    </w:p>
    <w:p w14:paraId="21C29916">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119" w:name="_Toc7158"/>
      <w:bookmarkStart w:id="2120" w:name="_Toc25232"/>
      <w:bookmarkStart w:id="2121" w:name="_Toc24525"/>
      <w:bookmarkStart w:id="2122" w:name="_Toc9412"/>
      <w:bookmarkStart w:id="2123" w:name="_Toc5278"/>
      <w:bookmarkStart w:id="2124" w:name="_Toc9625"/>
      <w:bookmarkStart w:id="2125" w:name="_Toc17807"/>
      <w:bookmarkStart w:id="2126" w:name="_Toc17941"/>
      <w:bookmarkStart w:id="2127" w:name="_Toc23330"/>
      <w:bookmarkStart w:id="2128" w:name="_Toc7265"/>
      <w:bookmarkStart w:id="2129" w:name="_Toc7049"/>
      <w:bookmarkStart w:id="2130" w:name="_Toc26896"/>
      <w:bookmarkStart w:id="2131" w:name="_Toc29117"/>
      <w:bookmarkStart w:id="2132" w:name="_Toc2419"/>
      <w:bookmarkStart w:id="2133" w:name="_Toc6640"/>
      <w:bookmarkStart w:id="2134" w:name="_Toc31423"/>
      <w:bookmarkStart w:id="2135" w:name="_Toc10050"/>
      <w:bookmarkStart w:id="2136" w:name="_Toc9363"/>
      <w:bookmarkStart w:id="2137" w:name="_Toc1224"/>
      <w:bookmarkStart w:id="2138" w:name="_Toc3584"/>
      <w:bookmarkStart w:id="2139" w:name="_Toc31379"/>
      <w:bookmarkStart w:id="2140" w:name="_Toc25076"/>
      <w:bookmarkStart w:id="2141" w:name="_Toc31201"/>
      <w:bookmarkStart w:id="2142" w:name="_Toc25011"/>
      <w:bookmarkStart w:id="2143" w:name="_Toc3263"/>
      <w:bookmarkStart w:id="2144" w:name="_Toc16905"/>
      <w:bookmarkStart w:id="2145" w:name="_Toc23477"/>
      <w:bookmarkStart w:id="2146" w:name="_Toc4845"/>
      <w:bookmarkStart w:id="2147" w:name="_Toc16722"/>
      <w:bookmarkStart w:id="2148" w:name="_Toc16900"/>
      <w:bookmarkStart w:id="2149" w:name="_Toc28049"/>
      <w:bookmarkStart w:id="2150" w:name="_Toc30107"/>
      <w:bookmarkStart w:id="2151" w:name="_Toc6626"/>
      <w:bookmarkStart w:id="2152" w:name="_Toc515647795"/>
      <w:bookmarkStart w:id="2153" w:name="_Toc8477"/>
      <w:bookmarkStart w:id="2154" w:name="_Toc26589"/>
      <w:bookmarkStart w:id="2155" w:name="_Toc29584"/>
      <w:bookmarkStart w:id="2156" w:name="_Toc6923"/>
      <w:bookmarkStart w:id="2157" w:name="_Toc20843"/>
      <w:bookmarkStart w:id="2158" w:name="_Toc26038"/>
      <w:bookmarkStart w:id="2159" w:name="_Toc23171"/>
      <w:bookmarkStart w:id="2160" w:name="_Toc11597"/>
      <w:bookmarkStart w:id="2161" w:name="_Toc26840"/>
      <w:bookmarkStart w:id="2162" w:name="_Toc14442"/>
      <w:bookmarkStart w:id="2163" w:name="_Toc20219"/>
      <w:bookmarkStart w:id="2164" w:name="_Toc3053"/>
      <w:bookmarkStart w:id="2165" w:name="_Toc24031"/>
      <w:bookmarkStart w:id="2166" w:name="_Toc13990"/>
      <w:bookmarkStart w:id="2167" w:name="_Toc28372"/>
      <w:bookmarkStart w:id="2168" w:name="_Toc14969"/>
      <w:bookmarkStart w:id="2169" w:name="_Toc10747"/>
      <w:bookmarkStart w:id="2170" w:name="_Toc8503"/>
      <w:bookmarkStart w:id="2171" w:name="_Toc11984"/>
      <w:bookmarkStart w:id="2172" w:name="_Toc1592"/>
      <w:bookmarkStart w:id="2173" w:name="_Toc10756"/>
      <w:bookmarkStart w:id="2174" w:name="_Toc17470"/>
      <w:bookmarkStart w:id="2175" w:name="_Toc365"/>
      <w:bookmarkStart w:id="2176" w:name="_Toc2245"/>
      <w:bookmarkStart w:id="2177" w:name="_Toc4947"/>
      <w:bookmarkStart w:id="2178" w:name="_Toc13012"/>
      <w:bookmarkStart w:id="2179" w:name="_Toc25982"/>
      <w:bookmarkStart w:id="2180" w:name="_Toc29687"/>
      <w:bookmarkStart w:id="2181" w:name="_Toc30214"/>
      <w:bookmarkStart w:id="2182" w:name="_Toc21755"/>
      <w:r>
        <w:rPr>
          <w:rFonts w:hint="eastAsia" w:ascii="微软雅黑" w:hAnsi="微软雅黑" w:eastAsia="微软雅黑" w:cs="微软雅黑"/>
          <w:b/>
          <w:bCs/>
          <w:color w:val="auto"/>
          <w:kern w:val="2"/>
          <w:sz w:val="24"/>
          <w:szCs w:val="24"/>
          <w:highlight w:val="none"/>
          <w:u w:val="none"/>
          <w:lang w:val="en-US" w:eastAsia="zh-CN" w:bidi="ar-SA"/>
        </w:rPr>
        <w:t>33.政府采购信用担保</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14:paraId="351ABCFD">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本项目是否属于信用担保试点范围见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5075D9E3">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   如属于政府采购信用担保试点范围内，中小型企业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可以自由按照财政部门的规定，采用投标担保、履约担保和融资担保。</w:t>
      </w:r>
    </w:p>
    <w:p w14:paraId="02DF5426">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33.2.1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递交的投标担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和履约担</w:t>
      </w:r>
      <w:r>
        <w:rPr>
          <w:rFonts w:hint="eastAsia" w:ascii="微软雅黑" w:hAnsi="微软雅黑" w:eastAsia="微软雅黑" w:cs="微软雅黑"/>
          <w:color w:val="auto"/>
          <w:sz w:val="24"/>
          <w:szCs w:val="24"/>
          <w:highlight w:val="none"/>
          <w:lang w:eastAsia="zh-CN"/>
        </w:rPr>
        <w:t>保函</w:t>
      </w:r>
      <w:r>
        <w:rPr>
          <w:rFonts w:hint="eastAsia" w:ascii="微软雅黑" w:hAnsi="微软雅黑" w:eastAsia="微软雅黑" w:cs="微软雅黑"/>
          <w:color w:val="auto"/>
          <w:sz w:val="24"/>
          <w:szCs w:val="24"/>
          <w:highlight w:val="none"/>
        </w:rPr>
        <w:t>应符合本招标文件的规定。</w:t>
      </w:r>
    </w:p>
    <w:p w14:paraId="1888CBC5">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33.2.2 中标人可以采取融资担保的形式为政府采购项目履约进行融资。</w:t>
      </w:r>
    </w:p>
    <w:p w14:paraId="4BC4DB7E">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33.2.3 合格的政府采购专业信用担保机构名单见</w:t>
      </w:r>
      <w:r>
        <w:rPr>
          <w:rFonts w:hint="eastAsia" w:ascii="微软雅黑" w:hAnsi="微软雅黑" w:eastAsia="微软雅黑" w:cs="微软雅黑"/>
          <w:color w:val="auto"/>
          <w:sz w:val="24"/>
          <w:szCs w:val="24"/>
          <w:highlight w:val="none"/>
          <w:u w:val="single"/>
          <w:lang w:eastAsia="zh-CN"/>
        </w:rPr>
        <w:t>供应商</w:t>
      </w:r>
      <w:r>
        <w:rPr>
          <w:rFonts w:hint="eastAsia" w:ascii="微软雅黑" w:hAnsi="微软雅黑" w:eastAsia="微软雅黑" w:cs="微软雅黑"/>
          <w:color w:val="auto"/>
          <w:sz w:val="24"/>
          <w:szCs w:val="24"/>
          <w:highlight w:val="none"/>
          <w:u w:val="single"/>
        </w:rPr>
        <w:t>须知资料表</w:t>
      </w:r>
      <w:r>
        <w:rPr>
          <w:rFonts w:hint="eastAsia" w:ascii="微软雅黑" w:hAnsi="微软雅黑" w:eastAsia="微软雅黑" w:cs="微软雅黑"/>
          <w:color w:val="auto"/>
          <w:sz w:val="24"/>
          <w:szCs w:val="24"/>
          <w:highlight w:val="none"/>
        </w:rPr>
        <w:t>。</w:t>
      </w:r>
    </w:p>
    <w:p w14:paraId="37918255">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183" w:name="_Toc23789"/>
      <w:bookmarkStart w:id="2184" w:name="_Toc24958"/>
      <w:bookmarkStart w:id="2185" w:name="_Toc12158"/>
      <w:bookmarkStart w:id="2186" w:name="_Toc31178"/>
      <w:bookmarkStart w:id="2187" w:name="_Toc100"/>
      <w:bookmarkStart w:id="2188" w:name="_Toc7703"/>
      <w:bookmarkStart w:id="2189" w:name="_Toc25147"/>
      <w:bookmarkStart w:id="2190" w:name="_Toc18611"/>
      <w:bookmarkStart w:id="2191" w:name="_Toc7635"/>
      <w:bookmarkStart w:id="2192" w:name="_Toc18954"/>
      <w:bookmarkStart w:id="2193" w:name="_Toc5262"/>
      <w:bookmarkStart w:id="2194" w:name="_Toc31843"/>
      <w:bookmarkStart w:id="2195" w:name="_Toc23161"/>
      <w:bookmarkStart w:id="2196" w:name="_Toc11013"/>
      <w:bookmarkStart w:id="2197" w:name="_Toc7459"/>
      <w:bookmarkStart w:id="2198" w:name="_Toc16669"/>
      <w:bookmarkStart w:id="2199" w:name="_Toc3656"/>
      <w:bookmarkStart w:id="2200" w:name="_Toc3616"/>
      <w:bookmarkStart w:id="2201" w:name="_Toc7880"/>
      <w:bookmarkStart w:id="2202" w:name="_Toc22315"/>
      <w:bookmarkStart w:id="2203" w:name="_Toc19888"/>
      <w:bookmarkStart w:id="2204" w:name="_Toc31425"/>
      <w:bookmarkStart w:id="2205" w:name="_Toc28053"/>
      <w:bookmarkStart w:id="2206" w:name="_Toc32690"/>
      <w:bookmarkStart w:id="2207" w:name="_Toc32540"/>
      <w:bookmarkStart w:id="2208" w:name="_Toc25791"/>
      <w:bookmarkStart w:id="2209" w:name="_Toc401"/>
      <w:bookmarkStart w:id="2210" w:name="_Toc11552"/>
      <w:bookmarkStart w:id="2211" w:name="_Toc22695"/>
      <w:bookmarkStart w:id="2212" w:name="_Toc5750"/>
      <w:bookmarkStart w:id="2213" w:name="_Toc30794"/>
      <w:bookmarkStart w:id="2214" w:name="_Toc32669"/>
      <w:bookmarkStart w:id="2215" w:name="_Toc32379"/>
      <w:bookmarkStart w:id="2216" w:name="_Toc15505"/>
      <w:bookmarkStart w:id="2217" w:name="_Toc10844"/>
      <w:bookmarkStart w:id="2218" w:name="_Toc19585"/>
      <w:bookmarkStart w:id="2219" w:name="_Toc16895"/>
      <w:bookmarkStart w:id="2220" w:name="_Toc5770"/>
      <w:bookmarkStart w:id="2221" w:name="_Toc27493"/>
      <w:bookmarkStart w:id="2222" w:name="_Toc14268"/>
      <w:bookmarkStart w:id="2223" w:name="_Toc15776"/>
      <w:bookmarkStart w:id="2224" w:name="_Toc2133"/>
      <w:bookmarkStart w:id="2225" w:name="_Toc3857"/>
      <w:bookmarkStart w:id="2226" w:name="_Toc5350"/>
      <w:bookmarkStart w:id="2227" w:name="_Toc515647796"/>
      <w:bookmarkStart w:id="2228" w:name="_Toc22463"/>
      <w:bookmarkStart w:id="2229" w:name="_Toc26894"/>
      <w:bookmarkStart w:id="2230" w:name="_Toc24498"/>
      <w:bookmarkStart w:id="2231" w:name="_Toc5438"/>
      <w:bookmarkStart w:id="2232" w:name="_Toc27009"/>
      <w:bookmarkStart w:id="2233" w:name="_Toc28193"/>
      <w:bookmarkStart w:id="2234" w:name="_Toc623"/>
      <w:bookmarkStart w:id="2235" w:name="_Toc10305"/>
      <w:bookmarkStart w:id="2236" w:name="_Toc11707"/>
      <w:bookmarkStart w:id="2237" w:name="_Toc23999"/>
      <w:bookmarkStart w:id="2238" w:name="_Toc20849"/>
      <w:bookmarkStart w:id="2239" w:name="_Toc6060"/>
      <w:bookmarkStart w:id="2240" w:name="_Toc19633"/>
      <w:bookmarkStart w:id="2241" w:name="_Toc29108"/>
      <w:bookmarkStart w:id="2242" w:name="_Toc24545"/>
      <w:bookmarkStart w:id="2243" w:name="_Toc22713"/>
      <w:bookmarkStart w:id="2244" w:name="_Toc3713"/>
      <w:bookmarkStart w:id="2245" w:name="_Toc19434"/>
      <w:bookmarkStart w:id="2246" w:name="_Toc19060"/>
      <w:r>
        <w:rPr>
          <w:rFonts w:hint="eastAsia" w:ascii="微软雅黑" w:hAnsi="微软雅黑" w:eastAsia="微软雅黑" w:cs="微软雅黑"/>
          <w:b/>
          <w:bCs/>
          <w:color w:val="auto"/>
          <w:kern w:val="2"/>
          <w:sz w:val="24"/>
          <w:szCs w:val="24"/>
          <w:highlight w:val="none"/>
          <w:u w:val="none"/>
          <w:lang w:val="en-US" w:eastAsia="zh-CN" w:bidi="ar-SA"/>
        </w:rPr>
        <w:t>34.廉洁自律规定</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p>
    <w:p w14:paraId="38AD481A">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34.1   采购代理机构工作人员不得以不正当手段获取政府采购代理业务，不得与采购人、供应商恶意串通操纵政府采购活动。</w:t>
      </w:r>
    </w:p>
    <w:p w14:paraId="48775C3B">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74E0012C">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247" w:name="_Toc4757"/>
      <w:bookmarkStart w:id="2248" w:name="_Toc28378"/>
      <w:bookmarkStart w:id="2249" w:name="_Toc8370"/>
      <w:bookmarkStart w:id="2250" w:name="_Toc17375"/>
      <w:bookmarkStart w:id="2251" w:name="_Toc17670"/>
      <w:bookmarkStart w:id="2252" w:name="_Toc20413"/>
      <w:bookmarkStart w:id="2253" w:name="_Toc4826"/>
      <w:bookmarkStart w:id="2254" w:name="_Toc29553"/>
      <w:bookmarkStart w:id="2255" w:name="_Toc23126"/>
      <w:bookmarkStart w:id="2256" w:name="_Toc29873"/>
      <w:bookmarkStart w:id="2257" w:name="_Toc9421"/>
      <w:bookmarkStart w:id="2258" w:name="_Toc14907"/>
      <w:bookmarkStart w:id="2259" w:name="_Toc29018"/>
      <w:bookmarkStart w:id="2260" w:name="_Toc4102"/>
      <w:bookmarkStart w:id="2261" w:name="_Toc20451"/>
      <w:bookmarkStart w:id="2262" w:name="_Toc11250"/>
      <w:bookmarkStart w:id="2263" w:name="_Toc30045"/>
      <w:bookmarkStart w:id="2264" w:name="_Toc23695"/>
      <w:bookmarkStart w:id="2265" w:name="_Toc3585"/>
      <w:bookmarkStart w:id="2266" w:name="_Toc32400"/>
      <w:bookmarkStart w:id="2267" w:name="_Toc31981"/>
      <w:bookmarkStart w:id="2268" w:name="_Toc1678"/>
      <w:bookmarkStart w:id="2269" w:name="_Toc5069"/>
      <w:bookmarkStart w:id="2270" w:name="_Toc28123"/>
      <w:bookmarkStart w:id="2271" w:name="_Toc20284"/>
      <w:bookmarkStart w:id="2272" w:name="_Toc31630"/>
      <w:bookmarkStart w:id="2273" w:name="_Toc15644"/>
      <w:bookmarkStart w:id="2274" w:name="_Toc25480"/>
      <w:bookmarkStart w:id="2275" w:name="_Toc26119"/>
      <w:bookmarkStart w:id="2276" w:name="_Toc12422"/>
      <w:bookmarkStart w:id="2277" w:name="_Toc4417"/>
      <w:bookmarkStart w:id="2278" w:name="_Toc17682"/>
      <w:bookmarkStart w:id="2279" w:name="_Toc15949"/>
      <w:bookmarkStart w:id="2280" w:name="_Toc27265"/>
      <w:bookmarkStart w:id="2281" w:name="_Toc3319"/>
      <w:bookmarkStart w:id="2282" w:name="_Toc19368"/>
      <w:bookmarkStart w:id="2283" w:name="_Toc17079"/>
      <w:bookmarkStart w:id="2284" w:name="_Toc15968"/>
      <w:bookmarkStart w:id="2285" w:name="_Toc20945"/>
      <w:bookmarkStart w:id="2286" w:name="_Toc19179"/>
      <w:bookmarkStart w:id="2287" w:name="_Toc25732"/>
      <w:bookmarkStart w:id="2288" w:name="_Toc29035"/>
      <w:bookmarkStart w:id="2289" w:name="_Toc26971"/>
      <w:bookmarkStart w:id="2290" w:name="_Toc13468"/>
      <w:bookmarkStart w:id="2291" w:name="_Toc23875"/>
      <w:bookmarkStart w:id="2292" w:name="_Toc11695"/>
      <w:bookmarkStart w:id="2293" w:name="_Toc7741"/>
      <w:bookmarkStart w:id="2294" w:name="_Toc19338"/>
      <w:bookmarkStart w:id="2295" w:name="_Toc6587"/>
      <w:bookmarkStart w:id="2296" w:name="_Toc21456"/>
      <w:bookmarkStart w:id="2297" w:name="_Toc6929"/>
      <w:bookmarkStart w:id="2298" w:name="_Toc13914"/>
      <w:bookmarkStart w:id="2299" w:name="_Toc27260"/>
      <w:bookmarkStart w:id="2300" w:name="_Toc27794"/>
      <w:bookmarkStart w:id="2301" w:name="_Toc17509"/>
      <w:bookmarkStart w:id="2302" w:name="_Toc29037"/>
      <w:bookmarkStart w:id="2303" w:name="_Toc12460"/>
      <w:bookmarkStart w:id="2304" w:name="_Toc11586"/>
      <w:bookmarkStart w:id="2305" w:name="_Toc5448"/>
      <w:bookmarkStart w:id="2306" w:name="_Toc27045"/>
      <w:bookmarkStart w:id="2307" w:name="_Toc515647797"/>
      <w:bookmarkStart w:id="2308" w:name="_Toc30009"/>
      <w:bookmarkStart w:id="2309" w:name="_Toc29594"/>
      <w:bookmarkStart w:id="2310" w:name="_Toc18931"/>
      <w:r>
        <w:rPr>
          <w:rFonts w:hint="eastAsia" w:ascii="微软雅黑" w:hAnsi="微软雅黑" w:eastAsia="微软雅黑" w:cs="微软雅黑"/>
          <w:b/>
          <w:bCs/>
          <w:color w:val="auto"/>
          <w:kern w:val="2"/>
          <w:sz w:val="24"/>
          <w:szCs w:val="24"/>
          <w:highlight w:val="none"/>
          <w:u w:val="none"/>
          <w:lang w:val="en-US" w:eastAsia="zh-CN" w:bidi="ar-SA"/>
        </w:rPr>
        <w:t>35.人员回避</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 w14:paraId="2C4407B3">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认为采购人员及其相关人员有法律法规所列与其他供应商有利害关系的，可以向采购人或采购代理机构书面提出回避申请，并说明理由。</w:t>
      </w:r>
    </w:p>
    <w:p w14:paraId="62788EB7">
      <w:pPr>
        <w:pStyle w:val="4"/>
        <w:pageBreakBefore w:val="0"/>
        <w:widowControl w:val="0"/>
        <w:numPr>
          <w:ilvl w:val="0"/>
          <w:numId w:val="0"/>
        </w:numPr>
        <w:kinsoku/>
        <w:wordWrap/>
        <w:overflowPunct/>
        <w:topLinePunct w:val="0"/>
        <w:bidi w:val="0"/>
        <w:spacing w:before="0" w:after="0" w:line="360" w:lineRule="exact"/>
        <w:ind w:left="0" w:leftChars="0"/>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311" w:name="_Toc5907"/>
      <w:bookmarkStart w:id="2312" w:name="_Toc14473"/>
      <w:bookmarkStart w:id="2313" w:name="_Toc8144"/>
      <w:bookmarkStart w:id="2314" w:name="_Toc26163"/>
      <w:bookmarkStart w:id="2315" w:name="_Toc1162"/>
      <w:bookmarkStart w:id="2316" w:name="_Toc12144"/>
      <w:bookmarkStart w:id="2317" w:name="_Toc25072"/>
      <w:bookmarkStart w:id="2318" w:name="_Toc20087"/>
      <w:bookmarkStart w:id="2319" w:name="_Toc12470"/>
      <w:bookmarkStart w:id="2320" w:name="_Toc6387"/>
      <w:bookmarkStart w:id="2321" w:name="_Toc22831"/>
      <w:bookmarkStart w:id="2322" w:name="_Toc24632"/>
      <w:bookmarkStart w:id="2323" w:name="_Toc23339"/>
      <w:bookmarkStart w:id="2324" w:name="_Toc6634"/>
      <w:bookmarkStart w:id="2325" w:name="_Toc30943"/>
      <w:bookmarkStart w:id="2326" w:name="_Toc9357"/>
      <w:bookmarkStart w:id="2327" w:name="_Toc15630"/>
      <w:bookmarkStart w:id="2328" w:name="_Toc11645"/>
      <w:bookmarkStart w:id="2329" w:name="_Toc27972"/>
      <w:bookmarkStart w:id="2330" w:name="_Toc29119"/>
      <w:bookmarkStart w:id="2331" w:name="_Toc2750"/>
      <w:bookmarkStart w:id="2332" w:name="_Toc17209"/>
      <w:bookmarkStart w:id="2333" w:name="_Toc23090"/>
      <w:bookmarkStart w:id="2334" w:name="_Toc8024"/>
      <w:bookmarkStart w:id="2335" w:name="_Toc7238"/>
      <w:bookmarkStart w:id="2336" w:name="_Toc1324"/>
      <w:bookmarkStart w:id="2337" w:name="_Toc7870"/>
      <w:bookmarkStart w:id="2338" w:name="_Toc14457"/>
      <w:bookmarkStart w:id="2339" w:name="_Toc22542"/>
      <w:bookmarkStart w:id="2340" w:name="_Toc24333"/>
      <w:bookmarkStart w:id="2341" w:name="_Toc5309"/>
      <w:bookmarkStart w:id="2342" w:name="_Toc7903"/>
      <w:bookmarkStart w:id="2343" w:name="_Toc10042"/>
      <w:bookmarkStart w:id="2344" w:name="_Toc26015"/>
      <w:bookmarkStart w:id="2345" w:name="_Toc20864"/>
      <w:bookmarkStart w:id="2346" w:name="_Toc22377"/>
      <w:bookmarkStart w:id="2347" w:name="_Toc12880"/>
      <w:bookmarkStart w:id="2348" w:name="_Toc27421"/>
      <w:bookmarkStart w:id="2349" w:name="_Toc5829"/>
      <w:bookmarkStart w:id="2350" w:name="_Toc2844"/>
      <w:bookmarkStart w:id="2351" w:name="_Toc21766"/>
      <w:bookmarkStart w:id="2352" w:name="_Toc12727"/>
      <w:bookmarkStart w:id="2353" w:name="_Toc27328"/>
      <w:bookmarkStart w:id="2354" w:name="_Toc3991"/>
      <w:bookmarkStart w:id="2355" w:name="_Toc427"/>
      <w:bookmarkStart w:id="2356" w:name="_Toc4700"/>
      <w:bookmarkStart w:id="2357" w:name="_Toc8645"/>
      <w:bookmarkStart w:id="2358" w:name="_Toc23597"/>
      <w:bookmarkStart w:id="2359" w:name="_Toc31967"/>
      <w:bookmarkStart w:id="2360" w:name="_Toc25174"/>
      <w:bookmarkStart w:id="2361" w:name="_Toc21912"/>
      <w:bookmarkStart w:id="2362" w:name="_Toc11176"/>
      <w:bookmarkStart w:id="2363" w:name="_Toc26773"/>
      <w:bookmarkStart w:id="2364" w:name="_Toc21847"/>
      <w:bookmarkStart w:id="2365" w:name="_Toc5566"/>
      <w:bookmarkStart w:id="2366" w:name="_Toc1948"/>
      <w:bookmarkStart w:id="2367" w:name="_Toc8352"/>
      <w:bookmarkStart w:id="2368" w:name="_Toc3765"/>
      <w:bookmarkStart w:id="2369" w:name="_Toc10123"/>
      <w:bookmarkStart w:id="2370" w:name="_Toc8082"/>
      <w:r>
        <w:rPr>
          <w:rFonts w:hint="eastAsia" w:ascii="微软雅黑" w:hAnsi="微软雅黑" w:eastAsia="微软雅黑" w:cs="微软雅黑"/>
          <w:b/>
          <w:bCs/>
          <w:color w:val="auto"/>
          <w:kern w:val="2"/>
          <w:sz w:val="24"/>
          <w:szCs w:val="24"/>
          <w:highlight w:val="none"/>
          <w:u w:val="none"/>
          <w:lang w:val="en-US" w:eastAsia="zh-CN" w:bidi="ar-SA"/>
        </w:rPr>
        <w:t>36.质疑与接收</w:t>
      </w:r>
      <w:bookmarkEnd w:id="25"/>
      <w:bookmarkEnd w:id="26"/>
      <w:bookmarkEnd w:id="27"/>
      <w:bookmarkEnd w:id="28"/>
      <w:bookmarkEnd w:id="29"/>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p>
    <w:p w14:paraId="21195363">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35A41D3">
      <w:pPr>
        <w:pStyle w:val="42"/>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1CB39F1F">
      <w:pPr>
        <w:pStyle w:val="42"/>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3470ACD">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6746A75">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36.5  采购代理机构质疑函接收部门、联系电话和通讯地址, 见</w:t>
      </w:r>
      <w:r>
        <w:rPr>
          <w:rFonts w:hint="eastAsia" w:ascii="微软雅黑" w:hAnsi="微软雅黑" w:eastAsia="微软雅黑" w:cs="微软雅黑"/>
          <w:color w:val="auto"/>
          <w:sz w:val="24"/>
          <w:szCs w:val="24"/>
          <w:highlight w:val="none"/>
          <w:u w:val="single"/>
        </w:rPr>
        <w:t>供应商须知资料表。</w:t>
      </w:r>
    </w:p>
    <w:p w14:paraId="4D5B9D9D">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2C239A72">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（一）对可以质疑的采购文件提出质疑的，为收到采购文件之日或者采购文件公告期限届满之日；</w:t>
      </w:r>
    </w:p>
    <w:p w14:paraId="64F5C855">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（二）对采购过程提出质疑的，为各采购程序环节结束之日；</w:t>
      </w:r>
    </w:p>
    <w:p w14:paraId="28F34798">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（三）对中标结果提出质疑的，为中标结果公告期限届满之日。</w:t>
      </w:r>
    </w:p>
    <w:p w14:paraId="1319FF7C">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rPr>
        <w:t xml:space="preserve">36.7   </w:t>
      </w:r>
      <w:r>
        <w:rPr>
          <w:rFonts w:hint="eastAsia" w:ascii="微软雅黑" w:hAnsi="微软雅黑" w:eastAsia="微软雅黑" w:cs="微软雅黑"/>
          <w:b w:val="0"/>
          <w:bCs w:val="0"/>
          <w:color w:val="auto"/>
          <w:sz w:val="24"/>
          <w:szCs w:val="24"/>
          <w:highlight w:val="none"/>
          <w:lang w:val="en-US" w:eastAsia="zh-CN"/>
        </w:rPr>
        <w:t>供应商在法定质疑期内只能一次性提出针对同一采购程序环节的质疑，否则不予受理。</w:t>
      </w:r>
    </w:p>
    <w:p w14:paraId="39B6DCC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36.8   </w:t>
      </w:r>
      <w:r>
        <w:rPr>
          <w:rFonts w:hint="eastAsia" w:ascii="微软雅黑" w:hAnsi="微软雅黑" w:eastAsia="微软雅黑" w:cs="微软雅黑"/>
          <w:b w:val="0"/>
          <w:bCs w:val="0"/>
          <w:color w:val="auto"/>
          <w:sz w:val="24"/>
          <w:szCs w:val="24"/>
          <w:highlight w:val="none"/>
        </w:rPr>
        <w:t>对可以质</w:t>
      </w:r>
      <w:r>
        <w:rPr>
          <w:rFonts w:hint="eastAsia" w:ascii="微软雅黑" w:hAnsi="微软雅黑" w:eastAsia="微软雅黑" w:cs="微软雅黑"/>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52F146F">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开启、评审等各个采购程序环节。</w:t>
      </w:r>
    </w:p>
    <w:p w14:paraId="28AFBCD3">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 xml:space="preserve">  提出质疑应当符合下列条件：</w:t>
      </w:r>
    </w:p>
    <w:p w14:paraId="160F45B6">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（一）质疑主体应当符合有关规定；</w:t>
      </w:r>
    </w:p>
    <w:p w14:paraId="0675AC1D">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（二）在质疑法定期限内提出；</w:t>
      </w:r>
    </w:p>
    <w:p w14:paraId="02CED4D5">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（三）属于可以提出质疑的政府采购事项受理范围和本项目采购人的管辖权范围；</w:t>
      </w:r>
    </w:p>
    <w:p w14:paraId="06D62A32">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（四）政府采购法律、法规、规章规定的其他条件。</w:t>
      </w:r>
    </w:p>
    <w:p w14:paraId="2A44E3E4">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979525">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 xml:space="preserve">  质疑人所提供的证明材料应当具有真实性、合法性以及与质疑事项的关联性和证明力，否则不能作为认定该质疑事项成立的依据。</w:t>
      </w:r>
    </w:p>
    <w:p w14:paraId="6217830F">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 xml:space="preserve"> 质疑人提出质疑时应当提交质疑函。质疑函包括下列内容：</w:t>
      </w:r>
    </w:p>
    <w:p w14:paraId="7A5EF0B4">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（一）提出质疑的质疑人的名称、地址、邮编、联系人及联系电话等；</w:t>
      </w:r>
    </w:p>
    <w:p w14:paraId="36DE27AC">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（二）质疑项目的名称、编号；</w:t>
      </w:r>
    </w:p>
    <w:p w14:paraId="676481F9">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w:t>
      </w:r>
    </w:p>
    <w:p w14:paraId="71AC6879">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（四）事实依据和证明材料；</w:t>
      </w:r>
    </w:p>
    <w:p w14:paraId="73471BE9">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（五）法律依据；</w:t>
      </w:r>
    </w:p>
    <w:p w14:paraId="2A294389">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（六）提出质疑的日期。</w:t>
      </w:r>
    </w:p>
    <w:p w14:paraId="2A257322">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E5DB5B8">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 xml:space="preserve">  质疑人可以委托代理人进行质疑。代理人应当提交授权委托书。授权委托书应当载明委托代理的具体权限、期限和相关事项。</w:t>
      </w:r>
    </w:p>
    <w:p w14:paraId="745272D8">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质疑的审查和受理</w:t>
      </w:r>
    </w:p>
    <w:p w14:paraId="6499CFCD">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采购方在收到质疑函后应当及时审查是否符合质疑受理条件，对符合质疑受理条件的，及时予以受理。</w:t>
      </w:r>
    </w:p>
    <w:p w14:paraId="7388BF3C">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对不符合质疑受理条件的，分别按照下列不同情形予以处理：</w:t>
      </w:r>
    </w:p>
    <w:p w14:paraId="7F012788">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50D871ED">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（二）质疑主体不符合有关规定的，告知质疑人不予受理；</w:t>
      </w:r>
    </w:p>
    <w:p w14:paraId="1B9C07E2">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（三）超过质疑法定期限提出质疑的，告知质疑人不予受理；</w:t>
      </w:r>
    </w:p>
    <w:p w14:paraId="34E97073">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（四）对不属于可以提出质疑的政府采购事项提出质疑的，告知质疑人不予受理；</w:t>
      </w:r>
    </w:p>
    <w:p w14:paraId="2357BFFF">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（五）质疑不属于本项目采购方管辖的，告知质疑人向有管辖权的采购人提出质疑；</w:t>
      </w:r>
    </w:p>
    <w:p w14:paraId="52E401BA">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（六）质疑不符合其他条件的，告知质疑人不予受理。</w:t>
      </w:r>
    </w:p>
    <w:p w14:paraId="661D80DF">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 xml:space="preserve">  质疑的处理和答复</w:t>
      </w:r>
    </w:p>
    <w:p w14:paraId="08FCE264">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  采购方受理质疑后，将及时把质疑函发送给被质疑人，并要求其在一定限期内提交书面答复，同时提供有关证据、依据和相关材料。</w:t>
      </w:r>
    </w:p>
    <w:p w14:paraId="4CB0CBF5">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312DC7BD">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 xml:space="preserve">  对评审过程、中标结果提出质疑的，采购方可以组织原评审委员会协助答复质疑。</w:t>
      </w:r>
    </w:p>
    <w:p w14:paraId="79C63930">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 xml:space="preserve">  质疑处理过程中，质疑人书面申请撤回质疑的，将终止质疑处理程序。</w:t>
      </w:r>
    </w:p>
    <w:p w14:paraId="38B583BA">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125BFD1F">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 xml:space="preserve">3 </w:t>
      </w:r>
      <w:r>
        <w:rPr>
          <w:rFonts w:hint="eastAsia" w:ascii="微软雅黑" w:hAnsi="微软雅黑" w:eastAsia="微软雅黑" w:cs="微软雅黑"/>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70A4CDDB">
      <w:pPr>
        <w:pageBreakBefore w:val="0"/>
        <w:widowControl w:val="0"/>
        <w:kinsoku/>
        <w:wordWrap/>
        <w:overflowPunct/>
        <w:topLinePunct w:val="0"/>
        <w:bidi w:val="0"/>
        <w:spacing w:line="360" w:lineRule="exact"/>
        <w:ind w:left="0" w:leftChars="0"/>
        <w:jc w:val="left"/>
        <w:textAlignment w:val="auto"/>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  采购方将在正式受理质疑后7个工作日内作出答复。</w:t>
      </w:r>
      <w:r>
        <w:rPr>
          <w:rFonts w:hint="eastAsia" w:ascii="微软雅黑" w:hAnsi="微软雅黑" w:eastAsia="微软雅黑" w:cs="微软雅黑"/>
          <w:color w:val="auto"/>
          <w:sz w:val="24"/>
          <w:szCs w:val="24"/>
          <w:highlight w:val="none"/>
          <w:lang w:val="en-US" w:eastAsia="zh-CN"/>
        </w:rPr>
        <w:t xml:space="preserve"> </w:t>
      </w:r>
    </w:p>
    <w:p w14:paraId="4ED0332F">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质疑答复应当包括下列内容：</w:t>
      </w:r>
    </w:p>
    <w:p w14:paraId="19E5C5DC">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（一）质疑人的姓名或者名称；</w:t>
      </w:r>
    </w:p>
    <w:p w14:paraId="23636692">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（二）收到质疑函的日期、质疑项目名称及编号；</w:t>
      </w:r>
    </w:p>
    <w:p w14:paraId="399E1D64">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（三）质疑事项、质疑答复的具体内容、事实依据和法律依据；</w:t>
      </w:r>
    </w:p>
    <w:p w14:paraId="3010E895">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（四）告知质疑供应商依法投诉的权利；</w:t>
      </w:r>
    </w:p>
    <w:p w14:paraId="631BE35E">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（五）质疑答复人名称；</w:t>
      </w:r>
    </w:p>
    <w:p w14:paraId="2305C84A">
      <w:pPr>
        <w:pStyle w:val="42"/>
        <w:pageBreakBefore w:val="0"/>
        <w:widowControl w:val="0"/>
        <w:kinsoku/>
        <w:wordWrap/>
        <w:overflowPunct/>
        <w:topLinePunct w:val="0"/>
        <w:bidi w:val="0"/>
        <w:spacing w:line="360" w:lineRule="exact"/>
        <w:ind w:left="0" w:leftChars="0"/>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（六）答复质疑的日期。</w:t>
      </w:r>
    </w:p>
    <w:p w14:paraId="583ECE43">
      <w:pPr>
        <w:rPr>
          <w:rFonts w:hint="eastAsia" w:ascii="微软雅黑" w:hAnsi="微软雅黑" w:eastAsia="微软雅黑" w:cs="微软雅黑"/>
          <w:b/>
          <w:bCs/>
          <w:color w:val="auto"/>
          <w:kern w:val="2"/>
          <w:sz w:val="24"/>
          <w:szCs w:val="24"/>
          <w:highlight w:val="none"/>
          <w:u w:val="none"/>
          <w:lang w:val="en-US" w:eastAsia="zh-CN" w:bidi="ar-SA"/>
        </w:rPr>
      </w:pPr>
      <w:bookmarkStart w:id="2371" w:name="_Toc32490"/>
      <w:bookmarkStart w:id="2372" w:name="_Toc2799"/>
      <w:bookmarkStart w:id="2373" w:name="_Toc11297"/>
      <w:bookmarkStart w:id="2374" w:name="_Toc15388"/>
      <w:bookmarkStart w:id="2375" w:name="_Toc12088"/>
      <w:bookmarkStart w:id="2376" w:name="_Toc23799"/>
      <w:bookmarkStart w:id="2377" w:name="_Toc21679"/>
      <w:bookmarkStart w:id="2378" w:name="_Toc1819"/>
      <w:bookmarkStart w:id="2379" w:name="_Toc6493"/>
      <w:bookmarkStart w:id="2380" w:name="_Toc20672"/>
      <w:bookmarkStart w:id="2381" w:name="_Toc5175"/>
      <w:bookmarkStart w:id="2382" w:name="_Toc27096"/>
      <w:bookmarkStart w:id="2383" w:name="_Toc2072"/>
      <w:bookmarkStart w:id="2384" w:name="_Toc11447"/>
      <w:bookmarkStart w:id="2385" w:name="_Toc7283"/>
      <w:bookmarkStart w:id="2386" w:name="_Toc18518"/>
      <w:bookmarkStart w:id="2387" w:name="_Toc8353"/>
      <w:bookmarkStart w:id="2388" w:name="_Toc24622"/>
      <w:bookmarkStart w:id="2389" w:name="_Toc11973"/>
      <w:bookmarkStart w:id="2390" w:name="_Toc27146"/>
      <w:bookmarkStart w:id="2391" w:name="_Toc29230"/>
      <w:bookmarkStart w:id="2392" w:name="_Toc24946"/>
      <w:bookmarkStart w:id="2393" w:name="_Toc23411"/>
      <w:bookmarkStart w:id="2394" w:name="_Toc3750"/>
      <w:bookmarkStart w:id="2395" w:name="_Toc24180"/>
      <w:bookmarkStart w:id="2396" w:name="_Toc16553"/>
      <w:bookmarkStart w:id="2397" w:name="_Toc30986"/>
      <w:bookmarkStart w:id="2398" w:name="_Toc5728"/>
      <w:bookmarkStart w:id="2399" w:name="_Toc29087"/>
      <w:bookmarkStart w:id="2400" w:name="_Toc2500"/>
      <w:bookmarkStart w:id="2401" w:name="_Toc9003"/>
      <w:bookmarkStart w:id="2402" w:name="_Toc30512"/>
      <w:bookmarkStart w:id="2403" w:name="_Toc30855"/>
      <w:bookmarkStart w:id="2404" w:name="_Toc30093"/>
      <w:bookmarkStart w:id="2405" w:name="_Toc22908"/>
      <w:bookmarkStart w:id="2406" w:name="_Toc6405"/>
      <w:bookmarkStart w:id="2407" w:name="_Toc24314"/>
      <w:bookmarkStart w:id="2408" w:name="_Toc3696"/>
      <w:bookmarkStart w:id="2409" w:name="_Toc20378"/>
      <w:bookmarkStart w:id="2410" w:name="_Toc30543"/>
      <w:bookmarkStart w:id="2411" w:name="_Toc29563"/>
      <w:bookmarkStart w:id="2412" w:name="_Toc4474"/>
      <w:bookmarkStart w:id="2413" w:name="_Toc25636"/>
      <w:bookmarkStart w:id="2414" w:name="_Toc2270"/>
      <w:bookmarkStart w:id="2415" w:name="_Toc27601"/>
      <w:bookmarkStart w:id="2416" w:name="_Toc1369"/>
      <w:bookmarkStart w:id="2417" w:name="_Toc13021"/>
      <w:bookmarkStart w:id="2418" w:name="_Toc25633"/>
      <w:bookmarkStart w:id="2419" w:name="_Toc11975"/>
      <w:bookmarkStart w:id="2420" w:name="_Toc532"/>
      <w:bookmarkStart w:id="2421" w:name="_Toc12538"/>
      <w:bookmarkStart w:id="2422" w:name="_Toc9437"/>
      <w:r>
        <w:rPr>
          <w:rFonts w:hint="eastAsia" w:ascii="微软雅黑" w:hAnsi="微软雅黑" w:eastAsia="微软雅黑" w:cs="微软雅黑"/>
          <w:b/>
          <w:bCs/>
          <w:color w:val="auto"/>
          <w:kern w:val="2"/>
          <w:sz w:val="24"/>
          <w:szCs w:val="24"/>
          <w:highlight w:val="none"/>
          <w:u w:val="none"/>
          <w:lang w:val="en-US" w:eastAsia="zh-CN" w:bidi="ar-SA"/>
        </w:rPr>
        <w:br w:type="page"/>
      </w:r>
    </w:p>
    <w:p w14:paraId="68F4E3B9">
      <w:pPr>
        <w:pStyle w:val="4"/>
        <w:pageBreakBefore w:val="0"/>
        <w:widowControl w:val="0"/>
        <w:numPr>
          <w:ilvl w:val="0"/>
          <w:numId w:val="0"/>
        </w:numPr>
        <w:kinsoku/>
        <w:wordWrap/>
        <w:overflowPunct/>
        <w:topLinePunct w:val="0"/>
        <w:bidi w:val="0"/>
        <w:spacing w:before="0" w:after="0" w:line="360" w:lineRule="exact"/>
        <w:ind w:left="0" w:leftChars="0"/>
        <w:jc w:val="center"/>
        <w:textAlignment w:val="auto"/>
        <w:outlineLvl w:val="2"/>
        <w:rPr>
          <w:rFonts w:hint="eastAsia" w:ascii="微软雅黑" w:hAnsi="微软雅黑" w:eastAsia="微软雅黑" w:cs="微软雅黑"/>
          <w:b/>
          <w:bCs/>
          <w:color w:val="auto"/>
          <w:kern w:val="2"/>
          <w:sz w:val="24"/>
          <w:szCs w:val="24"/>
          <w:highlight w:val="none"/>
          <w:u w:val="none"/>
          <w:lang w:val="en-US" w:eastAsia="zh-CN" w:bidi="ar-SA"/>
        </w:rPr>
      </w:pPr>
      <w:bookmarkStart w:id="2423" w:name="_Toc16759"/>
      <w:bookmarkStart w:id="2424" w:name="_Toc30462"/>
      <w:bookmarkStart w:id="2425" w:name="_Toc15502"/>
      <w:r>
        <w:rPr>
          <w:rFonts w:hint="eastAsia" w:ascii="微软雅黑" w:hAnsi="微软雅黑" w:eastAsia="微软雅黑" w:cs="微软雅黑"/>
          <w:b/>
          <w:bCs/>
          <w:color w:val="auto"/>
          <w:kern w:val="2"/>
          <w:sz w:val="24"/>
          <w:szCs w:val="24"/>
          <w:highlight w:val="none"/>
          <w:u w:val="none"/>
          <w:lang w:val="en-US" w:eastAsia="zh-CN" w:bidi="ar-SA"/>
        </w:rPr>
        <w:t>质疑函范本</w:t>
      </w:r>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5821EE7C">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一、质疑供应商基本信息</w:t>
      </w:r>
    </w:p>
    <w:p w14:paraId="1B5BA099">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质疑供应商：</w:t>
      </w:r>
      <w:r>
        <w:rPr>
          <w:rFonts w:hint="eastAsia" w:ascii="微软雅黑" w:hAnsi="微软雅黑" w:eastAsia="微软雅黑" w:cs="微软雅黑"/>
          <w:color w:val="auto"/>
          <w:sz w:val="24"/>
          <w:szCs w:val="24"/>
          <w:highlight w:val="none"/>
          <w:u w:val="single"/>
        </w:rPr>
        <w:t xml:space="preserve">                                        </w:t>
      </w:r>
    </w:p>
    <w:p w14:paraId="7939D223">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dotted"/>
        </w:rPr>
        <w:t xml:space="preserve">                    </w:t>
      </w:r>
    </w:p>
    <w:p w14:paraId="0DE7D080">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w:t>
      </w:r>
    </w:p>
    <w:p w14:paraId="2E147617">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授权代表：</w:t>
      </w:r>
      <w:r>
        <w:rPr>
          <w:rFonts w:hint="eastAsia" w:ascii="微软雅黑" w:hAnsi="微软雅黑" w:eastAsia="微软雅黑" w:cs="微软雅黑"/>
          <w:color w:val="auto"/>
          <w:sz w:val="24"/>
          <w:szCs w:val="24"/>
          <w:highlight w:val="none"/>
          <w:u w:val="single"/>
        </w:rPr>
        <w:t xml:space="preserve">                                          </w:t>
      </w:r>
    </w:p>
    <w:p w14:paraId="12AA6607">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w:t>
      </w:r>
    </w:p>
    <w:p w14:paraId="6EE8E02B">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dotted"/>
        </w:rPr>
        <w:t xml:space="preserve">               </w:t>
      </w:r>
    </w:p>
    <w:p w14:paraId="235DC6D0">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二、质疑项目基本情况</w:t>
      </w:r>
    </w:p>
    <w:p w14:paraId="12475878">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质疑项目的名称：</w:t>
      </w:r>
      <w:r>
        <w:rPr>
          <w:rFonts w:hint="eastAsia" w:ascii="微软雅黑" w:hAnsi="微软雅黑" w:eastAsia="微软雅黑" w:cs="微软雅黑"/>
          <w:color w:val="auto"/>
          <w:sz w:val="24"/>
          <w:szCs w:val="24"/>
          <w:highlight w:val="none"/>
          <w:u w:val="single"/>
        </w:rPr>
        <w:t xml:space="preserve">                                      </w:t>
      </w:r>
    </w:p>
    <w:p w14:paraId="6FE7EF2D">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质疑项目的编号：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2915151F">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采购人名称：</w:t>
      </w:r>
      <w:r>
        <w:rPr>
          <w:rFonts w:hint="eastAsia" w:ascii="微软雅黑" w:hAnsi="微软雅黑" w:eastAsia="微软雅黑" w:cs="微软雅黑"/>
          <w:color w:val="auto"/>
          <w:sz w:val="24"/>
          <w:szCs w:val="24"/>
          <w:highlight w:val="none"/>
          <w:u w:val="single"/>
        </w:rPr>
        <w:t xml:space="preserve">                                         </w:t>
      </w:r>
    </w:p>
    <w:p w14:paraId="4CAA4ADE">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采购文件获取日期：</w:t>
      </w:r>
      <w:r>
        <w:rPr>
          <w:rFonts w:hint="eastAsia" w:ascii="微软雅黑" w:hAnsi="微软雅黑" w:eastAsia="微软雅黑" w:cs="微软雅黑"/>
          <w:color w:val="auto"/>
          <w:sz w:val="24"/>
          <w:szCs w:val="24"/>
          <w:highlight w:val="none"/>
          <w:u w:val="single"/>
        </w:rPr>
        <w:t xml:space="preserve">                                           </w:t>
      </w:r>
    </w:p>
    <w:p w14:paraId="1B6AE0D2">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三、质疑事项具体内容</w:t>
      </w:r>
    </w:p>
    <w:p w14:paraId="5F88DE64">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质疑事项1：</w:t>
      </w:r>
      <w:r>
        <w:rPr>
          <w:rFonts w:hint="eastAsia" w:ascii="微软雅黑" w:hAnsi="微软雅黑" w:eastAsia="微软雅黑" w:cs="微软雅黑"/>
          <w:color w:val="auto"/>
          <w:sz w:val="24"/>
          <w:szCs w:val="24"/>
          <w:highlight w:val="none"/>
          <w:u w:val="single"/>
        </w:rPr>
        <w:t xml:space="preserve">                                         </w:t>
      </w:r>
    </w:p>
    <w:p w14:paraId="44D23233">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事实依据：</w:t>
      </w:r>
      <w:r>
        <w:rPr>
          <w:rFonts w:hint="eastAsia" w:ascii="微软雅黑" w:hAnsi="微软雅黑" w:eastAsia="微软雅黑" w:cs="微软雅黑"/>
          <w:color w:val="auto"/>
          <w:sz w:val="24"/>
          <w:szCs w:val="24"/>
          <w:highlight w:val="none"/>
          <w:u w:val="single"/>
        </w:rPr>
        <w:t xml:space="preserve">                                          </w:t>
      </w:r>
    </w:p>
    <w:p w14:paraId="571484E9">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p>
    <w:p w14:paraId="668F6528">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法律依据：</w:t>
      </w:r>
      <w:r>
        <w:rPr>
          <w:rFonts w:hint="eastAsia" w:ascii="微软雅黑" w:hAnsi="微软雅黑" w:eastAsia="微软雅黑" w:cs="微软雅黑"/>
          <w:color w:val="auto"/>
          <w:sz w:val="24"/>
          <w:szCs w:val="24"/>
          <w:highlight w:val="none"/>
          <w:u w:val="single"/>
        </w:rPr>
        <w:t xml:space="preserve">                                          </w:t>
      </w:r>
    </w:p>
    <w:p w14:paraId="5549994D">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u w:val="single"/>
        </w:rPr>
        <w:t xml:space="preserve">                                                     </w:t>
      </w:r>
    </w:p>
    <w:p w14:paraId="6C19226E">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质疑事项2</w:t>
      </w:r>
    </w:p>
    <w:p w14:paraId="7233626D">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26BB5D5B">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四、与质疑事项相关的质疑请求</w:t>
      </w:r>
    </w:p>
    <w:p w14:paraId="23CC3A41">
      <w:pPr>
        <w:pageBreakBefore w:val="0"/>
        <w:kinsoku/>
        <w:wordWrap/>
        <w:overflowPunct/>
        <w:topLinePunct w:val="0"/>
        <w:bidi w:val="0"/>
        <w:adjustRightInd w:val="0"/>
        <w:snapToGrid w:val="0"/>
        <w:spacing w:line="360" w:lineRule="exact"/>
        <w:ind w:left="0" w:leftChars="0"/>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请求：</w:t>
      </w:r>
      <w:r>
        <w:rPr>
          <w:rFonts w:hint="eastAsia" w:ascii="微软雅黑" w:hAnsi="微软雅黑" w:eastAsia="微软雅黑" w:cs="微软雅黑"/>
          <w:color w:val="auto"/>
          <w:sz w:val="24"/>
          <w:szCs w:val="24"/>
          <w:highlight w:val="none"/>
          <w:u w:val="single"/>
        </w:rPr>
        <w:t xml:space="preserve">                                               </w:t>
      </w:r>
    </w:p>
    <w:p w14:paraId="08CB039D">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签字(签章)：                   公章：                      </w:t>
      </w:r>
    </w:p>
    <w:p w14:paraId="75FAB420">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p>
    <w:p w14:paraId="74A294E0">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b/>
          <w:color w:val="auto"/>
          <w:sz w:val="24"/>
          <w:szCs w:val="24"/>
          <w:highlight w:val="none"/>
        </w:rPr>
      </w:pPr>
    </w:p>
    <w:p w14:paraId="404B7701">
      <w:pPr>
        <w:pageBreakBefore w:val="0"/>
        <w:kinsoku/>
        <w:wordWrap/>
        <w:overflowPunct/>
        <w:topLinePunct w:val="0"/>
        <w:bidi w:val="0"/>
        <w:spacing w:line="360" w:lineRule="exact"/>
        <w:ind w:left="0" w:leftChars="0"/>
        <w:textAlignment w:val="auto"/>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质疑函制作说明：</w:t>
      </w:r>
    </w:p>
    <w:p w14:paraId="13DC5879">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1.供应商提出质疑时，应提交质疑函和必要的证明材料。</w:t>
      </w:r>
    </w:p>
    <w:p w14:paraId="42D438F1">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szCs w:val="24"/>
          <w:highlight w:val="none"/>
        </w:rPr>
        <w:t>供应商签署的授权委托书。授权委托书应载明代理人的姓名或者名称、代理事项、具体权限、期限和相关事项。</w:t>
      </w:r>
    </w:p>
    <w:p w14:paraId="570EE95A">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3.质疑供应商若对项目的某一分</w:t>
      </w:r>
      <w:r>
        <w:rPr>
          <w:rFonts w:hint="eastAsia" w:ascii="微软雅黑" w:hAnsi="微软雅黑" w:eastAsia="微软雅黑" w:cs="微软雅黑"/>
          <w:color w:val="auto"/>
          <w:sz w:val="24"/>
          <w:szCs w:val="24"/>
          <w:highlight w:val="none"/>
          <w:lang w:val="en-US" w:eastAsia="zh-CN"/>
        </w:rPr>
        <w:t>标段</w:t>
      </w:r>
      <w:r>
        <w:rPr>
          <w:rFonts w:hint="eastAsia" w:ascii="微软雅黑" w:hAnsi="微软雅黑" w:eastAsia="微软雅黑" w:cs="微软雅黑"/>
          <w:color w:val="auto"/>
          <w:sz w:val="24"/>
          <w:szCs w:val="24"/>
          <w:highlight w:val="none"/>
        </w:rPr>
        <w:t>进行质疑，质疑函中应列明具体分</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p w14:paraId="16E8F878">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4.质疑函的质疑事项应具体、明确，并有必要的事实依据和法律依据。</w:t>
      </w:r>
    </w:p>
    <w:p w14:paraId="4ED10A7F">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5.质疑函的质疑请求应与质疑事项相关。</w:t>
      </w:r>
    </w:p>
    <w:p w14:paraId="7C6645D7">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0AD101C">
      <w:pPr>
        <w:pStyle w:val="7"/>
        <w:spacing w:line="40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b/>
          <w:color w:val="auto"/>
          <w:szCs w:val="24"/>
          <w:highlight w:val="none"/>
        </w:rPr>
        <w:br w:type="page"/>
      </w:r>
    </w:p>
    <w:p w14:paraId="506B62BB">
      <w:pPr>
        <w:pStyle w:val="7"/>
        <w:ind w:firstLine="0"/>
        <w:jc w:val="center"/>
        <w:outlineLvl w:val="0"/>
        <w:rPr>
          <w:rFonts w:hint="eastAsia" w:ascii="微软雅黑" w:hAnsi="微软雅黑" w:eastAsia="微软雅黑" w:cs="微软雅黑"/>
          <w:b/>
          <w:bCs/>
          <w:color w:val="auto"/>
          <w:sz w:val="32"/>
          <w:szCs w:val="32"/>
          <w:highlight w:val="none"/>
        </w:rPr>
      </w:pPr>
      <w:bookmarkStart w:id="2426" w:name="_Toc515647802"/>
      <w:bookmarkStart w:id="2427" w:name="_Toc11903"/>
      <w:bookmarkStart w:id="2428" w:name="_Toc29770"/>
      <w:bookmarkStart w:id="2429" w:name="_Toc9181"/>
      <w:bookmarkStart w:id="2430" w:name="_Toc702"/>
      <w:bookmarkStart w:id="2431" w:name="_Toc728"/>
      <w:bookmarkStart w:id="2432" w:name="_Toc31373"/>
      <w:bookmarkStart w:id="2433" w:name="_Toc216582812"/>
      <w:bookmarkStart w:id="2434" w:name="_Toc3574"/>
      <w:r>
        <w:rPr>
          <w:rFonts w:hint="eastAsia" w:ascii="微软雅黑" w:hAnsi="微软雅黑" w:eastAsia="微软雅黑" w:cs="微软雅黑"/>
          <w:b/>
          <w:bCs/>
          <w:color w:val="auto"/>
          <w:sz w:val="32"/>
          <w:szCs w:val="32"/>
          <w:highlight w:val="none"/>
          <w:lang w:val="en-US" w:eastAsia="zh-CN"/>
        </w:rPr>
        <w:t>第2章  投标文件格式</w:t>
      </w:r>
      <w:bookmarkEnd w:id="2426"/>
      <w:bookmarkEnd w:id="2427"/>
      <w:bookmarkEnd w:id="2428"/>
      <w:bookmarkEnd w:id="2429"/>
      <w:bookmarkEnd w:id="2430"/>
      <w:bookmarkEnd w:id="2431"/>
      <w:bookmarkEnd w:id="2432"/>
      <w:bookmarkEnd w:id="2433"/>
      <w:bookmarkEnd w:id="2434"/>
    </w:p>
    <w:p w14:paraId="48D01048">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2435" w:name="_Toc15103"/>
      <w:bookmarkStart w:id="2436" w:name="_Toc22572"/>
      <w:bookmarkStart w:id="2437" w:name="_Toc32123"/>
      <w:bookmarkStart w:id="2438" w:name="_Toc18694"/>
      <w:bookmarkStart w:id="2439" w:name="_Toc18974"/>
      <w:bookmarkStart w:id="2440" w:name="_Toc32566"/>
      <w:bookmarkStart w:id="2441" w:name="_Toc17114"/>
      <w:bookmarkStart w:id="2442" w:name="_Toc515647803"/>
      <w:bookmarkStart w:id="2443" w:name="_Toc32079"/>
      <w:bookmarkStart w:id="2444" w:name="_Toc21614"/>
      <w:bookmarkStart w:id="2445" w:name="_Toc16568"/>
      <w:bookmarkStart w:id="2446" w:name="_Toc515647804"/>
      <w:bookmarkStart w:id="2447" w:name="_Toc13595"/>
      <w:bookmarkStart w:id="2448" w:name="_Toc14118"/>
      <w:bookmarkStart w:id="2449" w:name="_Toc3620"/>
      <w:bookmarkStart w:id="2450" w:name="_Toc11138"/>
      <w:bookmarkStart w:id="2451" w:name="_Toc30630"/>
      <w:bookmarkStart w:id="2452" w:name="_Toc29091"/>
      <w:bookmarkStart w:id="2453" w:name="_Toc522"/>
      <w:bookmarkStart w:id="2454" w:name="_Toc30524"/>
      <w:bookmarkStart w:id="2455" w:name="_Toc16750"/>
      <w:bookmarkStart w:id="2456" w:name="_Ref467988698"/>
      <w:bookmarkStart w:id="2457" w:name="_Toc520356217"/>
      <w:bookmarkStart w:id="2458" w:name="_Toc480942349"/>
      <w:bookmarkStart w:id="2459" w:name="_Toc216582813"/>
      <w:r>
        <w:rPr>
          <w:rFonts w:hint="eastAsia" w:ascii="微软雅黑" w:hAnsi="微软雅黑" w:eastAsia="微软雅黑" w:cs="微软雅黑"/>
          <w:color w:val="auto"/>
          <w:sz w:val="28"/>
          <w:szCs w:val="28"/>
          <w:highlight w:val="none"/>
          <w:lang w:val="en-US" w:eastAsia="zh-CN"/>
        </w:rPr>
        <w:t>第一部分 开标一览表及资格证明文件</w:t>
      </w:r>
      <w:bookmarkEnd w:id="2435"/>
      <w:bookmarkEnd w:id="2436"/>
      <w:bookmarkEnd w:id="2437"/>
      <w:bookmarkEnd w:id="2438"/>
      <w:bookmarkEnd w:id="2439"/>
      <w:bookmarkEnd w:id="2440"/>
      <w:bookmarkEnd w:id="2441"/>
      <w:bookmarkEnd w:id="2442"/>
      <w:bookmarkEnd w:id="2443"/>
    </w:p>
    <w:bookmarkEnd w:id="2444"/>
    <w:bookmarkEnd w:id="2445"/>
    <w:bookmarkEnd w:id="2446"/>
    <w:bookmarkEnd w:id="2447"/>
    <w:bookmarkEnd w:id="2448"/>
    <w:bookmarkEnd w:id="2449"/>
    <w:bookmarkEnd w:id="2450"/>
    <w:bookmarkEnd w:id="2451"/>
    <w:bookmarkEnd w:id="2452"/>
    <w:bookmarkEnd w:id="2453"/>
    <w:bookmarkEnd w:id="2454"/>
    <w:bookmarkEnd w:id="2455"/>
    <w:p w14:paraId="6B451442">
      <w:pPr>
        <w:tabs>
          <w:tab w:val="left" w:pos="5580"/>
        </w:tabs>
        <w:spacing w:line="300" w:lineRule="exact"/>
        <w:ind w:firstLine="480" w:firstLineChars="200"/>
        <w:rPr>
          <w:rFonts w:hint="eastAsia" w:ascii="微软雅黑" w:hAnsi="微软雅黑" w:eastAsia="微软雅黑" w:cs="微软雅黑"/>
          <w:color w:val="auto"/>
          <w:sz w:val="24"/>
          <w:highlight w:val="none"/>
        </w:rPr>
      </w:pPr>
      <w:bookmarkStart w:id="2460" w:name="_Toc12356"/>
      <w:bookmarkStart w:id="2461" w:name="_Toc22726"/>
      <w:bookmarkStart w:id="2462" w:name="_Toc27196"/>
      <w:r>
        <w:rPr>
          <w:rFonts w:hint="eastAsia" w:ascii="微软雅黑" w:hAnsi="微软雅黑" w:eastAsia="微软雅黑" w:cs="微软雅黑"/>
          <w:color w:val="auto"/>
          <w:kern w:val="0"/>
          <w:sz w:val="24"/>
          <w:highlight w:val="none"/>
        </w:rPr>
        <w:t>1、开标一览表</w:t>
      </w:r>
      <w:r>
        <w:rPr>
          <w:rFonts w:hint="eastAsia" w:ascii="微软雅黑" w:hAnsi="微软雅黑" w:eastAsia="微软雅黑" w:cs="微软雅黑"/>
          <w:color w:val="auto"/>
          <w:sz w:val="24"/>
          <w:highlight w:val="none"/>
        </w:rPr>
        <w:t>;</w:t>
      </w:r>
    </w:p>
    <w:p w14:paraId="5CD7E799">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2、具有有效的营业执照；</w:t>
      </w:r>
    </w:p>
    <w:p w14:paraId="3CF2FB4A">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color w:val="auto"/>
          <w:sz w:val="24"/>
          <w:highlight w:val="none"/>
        </w:rPr>
        <w:t>；</w:t>
      </w:r>
    </w:p>
    <w:p w14:paraId="5E7F9101">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eastAsia="zh-CN"/>
        </w:rPr>
        <w:t>提供2024年或2025年任意一年完整的财务审计报告，成立时间未满十二个月的公司可提供近三个月内任意一个月的银行资信证明；</w:t>
      </w:r>
    </w:p>
    <w:p w14:paraId="71C0DEFB">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5、提供依法缴纳近6个月任意1个月社会保险的证明；</w:t>
      </w:r>
    </w:p>
    <w:p w14:paraId="6CD2981A">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6、提供依法缴纳近6个月任意1个月的税收证明；</w:t>
      </w:r>
    </w:p>
    <w:p w14:paraId="063F040B">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04E629A4">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8、提供参加政府采购活动前3年内在经营活动中没有重大违法记录的书面声明函；</w:t>
      </w:r>
    </w:p>
    <w:p w14:paraId="25760CB6">
      <w:pPr>
        <w:tabs>
          <w:tab w:val="left" w:pos="5580"/>
        </w:tabs>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9、提供缴纳投标保证金有效凭证；</w:t>
      </w:r>
    </w:p>
    <w:p w14:paraId="786564D5">
      <w:pPr>
        <w:spacing w:line="3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10、</w:t>
      </w:r>
      <w:r>
        <w:rPr>
          <w:rFonts w:hint="eastAsia" w:ascii="微软雅黑" w:hAnsi="微软雅黑" w:eastAsia="微软雅黑" w:cs="微软雅黑"/>
          <w:color w:val="auto"/>
          <w:kern w:val="0"/>
          <w:sz w:val="24"/>
          <w:highlight w:val="none"/>
        </w:rPr>
        <w:t>银行开户许可证复印件或银行基本账户信息(包含：银行账号及开户行名称）；</w:t>
      </w:r>
    </w:p>
    <w:p w14:paraId="24065422">
      <w:pPr>
        <w:tabs>
          <w:tab w:val="left" w:pos="5580"/>
        </w:tabs>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11、供应商可提供有利于投标的其他资格证明材料。</w:t>
      </w:r>
    </w:p>
    <w:p w14:paraId="20A6FE5E">
      <w:pPr>
        <w:pStyle w:val="12"/>
        <w:ind w:firstLine="480"/>
        <w:rPr>
          <w:rFonts w:hint="eastAsia" w:ascii="微软雅黑" w:hAnsi="微软雅黑" w:eastAsia="微软雅黑" w:cs="微软雅黑"/>
          <w:color w:val="auto"/>
          <w:highlight w:val="none"/>
        </w:rPr>
      </w:pPr>
    </w:p>
    <w:p w14:paraId="5AC2997D">
      <w:pPr>
        <w:widowControl/>
        <w:snapToGrid w:val="0"/>
        <w:spacing w:line="300" w:lineRule="exact"/>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5511916C">
      <w:pPr>
        <w:rPr>
          <w:rFonts w:hint="eastAsia" w:ascii="微软雅黑" w:hAnsi="微软雅黑" w:eastAsia="微软雅黑" w:cs="微软雅黑"/>
          <w:b/>
          <w:bCs/>
          <w:color w:val="auto"/>
          <w:sz w:val="28"/>
          <w:szCs w:val="28"/>
          <w:highlight w:val="none"/>
          <w:u w:val="none"/>
        </w:rPr>
      </w:pPr>
      <w:r>
        <w:rPr>
          <w:rFonts w:hint="eastAsia" w:ascii="微软雅黑" w:hAnsi="微软雅黑" w:eastAsia="微软雅黑" w:cs="微软雅黑"/>
          <w:b/>
          <w:bCs/>
          <w:color w:val="auto"/>
          <w:sz w:val="28"/>
          <w:szCs w:val="28"/>
          <w:highlight w:val="none"/>
          <w:u w:val="none"/>
        </w:rPr>
        <w:br w:type="page"/>
      </w:r>
    </w:p>
    <w:p w14:paraId="748ECEE8">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微软雅黑" w:hAnsi="微软雅黑" w:eastAsia="微软雅黑" w:cs="微软雅黑"/>
          <w:b/>
          <w:bCs/>
          <w:color w:val="auto"/>
          <w:sz w:val="28"/>
          <w:szCs w:val="28"/>
          <w:highlight w:val="none"/>
          <w:u w:val="none"/>
        </w:rPr>
      </w:pPr>
      <w:bookmarkStart w:id="2463" w:name="_Toc23102"/>
      <w:bookmarkStart w:id="2464" w:name="_Toc18676"/>
      <w:r>
        <w:rPr>
          <w:rFonts w:hint="eastAsia" w:ascii="微软雅黑" w:hAnsi="微软雅黑" w:eastAsia="微软雅黑" w:cs="微软雅黑"/>
          <w:b/>
          <w:bCs/>
          <w:color w:val="auto"/>
          <w:sz w:val="28"/>
          <w:szCs w:val="28"/>
          <w:highlight w:val="none"/>
          <w:u w:val="none"/>
        </w:rPr>
        <w:t>1</w:t>
      </w:r>
      <w:r>
        <w:rPr>
          <w:rFonts w:hint="eastAsia" w:ascii="微软雅黑" w:hAnsi="微软雅黑" w:eastAsia="微软雅黑" w:cs="微软雅黑"/>
          <w:b/>
          <w:bCs/>
          <w:color w:val="auto"/>
          <w:sz w:val="28"/>
          <w:szCs w:val="28"/>
          <w:highlight w:val="none"/>
          <w:u w:val="none"/>
          <w:lang w:eastAsia="zh-CN"/>
        </w:rPr>
        <w:t>、</w:t>
      </w:r>
      <w:r>
        <w:rPr>
          <w:rFonts w:hint="eastAsia" w:ascii="微软雅黑" w:hAnsi="微软雅黑" w:eastAsia="微软雅黑" w:cs="微软雅黑"/>
          <w:b/>
          <w:bCs/>
          <w:color w:val="auto"/>
          <w:sz w:val="28"/>
          <w:szCs w:val="28"/>
          <w:highlight w:val="none"/>
          <w:u w:val="none"/>
        </w:rPr>
        <w:t>开标一览表；</w:t>
      </w:r>
      <w:bookmarkEnd w:id="2460"/>
      <w:bookmarkEnd w:id="2461"/>
      <w:bookmarkEnd w:id="2462"/>
      <w:bookmarkEnd w:id="2463"/>
      <w:bookmarkEnd w:id="2464"/>
    </w:p>
    <w:p w14:paraId="176337FF">
      <w:pPr>
        <w:pStyle w:val="7"/>
        <w:tabs>
          <w:tab w:val="left" w:pos="5580"/>
        </w:tabs>
        <w:spacing w:line="400" w:lineRule="exact"/>
        <w:ind w:left="1080" w:leftChars="257" w:hanging="540"/>
        <w:jc w:val="center"/>
        <w:rPr>
          <w:rFonts w:hint="eastAsia" w:ascii="微软雅黑" w:hAnsi="微软雅黑" w:eastAsia="微软雅黑" w:cs="微软雅黑"/>
          <w:color w:val="auto"/>
          <w:highlight w:val="none"/>
        </w:rPr>
      </w:pPr>
      <w:bookmarkStart w:id="2465" w:name="_Hlt520356241"/>
      <w:bookmarkEnd w:id="2465"/>
      <w:bookmarkStart w:id="2466" w:name="_Toc494296984"/>
      <w:r>
        <w:rPr>
          <w:rFonts w:hint="eastAsia" w:ascii="微软雅黑" w:hAnsi="微软雅黑" w:eastAsia="微软雅黑" w:cs="微软雅黑"/>
          <w:b/>
          <w:color w:val="auto"/>
          <w:highlight w:val="none"/>
        </w:rPr>
        <w:t>开标一览表</w:t>
      </w:r>
      <w:bookmarkEnd w:id="2466"/>
    </w:p>
    <w:p w14:paraId="58FC6891">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项目编号：</w:t>
      </w:r>
    </w:p>
    <w:p w14:paraId="013FDD7D">
      <w:pPr>
        <w:tabs>
          <w:tab w:val="left" w:pos="1800"/>
          <w:tab w:val="left" w:pos="5580"/>
        </w:tabs>
        <w:spacing w:line="400" w:lineRule="exact"/>
        <w:ind w:left="1080" w:leftChars="257" w:right="-867" w:rightChars="-413" w:hanging="54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报价单位：人民币</w:t>
      </w:r>
      <w:r>
        <w:rPr>
          <w:rFonts w:hint="eastAsia" w:ascii="微软雅黑" w:hAnsi="微软雅黑" w:eastAsia="微软雅黑" w:cs="微软雅黑"/>
          <w:b/>
          <w:color w:val="auto"/>
          <w:sz w:val="24"/>
          <w:highlight w:val="none"/>
        </w:rPr>
        <w:t>元</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Cs/>
          <w:color w:val="auto"/>
          <w:sz w:val="24"/>
          <w:highlight w:val="none"/>
          <w:lang w:eastAsia="zh-CN"/>
        </w:rPr>
        <w:t>标段号</w:t>
      </w:r>
      <w:r>
        <w:rPr>
          <w:rFonts w:hint="eastAsia" w:ascii="微软雅黑" w:hAnsi="微软雅黑" w:eastAsia="微软雅黑" w:cs="微软雅黑"/>
          <w:bCs/>
          <w:color w:val="auto"/>
          <w:sz w:val="24"/>
          <w:highlight w:val="none"/>
        </w:rPr>
        <w:t>：</w:t>
      </w:r>
    </w:p>
    <w:tbl>
      <w:tblPr>
        <w:tblStyle w:val="33"/>
        <w:tblW w:w="5976" w:type="pc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5"/>
        <w:gridCol w:w="2439"/>
        <w:gridCol w:w="1776"/>
        <w:gridCol w:w="1211"/>
        <w:gridCol w:w="1398"/>
        <w:gridCol w:w="1398"/>
      </w:tblGrid>
      <w:tr w14:paraId="49DE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trPr>
        <w:tc>
          <w:tcPr>
            <w:tcW w:w="850" w:type="pct"/>
            <w:vAlign w:val="center"/>
          </w:tcPr>
          <w:p w14:paraId="6979B06D">
            <w:pPr>
              <w:tabs>
                <w:tab w:val="left" w:pos="5580"/>
              </w:tabs>
              <w:spacing w:line="400" w:lineRule="exact"/>
              <w:ind w:right="-199"/>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标项名称</w:t>
            </w:r>
          </w:p>
        </w:tc>
        <w:tc>
          <w:tcPr>
            <w:tcW w:w="1230" w:type="pct"/>
            <w:vAlign w:val="center"/>
          </w:tcPr>
          <w:p w14:paraId="4FADDEEB">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投标总价</w:t>
            </w:r>
          </w:p>
        </w:tc>
        <w:tc>
          <w:tcPr>
            <w:tcW w:w="896" w:type="pct"/>
            <w:vAlign w:val="center"/>
          </w:tcPr>
          <w:p w14:paraId="7D5021B7">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w:t>
            </w:r>
          </w:p>
        </w:tc>
        <w:tc>
          <w:tcPr>
            <w:tcW w:w="611" w:type="pct"/>
            <w:vAlign w:val="center"/>
          </w:tcPr>
          <w:p w14:paraId="3D2D442A">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服务时间</w:t>
            </w:r>
          </w:p>
        </w:tc>
        <w:tc>
          <w:tcPr>
            <w:tcW w:w="705" w:type="pct"/>
            <w:vAlign w:val="center"/>
          </w:tcPr>
          <w:p w14:paraId="2C876355">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地点</w:t>
            </w:r>
          </w:p>
        </w:tc>
        <w:tc>
          <w:tcPr>
            <w:tcW w:w="705" w:type="pct"/>
            <w:vAlign w:val="center"/>
          </w:tcPr>
          <w:p w14:paraId="16BB2BC4">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质保期</w:t>
            </w:r>
          </w:p>
        </w:tc>
      </w:tr>
      <w:tr w14:paraId="34E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6" w:hRule="atLeast"/>
        </w:trPr>
        <w:tc>
          <w:tcPr>
            <w:tcW w:w="850" w:type="pct"/>
            <w:vAlign w:val="center"/>
          </w:tcPr>
          <w:p w14:paraId="043E44C1">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230" w:type="pct"/>
            <w:vAlign w:val="center"/>
          </w:tcPr>
          <w:p w14:paraId="15142E78">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14:paraId="72C342BA">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896" w:type="pct"/>
            <w:vAlign w:val="center"/>
          </w:tcPr>
          <w:p w14:paraId="4A4FD721">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611" w:type="pct"/>
            <w:vAlign w:val="center"/>
          </w:tcPr>
          <w:p w14:paraId="32EFD65D">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705" w:type="pct"/>
            <w:vAlign w:val="center"/>
          </w:tcPr>
          <w:p w14:paraId="07DF98E2">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705" w:type="pct"/>
            <w:vAlign w:val="center"/>
          </w:tcPr>
          <w:p w14:paraId="66F9D4FC">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r>
    </w:tbl>
    <w:p w14:paraId="12B4AAD3">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34F6FDA7">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u w:val="single"/>
        </w:rPr>
      </w:pPr>
    </w:p>
    <w:p w14:paraId="692FF1AE">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6EE12DFB">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094F8158">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4B7D904A">
      <w:pPr>
        <w:pStyle w:val="15"/>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1E2CE10C">
      <w:pPr>
        <w:pStyle w:val="15"/>
        <w:tabs>
          <w:tab w:val="left" w:pos="5580"/>
        </w:tabs>
        <w:spacing w:line="400" w:lineRule="exact"/>
        <w:ind w:left="741" w:leftChars="353"/>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23405EF7">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2"/>
          <w:sz w:val="24"/>
          <w:szCs w:val="20"/>
          <w:highlight w:val="none"/>
          <w:lang w:val="en-US" w:eastAsia="zh-CN" w:bidi="ar-SA"/>
        </w:rPr>
        <w:t>1、</w:t>
      </w:r>
      <w:r>
        <w:rPr>
          <w:rFonts w:hint="eastAsia" w:ascii="微软雅黑" w:hAnsi="微软雅黑" w:eastAsia="微软雅黑" w:cs="微软雅黑"/>
          <w:color w:val="auto"/>
          <w:sz w:val="24"/>
          <w:highlight w:val="none"/>
          <w:lang w:val="en-US" w:eastAsia="zh-CN"/>
        </w:rPr>
        <w:t>此表应按供应商须知的规定上传。</w:t>
      </w:r>
    </w:p>
    <w:p w14:paraId="08E91662">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2、此表中，投标总价应和投标分项报价表的总价相一致。</w:t>
      </w:r>
    </w:p>
    <w:p w14:paraId="5FF6763D">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3、投标商报价时包含税费等一切与本次项目相关的费用。</w:t>
      </w:r>
    </w:p>
    <w:p w14:paraId="3FEFCB30">
      <w:pPr>
        <w:pStyle w:val="15"/>
        <w:numPr>
          <w:ilvl w:val="0"/>
          <w:numId w:val="0"/>
        </w:numPr>
        <w:tabs>
          <w:tab w:val="left" w:pos="5580"/>
        </w:tabs>
        <w:spacing w:line="400" w:lineRule="exact"/>
        <w:ind w:left="741" w:leftChars="353"/>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4、供应商应按招标文件规定的服务要求、责任范围和合同条件，以人民币进行报价。</w:t>
      </w:r>
    </w:p>
    <w:p w14:paraId="56C6E4F2">
      <w:pPr>
        <w:pStyle w:val="15"/>
        <w:tabs>
          <w:tab w:val="left" w:pos="5580"/>
        </w:tabs>
        <w:spacing w:line="240" w:lineRule="atLeast"/>
        <w:rPr>
          <w:rFonts w:hint="eastAsia" w:ascii="微软雅黑" w:hAnsi="微软雅黑" w:eastAsia="微软雅黑" w:cs="微软雅黑"/>
          <w:b/>
          <w:color w:val="auto"/>
          <w:sz w:val="24"/>
          <w:highlight w:val="none"/>
        </w:rPr>
      </w:pPr>
    </w:p>
    <w:p w14:paraId="2AF40D91">
      <w:pPr>
        <w:pStyle w:val="15"/>
        <w:tabs>
          <w:tab w:val="left" w:pos="5580"/>
        </w:tabs>
        <w:spacing w:line="240" w:lineRule="atLeast"/>
        <w:rPr>
          <w:rFonts w:hint="eastAsia" w:ascii="微软雅黑" w:hAnsi="微软雅黑" w:eastAsia="微软雅黑" w:cs="微软雅黑"/>
          <w:b/>
          <w:color w:val="auto"/>
          <w:sz w:val="24"/>
          <w:highlight w:val="none"/>
        </w:rPr>
      </w:pPr>
    </w:p>
    <w:p w14:paraId="1BE1B53E">
      <w:pPr>
        <w:pStyle w:val="15"/>
        <w:tabs>
          <w:tab w:val="left" w:pos="5580"/>
        </w:tabs>
        <w:spacing w:line="240" w:lineRule="atLeast"/>
        <w:rPr>
          <w:rFonts w:hint="eastAsia" w:ascii="微软雅黑" w:hAnsi="微软雅黑" w:eastAsia="微软雅黑" w:cs="微软雅黑"/>
          <w:b/>
          <w:color w:val="auto"/>
          <w:sz w:val="24"/>
          <w:highlight w:val="none"/>
        </w:rPr>
      </w:pPr>
    </w:p>
    <w:p w14:paraId="5D958633">
      <w:pPr>
        <w:pStyle w:val="15"/>
        <w:tabs>
          <w:tab w:val="left" w:pos="5580"/>
        </w:tabs>
        <w:spacing w:line="240" w:lineRule="atLeast"/>
        <w:rPr>
          <w:rFonts w:hint="eastAsia" w:ascii="微软雅黑" w:hAnsi="微软雅黑" w:eastAsia="微软雅黑" w:cs="微软雅黑"/>
          <w:b/>
          <w:color w:val="auto"/>
          <w:sz w:val="24"/>
          <w:highlight w:val="none"/>
        </w:rPr>
      </w:pPr>
    </w:p>
    <w:p w14:paraId="08B5A865">
      <w:pPr>
        <w:pStyle w:val="15"/>
        <w:tabs>
          <w:tab w:val="left" w:pos="5580"/>
        </w:tabs>
        <w:spacing w:line="240" w:lineRule="atLeast"/>
        <w:rPr>
          <w:rFonts w:hint="eastAsia" w:ascii="微软雅黑" w:hAnsi="微软雅黑" w:eastAsia="微软雅黑" w:cs="微软雅黑"/>
          <w:b/>
          <w:color w:val="auto"/>
          <w:sz w:val="24"/>
          <w:highlight w:val="none"/>
        </w:rPr>
      </w:pPr>
    </w:p>
    <w:p w14:paraId="52E96321">
      <w:pPr>
        <w:pStyle w:val="15"/>
        <w:tabs>
          <w:tab w:val="left" w:pos="5580"/>
        </w:tabs>
        <w:spacing w:line="400" w:lineRule="exact"/>
        <w:jc w:val="left"/>
        <w:outlineLvl w:val="1"/>
        <w:rPr>
          <w:rFonts w:hint="eastAsia" w:ascii="微软雅黑" w:hAnsi="微软雅黑" w:eastAsia="微软雅黑" w:cs="微软雅黑"/>
          <w:b/>
          <w:color w:val="auto"/>
          <w:sz w:val="24"/>
          <w:szCs w:val="24"/>
          <w:highlight w:val="none"/>
        </w:rPr>
      </w:pPr>
      <w:bookmarkStart w:id="2467" w:name="_Toc11830"/>
      <w:bookmarkStart w:id="2468" w:name="_Toc18070"/>
      <w:bookmarkStart w:id="2469" w:name="_Toc23964"/>
      <w:bookmarkStart w:id="2470" w:name="_Toc13670"/>
      <w:bookmarkStart w:id="2471" w:name="_Toc26617"/>
      <w:bookmarkStart w:id="2472" w:name="_Toc26385"/>
      <w:bookmarkStart w:id="2473" w:name="_Toc23909"/>
      <w:bookmarkStart w:id="2474" w:name="_Toc30653"/>
      <w:bookmarkStart w:id="2475" w:name="_Toc515647816"/>
      <w:bookmarkStart w:id="2476" w:name="_Toc15346"/>
      <w:bookmarkStart w:id="2477" w:name="_Toc11180"/>
      <w:bookmarkStart w:id="2478" w:name="_Toc22967"/>
      <w:bookmarkStart w:id="2479" w:name="_Toc18263"/>
      <w:r>
        <w:rPr>
          <w:rFonts w:hint="eastAsia" w:ascii="微软雅黑" w:hAnsi="微软雅黑" w:eastAsia="微软雅黑" w:cs="微软雅黑"/>
          <w:b/>
          <w:color w:val="auto"/>
          <w:sz w:val="24"/>
          <w:szCs w:val="24"/>
          <w:highlight w:val="none"/>
        </w:rPr>
        <w:t>2、具有有效的营业执照；</w:t>
      </w:r>
      <w:bookmarkEnd w:id="2467"/>
      <w:bookmarkEnd w:id="2468"/>
      <w:bookmarkEnd w:id="2469"/>
      <w:bookmarkEnd w:id="2470"/>
      <w:bookmarkEnd w:id="2471"/>
      <w:bookmarkEnd w:id="2472"/>
      <w:bookmarkEnd w:id="2473"/>
    </w:p>
    <w:p w14:paraId="01380305">
      <w:pPr>
        <w:pStyle w:val="15"/>
        <w:tabs>
          <w:tab w:val="left" w:pos="5580"/>
        </w:tabs>
        <w:spacing w:line="400" w:lineRule="exact"/>
        <w:jc w:val="left"/>
        <w:rPr>
          <w:rFonts w:hint="eastAsia" w:ascii="微软雅黑" w:hAnsi="微软雅黑" w:eastAsia="微软雅黑" w:cs="微软雅黑"/>
          <w:b/>
          <w:color w:val="auto"/>
          <w:sz w:val="24"/>
          <w:szCs w:val="24"/>
          <w:highlight w:val="none"/>
        </w:rPr>
      </w:pPr>
    </w:p>
    <w:p w14:paraId="5D1D444A">
      <w:pPr>
        <w:pStyle w:val="15"/>
        <w:tabs>
          <w:tab w:val="left" w:pos="5580"/>
        </w:tabs>
        <w:spacing w:line="240" w:lineRule="atLeast"/>
        <w:jc w:val="center"/>
        <w:rPr>
          <w:rFonts w:hint="eastAsia" w:ascii="微软雅黑" w:hAnsi="微软雅黑" w:eastAsia="微软雅黑" w:cs="微软雅黑"/>
          <w:b/>
          <w:color w:val="auto"/>
          <w:sz w:val="24"/>
          <w:szCs w:val="24"/>
          <w:highlight w:val="none"/>
        </w:rPr>
      </w:pPr>
    </w:p>
    <w:p w14:paraId="2580A3D4">
      <w:pPr>
        <w:rPr>
          <w:rFonts w:hint="eastAsia" w:ascii="微软雅黑" w:hAnsi="微软雅黑" w:eastAsia="微软雅黑" w:cs="微软雅黑"/>
          <w:b/>
          <w:bCs/>
          <w:color w:val="auto"/>
          <w:sz w:val="24"/>
          <w:highlight w:val="none"/>
        </w:rPr>
      </w:pPr>
      <w:bookmarkStart w:id="2480" w:name="_Toc6321"/>
      <w:r>
        <w:rPr>
          <w:rFonts w:hint="eastAsia" w:ascii="微软雅黑" w:hAnsi="微软雅黑" w:eastAsia="微软雅黑" w:cs="微软雅黑"/>
          <w:b/>
          <w:bCs/>
          <w:color w:val="auto"/>
          <w:sz w:val="24"/>
          <w:highlight w:val="none"/>
        </w:rPr>
        <w:br w:type="page"/>
      </w:r>
    </w:p>
    <w:bookmarkEnd w:id="2480"/>
    <w:p w14:paraId="61DEE6F9">
      <w:pPr>
        <w:adjustRightInd w:val="0"/>
        <w:snapToGrid w:val="0"/>
        <w:spacing w:before="240" w:beforeLines="100" w:after="240" w:afterLines="100" w:line="400" w:lineRule="exact"/>
        <w:jc w:val="left"/>
        <w:outlineLvl w:val="1"/>
        <w:rPr>
          <w:rFonts w:hint="eastAsia" w:ascii="微软雅黑" w:hAnsi="微软雅黑" w:eastAsia="微软雅黑" w:cs="微软雅黑"/>
          <w:b/>
          <w:bCs/>
          <w:color w:val="auto"/>
          <w:sz w:val="24"/>
          <w:highlight w:val="none"/>
        </w:rPr>
      </w:pPr>
      <w:bookmarkStart w:id="2481" w:name="_Toc11003"/>
      <w:bookmarkStart w:id="2482" w:name="_Toc29772"/>
      <w:bookmarkStart w:id="2483" w:name="_Toc23305"/>
      <w:bookmarkStart w:id="2484" w:name="_Toc10436"/>
      <w:bookmarkStart w:id="2485" w:name="_Toc26951"/>
      <w:bookmarkStart w:id="2486" w:name="_Toc15796"/>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color w:val="auto"/>
          <w:sz w:val="24"/>
          <w:highlight w:val="none"/>
        </w:rPr>
        <w:t>；</w:t>
      </w:r>
      <w:bookmarkEnd w:id="2481"/>
      <w:bookmarkEnd w:id="2482"/>
      <w:bookmarkEnd w:id="2483"/>
      <w:bookmarkEnd w:id="2484"/>
      <w:bookmarkEnd w:id="2485"/>
    </w:p>
    <w:p w14:paraId="4AB5B98D">
      <w:pPr>
        <w:adjustRightInd w:val="0"/>
        <w:snapToGrid w:val="0"/>
        <w:spacing w:before="240" w:beforeLines="100" w:after="240" w:afterLines="100"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（一）法定代表人身份证明</w:t>
      </w:r>
    </w:p>
    <w:p w14:paraId="7E3FBCED">
      <w:pPr>
        <w:adjustRightInd w:val="0"/>
        <w:snapToGrid w:val="0"/>
        <w:spacing w:before="240" w:beforeLines="100" w:after="240" w:afterLines="100"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highlight w:val="none"/>
        </w:rPr>
        <w:t>同志，现任我单位</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highlight w:val="none"/>
        </w:rPr>
        <w:t>职务，为法定代表人，特此证明。</w:t>
      </w:r>
    </w:p>
    <w:p w14:paraId="79AF5A1B">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p w14:paraId="62D02B0F">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附：性别：</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年龄：</w:t>
      </w:r>
    </w:p>
    <w:p w14:paraId="54C535FF">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身份证号码：</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联系电话：</w:t>
      </w:r>
    </w:p>
    <w:p w14:paraId="429A39D4">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统一社会信用代码：</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经济性质：</w:t>
      </w:r>
    </w:p>
    <w:p w14:paraId="2BD46691">
      <w:pPr>
        <w:pStyle w:val="25"/>
        <w:rPr>
          <w:rFonts w:hint="eastAsia" w:ascii="微软雅黑" w:hAnsi="微软雅黑" w:eastAsia="微软雅黑" w:cs="微软雅黑"/>
          <w:color w:val="auto"/>
          <w:highlight w:val="none"/>
        </w:rPr>
      </w:pPr>
    </w:p>
    <w:p w14:paraId="1B72E04F">
      <w:pPr>
        <w:spacing w:line="50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6D93DC92">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1、法定代表人为企业或事业单位、或国家机关、或社会团体的主要行政负责人。</w:t>
      </w:r>
    </w:p>
    <w:p w14:paraId="5E79998F">
      <w:pPr>
        <w:spacing w:line="50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2、内容必须填写真实、清楚、涂改无效，不得转让。</w:t>
      </w:r>
    </w:p>
    <w:p w14:paraId="61FE5213">
      <w:pPr>
        <w:rPr>
          <w:rFonts w:hint="eastAsia" w:ascii="微软雅黑" w:hAnsi="微软雅黑" w:eastAsia="微软雅黑" w:cs="微软雅黑"/>
          <w:color w:val="auto"/>
          <w:highlight w:val="none"/>
        </w:rPr>
      </w:pPr>
    </w:p>
    <w:p w14:paraId="130AA36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2729230</wp:posOffset>
                </wp:positionH>
                <wp:positionV relativeFrom="paragraph">
                  <wp:posOffset>28575</wp:posOffset>
                </wp:positionV>
                <wp:extent cx="2266315" cy="1385570"/>
                <wp:effectExtent l="7620" t="7620" r="12065" b="889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7"/>
                            </w:pPr>
                          </w:p>
                          <w:p w14:paraId="0CB96CAF">
                            <w:pPr>
                              <w:pStyle w:val="7"/>
                            </w:pPr>
                          </w:p>
                          <w:p w14:paraId="0D260811">
                            <w:pPr>
                              <w:pStyle w:val="7"/>
                            </w:pPr>
                          </w:p>
                          <w:p w14:paraId="59AB4FA3">
                            <w:pPr>
                              <w:pStyle w:val="7"/>
                            </w:pPr>
                          </w:p>
                        </w:txbxContent>
                      </wps:txbx>
                      <wps:bodyPr vert="horz" wrap="square" lIns="91440" tIns="45720" rIns="91440" bIns="45720" anchor="t"/>
                    </wps:wsp>
                  </a:graphicData>
                </a:graphic>
              </wp:anchor>
            </w:drawing>
          </mc:Choice>
          <mc:Fallback>
            <w:pict>
              <v:roundrect id="圆角矩形 18" o:spid="_x0000_s1026" o:spt="2" style="position:absolute;left:0pt;margin-left:214.9pt;margin-top:2.25pt;height:109.1pt;width:178.45pt;z-index:251660288;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mfpC9oA&#10;AAAJAQAADwAAAAAAAAABACAAAAAiAAAAZHJzL2Rvd25yZXYueG1sUEsBAhQAFAAAAAgAh07iQE+f&#10;UGFWAgAAswQAAA4AAAAAAAAAAQAgAAAAKQEAAGRycy9lMm9Eb2MueG1sUEsFBgAAAAAGAAYAWQEA&#10;APEFAAAAAA==&#10;">
                <v:fill on="t" focussize="0,0"/>
                <v:stroke weight="1.25pt" color="#808080" joinstyle="round"/>
                <v:imagedata o:title=""/>
                <o:lock v:ext="edit" aspectratio="f"/>
                <v:textbo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7"/>
                      </w:pPr>
                    </w:p>
                    <w:p w14:paraId="0CB96CAF">
                      <w:pPr>
                        <w:pStyle w:val="7"/>
                      </w:pPr>
                    </w:p>
                    <w:p w14:paraId="0D260811">
                      <w:pPr>
                        <w:pStyle w:val="7"/>
                      </w:pPr>
                    </w:p>
                    <w:p w14:paraId="59AB4FA3">
                      <w:pPr>
                        <w:pStyle w:val="7"/>
                      </w:pPr>
                    </w:p>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52705</wp:posOffset>
                </wp:positionH>
                <wp:positionV relativeFrom="paragraph">
                  <wp:posOffset>10795</wp:posOffset>
                </wp:positionV>
                <wp:extent cx="2216150" cy="1375410"/>
                <wp:effectExtent l="4445" t="4445" r="19685" b="698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wps:txbx>
                      <wps:bodyPr vert="horz" wrap="square" lIns="91440" tIns="45720" rIns="91440" bIns="45720" anchor="t"/>
                    </wps:wsp>
                  </a:graphicData>
                </a:graphic>
              </wp:anchor>
            </w:drawing>
          </mc:Choice>
          <mc:Fallback>
            <w:pict>
              <v:shape id="流程图: 可选过程 14" o:spid="_x0000_s1026" o:spt="176" type="#_x0000_t176" style="position:absolute;left:0pt;margin-left:4.15pt;margin-top:0.85pt;height:108.3pt;width:174.5pt;z-index:251661312;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BlLnNMAAAAHAQAA&#10;DwAAAAAAAAABACAAAAAiAAAAZHJzL2Rvd25yZXYueG1sUEsBAhQAFAAAAAgAh07iQN4wMFJXAgAA&#10;oQQAAA4AAAAAAAAAAQAgAAAAIgEAAGRycy9lMm9Eb2MueG1sUEsFBgAAAAAGAAYAWQEAAOsFAAAA&#10;AA==&#10;">
                <v:fill on="t" focussize="0,0"/>
                <v:stroke color="#000000" joinstyle="miter"/>
                <v:imagedata o:title=""/>
                <o:lock v:ext="edit" aspectratio="f"/>
                <v:textbo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v:textbox>
              </v:shape>
            </w:pict>
          </mc:Fallback>
        </mc:AlternateContent>
      </w:r>
    </w:p>
    <w:p w14:paraId="5B75F3F7">
      <w:pPr>
        <w:rPr>
          <w:rFonts w:hint="eastAsia" w:ascii="微软雅黑" w:hAnsi="微软雅黑" w:eastAsia="微软雅黑" w:cs="微软雅黑"/>
          <w:color w:val="auto"/>
          <w:sz w:val="24"/>
          <w:highlight w:val="none"/>
        </w:rPr>
      </w:pPr>
    </w:p>
    <w:p w14:paraId="30860173">
      <w:pPr>
        <w:pStyle w:val="12"/>
        <w:ind w:firstLine="480"/>
        <w:rPr>
          <w:rFonts w:hint="eastAsia" w:ascii="微软雅黑" w:hAnsi="微软雅黑" w:eastAsia="微软雅黑" w:cs="微软雅黑"/>
          <w:color w:val="auto"/>
          <w:highlight w:val="none"/>
        </w:rPr>
      </w:pPr>
    </w:p>
    <w:p w14:paraId="7F7FBFD4">
      <w:pPr>
        <w:rPr>
          <w:rFonts w:hint="eastAsia" w:ascii="微软雅黑" w:hAnsi="微软雅黑" w:eastAsia="微软雅黑" w:cs="微软雅黑"/>
          <w:color w:val="auto"/>
          <w:highlight w:val="none"/>
        </w:rPr>
      </w:pPr>
    </w:p>
    <w:p w14:paraId="7F4DD605">
      <w:pPr>
        <w:pStyle w:val="12"/>
        <w:ind w:firstLine="480"/>
        <w:rPr>
          <w:rFonts w:hint="eastAsia" w:ascii="微软雅黑" w:hAnsi="微软雅黑" w:eastAsia="微软雅黑" w:cs="微软雅黑"/>
          <w:color w:val="auto"/>
          <w:highlight w:val="none"/>
        </w:rPr>
      </w:pPr>
    </w:p>
    <w:p w14:paraId="1D1B5B5F">
      <w:pPr>
        <w:rPr>
          <w:rFonts w:hint="eastAsia" w:ascii="微软雅黑" w:hAnsi="微软雅黑" w:eastAsia="微软雅黑" w:cs="微软雅黑"/>
          <w:b/>
          <w:bCs/>
          <w:color w:val="auto"/>
          <w:sz w:val="24"/>
          <w:highlight w:val="none"/>
        </w:rPr>
      </w:pPr>
    </w:p>
    <w:p w14:paraId="2F3E9788">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注：须提供身份证正反面。</w:t>
      </w:r>
    </w:p>
    <w:p w14:paraId="2B24FE12">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kern w:val="2"/>
          <w:sz w:val="24"/>
          <w:szCs w:val="24"/>
          <w:highlight w:val="none"/>
          <w:u w:val="single" w:color="000000"/>
          <w:lang w:val="en-US" w:eastAsia="zh-CN" w:bidi="ar-SA"/>
        </w:rPr>
        <w:t xml:space="preserve">                       </w:t>
      </w:r>
    </w:p>
    <w:p w14:paraId="0B5C7702">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w:t>
      </w:r>
      <w:r>
        <w:rPr>
          <w:rFonts w:hint="eastAsia" w:ascii="微软雅黑" w:hAnsi="微软雅黑" w:eastAsia="微软雅黑" w:cs="微软雅黑"/>
          <w:color w:val="auto"/>
          <w:kern w:val="2"/>
          <w:sz w:val="24"/>
          <w:szCs w:val="24"/>
          <w:highlight w:val="none"/>
          <w:u w:val="single" w:color="000000"/>
          <w:lang w:val="en-US" w:eastAsia="zh-CN" w:bidi="ar-SA"/>
        </w:rPr>
        <w:t xml:space="preserve">                       </w:t>
      </w:r>
    </w:p>
    <w:p w14:paraId="093944EB">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r>
        <w:rPr>
          <w:rFonts w:hint="eastAsia" w:ascii="微软雅黑" w:hAnsi="微软雅黑" w:eastAsia="微软雅黑" w:cs="微软雅黑"/>
          <w:color w:val="auto"/>
          <w:kern w:val="2"/>
          <w:sz w:val="24"/>
          <w:szCs w:val="24"/>
          <w:highlight w:val="none"/>
          <w:u w:val="single" w:color="000000"/>
          <w:lang w:val="en-US" w:eastAsia="zh-CN" w:bidi="ar-SA"/>
        </w:rPr>
        <w:t xml:space="preserve">                       </w:t>
      </w:r>
    </w:p>
    <w:p w14:paraId="39BF8923">
      <w:pPr>
        <w:pStyle w:val="27"/>
        <w:rPr>
          <w:rFonts w:hint="eastAsia" w:ascii="微软雅黑" w:hAnsi="微软雅黑" w:eastAsia="微软雅黑" w:cs="微软雅黑"/>
          <w:color w:val="auto"/>
          <w:sz w:val="24"/>
          <w:highlight w:val="none"/>
        </w:rPr>
      </w:pPr>
    </w:p>
    <w:p w14:paraId="080E419B">
      <w:pPr>
        <w:pStyle w:val="27"/>
        <w:ind w:left="0"/>
        <w:jc w:val="center"/>
        <w:rPr>
          <w:rFonts w:hint="eastAsia" w:ascii="微软雅黑" w:hAnsi="微软雅黑" w:eastAsia="微软雅黑" w:cs="微软雅黑"/>
          <w:b/>
          <w:bCs/>
          <w:color w:val="auto"/>
          <w:sz w:val="24"/>
          <w:highlight w:val="none"/>
        </w:rPr>
      </w:pPr>
    </w:p>
    <w:p w14:paraId="75BF8B7A">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br w:type="page"/>
      </w:r>
    </w:p>
    <w:p w14:paraId="56BD7F4E">
      <w:pPr>
        <w:adjustRightInd w:val="0"/>
        <w:snapToGrid w:val="0"/>
        <w:spacing w:before="240" w:beforeLines="100" w:after="240" w:afterLines="100"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（二）法定代表人授权委托书</w:t>
      </w:r>
    </w:p>
    <w:p w14:paraId="021DDB04">
      <w:pPr>
        <w:spacing w:line="360" w:lineRule="auto"/>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13523F26">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日签字生效,特此声明。</w:t>
      </w:r>
    </w:p>
    <w:p w14:paraId="403E622D">
      <w:pPr>
        <w:pStyle w:val="15"/>
        <w:tabs>
          <w:tab w:val="left" w:pos="5580"/>
        </w:tabs>
        <w:spacing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wps:txbx>
                      <wps:bodyPr upright="1"/>
                    </wps:wsp>
                  </a:graphicData>
                </a:graphic>
              </wp:anchor>
            </w:drawing>
          </mc:Choice>
          <mc:Fallback>
            <w:pict>
              <v:roundrect id="1028"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9525" b="1333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v:textbox>
              </v:shape>
            </w:pict>
          </mc:Fallback>
        </mc:AlternateContent>
      </w:r>
    </w:p>
    <w:p w14:paraId="5153E27F">
      <w:pPr>
        <w:spacing w:line="360" w:lineRule="auto"/>
        <w:ind w:firstLine="240" w:firstLineChars="100"/>
        <w:rPr>
          <w:rFonts w:hint="eastAsia" w:ascii="微软雅黑" w:hAnsi="微软雅黑" w:eastAsia="微软雅黑" w:cs="微软雅黑"/>
          <w:color w:val="auto"/>
          <w:sz w:val="24"/>
          <w:highlight w:val="none"/>
        </w:rPr>
      </w:pPr>
    </w:p>
    <w:p w14:paraId="2E71AB34">
      <w:pPr>
        <w:spacing w:line="360" w:lineRule="auto"/>
        <w:ind w:firstLine="240" w:firstLineChars="100"/>
        <w:rPr>
          <w:rFonts w:hint="eastAsia" w:ascii="微软雅黑" w:hAnsi="微软雅黑" w:eastAsia="微软雅黑" w:cs="微软雅黑"/>
          <w:color w:val="auto"/>
          <w:sz w:val="24"/>
          <w:highlight w:val="none"/>
        </w:rPr>
      </w:pPr>
    </w:p>
    <w:p w14:paraId="5C75752F">
      <w:pPr>
        <w:spacing w:line="360" w:lineRule="auto"/>
        <w:ind w:firstLine="240" w:firstLineChars="100"/>
        <w:rPr>
          <w:rFonts w:hint="eastAsia" w:ascii="微软雅黑" w:hAnsi="微软雅黑" w:eastAsia="微软雅黑" w:cs="微软雅黑"/>
          <w:color w:val="auto"/>
          <w:sz w:val="24"/>
          <w:highlight w:val="none"/>
        </w:rPr>
      </w:pPr>
    </w:p>
    <w:p w14:paraId="31015536">
      <w:pPr>
        <w:spacing w:line="360" w:lineRule="auto"/>
        <w:ind w:firstLine="240" w:firstLineChars="100"/>
        <w:rPr>
          <w:rFonts w:hint="eastAsia" w:ascii="微软雅黑" w:hAnsi="微软雅黑" w:eastAsia="微软雅黑" w:cs="微软雅黑"/>
          <w:color w:val="auto"/>
          <w:sz w:val="24"/>
          <w:highlight w:val="none"/>
        </w:rPr>
      </w:pPr>
    </w:p>
    <w:p w14:paraId="5BB6F720">
      <w:pPr>
        <w:spacing w:line="360" w:lineRule="auto"/>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wps:txbx>
                      <wps:bodyPr upright="1"/>
                    </wps:wsp>
                  </a:graphicData>
                </a:graphic>
              </wp:anchor>
            </w:drawing>
          </mc:Choice>
          <mc:Fallback>
            <w:pict>
              <v:roundrect id="1030"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wps:txbx>
                      <wps:bodyPr upright="1"/>
                    </wps:wsp>
                  </a:graphicData>
                </a:graphic>
              </wp:anchor>
            </w:drawing>
          </mc:Choice>
          <mc:Fallback>
            <w:pict>
              <v:roundrect id="1031"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v:textbox>
              </v:roundrect>
            </w:pict>
          </mc:Fallback>
        </mc:AlternateContent>
      </w:r>
    </w:p>
    <w:p w14:paraId="040C7320">
      <w:pPr>
        <w:spacing w:line="360" w:lineRule="auto"/>
        <w:ind w:firstLine="240" w:firstLineChars="100"/>
        <w:rPr>
          <w:rFonts w:hint="eastAsia" w:ascii="微软雅黑" w:hAnsi="微软雅黑" w:eastAsia="微软雅黑" w:cs="微软雅黑"/>
          <w:color w:val="auto"/>
          <w:sz w:val="24"/>
          <w:highlight w:val="none"/>
        </w:rPr>
      </w:pPr>
    </w:p>
    <w:p w14:paraId="3ECA9DE6">
      <w:pPr>
        <w:spacing w:line="360" w:lineRule="auto"/>
        <w:ind w:firstLine="240" w:firstLineChars="100"/>
        <w:rPr>
          <w:rFonts w:hint="eastAsia" w:ascii="微软雅黑" w:hAnsi="微软雅黑" w:eastAsia="微软雅黑" w:cs="微软雅黑"/>
          <w:color w:val="auto"/>
          <w:sz w:val="24"/>
          <w:highlight w:val="none"/>
        </w:rPr>
      </w:pPr>
    </w:p>
    <w:p w14:paraId="7D712D30">
      <w:pPr>
        <w:spacing w:line="360" w:lineRule="auto"/>
        <w:ind w:firstLine="240" w:firstLineChars="100"/>
        <w:rPr>
          <w:rFonts w:hint="eastAsia" w:ascii="微软雅黑" w:hAnsi="微软雅黑" w:eastAsia="微软雅黑" w:cs="微软雅黑"/>
          <w:color w:val="auto"/>
          <w:sz w:val="24"/>
          <w:highlight w:val="none"/>
        </w:rPr>
      </w:pPr>
    </w:p>
    <w:p w14:paraId="753A4663">
      <w:pPr>
        <w:spacing w:line="360" w:lineRule="exact"/>
        <w:ind w:firstLine="220" w:firstLineChars="100"/>
        <w:rPr>
          <w:rFonts w:hint="eastAsia" w:ascii="微软雅黑" w:hAnsi="微软雅黑" w:eastAsia="微软雅黑" w:cs="微软雅黑"/>
          <w:color w:val="auto"/>
          <w:sz w:val="22"/>
          <w:szCs w:val="22"/>
          <w:highlight w:val="none"/>
        </w:rPr>
      </w:pPr>
    </w:p>
    <w:p w14:paraId="1EAFB73C">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供应商（公章）;</w:t>
      </w:r>
    </w:p>
    <w:p w14:paraId="3DC426D2">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法定代表人（签/章）：</w:t>
      </w:r>
    </w:p>
    <w:p w14:paraId="45DDBD78">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3C05133E">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委托代理人（签/章）：</w:t>
      </w:r>
    </w:p>
    <w:p w14:paraId="21803753">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31E973C8">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详细通讯地址：</w:t>
      </w:r>
    </w:p>
    <w:p w14:paraId="60DC9BB9">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邮政编码：</w:t>
      </w:r>
    </w:p>
    <w:p w14:paraId="4AC0F6B7">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传　　　　真：</w:t>
      </w:r>
    </w:p>
    <w:p w14:paraId="2CBEF12D">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电　　　　话：</w:t>
      </w:r>
    </w:p>
    <w:p w14:paraId="68F00980">
      <w:pPr>
        <w:rPr>
          <w:rFonts w:hint="eastAsia" w:ascii="微软雅黑" w:hAnsi="微软雅黑" w:eastAsia="微软雅黑" w:cs="微软雅黑"/>
          <w:color w:val="auto"/>
          <w:highlight w:val="none"/>
        </w:rPr>
      </w:pPr>
    </w:p>
    <w:p w14:paraId="3A4D27B1">
      <w:pPr>
        <w:rPr>
          <w:rFonts w:hint="eastAsia" w:ascii="微软雅黑" w:hAnsi="微软雅黑" w:eastAsia="微软雅黑" w:cs="微软雅黑"/>
          <w:color w:val="auto"/>
          <w:highlight w:val="none"/>
        </w:rPr>
      </w:pPr>
    </w:p>
    <w:p w14:paraId="162586C1">
      <w:pPr>
        <w:rPr>
          <w:rFonts w:hint="eastAsia" w:ascii="微软雅黑" w:hAnsi="微软雅黑" w:eastAsia="微软雅黑" w:cs="微软雅黑"/>
          <w:color w:val="auto"/>
          <w:highlight w:val="none"/>
        </w:rPr>
      </w:pPr>
    </w:p>
    <w:p w14:paraId="23E6CD9E">
      <w:pPr>
        <w:pStyle w:val="12"/>
        <w:spacing w:line="400" w:lineRule="exact"/>
        <w:ind w:firstLine="0" w:firstLineChars="0"/>
        <w:outlineLvl w:val="1"/>
        <w:rPr>
          <w:rFonts w:hint="eastAsia" w:ascii="微软雅黑" w:hAnsi="微软雅黑" w:eastAsia="微软雅黑" w:cs="微软雅黑"/>
          <w:b/>
          <w:color w:val="auto"/>
          <w:kern w:val="0"/>
          <w:highlight w:val="none"/>
        </w:rPr>
      </w:pPr>
      <w:bookmarkStart w:id="2487" w:name="_Toc31904"/>
      <w:bookmarkStart w:id="2488" w:name="_Toc18207"/>
      <w:bookmarkStart w:id="2489" w:name="_Toc11454"/>
      <w:bookmarkStart w:id="2490" w:name="_Toc5261"/>
      <w:bookmarkStart w:id="2491" w:name="_Toc24427"/>
      <w:r>
        <w:rPr>
          <w:rFonts w:hint="eastAsia" w:ascii="微软雅黑" w:hAnsi="微软雅黑" w:eastAsia="微软雅黑" w:cs="微软雅黑"/>
          <w:b/>
          <w:color w:val="auto"/>
          <w:kern w:val="0"/>
          <w:highlight w:val="none"/>
        </w:rPr>
        <w:t>4、</w:t>
      </w:r>
      <w:bookmarkEnd w:id="2486"/>
      <w:bookmarkEnd w:id="2487"/>
      <w:bookmarkEnd w:id="2488"/>
      <w:r>
        <w:rPr>
          <w:rFonts w:hint="eastAsia" w:ascii="微软雅黑" w:hAnsi="微软雅黑" w:eastAsia="微软雅黑" w:cs="微软雅黑"/>
          <w:b/>
          <w:color w:val="auto"/>
          <w:kern w:val="0"/>
          <w:highlight w:val="none"/>
          <w:lang w:eastAsia="zh-CN"/>
        </w:rPr>
        <w:t>提供2024年或2025年任意一年完整的财务审计报告，成立时间未满十二个月的公司可提供近三个月内任意一个月的银行资信证明</w:t>
      </w:r>
      <w:bookmarkEnd w:id="2489"/>
      <w:bookmarkEnd w:id="2490"/>
      <w:bookmarkEnd w:id="2491"/>
    </w:p>
    <w:p w14:paraId="1D633836">
      <w:pPr>
        <w:pStyle w:val="7"/>
        <w:rPr>
          <w:rFonts w:hint="eastAsia" w:ascii="微软雅黑" w:hAnsi="微软雅黑" w:eastAsia="微软雅黑" w:cs="微软雅黑"/>
          <w:color w:val="auto"/>
          <w:highlight w:val="none"/>
        </w:rPr>
      </w:pPr>
    </w:p>
    <w:p w14:paraId="5C9BBEFB">
      <w:pPr>
        <w:pStyle w:val="12"/>
        <w:spacing w:line="400" w:lineRule="exact"/>
        <w:ind w:firstLine="0" w:firstLineChars="0"/>
        <w:rPr>
          <w:rFonts w:hint="eastAsia" w:ascii="微软雅黑" w:hAnsi="微软雅黑" w:eastAsia="微软雅黑" w:cs="微软雅黑"/>
          <w:b/>
          <w:color w:val="auto"/>
          <w:kern w:val="0"/>
          <w:highlight w:val="none"/>
        </w:rPr>
      </w:pPr>
    </w:p>
    <w:p w14:paraId="1DECAE7A">
      <w:pPr>
        <w:pStyle w:val="7"/>
        <w:rPr>
          <w:rFonts w:hint="eastAsia" w:ascii="微软雅黑" w:hAnsi="微软雅黑" w:eastAsia="微软雅黑" w:cs="微软雅黑"/>
          <w:color w:val="auto"/>
          <w:highlight w:val="none"/>
        </w:rPr>
      </w:pPr>
    </w:p>
    <w:p w14:paraId="31AA2F20">
      <w:pPr>
        <w:pStyle w:val="12"/>
        <w:spacing w:line="400" w:lineRule="exact"/>
        <w:ind w:firstLine="0" w:firstLineChars="0"/>
        <w:outlineLvl w:val="1"/>
        <w:rPr>
          <w:rFonts w:hint="eastAsia" w:ascii="微软雅黑" w:hAnsi="微软雅黑" w:eastAsia="微软雅黑" w:cs="微软雅黑"/>
          <w:b/>
          <w:color w:val="auto"/>
          <w:kern w:val="0"/>
          <w:highlight w:val="none"/>
        </w:rPr>
      </w:pPr>
      <w:bookmarkStart w:id="2492" w:name="_Toc22551"/>
      <w:bookmarkStart w:id="2493" w:name="_Toc14635"/>
      <w:bookmarkStart w:id="2494" w:name="_Toc22192"/>
      <w:bookmarkStart w:id="2495" w:name="_Toc4058"/>
      <w:bookmarkStart w:id="2496" w:name="_Toc7302"/>
      <w:bookmarkStart w:id="2497" w:name="_Toc7652"/>
      <w:r>
        <w:rPr>
          <w:rFonts w:hint="eastAsia" w:ascii="微软雅黑" w:hAnsi="微软雅黑" w:eastAsia="微软雅黑" w:cs="微软雅黑"/>
          <w:b/>
          <w:color w:val="auto"/>
          <w:kern w:val="0"/>
          <w:highlight w:val="none"/>
        </w:rPr>
        <w:t>5、提供依法缴纳近6个月任意1个月社会保险的证明；</w:t>
      </w:r>
      <w:bookmarkEnd w:id="2492"/>
      <w:bookmarkEnd w:id="2493"/>
      <w:bookmarkEnd w:id="2494"/>
      <w:bookmarkEnd w:id="2495"/>
      <w:bookmarkEnd w:id="2496"/>
      <w:bookmarkEnd w:id="2497"/>
    </w:p>
    <w:p w14:paraId="3317518C">
      <w:pPr>
        <w:pStyle w:val="12"/>
        <w:spacing w:line="400" w:lineRule="exact"/>
        <w:ind w:firstLine="0" w:firstLineChars="0"/>
        <w:rPr>
          <w:rFonts w:hint="eastAsia" w:ascii="微软雅黑" w:hAnsi="微软雅黑" w:eastAsia="微软雅黑" w:cs="微软雅黑"/>
          <w:b/>
          <w:color w:val="auto"/>
          <w:kern w:val="0"/>
          <w:highlight w:val="none"/>
        </w:rPr>
      </w:pPr>
    </w:p>
    <w:p w14:paraId="57A3983F">
      <w:pPr>
        <w:pStyle w:val="7"/>
        <w:rPr>
          <w:rFonts w:hint="eastAsia" w:ascii="微软雅黑" w:hAnsi="微软雅黑" w:eastAsia="微软雅黑" w:cs="微软雅黑"/>
          <w:color w:val="auto"/>
          <w:highlight w:val="none"/>
        </w:rPr>
      </w:pPr>
    </w:p>
    <w:p w14:paraId="400027A0">
      <w:pPr>
        <w:pStyle w:val="10"/>
        <w:rPr>
          <w:rFonts w:hint="eastAsia" w:ascii="微软雅黑" w:hAnsi="微软雅黑" w:eastAsia="微软雅黑" w:cs="微软雅黑"/>
          <w:color w:val="auto"/>
          <w:highlight w:val="none"/>
        </w:rPr>
      </w:pPr>
    </w:p>
    <w:p w14:paraId="72D3D666">
      <w:pPr>
        <w:pStyle w:val="12"/>
        <w:spacing w:line="400" w:lineRule="exact"/>
        <w:ind w:firstLine="0" w:firstLineChars="0"/>
        <w:rPr>
          <w:rFonts w:hint="eastAsia" w:ascii="微软雅黑" w:hAnsi="微软雅黑" w:eastAsia="微软雅黑" w:cs="微软雅黑"/>
          <w:b/>
          <w:color w:val="auto"/>
          <w:kern w:val="0"/>
          <w:highlight w:val="none"/>
        </w:rPr>
      </w:pPr>
    </w:p>
    <w:p w14:paraId="5F3FAB34">
      <w:pPr>
        <w:pStyle w:val="12"/>
        <w:spacing w:line="400" w:lineRule="exact"/>
        <w:ind w:firstLine="0" w:firstLineChars="0"/>
        <w:outlineLvl w:val="1"/>
        <w:rPr>
          <w:rFonts w:hint="eastAsia" w:ascii="微软雅黑" w:hAnsi="微软雅黑" w:eastAsia="微软雅黑" w:cs="微软雅黑"/>
          <w:color w:val="auto"/>
          <w:highlight w:val="none"/>
        </w:rPr>
      </w:pPr>
      <w:bookmarkStart w:id="2498" w:name="_Toc24181"/>
      <w:bookmarkStart w:id="2499" w:name="_Toc20925"/>
      <w:bookmarkStart w:id="2500" w:name="_Toc20253"/>
      <w:bookmarkStart w:id="2501" w:name="_Toc30357"/>
      <w:bookmarkStart w:id="2502" w:name="_Toc11641"/>
      <w:bookmarkStart w:id="2503" w:name="_Toc14746"/>
      <w:r>
        <w:rPr>
          <w:rFonts w:hint="eastAsia" w:ascii="微软雅黑" w:hAnsi="微软雅黑" w:eastAsia="微软雅黑" w:cs="微软雅黑"/>
          <w:b/>
          <w:color w:val="auto"/>
          <w:kern w:val="0"/>
          <w:highlight w:val="none"/>
        </w:rPr>
        <w:t>6、提供依法缴纳近6个月任意1个月的税收证明</w:t>
      </w:r>
      <w:r>
        <w:rPr>
          <w:rFonts w:hint="eastAsia" w:ascii="微软雅黑" w:hAnsi="微软雅黑" w:eastAsia="微软雅黑" w:cs="微软雅黑"/>
          <w:b/>
          <w:bCs/>
          <w:color w:val="auto"/>
          <w:highlight w:val="none"/>
        </w:rPr>
        <w:t>；</w:t>
      </w:r>
      <w:bookmarkEnd w:id="2498"/>
      <w:bookmarkEnd w:id="2499"/>
      <w:bookmarkEnd w:id="2500"/>
      <w:bookmarkEnd w:id="2501"/>
      <w:bookmarkEnd w:id="2502"/>
      <w:bookmarkEnd w:id="2503"/>
    </w:p>
    <w:p w14:paraId="02715140">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20A53B3A">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0D38ECB2">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452CEC6D">
      <w:pPr>
        <w:pStyle w:val="15"/>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2F60FE4A">
      <w:pPr>
        <w:pStyle w:val="15"/>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bookmarkStart w:id="2504" w:name="_Toc14486"/>
      <w:bookmarkStart w:id="2505" w:name="_Toc5258"/>
      <w:bookmarkStart w:id="2506" w:name="_Toc19756"/>
      <w:bookmarkStart w:id="2507" w:name="_Toc1261"/>
      <w:bookmarkStart w:id="2508" w:name="_Toc21698"/>
      <w:bookmarkStart w:id="2509" w:name="_Toc20676"/>
      <w:bookmarkStart w:id="2510" w:name="_Toc25052"/>
      <w:r>
        <w:rPr>
          <w:rFonts w:hint="eastAsia" w:ascii="微软雅黑" w:hAnsi="微软雅黑" w:eastAsia="微软雅黑" w:cs="微软雅黑"/>
          <w:b/>
          <w:color w:val="auto"/>
          <w:kern w:val="0"/>
          <w:sz w:val="24"/>
          <w:highlight w:val="none"/>
        </w:rPr>
        <w:t>7、</w:t>
      </w:r>
      <w:bookmarkEnd w:id="2504"/>
      <w:bookmarkEnd w:id="2505"/>
      <w:bookmarkEnd w:id="2506"/>
      <w:bookmarkEnd w:id="2507"/>
      <w:r>
        <w:rPr>
          <w:rFonts w:hint="eastAsia" w:ascii="微软雅黑" w:hAnsi="微软雅黑" w:eastAsia="微软雅黑" w:cs="微软雅黑"/>
          <w:b/>
          <w:color w:val="auto"/>
          <w:kern w:val="0"/>
          <w:sz w:val="24"/>
          <w:highlight w:val="none"/>
        </w:rPr>
        <w:t>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b/>
          <w:color w:val="auto"/>
          <w:kern w:val="0"/>
          <w:sz w:val="24"/>
          <w:highlight w:val="none"/>
          <w:lang w:eastAsia="zh-CN"/>
        </w:rPr>
        <w:t>；</w:t>
      </w:r>
      <w:bookmarkEnd w:id="2508"/>
      <w:bookmarkEnd w:id="2509"/>
      <w:bookmarkEnd w:id="2510"/>
    </w:p>
    <w:p w14:paraId="7A4FED05">
      <w:pPr>
        <w:pStyle w:val="15"/>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0E774DA9">
      <w:pPr>
        <w:pStyle w:val="15"/>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41508A19">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21676AB9">
      <w:pPr>
        <w:spacing w:line="360" w:lineRule="exact"/>
        <w:outlineLvl w:val="1"/>
        <w:rPr>
          <w:rFonts w:hint="eastAsia" w:ascii="微软雅黑" w:hAnsi="微软雅黑" w:eastAsia="微软雅黑" w:cs="微软雅黑"/>
          <w:b/>
          <w:bCs/>
          <w:color w:val="auto"/>
          <w:sz w:val="24"/>
          <w:highlight w:val="none"/>
        </w:rPr>
      </w:pPr>
      <w:bookmarkStart w:id="2511" w:name="_Toc28351"/>
      <w:bookmarkStart w:id="2512" w:name="_Toc18025"/>
      <w:bookmarkStart w:id="2513" w:name="_Toc19483"/>
      <w:bookmarkStart w:id="2514" w:name="_Toc18614"/>
      <w:bookmarkStart w:id="2515" w:name="_Toc6045"/>
      <w:bookmarkStart w:id="2516" w:name="_Toc14278"/>
      <w:r>
        <w:rPr>
          <w:rFonts w:hint="eastAsia" w:ascii="微软雅黑" w:hAnsi="微软雅黑" w:eastAsia="微软雅黑" w:cs="微软雅黑"/>
          <w:b/>
          <w:color w:val="auto"/>
          <w:kern w:val="0"/>
          <w:sz w:val="24"/>
          <w:highlight w:val="none"/>
        </w:rPr>
        <w:t>8、提供参加政府采购活动前3年内在经营活动中没有重大违法记录的书面声明函</w:t>
      </w:r>
      <w:r>
        <w:rPr>
          <w:rFonts w:hint="eastAsia" w:ascii="微软雅黑" w:hAnsi="微软雅黑" w:eastAsia="微软雅黑" w:cs="微软雅黑"/>
          <w:b/>
          <w:bCs/>
          <w:color w:val="auto"/>
          <w:sz w:val="24"/>
          <w:highlight w:val="none"/>
        </w:rPr>
        <w:t>；</w:t>
      </w:r>
      <w:bookmarkEnd w:id="2511"/>
      <w:bookmarkEnd w:id="2512"/>
      <w:bookmarkEnd w:id="2513"/>
      <w:bookmarkEnd w:id="2514"/>
      <w:bookmarkEnd w:id="2515"/>
      <w:bookmarkEnd w:id="2516"/>
    </w:p>
    <w:p w14:paraId="003E2E13">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3EAD47E4">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73D39B57">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75BA2FA9">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782B333F">
      <w:pPr>
        <w:rPr>
          <w:rFonts w:hint="eastAsia" w:ascii="微软雅黑" w:hAnsi="微软雅黑" w:eastAsia="微软雅黑" w:cs="微软雅黑"/>
          <w:b/>
          <w:color w:val="auto"/>
          <w:kern w:val="0"/>
          <w:sz w:val="24"/>
          <w:highlight w:val="none"/>
        </w:rPr>
      </w:pPr>
      <w:bookmarkStart w:id="2517" w:name="_Toc14673"/>
      <w:bookmarkStart w:id="2518" w:name="_Toc27135"/>
      <w:bookmarkStart w:id="2519" w:name="_Toc30363"/>
      <w:r>
        <w:rPr>
          <w:rFonts w:hint="eastAsia" w:ascii="微软雅黑" w:hAnsi="微软雅黑" w:eastAsia="微软雅黑" w:cs="微软雅黑"/>
          <w:b/>
          <w:color w:val="auto"/>
          <w:kern w:val="0"/>
          <w:sz w:val="24"/>
          <w:highlight w:val="none"/>
        </w:rPr>
        <w:br w:type="page"/>
      </w:r>
    </w:p>
    <w:p w14:paraId="29B9EBBA">
      <w:pPr>
        <w:outlineLvl w:val="1"/>
        <w:rPr>
          <w:rFonts w:hint="eastAsia" w:ascii="微软雅黑" w:hAnsi="微软雅黑" w:eastAsia="微软雅黑" w:cs="微软雅黑"/>
          <w:color w:val="auto"/>
          <w:sz w:val="24"/>
          <w:highlight w:val="none"/>
        </w:rPr>
      </w:pPr>
      <w:bookmarkStart w:id="2520" w:name="_Toc2958"/>
      <w:bookmarkStart w:id="2521" w:name="_Toc9148"/>
      <w:bookmarkStart w:id="2522" w:name="_Toc5085"/>
      <w:bookmarkStart w:id="2523" w:name="_Toc342"/>
      <w:r>
        <w:rPr>
          <w:rFonts w:hint="eastAsia" w:ascii="微软雅黑" w:hAnsi="微软雅黑" w:eastAsia="微软雅黑" w:cs="微软雅黑"/>
          <w:b/>
          <w:color w:val="auto"/>
          <w:kern w:val="0"/>
          <w:sz w:val="24"/>
          <w:highlight w:val="none"/>
        </w:rPr>
        <w:t>9、</w:t>
      </w:r>
      <w:bookmarkEnd w:id="2517"/>
      <w:r>
        <w:rPr>
          <w:rFonts w:hint="eastAsia" w:ascii="微软雅黑" w:hAnsi="微软雅黑" w:eastAsia="微软雅黑" w:cs="微软雅黑"/>
          <w:b/>
          <w:bCs/>
          <w:color w:val="auto"/>
          <w:sz w:val="24"/>
          <w:highlight w:val="none"/>
        </w:rPr>
        <w:t>缴纳投标保证金有效凭证；</w:t>
      </w:r>
      <w:bookmarkEnd w:id="2518"/>
      <w:bookmarkEnd w:id="2519"/>
      <w:bookmarkEnd w:id="2520"/>
      <w:bookmarkEnd w:id="2521"/>
      <w:bookmarkEnd w:id="2522"/>
      <w:bookmarkEnd w:id="2523"/>
    </w:p>
    <w:tbl>
      <w:tblPr>
        <w:tblStyle w:val="33"/>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CEA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1099A82F">
            <w:pPr>
              <w:snapToGrid w:val="0"/>
              <w:spacing w:line="360" w:lineRule="exact"/>
              <w:textAlignment w:val="baseline"/>
              <w:rPr>
                <w:rFonts w:hint="eastAsia" w:ascii="微软雅黑" w:hAnsi="微软雅黑" w:eastAsia="微软雅黑" w:cs="微软雅黑"/>
                <w:color w:val="auto"/>
                <w:sz w:val="24"/>
                <w:highlight w:val="none"/>
              </w:rPr>
            </w:pPr>
          </w:p>
          <w:p w14:paraId="54B4CA1A">
            <w:pPr>
              <w:snapToGrid w:val="0"/>
              <w:spacing w:line="360" w:lineRule="exact"/>
              <w:textAlignment w:val="baseline"/>
              <w:rPr>
                <w:rFonts w:hint="eastAsia" w:ascii="微软雅黑" w:hAnsi="微软雅黑" w:eastAsia="微软雅黑" w:cs="微软雅黑"/>
                <w:color w:val="auto"/>
                <w:sz w:val="24"/>
                <w:highlight w:val="none"/>
              </w:rPr>
            </w:pPr>
          </w:p>
          <w:p w14:paraId="0F0A6542">
            <w:pPr>
              <w:snapToGrid w:val="0"/>
              <w:spacing w:line="36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缴纳投标保证金的有效凭证复印件（</w:t>
            </w:r>
            <w:r>
              <w:rPr>
                <w:rFonts w:hint="eastAsia" w:ascii="微软雅黑" w:hAnsi="微软雅黑" w:eastAsia="微软雅黑" w:cs="微软雅黑"/>
                <w:b/>
                <w:bCs/>
                <w:color w:val="auto"/>
                <w:sz w:val="24"/>
                <w:highlight w:val="none"/>
              </w:rPr>
              <w:t>银行转账回执单</w:t>
            </w:r>
            <w:r>
              <w:rPr>
                <w:rFonts w:hint="eastAsia" w:ascii="微软雅黑" w:hAnsi="微软雅黑" w:eastAsia="微软雅黑" w:cs="微软雅黑"/>
                <w:color w:val="auto"/>
                <w:sz w:val="24"/>
                <w:highlight w:val="none"/>
              </w:rPr>
              <w:t>或</w:t>
            </w:r>
            <w:r>
              <w:rPr>
                <w:rFonts w:hint="eastAsia" w:ascii="微软雅黑" w:hAnsi="微软雅黑" w:eastAsia="微软雅黑" w:cs="微软雅黑"/>
                <w:b/>
                <w:bCs/>
                <w:color w:val="auto"/>
                <w:sz w:val="24"/>
                <w:highlight w:val="none"/>
              </w:rPr>
              <w:t>保函</w:t>
            </w:r>
            <w:r>
              <w:rPr>
                <w:rFonts w:hint="eastAsia" w:ascii="微软雅黑" w:hAnsi="微软雅黑" w:eastAsia="微软雅黑" w:cs="微软雅黑"/>
                <w:color w:val="auto"/>
                <w:sz w:val="24"/>
                <w:highlight w:val="none"/>
              </w:rPr>
              <w:t>等）</w:t>
            </w:r>
          </w:p>
        </w:tc>
      </w:tr>
    </w:tbl>
    <w:p w14:paraId="72A57D5F">
      <w:pPr>
        <w:pStyle w:val="25"/>
        <w:rPr>
          <w:rFonts w:hint="eastAsia" w:ascii="微软雅黑" w:hAnsi="微软雅黑" w:eastAsia="微软雅黑" w:cs="微软雅黑"/>
          <w:color w:val="auto"/>
          <w:sz w:val="24"/>
          <w:highlight w:val="none"/>
        </w:rPr>
      </w:pPr>
    </w:p>
    <w:p w14:paraId="25974C68">
      <w:pPr>
        <w:snapToGrid w:val="0"/>
        <w:spacing w:line="36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注：本项目以缴纳投标保证金的有效凭证复印件盖公章为准；</w:t>
      </w:r>
    </w:p>
    <w:p w14:paraId="13FB8A0D">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62FD5609">
      <w:pPr>
        <w:pStyle w:val="15"/>
        <w:tabs>
          <w:tab w:val="left" w:pos="5580"/>
        </w:tabs>
        <w:spacing w:line="400" w:lineRule="exact"/>
        <w:ind w:left="540" w:leftChars="257"/>
        <w:rPr>
          <w:rFonts w:hint="eastAsia" w:ascii="微软雅黑" w:hAnsi="微软雅黑" w:eastAsia="微软雅黑" w:cs="微软雅黑"/>
          <w:b/>
          <w:color w:val="auto"/>
          <w:kern w:val="0"/>
          <w:sz w:val="24"/>
          <w:szCs w:val="24"/>
          <w:highlight w:val="none"/>
        </w:rPr>
      </w:pPr>
    </w:p>
    <w:p w14:paraId="01A1A9AE">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09CB9441">
      <w:pPr>
        <w:pStyle w:val="15"/>
        <w:tabs>
          <w:tab w:val="left" w:pos="5580"/>
        </w:tabs>
        <w:spacing w:line="400" w:lineRule="exact"/>
        <w:rPr>
          <w:rFonts w:hint="eastAsia" w:ascii="微软雅黑" w:hAnsi="微软雅黑" w:eastAsia="微软雅黑" w:cs="微软雅黑"/>
          <w:b/>
          <w:color w:val="auto"/>
          <w:kern w:val="0"/>
          <w:sz w:val="24"/>
          <w:szCs w:val="24"/>
          <w:highlight w:val="none"/>
        </w:rPr>
      </w:pPr>
    </w:p>
    <w:p w14:paraId="09DA8435">
      <w:pPr>
        <w:pStyle w:val="15"/>
        <w:tabs>
          <w:tab w:val="left" w:pos="5580"/>
        </w:tabs>
        <w:spacing w:line="400" w:lineRule="exact"/>
        <w:outlineLvl w:val="1"/>
        <w:rPr>
          <w:rFonts w:hint="eastAsia" w:ascii="微软雅黑" w:hAnsi="微软雅黑" w:eastAsia="微软雅黑" w:cs="微软雅黑"/>
          <w:b/>
          <w:color w:val="auto"/>
          <w:kern w:val="0"/>
          <w:sz w:val="24"/>
          <w:szCs w:val="24"/>
          <w:highlight w:val="none"/>
        </w:rPr>
      </w:pPr>
      <w:bookmarkStart w:id="2524" w:name="_Toc7047"/>
      <w:bookmarkStart w:id="2525" w:name="_Toc21741"/>
      <w:bookmarkStart w:id="2526" w:name="_Toc22544"/>
      <w:bookmarkStart w:id="2527" w:name="_Toc26696"/>
      <w:bookmarkStart w:id="2528" w:name="_Toc13432"/>
      <w:bookmarkStart w:id="2529" w:name="_Toc13801"/>
      <w:r>
        <w:rPr>
          <w:rFonts w:hint="eastAsia" w:ascii="微软雅黑" w:hAnsi="微软雅黑" w:eastAsia="微软雅黑" w:cs="微软雅黑"/>
          <w:b/>
          <w:bCs/>
          <w:color w:val="auto"/>
          <w:sz w:val="24"/>
          <w:szCs w:val="24"/>
          <w:highlight w:val="none"/>
        </w:rPr>
        <w:t>10、</w:t>
      </w:r>
      <w:r>
        <w:rPr>
          <w:rFonts w:hint="eastAsia" w:ascii="微软雅黑" w:hAnsi="微软雅黑" w:eastAsia="微软雅黑" w:cs="微软雅黑"/>
          <w:b/>
          <w:color w:val="auto"/>
          <w:kern w:val="0"/>
          <w:sz w:val="24"/>
          <w:szCs w:val="24"/>
          <w:highlight w:val="none"/>
        </w:rPr>
        <w:t>银行开户许可证复印件或银行基本账户信息(包含：银行账号及开户行名称）；</w:t>
      </w:r>
      <w:bookmarkEnd w:id="2524"/>
      <w:bookmarkEnd w:id="2525"/>
      <w:bookmarkEnd w:id="2526"/>
      <w:bookmarkEnd w:id="2527"/>
      <w:bookmarkEnd w:id="2528"/>
    </w:p>
    <w:bookmarkEnd w:id="2529"/>
    <w:p w14:paraId="3ED68418">
      <w:pPr>
        <w:pStyle w:val="25"/>
        <w:rPr>
          <w:rFonts w:hint="eastAsia" w:ascii="微软雅黑" w:hAnsi="微软雅黑" w:eastAsia="微软雅黑" w:cs="微软雅黑"/>
          <w:color w:val="auto"/>
          <w:sz w:val="24"/>
          <w:highlight w:val="none"/>
        </w:rPr>
      </w:pPr>
    </w:p>
    <w:p w14:paraId="1804FDD4">
      <w:pPr>
        <w:pStyle w:val="25"/>
        <w:rPr>
          <w:rFonts w:hint="eastAsia" w:ascii="微软雅黑" w:hAnsi="微软雅黑" w:eastAsia="微软雅黑" w:cs="微软雅黑"/>
          <w:color w:val="auto"/>
          <w:sz w:val="24"/>
          <w:highlight w:val="none"/>
        </w:rPr>
      </w:pPr>
    </w:p>
    <w:p w14:paraId="1E26ED11">
      <w:pPr>
        <w:pStyle w:val="25"/>
        <w:rPr>
          <w:rFonts w:hint="eastAsia" w:ascii="微软雅黑" w:hAnsi="微软雅黑" w:eastAsia="微软雅黑" w:cs="微软雅黑"/>
          <w:color w:val="auto"/>
          <w:sz w:val="24"/>
          <w:highlight w:val="none"/>
        </w:rPr>
      </w:pPr>
    </w:p>
    <w:p w14:paraId="5E3315B0">
      <w:pPr>
        <w:pStyle w:val="25"/>
        <w:rPr>
          <w:rFonts w:hint="eastAsia" w:ascii="微软雅黑" w:hAnsi="微软雅黑" w:eastAsia="微软雅黑" w:cs="微软雅黑"/>
          <w:color w:val="auto"/>
          <w:sz w:val="24"/>
          <w:highlight w:val="none"/>
        </w:rPr>
      </w:pPr>
    </w:p>
    <w:p w14:paraId="7E590F0D">
      <w:pPr>
        <w:outlineLvl w:val="1"/>
        <w:rPr>
          <w:rFonts w:hint="eastAsia" w:ascii="微软雅黑" w:hAnsi="微软雅黑" w:eastAsia="微软雅黑" w:cs="微软雅黑"/>
          <w:b/>
          <w:color w:val="auto"/>
          <w:kern w:val="0"/>
          <w:sz w:val="24"/>
          <w:highlight w:val="none"/>
        </w:rPr>
      </w:pPr>
      <w:bookmarkStart w:id="2530" w:name="_Toc3994"/>
      <w:bookmarkStart w:id="2531" w:name="_Toc4532"/>
      <w:bookmarkStart w:id="2532" w:name="_Toc27686"/>
      <w:bookmarkStart w:id="2533" w:name="_Toc7688"/>
      <w:bookmarkStart w:id="2534" w:name="_Toc19935"/>
      <w:r>
        <w:rPr>
          <w:rFonts w:hint="eastAsia" w:ascii="微软雅黑" w:hAnsi="微软雅黑" w:eastAsia="微软雅黑" w:cs="微软雅黑"/>
          <w:b/>
          <w:bCs/>
          <w:color w:val="auto"/>
          <w:sz w:val="24"/>
          <w:highlight w:val="none"/>
        </w:rPr>
        <w:t>11、</w:t>
      </w:r>
      <w:r>
        <w:rPr>
          <w:rFonts w:hint="eastAsia" w:ascii="微软雅黑" w:hAnsi="微软雅黑" w:eastAsia="微软雅黑" w:cs="微软雅黑"/>
          <w:b/>
          <w:color w:val="auto"/>
          <w:kern w:val="0"/>
          <w:sz w:val="24"/>
          <w:highlight w:val="none"/>
        </w:rPr>
        <w:t>供应商可提供有利于投标的其他资格证明材料。</w:t>
      </w:r>
      <w:bookmarkEnd w:id="2530"/>
      <w:bookmarkEnd w:id="2531"/>
      <w:bookmarkEnd w:id="2532"/>
      <w:bookmarkEnd w:id="2533"/>
      <w:bookmarkEnd w:id="2534"/>
    </w:p>
    <w:p w14:paraId="73E77D5B">
      <w:pPr>
        <w:rPr>
          <w:rFonts w:hint="eastAsia" w:ascii="微软雅黑" w:hAnsi="微软雅黑" w:eastAsia="微软雅黑" w:cs="微软雅黑"/>
          <w:b/>
          <w:color w:val="auto"/>
          <w:kern w:val="0"/>
          <w:sz w:val="24"/>
          <w:szCs w:val="20"/>
          <w:highlight w:val="none"/>
        </w:rPr>
      </w:pPr>
    </w:p>
    <w:p w14:paraId="38D723F2">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1221CECA">
      <w:pPr>
        <w:pStyle w:val="3"/>
        <w:pageBreakBefore w:val="0"/>
        <w:kinsoku/>
        <w:wordWrap/>
        <w:overflowPunct/>
        <w:topLinePunct w:val="0"/>
        <w:bidi w:val="0"/>
        <w:spacing w:before="0" w:line="360" w:lineRule="exact"/>
        <w:ind w:left="1080" w:leftChars="257" w:hanging="540"/>
        <w:jc w:val="center"/>
        <w:rPr>
          <w:rFonts w:hint="eastAsia" w:ascii="微软雅黑" w:hAnsi="微软雅黑" w:eastAsia="微软雅黑" w:cs="微软雅黑"/>
          <w:color w:val="auto"/>
          <w:sz w:val="28"/>
          <w:szCs w:val="28"/>
          <w:highlight w:val="none"/>
          <w:lang w:val="en-US" w:eastAsia="zh-CN"/>
        </w:rPr>
      </w:pPr>
      <w:bookmarkStart w:id="2535" w:name="_Toc28443"/>
      <w:bookmarkStart w:id="2536" w:name="_Toc19728"/>
      <w:bookmarkStart w:id="2537" w:name="_Toc3922"/>
      <w:r>
        <w:rPr>
          <w:rFonts w:hint="eastAsia" w:ascii="微软雅黑" w:hAnsi="微软雅黑" w:eastAsia="微软雅黑" w:cs="微软雅黑"/>
          <w:color w:val="auto"/>
          <w:sz w:val="28"/>
          <w:szCs w:val="28"/>
          <w:highlight w:val="none"/>
          <w:lang w:val="en-US" w:eastAsia="zh-CN"/>
        </w:rPr>
        <w:t>第二部分  商务及技术文件</w:t>
      </w:r>
      <w:bookmarkEnd w:id="2535"/>
      <w:bookmarkEnd w:id="2536"/>
      <w:bookmarkEnd w:id="2537"/>
    </w:p>
    <w:p w14:paraId="58E7F000">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p>
    <w:p w14:paraId="7044BA1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bookmarkStart w:id="2538" w:name="_Toc2041"/>
      <w:bookmarkStart w:id="2539" w:name="_Toc515647817"/>
      <w:bookmarkStart w:id="2540" w:name="_Toc14915"/>
      <w:r>
        <w:rPr>
          <w:rFonts w:hint="eastAsia" w:ascii="微软雅黑" w:hAnsi="微软雅黑" w:eastAsia="微软雅黑" w:cs="微软雅黑"/>
          <w:color w:val="auto"/>
          <w:kern w:val="0"/>
          <w:sz w:val="24"/>
          <w:szCs w:val="24"/>
          <w:highlight w:val="none"/>
          <w:lang w:val="en-US" w:eastAsia="zh-CN"/>
        </w:rPr>
        <w:t>1.投标书</w:t>
      </w:r>
    </w:p>
    <w:p w14:paraId="24377ADB">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2.投标分项报价表</w:t>
      </w:r>
    </w:p>
    <w:p w14:paraId="3EA593D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3.货物说明一览表</w:t>
      </w:r>
    </w:p>
    <w:p w14:paraId="2034B1CD">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4.技术规格偏离表</w:t>
      </w:r>
    </w:p>
    <w:p w14:paraId="547C0B7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5.商务条款偏离表</w:t>
      </w:r>
    </w:p>
    <w:p w14:paraId="55FEC2FC">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6-1 中小企业声明函</w:t>
      </w:r>
    </w:p>
    <w:p w14:paraId="729CFC6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6-2 残疾人福利性单位声明函</w:t>
      </w:r>
    </w:p>
    <w:p w14:paraId="6FB2BA92">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7.供应商关联单位的说明</w:t>
      </w:r>
    </w:p>
    <w:p w14:paraId="276EB3D7">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8.供应商可提供有利于投标的其他证明材料</w:t>
      </w:r>
    </w:p>
    <w:p w14:paraId="7407D605">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9.投标文件格式范本</w:t>
      </w:r>
    </w:p>
    <w:p w14:paraId="22A55CA2">
      <w:pPr>
        <w:spacing w:line="360" w:lineRule="auto"/>
        <w:rPr>
          <w:rFonts w:hint="eastAsia" w:ascii="微软雅黑" w:hAnsi="微软雅黑" w:eastAsia="微软雅黑" w:cs="微软雅黑"/>
          <w:b/>
          <w:bCs/>
          <w:color w:val="auto"/>
          <w:highlight w:val="none"/>
        </w:rPr>
      </w:pPr>
    </w:p>
    <w:p w14:paraId="653E9F6F">
      <w:pPr>
        <w:pStyle w:val="7"/>
        <w:rPr>
          <w:rFonts w:hint="eastAsia" w:ascii="微软雅黑" w:hAnsi="微软雅黑" w:eastAsia="微软雅黑" w:cs="微软雅黑"/>
          <w:b/>
          <w:bCs/>
          <w:color w:val="auto"/>
          <w:highlight w:val="none"/>
        </w:rPr>
      </w:pPr>
    </w:p>
    <w:p w14:paraId="44607776">
      <w:pPr>
        <w:pStyle w:val="7"/>
        <w:rPr>
          <w:rFonts w:hint="eastAsia" w:ascii="微软雅黑" w:hAnsi="微软雅黑" w:eastAsia="微软雅黑" w:cs="微软雅黑"/>
          <w:b/>
          <w:bCs/>
          <w:color w:val="auto"/>
          <w:highlight w:val="none"/>
        </w:rPr>
      </w:pPr>
    </w:p>
    <w:p w14:paraId="655555FA">
      <w:pPr>
        <w:pStyle w:val="7"/>
        <w:rPr>
          <w:rFonts w:hint="eastAsia" w:ascii="微软雅黑" w:hAnsi="微软雅黑" w:eastAsia="微软雅黑" w:cs="微软雅黑"/>
          <w:b/>
          <w:bCs/>
          <w:color w:val="auto"/>
          <w:highlight w:val="none"/>
        </w:rPr>
      </w:pPr>
    </w:p>
    <w:p w14:paraId="2DAF2A91">
      <w:pPr>
        <w:pStyle w:val="7"/>
        <w:rPr>
          <w:rFonts w:hint="eastAsia" w:ascii="微软雅黑" w:hAnsi="微软雅黑" w:eastAsia="微软雅黑" w:cs="微软雅黑"/>
          <w:b/>
          <w:bCs/>
          <w:color w:val="auto"/>
          <w:highlight w:val="none"/>
        </w:rPr>
      </w:pPr>
    </w:p>
    <w:p w14:paraId="64A3D5C3">
      <w:pPr>
        <w:pStyle w:val="7"/>
        <w:rPr>
          <w:rFonts w:hint="eastAsia" w:ascii="微软雅黑" w:hAnsi="微软雅黑" w:eastAsia="微软雅黑" w:cs="微软雅黑"/>
          <w:b/>
          <w:bCs/>
          <w:color w:val="auto"/>
          <w:highlight w:val="none"/>
        </w:rPr>
      </w:pPr>
    </w:p>
    <w:p w14:paraId="6B988FC0">
      <w:pPr>
        <w:pStyle w:val="7"/>
        <w:rPr>
          <w:rFonts w:hint="eastAsia" w:ascii="微软雅黑" w:hAnsi="微软雅黑" w:eastAsia="微软雅黑" w:cs="微软雅黑"/>
          <w:b/>
          <w:bCs/>
          <w:color w:val="auto"/>
          <w:highlight w:val="none"/>
        </w:rPr>
      </w:pPr>
    </w:p>
    <w:p w14:paraId="5DBFACCA">
      <w:pPr>
        <w:spacing w:line="360" w:lineRule="auto"/>
        <w:rPr>
          <w:rFonts w:hint="eastAsia" w:ascii="微软雅黑" w:hAnsi="微软雅黑" w:eastAsia="微软雅黑" w:cs="微软雅黑"/>
          <w:color w:val="auto"/>
          <w:sz w:val="24"/>
          <w:highlight w:val="none"/>
        </w:rPr>
      </w:pPr>
    </w:p>
    <w:p w14:paraId="405C78F6">
      <w:pPr>
        <w:pStyle w:val="15"/>
        <w:tabs>
          <w:tab w:val="left" w:pos="5580"/>
        </w:tabs>
        <w:spacing w:line="240" w:lineRule="atLeast"/>
        <w:rPr>
          <w:rFonts w:hint="eastAsia" w:ascii="微软雅黑" w:hAnsi="微软雅黑" w:eastAsia="微软雅黑" w:cs="微软雅黑"/>
          <w:color w:val="auto"/>
          <w:szCs w:val="21"/>
          <w:highlight w:val="none"/>
        </w:rPr>
      </w:pPr>
    </w:p>
    <w:p w14:paraId="285F07B4">
      <w:pPr>
        <w:pStyle w:val="15"/>
        <w:tabs>
          <w:tab w:val="left" w:pos="5580"/>
        </w:tabs>
        <w:spacing w:line="240" w:lineRule="atLeast"/>
        <w:rPr>
          <w:rFonts w:hint="eastAsia" w:ascii="微软雅黑" w:hAnsi="微软雅黑" w:eastAsia="微软雅黑" w:cs="微软雅黑"/>
          <w:color w:val="auto"/>
          <w:szCs w:val="21"/>
          <w:highlight w:val="none"/>
        </w:rPr>
      </w:pPr>
    </w:p>
    <w:p w14:paraId="346134AF">
      <w:pPr>
        <w:pStyle w:val="15"/>
        <w:tabs>
          <w:tab w:val="left" w:pos="5580"/>
        </w:tabs>
        <w:spacing w:line="240" w:lineRule="atLeast"/>
        <w:rPr>
          <w:rFonts w:hint="eastAsia" w:ascii="微软雅黑" w:hAnsi="微软雅黑" w:eastAsia="微软雅黑" w:cs="微软雅黑"/>
          <w:color w:val="auto"/>
          <w:szCs w:val="21"/>
          <w:highlight w:val="none"/>
        </w:rPr>
      </w:pPr>
    </w:p>
    <w:p w14:paraId="55959388">
      <w:pPr>
        <w:pStyle w:val="15"/>
        <w:tabs>
          <w:tab w:val="left" w:pos="5580"/>
        </w:tabs>
        <w:spacing w:line="240" w:lineRule="atLeast"/>
        <w:rPr>
          <w:rFonts w:hint="eastAsia" w:ascii="微软雅黑" w:hAnsi="微软雅黑" w:eastAsia="微软雅黑" w:cs="微软雅黑"/>
          <w:color w:val="auto"/>
          <w:szCs w:val="21"/>
          <w:highlight w:val="none"/>
        </w:rPr>
      </w:pPr>
    </w:p>
    <w:p w14:paraId="43FD13B7">
      <w:pPr>
        <w:pStyle w:val="15"/>
        <w:tabs>
          <w:tab w:val="left" w:pos="5580"/>
        </w:tabs>
        <w:spacing w:line="240" w:lineRule="atLeast"/>
        <w:rPr>
          <w:rFonts w:hint="eastAsia" w:ascii="微软雅黑" w:hAnsi="微软雅黑" w:eastAsia="微软雅黑" w:cs="微软雅黑"/>
          <w:color w:val="auto"/>
          <w:szCs w:val="21"/>
          <w:highlight w:val="none"/>
        </w:rPr>
      </w:pPr>
    </w:p>
    <w:p w14:paraId="61BA0761">
      <w:pPr>
        <w:pStyle w:val="15"/>
        <w:tabs>
          <w:tab w:val="left" w:pos="5580"/>
        </w:tabs>
        <w:spacing w:line="240" w:lineRule="atLeast"/>
        <w:rPr>
          <w:rFonts w:hint="eastAsia" w:ascii="微软雅黑" w:hAnsi="微软雅黑" w:eastAsia="微软雅黑" w:cs="微软雅黑"/>
          <w:color w:val="auto"/>
          <w:szCs w:val="21"/>
          <w:highlight w:val="none"/>
        </w:rPr>
      </w:pPr>
    </w:p>
    <w:p w14:paraId="788AEAA8">
      <w:pPr>
        <w:pStyle w:val="15"/>
        <w:tabs>
          <w:tab w:val="left" w:pos="5580"/>
        </w:tabs>
        <w:spacing w:line="240" w:lineRule="atLeast"/>
        <w:rPr>
          <w:rFonts w:hint="eastAsia" w:ascii="微软雅黑" w:hAnsi="微软雅黑" w:eastAsia="微软雅黑" w:cs="微软雅黑"/>
          <w:color w:val="auto"/>
          <w:szCs w:val="21"/>
          <w:highlight w:val="none"/>
        </w:rPr>
      </w:pPr>
    </w:p>
    <w:p w14:paraId="3CF0BA34">
      <w:pPr>
        <w:pStyle w:val="15"/>
        <w:tabs>
          <w:tab w:val="left" w:pos="5580"/>
        </w:tabs>
        <w:spacing w:line="240" w:lineRule="atLeast"/>
        <w:rPr>
          <w:rFonts w:hint="eastAsia" w:ascii="微软雅黑" w:hAnsi="微软雅黑" w:eastAsia="微软雅黑" w:cs="微软雅黑"/>
          <w:color w:val="auto"/>
          <w:szCs w:val="21"/>
          <w:highlight w:val="none"/>
        </w:rPr>
      </w:pPr>
    </w:p>
    <w:p w14:paraId="3684C424">
      <w:pPr>
        <w:pStyle w:val="15"/>
        <w:tabs>
          <w:tab w:val="left" w:pos="5580"/>
        </w:tabs>
        <w:spacing w:line="240" w:lineRule="atLeast"/>
        <w:rPr>
          <w:rFonts w:hint="eastAsia" w:ascii="微软雅黑" w:hAnsi="微软雅黑" w:eastAsia="微软雅黑" w:cs="微软雅黑"/>
          <w:color w:val="auto"/>
          <w:szCs w:val="21"/>
          <w:highlight w:val="none"/>
        </w:rPr>
      </w:pPr>
    </w:p>
    <w:p w14:paraId="74D08E91">
      <w:pPr>
        <w:pStyle w:val="15"/>
        <w:tabs>
          <w:tab w:val="left" w:pos="5580"/>
        </w:tabs>
        <w:spacing w:line="240" w:lineRule="atLeast"/>
        <w:rPr>
          <w:rFonts w:hint="eastAsia" w:ascii="微软雅黑" w:hAnsi="微软雅黑" w:eastAsia="微软雅黑" w:cs="微软雅黑"/>
          <w:color w:val="auto"/>
          <w:szCs w:val="21"/>
          <w:highlight w:val="none"/>
        </w:rPr>
      </w:pPr>
    </w:p>
    <w:p w14:paraId="6C610265">
      <w:pPr>
        <w:rPr>
          <w:rFonts w:hint="eastAsia" w:ascii="微软雅黑" w:hAnsi="微软雅黑" w:eastAsia="微软雅黑" w:cs="微软雅黑"/>
          <w:b/>
          <w:bCs/>
          <w:color w:val="auto"/>
          <w:sz w:val="24"/>
          <w:szCs w:val="24"/>
          <w:highlight w:val="none"/>
        </w:rPr>
      </w:pPr>
      <w:bookmarkStart w:id="2541" w:name="_Toc21772"/>
      <w:bookmarkStart w:id="2542" w:name="_Toc25918"/>
      <w:bookmarkStart w:id="2543" w:name="_Toc29625"/>
      <w:bookmarkStart w:id="2544" w:name="_Toc30408"/>
      <w:r>
        <w:rPr>
          <w:rFonts w:hint="eastAsia" w:ascii="微软雅黑" w:hAnsi="微软雅黑" w:eastAsia="微软雅黑" w:cs="微软雅黑"/>
          <w:b/>
          <w:bCs/>
          <w:color w:val="auto"/>
          <w:sz w:val="24"/>
          <w:szCs w:val="24"/>
          <w:highlight w:val="none"/>
        </w:rPr>
        <w:br w:type="page"/>
      </w:r>
    </w:p>
    <w:bookmarkEnd w:id="2538"/>
    <w:bookmarkEnd w:id="2539"/>
    <w:bookmarkEnd w:id="2540"/>
    <w:bookmarkEnd w:id="2541"/>
    <w:bookmarkEnd w:id="2542"/>
    <w:bookmarkEnd w:id="2543"/>
    <w:bookmarkEnd w:id="2544"/>
    <w:p w14:paraId="72140F66">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545" w:name="_Toc17248"/>
      <w:bookmarkStart w:id="2546" w:name="_Toc7083"/>
      <w:bookmarkStart w:id="2547" w:name="_Toc19572"/>
      <w:bookmarkStart w:id="2548" w:name="_Toc1437"/>
      <w:r>
        <w:rPr>
          <w:rFonts w:hint="eastAsia" w:ascii="微软雅黑" w:hAnsi="微软雅黑" w:eastAsia="微软雅黑" w:cs="微软雅黑"/>
          <w:b/>
          <w:bCs/>
          <w:color w:val="auto"/>
          <w:sz w:val="28"/>
          <w:szCs w:val="28"/>
          <w:highlight w:val="none"/>
          <w:u w:val="none"/>
          <w:lang w:val="en-US" w:eastAsia="zh-CN"/>
        </w:rPr>
        <w:t>1.投标书</w:t>
      </w:r>
      <w:bookmarkEnd w:id="2545"/>
      <w:bookmarkEnd w:id="2546"/>
      <w:bookmarkEnd w:id="2547"/>
      <w:bookmarkEnd w:id="2548"/>
    </w:p>
    <w:p w14:paraId="509E962A">
      <w:pPr>
        <w:tabs>
          <w:tab w:val="left" w:pos="5580"/>
        </w:tabs>
        <w:spacing w:line="400" w:lineRule="exact"/>
        <w:ind w:left="1080" w:hanging="108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采购人/代理机构</w:t>
      </w:r>
      <w:r>
        <w:rPr>
          <w:rFonts w:hint="eastAsia" w:ascii="微软雅黑" w:hAnsi="微软雅黑" w:eastAsia="微软雅黑" w:cs="微软雅黑"/>
          <w:color w:val="auto"/>
          <w:sz w:val="24"/>
          <w:highlight w:val="none"/>
          <w:lang w:eastAsia="zh-CN"/>
        </w:rPr>
        <w:t>）</w:t>
      </w:r>
    </w:p>
    <w:p w14:paraId="6E504F55">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14:paraId="53CF886D">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根据贵方(</w:t>
      </w:r>
      <w:r>
        <w:rPr>
          <w:rFonts w:hint="eastAsia" w:ascii="微软雅黑" w:hAnsi="微软雅黑" w:eastAsia="微软雅黑" w:cs="微软雅黑"/>
          <w:i/>
          <w:color w:val="auto"/>
          <w:kern w:val="2"/>
          <w:sz w:val="24"/>
          <w:szCs w:val="24"/>
          <w:highlight w:val="none"/>
          <w:u w:val="single"/>
          <w:lang w:val="en-US" w:eastAsia="zh-CN" w:bidi="ar-SA"/>
        </w:rPr>
        <w:t>项目名称</w:t>
      </w:r>
      <w:r>
        <w:rPr>
          <w:rFonts w:hint="eastAsia" w:ascii="微软雅黑" w:hAnsi="微软雅黑" w:eastAsia="微软雅黑" w:cs="微软雅黑"/>
          <w:color w:val="auto"/>
          <w:kern w:val="2"/>
          <w:sz w:val="24"/>
          <w:szCs w:val="24"/>
          <w:highlight w:val="none"/>
          <w:lang w:val="en-US" w:eastAsia="zh-CN" w:bidi="ar-SA"/>
        </w:rPr>
        <w:t>)项目的投标邀请(</w:t>
      </w:r>
      <w:r>
        <w:rPr>
          <w:rFonts w:hint="eastAsia" w:ascii="微软雅黑" w:hAnsi="微软雅黑" w:eastAsia="微软雅黑" w:cs="微软雅黑"/>
          <w:i/>
          <w:color w:val="auto"/>
          <w:kern w:val="2"/>
          <w:sz w:val="24"/>
          <w:szCs w:val="24"/>
          <w:highlight w:val="none"/>
          <w:u w:val="single"/>
          <w:lang w:val="en-US" w:eastAsia="zh-CN" w:bidi="ar-SA"/>
        </w:rPr>
        <w:t>项目编号，</w:t>
      </w:r>
      <w:r>
        <w:rPr>
          <w:rFonts w:hint="eastAsia" w:ascii="微软雅黑" w:hAnsi="微软雅黑" w:eastAsia="微软雅黑" w:cs="微软雅黑"/>
          <w:b w:val="0"/>
          <w:bCs/>
          <w:color w:val="auto"/>
          <w:kern w:val="2"/>
          <w:sz w:val="24"/>
          <w:szCs w:val="20"/>
          <w:highlight w:val="none"/>
          <w:u w:val="single"/>
          <w:lang w:val="en-US" w:eastAsia="zh-CN" w:bidi="ar-SA"/>
        </w:rPr>
        <w:t>标段号</w:t>
      </w:r>
      <w:r>
        <w:rPr>
          <w:rFonts w:hint="eastAsia" w:ascii="微软雅黑" w:hAnsi="微软雅黑" w:eastAsia="微软雅黑" w:cs="微软雅黑"/>
          <w:color w:val="auto"/>
          <w:kern w:val="2"/>
          <w:sz w:val="24"/>
          <w:szCs w:val="24"/>
          <w:highlight w:val="none"/>
          <w:lang w:val="en-US" w:eastAsia="zh-CN" w:bidi="ar-SA"/>
        </w:rPr>
        <w:t>),签字代表(</w:t>
      </w:r>
      <w:r>
        <w:rPr>
          <w:rFonts w:hint="eastAsia" w:ascii="微软雅黑" w:hAnsi="微软雅黑" w:eastAsia="微软雅黑" w:cs="微软雅黑"/>
          <w:i/>
          <w:color w:val="auto"/>
          <w:kern w:val="2"/>
          <w:sz w:val="24"/>
          <w:szCs w:val="24"/>
          <w:highlight w:val="none"/>
          <w:u w:val="single"/>
          <w:lang w:val="en-US" w:eastAsia="zh-CN" w:bidi="ar-SA"/>
        </w:rPr>
        <w:t>姓名、职务</w:t>
      </w:r>
      <w:r>
        <w:rPr>
          <w:rFonts w:hint="eastAsia" w:ascii="微软雅黑" w:hAnsi="微软雅黑" w:eastAsia="微软雅黑" w:cs="微软雅黑"/>
          <w:color w:val="auto"/>
          <w:kern w:val="2"/>
          <w:sz w:val="24"/>
          <w:szCs w:val="24"/>
          <w:highlight w:val="none"/>
          <w:lang w:val="en-US" w:eastAsia="zh-CN" w:bidi="ar-SA"/>
        </w:rPr>
        <w:t>)经正式授权并代表供应商（</w:t>
      </w:r>
      <w:r>
        <w:rPr>
          <w:rFonts w:hint="eastAsia" w:ascii="微软雅黑" w:hAnsi="微软雅黑" w:eastAsia="微软雅黑" w:cs="微软雅黑"/>
          <w:i/>
          <w:color w:val="auto"/>
          <w:kern w:val="2"/>
          <w:sz w:val="24"/>
          <w:szCs w:val="24"/>
          <w:highlight w:val="none"/>
          <w:u w:val="single"/>
          <w:lang w:val="en-US" w:eastAsia="zh-CN" w:bidi="ar-SA"/>
        </w:rPr>
        <w:t>名称、地址</w:t>
      </w:r>
      <w:r>
        <w:rPr>
          <w:rFonts w:hint="eastAsia" w:ascii="微软雅黑" w:hAnsi="微软雅黑" w:eastAsia="微软雅黑" w:cs="微软雅黑"/>
          <w:color w:val="auto"/>
          <w:kern w:val="2"/>
          <w:sz w:val="24"/>
          <w:szCs w:val="24"/>
          <w:highlight w:val="none"/>
          <w:lang w:val="en-US" w:eastAsia="zh-CN" w:bidi="ar-SA"/>
        </w:rPr>
        <w:t>）上传投标文件，并以</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形式出具的金额为人民币</w:t>
      </w:r>
      <w:r>
        <w:rPr>
          <w:rFonts w:hint="eastAsia" w:ascii="微软雅黑" w:hAnsi="微软雅黑" w:eastAsia="微软雅黑" w:cs="微软雅黑"/>
          <w:color w:val="auto"/>
          <w:kern w:val="2"/>
          <w:sz w:val="24"/>
          <w:szCs w:val="24"/>
          <w:highlight w:val="none"/>
          <w:u w:val="single"/>
          <w:lang w:val="en-US" w:eastAsia="zh-CN" w:bidi="ar-SA"/>
        </w:rPr>
        <w:t>　　　　</w:t>
      </w:r>
      <w:r>
        <w:rPr>
          <w:rFonts w:hint="eastAsia" w:ascii="微软雅黑" w:hAnsi="微软雅黑" w:eastAsia="微软雅黑" w:cs="微软雅黑"/>
          <w:color w:val="auto"/>
          <w:kern w:val="2"/>
          <w:sz w:val="24"/>
          <w:szCs w:val="24"/>
          <w:highlight w:val="none"/>
          <w:lang w:val="en-US" w:eastAsia="zh-CN" w:bidi="ar-SA"/>
        </w:rPr>
        <w:t>元的投标保证金。</w:t>
      </w:r>
    </w:p>
    <w:p w14:paraId="2633485D">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据此，签字代表宣布同意如下：</w:t>
      </w:r>
    </w:p>
    <w:p w14:paraId="3D36D87E">
      <w:pPr>
        <w:pageBreakBefore w:val="0"/>
        <w:widowControl w:val="0"/>
        <w:tabs>
          <w:tab w:val="left" w:pos="720"/>
          <w:tab w:val="left" w:pos="90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（1）附投标价格表中规定的应提供服务的投标总价详见开标一览表，</w:t>
      </w:r>
      <w:r>
        <w:rPr>
          <w:rFonts w:hint="eastAsia" w:ascii="微软雅黑" w:hAnsi="微软雅黑" w:eastAsia="微软雅黑" w:cs="微软雅黑"/>
          <w:color w:val="auto"/>
          <w:kern w:val="2"/>
          <w:sz w:val="24"/>
          <w:szCs w:val="24"/>
          <w:highlight w:val="none"/>
          <w:u w:val="none"/>
          <w:lang w:val="en-US" w:eastAsia="zh-CN" w:bidi="ar-SA"/>
        </w:rPr>
        <w:t>其中由</w:t>
      </w:r>
      <w:r>
        <w:rPr>
          <w:rFonts w:hint="eastAsia" w:ascii="微软雅黑" w:hAnsi="微软雅黑" w:eastAsia="微软雅黑" w:cs="微软雅黑"/>
          <w:color w:val="auto"/>
          <w:kern w:val="2"/>
          <w:sz w:val="24"/>
          <w:szCs w:val="24"/>
          <w:highlight w:val="none"/>
          <w:u w:val="single"/>
          <w:lang w:val="en-US" w:eastAsia="zh-CN" w:bidi="ar-SA"/>
        </w:rPr>
        <w:t>小型和微型企业</w:t>
      </w:r>
      <w:r>
        <w:rPr>
          <w:rFonts w:hint="eastAsia" w:ascii="微软雅黑" w:hAnsi="微软雅黑" w:eastAsia="微软雅黑" w:cs="微软雅黑"/>
          <w:color w:val="auto"/>
          <w:kern w:val="2"/>
          <w:sz w:val="24"/>
          <w:szCs w:val="24"/>
          <w:highlight w:val="none"/>
          <w:lang w:val="en-US" w:eastAsia="zh-CN" w:bidi="ar-SA"/>
        </w:rPr>
        <w:t>承接服务的价格为</w:t>
      </w:r>
      <w:r>
        <w:rPr>
          <w:rFonts w:hint="eastAsia" w:ascii="微软雅黑" w:hAnsi="微软雅黑" w:eastAsia="微软雅黑" w:cs="微软雅黑"/>
          <w:color w:val="auto"/>
          <w:kern w:val="2"/>
          <w:sz w:val="24"/>
          <w:szCs w:val="24"/>
          <w:highlight w:val="none"/>
          <w:u w:val="single"/>
          <w:lang w:val="en-US" w:eastAsia="zh-CN" w:bidi="ar-SA"/>
        </w:rPr>
        <w:t>　　  （用文字和数字表示），占投标总价   %</w:t>
      </w:r>
      <w:r>
        <w:rPr>
          <w:rFonts w:hint="eastAsia" w:ascii="微软雅黑" w:hAnsi="微软雅黑" w:eastAsia="微软雅黑" w:cs="微软雅黑"/>
          <w:color w:val="auto"/>
          <w:kern w:val="2"/>
          <w:sz w:val="24"/>
          <w:szCs w:val="24"/>
          <w:highlight w:val="none"/>
          <w:lang w:val="en-US" w:eastAsia="zh-CN" w:bidi="ar-SA"/>
        </w:rPr>
        <w:t>。</w:t>
      </w:r>
    </w:p>
    <w:p w14:paraId="339B095E">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（2）本投标有效期为自投标截止之日起</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个日历日。</w:t>
      </w:r>
    </w:p>
    <w:p w14:paraId="346C94E3">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（3）联合体中的大中型企业和其他自然人、法人或者非法人组织，与联合体中的小型、微型企业之间</w:t>
      </w:r>
      <w:r>
        <w:rPr>
          <w:rFonts w:hint="eastAsia" w:ascii="微软雅黑" w:hAnsi="微软雅黑" w:eastAsia="微软雅黑" w:cs="微软雅黑"/>
          <w:color w:val="auto"/>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lang w:val="en-US" w:eastAsia="zh-CN" w:bidi="ar-SA"/>
        </w:rPr>
        <w:t>存在、不存在）投资关系（如果是联合体的话）。</w:t>
      </w:r>
    </w:p>
    <w:p w14:paraId="4310943C">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（4）已详细审查全部招标文件，包括所有补充通知（如果有的话），完全理解并同意放弃对这方面有不明、误解和质疑的权力。</w:t>
      </w:r>
    </w:p>
    <w:p w14:paraId="0BB67C26">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（5）在规定的开标时间后，遵守招标文件中有关保证金的规定。</w:t>
      </w:r>
    </w:p>
    <w:p w14:paraId="4FF692AF">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（6）我方不是为本项目提供整体设计、规范编制或者项目管理、监理、检测等服务的供应商，我方不是采购代理机构的附属机构。</w:t>
      </w:r>
    </w:p>
    <w:p w14:paraId="5606A63B">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（7）按照贵方可能要求，提供与其投标有关的一切数据或资料，完全理解贵方不一定接受最低价的投标或收到的任何投标。</w:t>
      </w:r>
    </w:p>
    <w:p w14:paraId="14946A27">
      <w:pPr>
        <w:pageBreakBefore w:val="0"/>
        <w:widowControl w:val="0"/>
        <w:tabs>
          <w:tab w:val="left" w:pos="5580"/>
        </w:tabs>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（8）按照招标文件的规定履行合同责任和义务。</w:t>
      </w:r>
    </w:p>
    <w:p w14:paraId="74AE7C73">
      <w:pPr>
        <w:pStyle w:val="15"/>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00E02540">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0A3207C2">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279DEA32">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val="en-US" w:eastAsia="zh-CN"/>
        </w:rPr>
        <w:t>或其委托代理人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szCs w:val="24"/>
          <w:highlight w:val="none"/>
          <w:u w:val="single"/>
        </w:rPr>
        <w:t xml:space="preserve">       </w:t>
      </w:r>
    </w:p>
    <w:p w14:paraId="5D3A451A">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 xml:space="preserve">               </w:t>
      </w:r>
    </w:p>
    <w:p w14:paraId="46A03E6A">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779A4CCB">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3560BFA6">
      <w:pPr>
        <w:pStyle w:val="15"/>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w:t>
      </w:r>
      <w:r>
        <w:rPr>
          <w:rFonts w:hint="eastAsia" w:ascii="微软雅黑" w:hAnsi="微软雅黑" w:eastAsia="微软雅黑" w:cs="微软雅黑"/>
          <w:color w:val="auto"/>
          <w:sz w:val="24"/>
          <w:szCs w:val="24"/>
          <w:highlight w:val="none"/>
          <w:u w:val="single"/>
        </w:rPr>
        <w:t xml:space="preserve">                </w:t>
      </w:r>
      <w:bookmarkStart w:id="2549" w:name="_Toc19819"/>
      <w:bookmarkStart w:id="2550" w:name="_Toc30947"/>
      <w:bookmarkStart w:id="2551" w:name="_Toc23473"/>
      <w:bookmarkStart w:id="2552" w:name="_Toc1266"/>
      <w:bookmarkStart w:id="2553" w:name="_Toc6738"/>
      <w:bookmarkStart w:id="2554" w:name="_Toc14219"/>
    </w:p>
    <w:p w14:paraId="28E488F3">
      <w:pPr>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single"/>
        </w:rPr>
        <w:br w:type="page"/>
      </w:r>
    </w:p>
    <w:bookmarkEnd w:id="2549"/>
    <w:bookmarkEnd w:id="2550"/>
    <w:bookmarkEnd w:id="2551"/>
    <w:bookmarkEnd w:id="2552"/>
    <w:bookmarkEnd w:id="2553"/>
    <w:bookmarkEnd w:id="2554"/>
    <w:p w14:paraId="6DA4B25E">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555" w:name="_Toc29141"/>
      <w:bookmarkStart w:id="2556" w:name="_Toc11043"/>
      <w:bookmarkStart w:id="2557" w:name="_Toc25752"/>
      <w:bookmarkStart w:id="2558" w:name="_Toc11299"/>
      <w:bookmarkStart w:id="2559" w:name="_Toc515647820"/>
      <w:bookmarkStart w:id="2560" w:name="_Toc216582817"/>
      <w:bookmarkStart w:id="2561" w:name="_Toc22563"/>
      <w:bookmarkStart w:id="2562" w:name="_Toc28959"/>
      <w:r>
        <w:rPr>
          <w:rFonts w:hint="eastAsia" w:ascii="微软雅黑" w:hAnsi="微软雅黑" w:eastAsia="微软雅黑" w:cs="微软雅黑"/>
          <w:b/>
          <w:bCs/>
          <w:color w:val="auto"/>
          <w:sz w:val="28"/>
          <w:szCs w:val="28"/>
          <w:highlight w:val="none"/>
          <w:u w:val="none"/>
          <w:lang w:val="en-US" w:eastAsia="zh-CN"/>
        </w:rPr>
        <w:t>2.投标分项报价表</w:t>
      </w:r>
      <w:bookmarkEnd w:id="2555"/>
      <w:bookmarkEnd w:id="2556"/>
      <w:bookmarkEnd w:id="2557"/>
      <w:bookmarkEnd w:id="2558"/>
    </w:p>
    <w:p w14:paraId="13B81824">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3"/>
        <w:tblW w:w="10718" w:type="dxa"/>
        <w:tblInd w:w="-10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08"/>
        <w:gridCol w:w="698"/>
        <w:gridCol w:w="1004"/>
        <w:gridCol w:w="1208"/>
        <w:gridCol w:w="1056"/>
        <w:gridCol w:w="753"/>
        <w:gridCol w:w="789"/>
        <w:gridCol w:w="718"/>
        <w:gridCol w:w="741"/>
        <w:gridCol w:w="781"/>
        <w:gridCol w:w="798"/>
      </w:tblGrid>
      <w:tr w14:paraId="1E9F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64" w:type="dxa"/>
            <w:vAlign w:val="center"/>
          </w:tcPr>
          <w:p w14:paraId="1ABE1F2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408" w:type="dxa"/>
            <w:vAlign w:val="center"/>
          </w:tcPr>
          <w:p w14:paraId="0ABE626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名称</w:t>
            </w:r>
          </w:p>
        </w:tc>
        <w:tc>
          <w:tcPr>
            <w:tcW w:w="698" w:type="dxa"/>
            <w:vAlign w:val="center"/>
          </w:tcPr>
          <w:p w14:paraId="44D1E295">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1004" w:type="dxa"/>
            <w:vAlign w:val="center"/>
          </w:tcPr>
          <w:p w14:paraId="42EE4DD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型号</w:t>
            </w:r>
          </w:p>
        </w:tc>
        <w:tc>
          <w:tcPr>
            <w:tcW w:w="1208" w:type="dxa"/>
            <w:vAlign w:val="center"/>
          </w:tcPr>
          <w:p w14:paraId="4B2BFCA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规格参数</w:t>
            </w:r>
          </w:p>
        </w:tc>
        <w:tc>
          <w:tcPr>
            <w:tcW w:w="1056" w:type="dxa"/>
            <w:vAlign w:val="center"/>
          </w:tcPr>
          <w:p w14:paraId="71896A1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753" w:type="dxa"/>
            <w:vAlign w:val="center"/>
          </w:tcPr>
          <w:p w14:paraId="3FB6D34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789" w:type="dxa"/>
            <w:vAlign w:val="center"/>
          </w:tcPr>
          <w:p w14:paraId="63D3771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718" w:type="dxa"/>
            <w:vAlign w:val="center"/>
          </w:tcPr>
          <w:p w14:paraId="428CD80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741" w:type="dxa"/>
            <w:vAlign w:val="center"/>
          </w:tcPr>
          <w:p w14:paraId="3048EF4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781" w:type="dxa"/>
            <w:vAlign w:val="center"/>
          </w:tcPr>
          <w:p w14:paraId="7910ED27">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798" w:type="dxa"/>
            <w:vAlign w:val="center"/>
          </w:tcPr>
          <w:p w14:paraId="1966FA5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7077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69C0B63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1408" w:type="dxa"/>
            <w:vAlign w:val="center"/>
          </w:tcPr>
          <w:p w14:paraId="211B2CAE">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2A8DDABE">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1F0D6219">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5F791FF6">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4CC1A20">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65131DD5">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296C56E9">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3C4EFD04">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3D4D4A29">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5922DA37">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291A4939">
            <w:pPr>
              <w:spacing w:line="360" w:lineRule="auto"/>
              <w:jc w:val="center"/>
              <w:rPr>
                <w:rFonts w:hint="eastAsia" w:ascii="微软雅黑" w:hAnsi="微软雅黑" w:eastAsia="微软雅黑" w:cs="微软雅黑"/>
                <w:color w:val="auto"/>
                <w:sz w:val="24"/>
                <w:highlight w:val="none"/>
              </w:rPr>
            </w:pPr>
          </w:p>
        </w:tc>
      </w:tr>
      <w:tr w14:paraId="44DC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3F733DA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1408" w:type="dxa"/>
            <w:vAlign w:val="center"/>
          </w:tcPr>
          <w:p w14:paraId="43103B28">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60BA360F">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62B8D70E">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81F2CB8">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0F03799F">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135D7605">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03856C92">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30A2CCD8">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70994FF6">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449D73D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6773143E">
            <w:pPr>
              <w:spacing w:line="360" w:lineRule="auto"/>
              <w:jc w:val="center"/>
              <w:rPr>
                <w:rFonts w:hint="eastAsia" w:ascii="微软雅黑" w:hAnsi="微软雅黑" w:eastAsia="微软雅黑" w:cs="微软雅黑"/>
                <w:color w:val="auto"/>
                <w:sz w:val="24"/>
                <w:highlight w:val="none"/>
              </w:rPr>
            </w:pPr>
          </w:p>
        </w:tc>
      </w:tr>
      <w:tr w14:paraId="0298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575D20C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1408" w:type="dxa"/>
            <w:vAlign w:val="center"/>
          </w:tcPr>
          <w:p w14:paraId="2ABFDD92">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1DA3EB01">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347B4B59">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90661D5">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04E413AE">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3CD3B1E2">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205C035F">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04FA05F1">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06C2AB65">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7536080C">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34DFA3B4">
            <w:pPr>
              <w:spacing w:line="360" w:lineRule="auto"/>
              <w:jc w:val="center"/>
              <w:rPr>
                <w:rFonts w:hint="eastAsia" w:ascii="微软雅黑" w:hAnsi="微软雅黑" w:eastAsia="微软雅黑" w:cs="微软雅黑"/>
                <w:color w:val="auto"/>
                <w:sz w:val="24"/>
                <w:highlight w:val="none"/>
              </w:rPr>
            </w:pPr>
          </w:p>
        </w:tc>
      </w:tr>
      <w:tr w14:paraId="2C93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1D5A504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1408" w:type="dxa"/>
            <w:vAlign w:val="center"/>
          </w:tcPr>
          <w:p w14:paraId="2CC69893">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59D815A5">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51C33767">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493149CD">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02E92015">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44807A9A">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0FEC4FE6">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77C1EEE3">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65F66D7A">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39D2DAA1">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691A2F3F">
            <w:pPr>
              <w:spacing w:line="360" w:lineRule="auto"/>
              <w:jc w:val="center"/>
              <w:rPr>
                <w:rFonts w:hint="eastAsia" w:ascii="微软雅黑" w:hAnsi="微软雅黑" w:eastAsia="微软雅黑" w:cs="微软雅黑"/>
                <w:color w:val="auto"/>
                <w:sz w:val="24"/>
                <w:highlight w:val="none"/>
              </w:rPr>
            </w:pPr>
          </w:p>
        </w:tc>
      </w:tr>
      <w:tr w14:paraId="3EBD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3181809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1408" w:type="dxa"/>
            <w:vAlign w:val="center"/>
          </w:tcPr>
          <w:p w14:paraId="502DF126">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0D891AAC">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5FD0E01F">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B32E278">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1A27144D">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68428771">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5B52E01A">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156C2E6C">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723DAB11">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42D8901B">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091D2910">
            <w:pPr>
              <w:spacing w:line="360" w:lineRule="auto"/>
              <w:jc w:val="center"/>
              <w:rPr>
                <w:rFonts w:hint="eastAsia" w:ascii="微软雅黑" w:hAnsi="微软雅黑" w:eastAsia="微软雅黑" w:cs="微软雅黑"/>
                <w:color w:val="auto"/>
                <w:sz w:val="24"/>
                <w:highlight w:val="none"/>
              </w:rPr>
            </w:pPr>
          </w:p>
        </w:tc>
      </w:tr>
      <w:tr w14:paraId="646B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4" w:type="dxa"/>
            <w:vAlign w:val="center"/>
          </w:tcPr>
          <w:p w14:paraId="7503BC9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1408" w:type="dxa"/>
            <w:vAlign w:val="center"/>
          </w:tcPr>
          <w:p w14:paraId="2B6655C7">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0FF58F3C">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5A849F67">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2CE40B82">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39A52F1">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126CC3CA">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719FE6DC">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1E6874E5">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2859291E">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7F8B3903">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1B17357B">
            <w:pPr>
              <w:spacing w:line="360" w:lineRule="auto"/>
              <w:jc w:val="center"/>
              <w:rPr>
                <w:rFonts w:hint="eastAsia" w:ascii="微软雅黑" w:hAnsi="微软雅黑" w:eastAsia="微软雅黑" w:cs="微软雅黑"/>
                <w:color w:val="auto"/>
                <w:sz w:val="24"/>
                <w:highlight w:val="none"/>
              </w:rPr>
            </w:pPr>
          </w:p>
        </w:tc>
      </w:tr>
      <w:tr w14:paraId="6B69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0B233B6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1408" w:type="dxa"/>
            <w:vAlign w:val="center"/>
          </w:tcPr>
          <w:p w14:paraId="61AA2AA4">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5832C213">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2E4C2D58">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3B7445A9">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76A1432D">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239B0CEF">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0E4C02C5">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15130028">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14F9C80A">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4D7BE260">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24A8664D">
            <w:pPr>
              <w:spacing w:line="360" w:lineRule="auto"/>
              <w:jc w:val="center"/>
              <w:rPr>
                <w:rFonts w:hint="eastAsia" w:ascii="微软雅黑" w:hAnsi="微软雅黑" w:eastAsia="微软雅黑" w:cs="微软雅黑"/>
                <w:color w:val="auto"/>
                <w:sz w:val="24"/>
                <w:highlight w:val="none"/>
              </w:rPr>
            </w:pPr>
          </w:p>
        </w:tc>
      </w:tr>
      <w:tr w14:paraId="57E0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44C4C6D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1408" w:type="dxa"/>
            <w:vAlign w:val="center"/>
          </w:tcPr>
          <w:p w14:paraId="4C0C0F6D">
            <w:pPr>
              <w:spacing w:line="360" w:lineRule="auto"/>
              <w:jc w:val="center"/>
              <w:rPr>
                <w:rFonts w:hint="eastAsia" w:ascii="微软雅黑" w:hAnsi="微软雅黑" w:eastAsia="微软雅黑" w:cs="微软雅黑"/>
                <w:color w:val="auto"/>
                <w:sz w:val="24"/>
                <w:highlight w:val="none"/>
              </w:rPr>
            </w:pPr>
          </w:p>
        </w:tc>
        <w:tc>
          <w:tcPr>
            <w:tcW w:w="698" w:type="dxa"/>
            <w:vAlign w:val="center"/>
          </w:tcPr>
          <w:p w14:paraId="05B897BA">
            <w:pPr>
              <w:spacing w:line="360" w:lineRule="auto"/>
              <w:jc w:val="center"/>
              <w:rPr>
                <w:rFonts w:hint="eastAsia" w:ascii="微软雅黑" w:hAnsi="微软雅黑" w:eastAsia="微软雅黑" w:cs="微软雅黑"/>
                <w:color w:val="auto"/>
                <w:sz w:val="24"/>
                <w:highlight w:val="none"/>
              </w:rPr>
            </w:pPr>
          </w:p>
        </w:tc>
        <w:tc>
          <w:tcPr>
            <w:tcW w:w="1004" w:type="dxa"/>
            <w:vAlign w:val="center"/>
          </w:tcPr>
          <w:p w14:paraId="15A166DB">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BF3A072">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7C5F1ACA">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6793AE71">
            <w:pPr>
              <w:spacing w:line="360" w:lineRule="auto"/>
              <w:jc w:val="center"/>
              <w:rPr>
                <w:rFonts w:hint="eastAsia" w:ascii="微软雅黑" w:hAnsi="微软雅黑" w:eastAsia="微软雅黑" w:cs="微软雅黑"/>
                <w:color w:val="auto"/>
                <w:sz w:val="24"/>
                <w:highlight w:val="none"/>
              </w:rPr>
            </w:pPr>
          </w:p>
        </w:tc>
        <w:tc>
          <w:tcPr>
            <w:tcW w:w="789" w:type="dxa"/>
            <w:vAlign w:val="center"/>
          </w:tcPr>
          <w:p w14:paraId="27981705">
            <w:pPr>
              <w:spacing w:line="360" w:lineRule="auto"/>
              <w:jc w:val="center"/>
              <w:rPr>
                <w:rFonts w:hint="eastAsia" w:ascii="微软雅黑" w:hAnsi="微软雅黑" w:eastAsia="微软雅黑" w:cs="微软雅黑"/>
                <w:color w:val="auto"/>
                <w:sz w:val="24"/>
                <w:highlight w:val="none"/>
              </w:rPr>
            </w:pPr>
          </w:p>
        </w:tc>
        <w:tc>
          <w:tcPr>
            <w:tcW w:w="718" w:type="dxa"/>
            <w:vAlign w:val="center"/>
          </w:tcPr>
          <w:p w14:paraId="10B7D8DC">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780732AE">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47303758">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1FC807CF">
            <w:pPr>
              <w:spacing w:line="360" w:lineRule="auto"/>
              <w:jc w:val="center"/>
              <w:rPr>
                <w:rFonts w:hint="eastAsia" w:ascii="微软雅黑" w:hAnsi="微软雅黑" w:eastAsia="微软雅黑" w:cs="微软雅黑"/>
                <w:color w:val="auto"/>
                <w:sz w:val="24"/>
                <w:highlight w:val="none"/>
              </w:rPr>
            </w:pPr>
          </w:p>
        </w:tc>
      </w:tr>
      <w:tr w14:paraId="6760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718" w:type="dxa"/>
            <w:gridSpan w:val="12"/>
            <w:vAlign w:val="center"/>
          </w:tcPr>
          <w:p w14:paraId="51DEB207">
            <w:pPr>
              <w:spacing w:line="360" w:lineRule="auto"/>
              <w:jc w:val="both"/>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总价（元）：</w:t>
            </w:r>
            <w:r>
              <w:rPr>
                <w:rFonts w:hint="eastAsia" w:ascii="微软雅黑" w:hAnsi="微软雅黑" w:eastAsia="微软雅黑" w:cs="微软雅黑"/>
                <w:color w:val="auto"/>
                <w:sz w:val="24"/>
                <w:highlight w:val="none"/>
                <w:lang w:val="en-US" w:eastAsia="zh-CN"/>
              </w:rPr>
              <w:t xml:space="preserve">  小写：                              大写：</w:t>
            </w:r>
          </w:p>
        </w:tc>
      </w:tr>
    </w:tbl>
    <w:p w14:paraId="24DF6887">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09B7EF32">
      <w:pPr>
        <w:pStyle w:val="7"/>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72489120">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法定代表人</w:t>
      </w:r>
      <w:r>
        <w:rPr>
          <w:rFonts w:hint="eastAsia" w:ascii="微软雅黑" w:hAnsi="微软雅黑" w:eastAsia="微软雅黑" w:cs="微软雅黑"/>
          <w:color w:val="auto"/>
          <w:kern w:val="2"/>
          <w:sz w:val="24"/>
          <w:szCs w:val="24"/>
          <w:highlight w:val="none"/>
          <w:lang w:val="en-US" w:eastAsia="zh-CN"/>
        </w:rPr>
        <w:t>或其委托代理人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330FBACA">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 xml:space="preserve">   </w:t>
      </w:r>
    </w:p>
    <w:p w14:paraId="2B413850">
      <w:pPr>
        <w:pageBreakBefore w:val="0"/>
        <w:widowControl w:val="0"/>
        <w:tabs>
          <w:tab w:val="left" w:pos="5580"/>
        </w:tabs>
        <w:kinsoku/>
        <w:overflowPunct/>
        <w:topLinePunct w:val="0"/>
        <w:bidi w:val="0"/>
        <w:spacing w:line="380" w:lineRule="exact"/>
        <w:ind w:right="0" w:rightChars="0"/>
        <w:jc w:val="both"/>
        <w:rPr>
          <w:rFonts w:hint="eastAsia" w:ascii="微软雅黑" w:hAnsi="微软雅黑" w:eastAsia="微软雅黑" w:cs="微软雅黑"/>
          <w:color w:val="auto"/>
          <w:kern w:val="2"/>
          <w:sz w:val="24"/>
          <w:szCs w:val="24"/>
          <w:highlight w:val="none"/>
          <w:lang w:val="en-US" w:eastAsia="zh-CN" w:bidi="ar-SA"/>
        </w:rPr>
      </w:pPr>
    </w:p>
    <w:p w14:paraId="5711C401">
      <w:pPr>
        <w:pageBreakBefore w:val="0"/>
        <w:widowControl w:val="0"/>
        <w:tabs>
          <w:tab w:val="left" w:pos="5580"/>
        </w:tabs>
        <w:kinsoku/>
        <w:overflowPunct/>
        <w:topLinePunct w:val="0"/>
        <w:bidi w:val="0"/>
        <w:spacing w:line="380" w:lineRule="exact"/>
        <w:ind w:right="0" w:rightChars="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注:</w:t>
      </w:r>
    </w:p>
    <w:p w14:paraId="046ABDE7">
      <w:pPr>
        <w:pageBreakBefore w:val="0"/>
        <w:widowControl w:val="0"/>
        <w:tabs>
          <w:tab w:val="left" w:pos="5580"/>
        </w:tabs>
        <w:kinsoku/>
        <w:overflowPunct/>
        <w:topLinePunct w:val="0"/>
        <w:bidi w:val="0"/>
        <w:spacing w:line="380" w:lineRule="exact"/>
        <w:ind w:left="240" w:right="0" w:rightChars="0" w:hanging="240" w:hangingChars="10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1.供应商可结合本项目服务内容及设备软件清单内容填写价格构成，但必须包含本项目“第5章 采购需求及项目要求”的基本要求。</w:t>
      </w:r>
    </w:p>
    <w:p w14:paraId="33E64B67">
      <w:pPr>
        <w:pageBreakBefore w:val="0"/>
        <w:widowControl w:val="0"/>
        <w:tabs>
          <w:tab w:val="left" w:pos="5580"/>
        </w:tabs>
        <w:kinsoku/>
        <w:overflowPunct/>
        <w:topLinePunct w:val="0"/>
        <w:bidi w:val="0"/>
        <w:spacing w:line="240" w:lineRule="auto"/>
        <w:ind w:right="0" w:rightChars="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2.如果供应商认为需要，每种服务填写一份该表，服务内容中的“品牌、型号、规格参数、制造商名称、产地、数量、单位均可以</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color w:val="auto"/>
          <w:kern w:val="2"/>
          <w:sz w:val="24"/>
          <w:szCs w:val="24"/>
          <w:highlight w:val="none"/>
          <w:lang w:val="en-US" w:eastAsia="zh-CN" w:bidi="ar-SA"/>
        </w:rPr>
        <w:t xml:space="preserve"> 符号标识。</w:t>
      </w:r>
    </w:p>
    <w:p w14:paraId="0C7BCC2B">
      <w:pPr>
        <w:pageBreakBefore w:val="0"/>
        <w:widowControl w:val="0"/>
        <w:tabs>
          <w:tab w:val="left" w:pos="5580"/>
        </w:tabs>
        <w:kinsoku/>
        <w:overflowPunct/>
        <w:topLinePunct w:val="0"/>
        <w:bidi w:val="0"/>
        <w:spacing w:line="240" w:lineRule="auto"/>
        <w:ind w:right="0" w:rightChars="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3.如果开标一览表（报价表）内容与投标文件中明细表内容不一致的，以开标一览表（报价表）内容为准。</w:t>
      </w:r>
    </w:p>
    <w:p w14:paraId="5C86135B">
      <w:pPr>
        <w:pageBreakBefore w:val="0"/>
        <w:widowControl w:val="0"/>
        <w:tabs>
          <w:tab w:val="left" w:pos="5580"/>
        </w:tabs>
        <w:kinsoku/>
        <w:overflowPunct/>
        <w:topLinePunct w:val="0"/>
        <w:bidi w:val="0"/>
        <w:spacing w:line="240" w:lineRule="auto"/>
        <w:ind w:right="0" w:rightChars="0"/>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4.供应商应按招标文件规定的服务要求、责任范围和合同条件，以人民币进行报价。</w:t>
      </w:r>
    </w:p>
    <w:p w14:paraId="6610647C">
      <w:pPr>
        <w:rPr>
          <w:rFonts w:hint="eastAsia" w:ascii="微软雅黑" w:hAnsi="微软雅黑" w:eastAsia="微软雅黑" w:cs="微软雅黑"/>
          <w:color w:val="auto"/>
          <w:sz w:val="28"/>
          <w:szCs w:val="28"/>
          <w:highlight w:val="none"/>
          <w:lang w:val="en-US" w:eastAsia="zh-CN"/>
        </w:rPr>
      </w:pPr>
      <w:bookmarkStart w:id="2563" w:name="_Toc3096"/>
      <w:bookmarkStart w:id="2564" w:name="_Toc10486"/>
      <w:bookmarkStart w:id="2565" w:name="_Toc26185"/>
      <w:bookmarkStart w:id="2566" w:name="_Toc13950"/>
      <w:bookmarkStart w:id="2567" w:name="_Toc30209"/>
      <w:bookmarkStart w:id="2568" w:name="_Toc29174"/>
      <w:bookmarkStart w:id="2569" w:name="_Toc27975"/>
      <w:bookmarkStart w:id="2570" w:name="_Toc16798"/>
      <w:bookmarkStart w:id="2571" w:name="_Toc6480"/>
      <w:bookmarkStart w:id="2572" w:name="_Toc32439"/>
      <w:bookmarkStart w:id="2573" w:name="_Toc27721"/>
      <w:bookmarkStart w:id="2574" w:name="_Toc28199"/>
      <w:r>
        <w:rPr>
          <w:rFonts w:hint="eastAsia" w:ascii="微软雅黑" w:hAnsi="微软雅黑" w:eastAsia="微软雅黑" w:cs="微软雅黑"/>
          <w:color w:val="auto"/>
          <w:sz w:val="28"/>
          <w:szCs w:val="28"/>
          <w:highlight w:val="none"/>
          <w:lang w:val="en-US" w:eastAsia="zh-CN"/>
        </w:rPr>
        <w:br w:type="page"/>
      </w:r>
    </w:p>
    <w:bookmarkEnd w:id="2563"/>
    <w:bookmarkEnd w:id="2564"/>
    <w:bookmarkEnd w:id="2565"/>
    <w:bookmarkEnd w:id="2566"/>
    <w:bookmarkEnd w:id="2567"/>
    <w:bookmarkEnd w:id="2568"/>
    <w:bookmarkEnd w:id="2569"/>
    <w:bookmarkEnd w:id="2570"/>
    <w:bookmarkEnd w:id="2571"/>
    <w:bookmarkEnd w:id="2572"/>
    <w:bookmarkEnd w:id="2573"/>
    <w:bookmarkEnd w:id="2574"/>
    <w:p w14:paraId="1AE1FFA5">
      <w:pPr>
        <w:pStyle w:val="15"/>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2575" w:name="_Toc22837"/>
      <w:bookmarkStart w:id="2576" w:name="_Toc30331"/>
      <w:bookmarkStart w:id="2577" w:name="_Toc23146"/>
      <w:bookmarkStart w:id="2578" w:name="_Toc32368"/>
      <w:r>
        <w:rPr>
          <w:rFonts w:hint="eastAsia" w:ascii="微软雅黑" w:hAnsi="微软雅黑" w:eastAsia="微软雅黑" w:cs="微软雅黑"/>
          <w:b/>
          <w:bCs/>
          <w:color w:val="auto"/>
          <w:sz w:val="24"/>
          <w:szCs w:val="24"/>
          <w:highlight w:val="none"/>
        </w:rPr>
        <w:t>3</w:t>
      </w:r>
      <w:r>
        <w:rPr>
          <w:rFonts w:hint="eastAsia" w:ascii="微软雅黑" w:hAnsi="微软雅黑" w:eastAsia="微软雅黑" w:cs="微软雅黑"/>
          <w:b/>
          <w:bCs/>
          <w:color w:val="auto"/>
          <w:sz w:val="24"/>
          <w:szCs w:val="24"/>
          <w:highlight w:val="none"/>
          <w:lang w:val="en-US" w:eastAsia="zh-CN"/>
        </w:rPr>
        <w:t>.服务</w:t>
      </w:r>
      <w:r>
        <w:rPr>
          <w:rFonts w:hint="eastAsia" w:ascii="微软雅黑" w:hAnsi="微软雅黑" w:eastAsia="微软雅黑" w:cs="微软雅黑"/>
          <w:b/>
          <w:bCs/>
          <w:color w:val="auto"/>
          <w:sz w:val="24"/>
          <w:szCs w:val="24"/>
          <w:highlight w:val="none"/>
        </w:rPr>
        <w:t>说明一览表</w:t>
      </w:r>
      <w:bookmarkEnd w:id="2575"/>
      <w:bookmarkEnd w:id="2576"/>
      <w:bookmarkEnd w:id="2577"/>
      <w:bookmarkEnd w:id="2578"/>
    </w:p>
    <w:p w14:paraId="6B191450">
      <w:pPr>
        <w:pStyle w:val="15"/>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 xml:space="preserve">：                        </w:t>
      </w:r>
    </w:p>
    <w:tbl>
      <w:tblPr>
        <w:tblStyle w:val="33"/>
        <w:tblW w:w="55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96"/>
        <w:gridCol w:w="1418"/>
        <w:gridCol w:w="1497"/>
        <w:gridCol w:w="1116"/>
        <w:gridCol w:w="1158"/>
        <w:gridCol w:w="937"/>
        <w:gridCol w:w="940"/>
      </w:tblGrid>
      <w:tr w14:paraId="01E6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78" w:type="pct"/>
            <w:vAlign w:val="center"/>
          </w:tcPr>
          <w:p w14:paraId="3C2D23D2">
            <w:pPr>
              <w:pStyle w:val="15"/>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894" w:type="pct"/>
            <w:vAlign w:val="center"/>
          </w:tcPr>
          <w:p w14:paraId="2AC3F25A">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szCs w:val="24"/>
                <w:highlight w:val="none"/>
              </w:rPr>
              <w:t>名称</w:t>
            </w:r>
          </w:p>
        </w:tc>
        <w:tc>
          <w:tcPr>
            <w:tcW w:w="747" w:type="pct"/>
            <w:vAlign w:val="center"/>
          </w:tcPr>
          <w:p w14:paraId="3A352FFA">
            <w:pPr>
              <w:pStyle w:val="15"/>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789" w:type="pct"/>
            <w:vAlign w:val="center"/>
          </w:tcPr>
          <w:p w14:paraId="257E5606">
            <w:pPr>
              <w:pStyle w:val="15"/>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588" w:type="pct"/>
            <w:vAlign w:val="center"/>
          </w:tcPr>
          <w:p w14:paraId="7AB6F39A">
            <w:pPr>
              <w:pStyle w:val="15"/>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服务时间</w:t>
            </w:r>
          </w:p>
        </w:tc>
        <w:tc>
          <w:tcPr>
            <w:tcW w:w="610" w:type="pct"/>
            <w:vAlign w:val="center"/>
          </w:tcPr>
          <w:p w14:paraId="57AC4977">
            <w:pPr>
              <w:pStyle w:val="15"/>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服务地点</w:t>
            </w:r>
          </w:p>
        </w:tc>
        <w:tc>
          <w:tcPr>
            <w:tcW w:w="494" w:type="pct"/>
            <w:vAlign w:val="center"/>
          </w:tcPr>
          <w:p w14:paraId="5E0E21D5">
            <w:pPr>
              <w:pStyle w:val="15"/>
              <w:spacing w:line="36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质保期</w:t>
            </w:r>
          </w:p>
        </w:tc>
        <w:tc>
          <w:tcPr>
            <w:tcW w:w="495" w:type="pct"/>
            <w:vAlign w:val="center"/>
          </w:tcPr>
          <w:p w14:paraId="078B3113">
            <w:pPr>
              <w:pStyle w:val="15"/>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AE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7FFF2D60">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7B7CC7D7">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7D0B7FB5">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3D2F45A7">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598FFE18">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0413C42D">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3B4C5C4">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08918145">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392F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23D11DD3">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2871EAA4">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354357E4">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738F9626">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66802537">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5D20A118">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1324A989">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321CC750">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6BD3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5C5F7966">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55C113B2">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6B1D851A">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668836CC">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12AB0FCC">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4789B6DD">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9F22D02">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1AEEF8C4">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36DE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33D9D1DE">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465501BF">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630DCE5">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5B97153B">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4E1662AE">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4BD49CC7">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1977221A">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6D761E89">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08C5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2FFE1A9">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2D80C452">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3FF852E9">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34918C50">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4EC0A078">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4ED8F967">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5CCA1792">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4DFEEF90">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71E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D7259AB">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76E6AD9D">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0A9F5E98">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1EFC98C1">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5B7CEC0B">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62784A38">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88D8CA4">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2E6F2615">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4852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3E3BDB7">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52F1C941">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20C2B029">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67ECDDCC">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0505D133">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4B374F31">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589E8BA">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1D58F486">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r w14:paraId="1278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78" w:type="pct"/>
          </w:tcPr>
          <w:p w14:paraId="2887F833">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034975B4">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34351E35">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789" w:type="pct"/>
          </w:tcPr>
          <w:p w14:paraId="74D4AA59">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588" w:type="pct"/>
          </w:tcPr>
          <w:p w14:paraId="1D981A09">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610" w:type="pct"/>
          </w:tcPr>
          <w:p w14:paraId="6F2B8EED">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3A433E4">
            <w:pPr>
              <w:pStyle w:val="15"/>
              <w:spacing w:line="360" w:lineRule="exact"/>
              <w:ind w:left="1080" w:leftChars="257" w:hanging="540"/>
              <w:rPr>
                <w:rFonts w:hint="eastAsia" w:ascii="微软雅黑" w:hAnsi="微软雅黑" w:eastAsia="微软雅黑" w:cs="微软雅黑"/>
                <w:color w:val="auto"/>
                <w:sz w:val="24"/>
                <w:szCs w:val="24"/>
                <w:highlight w:val="none"/>
              </w:rPr>
            </w:pPr>
          </w:p>
        </w:tc>
        <w:tc>
          <w:tcPr>
            <w:tcW w:w="495" w:type="pct"/>
          </w:tcPr>
          <w:p w14:paraId="4C003E67">
            <w:pPr>
              <w:pStyle w:val="15"/>
              <w:spacing w:line="360" w:lineRule="exact"/>
              <w:ind w:left="1080" w:leftChars="257" w:hanging="540"/>
              <w:rPr>
                <w:rFonts w:hint="eastAsia" w:ascii="微软雅黑" w:hAnsi="微软雅黑" w:eastAsia="微软雅黑" w:cs="微软雅黑"/>
                <w:color w:val="auto"/>
                <w:sz w:val="24"/>
                <w:szCs w:val="24"/>
                <w:highlight w:val="none"/>
              </w:rPr>
            </w:pPr>
          </w:p>
        </w:tc>
      </w:tr>
    </w:tbl>
    <w:p w14:paraId="30E258F2">
      <w:pPr>
        <w:pStyle w:val="15"/>
        <w:spacing w:line="360" w:lineRule="exact"/>
        <w:ind w:left="1080" w:leftChars="257" w:hanging="540"/>
        <w:rPr>
          <w:rFonts w:hint="eastAsia" w:ascii="微软雅黑" w:hAnsi="微软雅黑" w:eastAsia="微软雅黑" w:cs="微软雅黑"/>
          <w:color w:val="auto"/>
          <w:sz w:val="24"/>
          <w:szCs w:val="24"/>
          <w:highlight w:val="none"/>
        </w:rPr>
      </w:pPr>
    </w:p>
    <w:p w14:paraId="767B0CFC">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69AE0DEA">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5558B946">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47C8A884">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val="en-US" w:eastAsia="zh-CN"/>
        </w:rPr>
        <w:t>或其委托代理人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77F5B3FB">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280690D5">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1EEEFD8B">
      <w:pPr>
        <w:pStyle w:val="15"/>
        <w:spacing w:line="400" w:lineRule="exact"/>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kern w:val="2"/>
          <w:sz w:val="24"/>
          <w:szCs w:val="24"/>
          <w:highlight w:val="none"/>
          <w:lang w:val="en-US" w:eastAsia="zh-CN" w:bidi="ar-SA"/>
        </w:rPr>
        <w:t>服务</w:t>
      </w:r>
      <w:r>
        <w:rPr>
          <w:rFonts w:hint="eastAsia" w:ascii="微软雅黑" w:hAnsi="微软雅黑" w:eastAsia="微软雅黑" w:cs="微软雅黑"/>
          <w:color w:val="auto"/>
          <w:sz w:val="24"/>
          <w:szCs w:val="24"/>
          <w:highlight w:val="none"/>
        </w:rPr>
        <w:t>详细技术性能</w:t>
      </w:r>
      <w:r>
        <w:rPr>
          <w:rFonts w:hint="eastAsia" w:ascii="微软雅黑" w:hAnsi="微软雅黑" w:eastAsia="微软雅黑" w:cs="微软雅黑"/>
          <w:color w:val="auto"/>
          <w:sz w:val="24"/>
          <w:szCs w:val="24"/>
          <w:highlight w:val="none"/>
          <w:lang w:val="en-US" w:eastAsia="zh-CN"/>
        </w:rPr>
        <w:t>可</w:t>
      </w:r>
      <w:r>
        <w:rPr>
          <w:rFonts w:hint="eastAsia" w:ascii="微软雅黑" w:hAnsi="微软雅黑" w:eastAsia="微软雅黑" w:cs="微软雅黑"/>
          <w:color w:val="auto"/>
          <w:sz w:val="24"/>
          <w:szCs w:val="24"/>
          <w:highlight w:val="none"/>
        </w:rPr>
        <w:t>应另页描述。</w:t>
      </w:r>
    </w:p>
    <w:p w14:paraId="51817FE2">
      <w:pPr>
        <w:pStyle w:val="15"/>
        <w:spacing w:line="240" w:lineRule="atLeast"/>
        <w:rPr>
          <w:rFonts w:hint="eastAsia" w:ascii="微软雅黑" w:hAnsi="微软雅黑" w:eastAsia="微软雅黑" w:cs="微软雅黑"/>
          <w:b/>
          <w:bCs/>
          <w:color w:val="auto"/>
          <w:sz w:val="24"/>
          <w:szCs w:val="24"/>
          <w:highlight w:val="none"/>
        </w:rPr>
      </w:pPr>
    </w:p>
    <w:p w14:paraId="7013D864">
      <w:pPr>
        <w:pStyle w:val="15"/>
        <w:spacing w:line="240" w:lineRule="atLeast"/>
        <w:rPr>
          <w:rFonts w:hint="eastAsia" w:ascii="微软雅黑" w:hAnsi="微软雅黑" w:eastAsia="微软雅黑" w:cs="微软雅黑"/>
          <w:b/>
          <w:bCs/>
          <w:color w:val="auto"/>
          <w:sz w:val="24"/>
          <w:szCs w:val="24"/>
          <w:highlight w:val="none"/>
        </w:rPr>
      </w:pPr>
    </w:p>
    <w:p w14:paraId="4461659F">
      <w:pPr>
        <w:pStyle w:val="15"/>
        <w:spacing w:line="240" w:lineRule="atLeast"/>
        <w:rPr>
          <w:rFonts w:hint="eastAsia" w:ascii="微软雅黑" w:hAnsi="微软雅黑" w:eastAsia="微软雅黑" w:cs="微软雅黑"/>
          <w:b/>
          <w:bCs/>
          <w:color w:val="auto"/>
          <w:sz w:val="24"/>
          <w:szCs w:val="24"/>
          <w:highlight w:val="none"/>
        </w:rPr>
      </w:pPr>
    </w:p>
    <w:p w14:paraId="678450D0">
      <w:pPr>
        <w:pStyle w:val="15"/>
        <w:spacing w:line="240" w:lineRule="atLeast"/>
        <w:rPr>
          <w:rFonts w:hint="eastAsia" w:ascii="微软雅黑" w:hAnsi="微软雅黑" w:eastAsia="微软雅黑" w:cs="微软雅黑"/>
          <w:b/>
          <w:bCs/>
          <w:color w:val="auto"/>
          <w:sz w:val="24"/>
          <w:szCs w:val="24"/>
          <w:highlight w:val="none"/>
        </w:rPr>
      </w:pPr>
    </w:p>
    <w:p w14:paraId="5A1D2369">
      <w:pPr>
        <w:pStyle w:val="15"/>
        <w:spacing w:line="240" w:lineRule="atLeast"/>
        <w:rPr>
          <w:rFonts w:hint="eastAsia" w:ascii="微软雅黑" w:hAnsi="微软雅黑" w:eastAsia="微软雅黑" w:cs="微软雅黑"/>
          <w:b/>
          <w:bCs/>
          <w:color w:val="auto"/>
          <w:sz w:val="24"/>
          <w:szCs w:val="24"/>
          <w:highlight w:val="none"/>
        </w:rPr>
      </w:pPr>
    </w:p>
    <w:p w14:paraId="17BFBF4D">
      <w:pPr>
        <w:pStyle w:val="15"/>
        <w:spacing w:line="240" w:lineRule="atLeast"/>
        <w:rPr>
          <w:rFonts w:hint="eastAsia" w:ascii="微软雅黑" w:hAnsi="微软雅黑" w:eastAsia="微软雅黑" w:cs="微软雅黑"/>
          <w:b/>
          <w:bCs/>
          <w:color w:val="auto"/>
          <w:sz w:val="24"/>
          <w:szCs w:val="24"/>
          <w:highlight w:val="none"/>
        </w:rPr>
      </w:pPr>
    </w:p>
    <w:p w14:paraId="321AB488">
      <w:pPr>
        <w:pStyle w:val="15"/>
        <w:spacing w:line="240" w:lineRule="atLeast"/>
        <w:rPr>
          <w:rFonts w:hint="eastAsia" w:ascii="微软雅黑" w:hAnsi="微软雅黑" w:eastAsia="微软雅黑" w:cs="微软雅黑"/>
          <w:b/>
          <w:bCs/>
          <w:color w:val="auto"/>
          <w:sz w:val="24"/>
          <w:szCs w:val="24"/>
          <w:highlight w:val="none"/>
        </w:rPr>
      </w:pPr>
    </w:p>
    <w:p w14:paraId="3473DDA2">
      <w:pPr>
        <w:rPr>
          <w:rFonts w:hint="eastAsia" w:ascii="微软雅黑" w:hAnsi="微软雅黑" w:eastAsia="微软雅黑" w:cs="微软雅黑"/>
          <w:b/>
          <w:bCs/>
          <w:color w:val="auto"/>
          <w:sz w:val="24"/>
          <w:szCs w:val="24"/>
          <w:highlight w:val="none"/>
        </w:rPr>
      </w:pPr>
      <w:bookmarkStart w:id="2579" w:name="_Toc24320"/>
      <w:bookmarkStart w:id="2580" w:name="_Toc10335"/>
      <w:bookmarkStart w:id="2581" w:name="_Toc15034"/>
      <w:r>
        <w:rPr>
          <w:rFonts w:hint="eastAsia" w:ascii="微软雅黑" w:hAnsi="微软雅黑" w:eastAsia="微软雅黑" w:cs="微软雅黑"/>
          <w:b/>
          <w:bCs/>
          <w:color w:val="auto"/>
          <w:sz w:val="24"/>
          <w:szCs w:val="24"/>
          <w:highlight w:val="none"/>
        </w:rPr>
        <w:br w:type="page"/>
      </w:r>
    </w:p>
    <w:p w14:paraId="34B92C30">
      <w:pPr>
        <w:pStyle w:val="15"/>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2582" w:name="_Toc10841"/>
      <w:bookmarkStart w:id="2583" w:name="_Toc13556"/>
      <w:r>
        <w:rPr>
          <w:rFonts w:hint="eastAsia" w:ascii="微软雅黑" w:hAnsi="微软雅黑" w:eastAsia="微软雅黑" w:cs="微软雅黑"/>
          <w:b/>
          <w:bCs/>
          <w:color w:val="auto"/>
          <w:sz w:val="24"/>
          <w:szCs w:val="24"/>
          <w:highlight w:val="none"/>
        </w:rPr>
        <w:t>4</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技术规格偏离表</w:t>
      </w:r>
      <w:bookmarkEnd w:id="2579"/>
      <w:bookmarkEnd w:id="2580"/>
      <w:bookmarkEnd w:id="2581"/>
      <w:bookmarkEnd w:id="2582"/>
      <w:bookmarkEnd w:id="2583"/>
    </w:p>
    <w:p w14:paraId="3EE1087A">
      <w:pPr>
        <w:pStyle w:val="15"/>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27"/>
        <w:gridCol w:w="2653"/>
        <w:gridCol w:w="1428"/>
        <w:gridCol w:w="1428"/>
        <w:gridCol w:w="1019"/>
        <w:gridCol w:w="1020"/>
      </w:tblGrid>
      <w:tr w14:paraId="7E31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vAlign w:val="center"/>
          </w:tcPr>
          <w:p w14:paraId="5A0EFE65">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27" w:type="dxa"/>
            <w:vAlign w:val="center"/>
          </w:tcPr>
          <w:p w14:paraId="3CE91A5B">
            <w:pPr>
              <w:spacing w:line="360" w:lineRule="auto"/>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服务</w:t>
            </w:r>
          </w:p>
          <w:p w14:paraId="0C424CE0">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2653" w:type="dxa"/>
            <w:vAlign w:val="center"/>
          </w:tcPr>
          <w:p w14:paraId="668BDB3B">
            <w:pPr>
              <w:pStyle w:val="15"/>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428" w:type="dxa"/>
            <w:vAlign w:val="center"/>
          </w:tcPr>
          <w:p w14:paraId="1E664692">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428" w:type="dxa"/>
            <w:vAlign w:val="center"/>
          </w:tcPr>
          <w:p w14:paraId="54AE043D">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019" w:type="dxa"/>
            <w:vAlign w:val="center"/>
          </w:tcPr>
          <w:p w14:paraId="32E570A7">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20" w:type="dxa"/>
            <w:vAlign w:val="center"/>
          </w:tcPr>
          <w:p w14:paraId="271F7E00">
            <w:pPr>
              <w:pStyle w:val="15"/>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14:paraId="6C82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505AD1F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47353C3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60538A6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FF27B3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46EFF3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140FCC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352F23EF">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7A67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5D857AF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64CC0E8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035744D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45F8AB1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6FC994E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23618D0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706C00CF">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67B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01C9C79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34FA559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02B2D0D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21017A3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50B9F10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860D67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060F5D4F">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359F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1410389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4D571D8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2214410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E10390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4F67DEC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5EDAB5E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078287C4">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0980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33B2B45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69BDA1F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2AFB15D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D827B4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1C125C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39D2C68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66168886">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27F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1C7B32D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3D5B3EE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7088C5A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4A12CE0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4E76342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27BBF86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7134D297">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6243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9" w:type="dxa"/>
          </w:tcPr>
          <w:p w14:paraId="5016140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7A0AEF8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109548C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4A1679B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5B48903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9D157F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3F275061">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bl>
    <w:p w14:paraId="7B1D34EA">
      <w:pPr>
        <w:pStyle w:val="15"/>
        <w:spacing w:line="400" w:lineRule="exact"/>
        <w:rPr>
          <w:rFonts w:hint="eastAsia" w:ascii="微软雅黑" w:hAnsi="微软雅黑" w:eastAsia="微软雅黑" w:cs="微软雅黑"/>
          <w:color w:val="auto"/>
          <w:sz w:val="24"/>
          <w:szCs w:val="24"/>
          <w:highlight w:val="none"/>
        </w:rPr>
      </w:pPr>
    </w:p>
    <w:p w14:paraId="2A83E241">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val="en-US" w:eastAsia="zh-CN"/>
        </w:rPr>
        <w:t>或其委托代理人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208BAB29">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29320BAD">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181A8F9B">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DF62ACD">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1B508A73">
      <w:pPr>
        <w:pStyle w:val="15"/>
        <w:spacing w:line="240" w:lineRule="atLeast"/>
        <w:rPr>
          <w:rFonts w:hint="eastAsia" w:ascii="微软雅黑" w:hAnsi="微软雅黑" w:eastAsia="微软雅黑" w:cs="微软雅黑"/>
          <w:b/>
          <w:bCs/>
          <w:color w:val="auto"/>
          <w:sz w:val="22"/>
          <w:szCs w:val="22"/>
          <w:highlight w:val="none"/>
        </w:rPr>
      </w:pPr>
    </w:p>
    <w:p w14:paraId="5F47FEC2">
      <w:pPr>
        <w:pStyle w:val="15"/>
        <w:spacing w:line="240" w:lineRule="atLeast"/>
        <w:rPr>
          <w:rFonts w:hint="eastAsia" w:ascii="微软雅黑" w:hAnsi="微软雅黑" w:eastAsia="微软雅黑" w:cs="微软雅黑"/>
          <w:b/>
          <w:bCs/>
          <w:color w:val="auto"/>
          <w:sz w:val="22"/>
          <w:szCs w:val="22"/>
          <w:highlight w:val="none"/>
        </w:rPr>
      </w:pPr>
    </w:p>
    <w:p w14:paraId="740BC189">
      <w:pPr>
        <w:pStyle w:val="15"/>
        <w:spacing w:line="240" w:lineRule="atLeast"/>
        <w:rPr>
          <w:rFonts w:hint="eastAsia" w:ascii="微软雅黑" w:hAnsi="微软雅黑" w:eastAsia="微软雅黑" w:cs="微软雅黑"/>
          <w:b/>
          <w:bCs/>
          <w:color w:val="auto"/>
          <w:sz w:val="22"/>
          <w:szCs w:val="22"/>
          <w:highlight w:val="none"/>
        </w:rPr>
      </w:pPr>
    </w:p>
    <w:p w14:paraId="4B95BF43">
      <w:pPr>
        <w:pStyle w:val="15"/>
        <w:spacing w:line="240" w:lineRule="atLeast"/>
        <w:rPr>
          <w:rFonts w:hint="eastAsia" w:ascii="微软雅黑" w:hAnsi="微软雅黑" w:eastAsia="微软雅黑" w:cs="微软雅黑"/>
          <w:b/>
          <w:bCs/>
          <w:color w:val="auto"/>
          <w:sz w:val="22"/>
          <w:szCs w:val="22"/>
          <w:highlight w:val="none"/>
        </w:rPr>
      </w:pPr>
    </w:p>
    <w:bookmarkEnd w:id="2559"/>
    <w:bookmarkEnd w:id="2560"/>
    <w:bookmarkEnd w:id="2561"/>
    <w:bookmarkEnd w:id="2562"/>
    <w:p w14:paraId="4BFA2640">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bookmarkStart w:id="2584" w:name="_Toc31439"/>
      <w:bookmarkStart w:id="2585" w:name="_Toc23"/>
      <w:bookmarkStart w:id="2586" w:name="_Toc1980"/>
      <w:bookmarkStart w:id="2587" w:name="_Toc515647821"/>
      <w:bookmarkStart w:id="2588" w:name="_Toc216582818"/>
    </w:p>
    <w:bookmarkEnd w:id="2584"/>
    <w:bookmarkEnd w:id="2585"/>
    <w:bookmarkEnd w:id="2586"/>
    <w:bookmarkEnd w:id="2587"/>
    <w:bookmarkEnd w:id="2588"/>
    <w:p w14:paraId="29A21A1B">
      <w:pPr>
        <w:rPr>
          <w:rFonts w:hint="eastAsia" w:ascii="微软雅黑" w:hAnsi="微软雅黑" w:eastAsia="微软雅黑" w:cs="微软雅黑"/>
          <w:b/>
          <w:bCs/>
          <w:color w:val="auto"/>
          <w:sz w:val="28"/>
          <w:szCs w:val="28"/>
          <w:highlight w:val="none"/>
          <w:u w:val="none"/>
          <w:lang w:val="en-US" w:eastAsia="zh-CN"/>
        </w:rPr>
      </w:pPr>
      <w:bookmarkStart w:id="2589" w:name="_Toc3475"/>
      <w:bookmarkStart w:id="2590" w:name="_Toc26961"/>
      <w:r>
        <w:rPr>
          <w:rFonts w:hint="eastAsia" w:ascii="微软雅黑" w:hAnsi="微软雅黑" w:eastAsia="微软雅黑" w:cs="微软雅黑"/>
          <w:b/>
          <w:bCs/>
          <w:color w:val="auto"/>
          <w:sz w:val="28"/>
          <w:szCs w:val="28"/>
          <w:highlight w:val="none"/>
          <w:u w:val="none"/>
          <w:lang w:val="en-US" w:eastAsia="zh-CN"/>
        </w:rPr>
        <w:br w:type="page"/>
      </w:r>
    </w:p>
    <w:p w14:paraId="7E771E3E">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591" w:name="_Toc18838"/>
      <w:bookmarkStart w:id="2592" w:name="_Toc10430"/>
      <w:r>
        <w:rPr>
          <w:rFonts w:hint="eastAsia" w:ascii="微软雅黑" w:hAnsi="微软雅黑" w:eastAsia="微软雅黑" w:cs="微软雅黑"/>
          <w:b/>
          <w:bCs/>
          <w:color w:val="auto"/>
          <w:sz w:val="28"/>
          <w:szCs w:val="28"/>
          <w:highlight w:val="none"/>
          <w:u w:val="none"/>
          <w:lang w:val="en-US" w:eastAsia="zh-CN"/>
        </w:rPr>
        <w:t>5.商务条款偏离表</w:t>
      </w:r>
      <w:bookmarkEnd w:id="2589"/>
      <w:bookmarkEnd w:id="2590"/>
      <w:bookmarkEnd w:id="2591"/>
      <w:bookmarkEnd w:id="2592"/>
    </w:p>
    <w:p w14:paraId="54794532">
      <w:pPr>
        <w:pStyle w:val="15"/>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838"/>
        <w:gridCol w:w="2300"/>
        <w:gridCol w:w="2300"/>
        <w:gridCol w:w="685"/>
        <w:gridCol w:w="687"/>
      </w:tblGrid>
      <w:tr w14:paraId="62A0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733C12AA">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081" w:type="pct"/>
            <w:vAlign w:val="top"/>
          </w:tcPr>
          <w:p w14:paraId="6F57E1AB">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353" w:type="pct"/>
            <w:vAlign w:val="top"/>
          </w:tcPr>
          <w:p w14:paraId="00CA9FBC">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1353" w:type="pct"/>
            <w:vAlign w:val="top"/>
          </w:tcPr>
          <w:p w14:paraId="4B37519B">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403" w:type="pct"/>
            <w:vAlign w:val="top"/>
          </w:tcPr>
          <w:p w14:paraId="6C166B71">
            <w:pPr>
              <w:pStyle w:val="15"/>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偏离</w:t>
            </w:r>
          </w:p>
        </w:tc>
        <w:tc>
          <w:tcPr>
            <w:tcW w:w="404" w:type="pct"/>
            <w:vAlign w:val="top"/>
          </w:tcPr>
          <w:p w14:paraId="21726140">
            <w:pPr>
              <w:pStyle w:val="15"/>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5F23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5B2FAC8A">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0B95EC0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2ADF62EB">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353" w:type="pct"/>
            <w:vAlign w:val="top"/>
          </w:tcPr>
          <w:p w14:paraId="37BF0F17">
            <w:pPr>
              <w:pStyle w:val="15"/>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403" w:type="pct"/>
            <w:vAlign w:val="top"/>
          </w:tcPr>
          <w:p w14:paraId="602C4DA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55B36356">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53BD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39563E7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07C6C56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571269D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4F131A1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39C0967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76236280">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2D2D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663702E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3EC2DCF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0AE10F8B">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5300319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5250B46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58A3B334">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6E0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1F2419A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6FF9BC5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63547F4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34F3DD0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1C8F21E1">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2F4640A1">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3C9B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7D109EB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6DE496A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2D21D74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751D304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6E8F8A6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7BE0734E">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20A7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432FA19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264E69E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5974510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6B98D47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4273837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3BEF0623">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45D4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3C6010A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64793D6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452425E7">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32C59CE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3C8D5FA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41EAA795">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7AD5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7AB0F9B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6D3B146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6AE2A11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5970509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45B4D61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4706A8A0">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71FC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760A7B5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33938F5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0E97422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67E66483">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0FB0D54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49E0AC90">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1E06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1D6B0A74">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1622EDF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6CF60B5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6F3EFA0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7094DFA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27CC580C">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6306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1C72442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07534AD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06448969">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5C0BE3A5">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561586D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7E33BFC5">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65FF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59425F7E">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7685E5EC">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4FAD488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514ACAB6">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1BB3399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542C9089">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r w14:paraId="00BB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03" w:type="pct"/>
            <w:vAlign w:val="top"/>
          </w:tcPr>
          <w:p w14:paraId="4F7E0202">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081" w:type="pct"/>
            <w:vAlign w:val="top"/>
          </w:tcPr>
          <w:p w14:paraId="5FCB2378">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1B1ADE9F">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1353" w:type="pct"/>
            <w:vAlign w:val="top"/>
          </w:tcPr>
          <w:p w14:paraId="0C5E69B0">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3" w:type="pct"/>
            <w:vAlign w:val="top"/>
          </w:tcPr>
          <w:p w14:paraId="18712F0D">
            <w:pPr>
              <w:pStyle w:val="15"/>
              <w:spacing w:line="400" w:lineRule="exact"/>
              <w:ind w:left="1080" w:leftChars="257" w:hanging="540"/>
              <w:rPr>
                <w:rFonts w:hint="eastAsia" w:ascii="微软雅黑" w:hAnsi="微软雅黑" w:eastAsia="微软雅黑" w:cs="微软雅黑"/>
                <w:color w:val="auto"/>
                <w:sz w:val="24"/>
                <w:szCs w:val="24"/>
                <w:highlight w:val="none"/>
              </w:rPr>
            </w:pPr>
          </w:p>
        </w:tc>
        <w:tc>
          <w:tcPr>
            <w:tcW w:w="404" w:type="pct"/>
            <w:vAlign w:val="top"/>
          </w:tcPr>
          <w:p w14:paraId="556B907C">
            <w:pPr>
              <w:pStyle w:val="15"/>
              <w:spacing w:line="400" w:lineRule="exact"/>
              <w:ind w:left="1080" w:leftChars="257" w:hanging="540"/>
              <w:rPr>
                <w:rFonts w:hint="eastAsia" w:ascii="微软雅黑" w:hAnsi="微软雅黑" w:eastAsia="微软雅黑" w:cs="微软雅黑"/>
                <w:color w:val="auto"/>
                <w:sz w:val="24"/>
                <w:szCs w:val="24"/>
                <w:highlight w:val="none"/>
              </w:rPr>
            </w:pPr>
          </w:p>
        </w:tc>
      </w:tr>
    </w:tbl>
    <w:p w14:paraId="39F01F14">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3C67DFA0">
      <w:pPr>
        <w:pStyle w:val="15"/>
        <w:spacing w:line="400" w:lineRule="exact"/>
        <w:ind w:left="1080" w:leftChars="257" w:hanging="540"/>
        <w:rPr>
          <w:rFonts w:hint="eastAsia" w:ascii="微软雅黑" w:hAnsi="微软雅黑" w:eastAsia="微软雅黑" w:cs="微软雅黑"/>
          <w:color w:val="auto"/>
          <w:sz w:val="24"/>
          <w:szCs w:val="24"/>
          <w:highlight w:val="none"/>
        </w:rPr>
      </w:pPr>
    </w:p>
    <w:p w14:paraId="4C7B8EA1">
      <w:pPr>
        <w:pStyle w:val="7"/>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7C0DAE59">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法定代表人</w:t>
      </w:r>
      <w:r>
        <w:rPr>
          <w:rFonts w:hint="eastAsia" w:ascii="微软雅黑" w:hAnsi="微软雅黑" w:eastAsia="微软雅黑" w:cs="微软雅黑"/>
          <w:color w:val="auto"/>
          <w:kern w:val="2"/>
          <w:sz w:val="24"/>
          <w:szCs w:val="24"/>
          <w:highlight w:val="none"/>
          <w:lang w:val="en-US" w:eastAsia="zh-CN"/>
        </w:rPr>
        <w:t>或其委托代理人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5CF2F739">
      <w:pPr>
        <w:pStyle w:val="7"/>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rPr>
        <w:t xml:space="preserve">   </w:t>
      </w:r>
    </w:p>
    <w:p w14:paraId="1DBF211A">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4D9F5CD3">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4ADF4835">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72F70F3">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17483B2">
      <w:pPr>
        <w:pStyle w:val="15"/>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678B10F">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593" w:name="_Toc27043"/>
      <w:bookmarkStart w:id="2594" w:name="_Toc17820"/>
      <w:bookmarkStart w:id="2595" w:name="_Toc515647823"/>
      <w:bookmarkStart w:id="2596" w:name="_Toc21312"/>
      <w:bookmarkStart w:id="2597" w:name="_Toc25797"/>
      <w:bookmarkStart w:id="2598" w:name="_Toc10725"/>
      <w:bookmarkStart w:id="2599" w:name="_Toc31694"/>
      <w:r>
        <w:rPr>
          <w:rFonts w:hint="eastAsia" w:ascii="微软雅黑" w:hAnsi="微软雅黑" w:eastAsia="微软雅黑" w:cs="微软雅黑"/>
          <w:color w:val="auto"/>
          <w:sz w:val="24"/>
          <w:szCs w:val="24"/>
          <w:highlight w:val="none"/>
        </w:rPr>
        <w:br w:type="page"/>
      </w:r>
      <w:bookmarkEnd w:id="2593"/>
      <w:bookmarkEnd w:id="2594"/>
      <w:bookmarkEnd w:id="2595"/>
      <w:bookmarkEnd w:id="2596"/>
      <w:bookmarkEnd w:id="2597"/>
      <w:bookmarkEnd w:id="2598"/>
      <w:bookmarkEnd w:id="2599"/>
      <w:bookmarkStart w:id="2600" w:name="_Toc26391"/>
      <w:bookmarkStart w:id="2601" w:name="_Toc32351"/>
      <w:bookmarkStart w:id="2602" w:name="_Toc12579"/>
      <w:bookmarkStart w:id="2603" w:name="_Toc22380"/>
      <w:bookmarkStart w:id="2604" w:name="_Toc9687"/>
      <w:bookmarkStart w:id="2605" w:name="_Toc11803"/>
      <w:bookmarkStart w:id="2606" w:name="_Toc21610"/>
      <w:bookmarkStart w:id="2607" w:name="_Toc10977"/>
      <w:bookmarkStart w:id="2608" w:name="_Toc515647824"/>
      <w:bookmarkStart w:id="2609" w:name="_Toc11343"/>
      <w:bookmarkStart w:id="2610" w:name="_Toc2709"/>
      <w:r>
        <w:rPr>
          <w:rFonts w:hint="eastAsia" w:ascii="微软雅黑" w:hAnsi="微软雅黑" w:eastAsia="微软雅黑" w:cs="微软雅黑"/>
          <w:b/>
          <w:bCs/>
          <w:color w:val="auto"/>
          <w:sz w:val="28"/>
          <w:szCs w:val="28"/>
          <w:highlight w:val="none"/>
          <w:u w:val="none"/>
          <w:lang w:val="en-US" w:eastAsia="zh-CN"/>
        </w:rPr>
        <w:t>6-1 中小企业声明函</w:t>
      </w:r>
      <w:bookmarkEnd w:id="2600"/>
      <w:bookmarkEnd w:id="2601"/>
      <w:r>
        <w:rPr>
          <w:rFonts w:hint="eastAsia" w:ascii="微软雅黑" w:hAnsi="微软雅黑" w:eastAsia="微软雅黑" w:cs="微软雅黑"/>
          <w:b/>
          <w:bCs/>
          <w:color w:val="auto"/>
          <w:sz w:val="28"/>
          <w:szCs w:val="28"/>
          <w:highlight w:val="none"/>
          <w:u w:val="none"/>
          <w:lang w:val="en-US" w:eastAsia="zh-CN"/>
        </w:rPr>
        <w:t>（服务）</w:t>
      </w:r>
      <w:bookmarkEnd w:id="2602"/>
      <w:bookmarkEnd w:id="2603"/>
    </w:p>
    <w:p w14:paraId="2FF994F0">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本公司（联合体）郑重声明，根据《政府采购促进中小企业发展管理办法》（财库﹝2020﹞46号）的规定，本公司（联合体）参加</w:t>
      </w:r>
      <w:r>
        <w:rPr>
          <w:rFonts w:hint="eastAsia" w:ascii="微软雅黑" w:hAnsi="微软雅黑" w:eastAsia="微软雅黑" w:cs="微软雅黑"/>
          <w:color w:val="auto"/>
          <w:spacing w:val="5"/>
          <w:w w:val="95"/>
          <w:kern w:val="2"/>
          <w:sz w:val="24"/>
          <w:szCs w:val="24"/>
          <w:highlight w:val="none"/>
          <w:u w:val="single"/>
          <w:lang w:val="zh-CN" w:eastAsia="zh-CN" w:bidi="zh-CN"/>
        </w:rPr>
        <w:t>（单位名称）</w:t>
      </w:r>
      <w:r>
        <w:rPr>
          <w:rFonts w:hint="eastAsia" w:ascii="微软雅黑" w:hAnsi="微软雅黑" w:eastAsia="微软雅黑" w:cs="微软雅黑"/>
          <w:color w:val="auto"/>
          <w:spacing w:val="5"/>
          <w:w w:val="95"/>
          <w:kern w:val="2"/>
          <w:sz w:val="24"/>
          <w:szCs w:val="24"/>
          <w:highlight w:val="none"/>
          <w:u w:val="none"/>
          <w:lang w:val="en-US" w:eastAsia="zh-CN" w:bidi="zh-CN"/>
        </w:rPr>
        <w:t>的</w:t>
      </w:r>
      <w:r>
        <w:rPr>
          <w:rFonts w:hint="eastAsia" w:ascii="微软雅黑" w:hAnsi="微软雅黑" w:eastAsia="微软雅黑" w:cs="微软雅黑"/>
          <w:color w:val="auto"/>
          <w:spacing w:val="5"/>
          <w:w w:val="95"/>
          <w:kern w:val="2"/>
          <w:sz w:val="24"/>
          <w:szCs w:val="24"/>
          <w:highlight w:val="none"/>
          <w:u w:val="single"/>
          <w:lang w:val="zh-CN" w:eastAsia="zh-CN" w:bidi="zh-CN"/>
        </w:rPr>
        <w:t>（项目名称）</w:t>
      </w:r>
      <w:r>
        <w:rPr>
          <w:rFonts w:hint="eastAsia" w:ascii="微软雅黑" w:hAnsi="微软雅黑" w:eastAsia="微软雅黑" w:cs="微软雅黑"/>
          <w:color w:val="auto"/>
          <w:spacing w:val="5"/>
          <w:w w:val="95"/>
          <w:kern w:val="2"/>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14:paraId="0105093C">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kern w:val="2"/>
          <w:sz w:val="24"/>
          <w:szCs w:val="24"/>
          <w:highlight w:val="none"/>
          <w:u w:val="none"/>
          <w:lang w:val="en-US" w:eastAsia="zh-CN" w:bidi="ar-SA"/>
        </w:rPr>
      </w:pPr>
      <w:r>
        <w:rPr>
          <w:rFonts w:hint="eastAsia" w:ascii="微软雅黑" w:hAnsi="微软雅黑" w:eastAsia="微软雅黑" w:cs="微软雅黑"/>
          <w:color w:val="auto"/>
          <w:spacing w:val="5"/>
          <w:w w:val="95"/>
          <w:kern w:val="2"/>
          <w:sz w:val="24"/>
          <w:szCs w:val="24"/>
          <w:highlight w:val="none"/>
          <w:u w:val="none"/>
          <w:lang w:val="en-US" w:eastAsia="zh-CN" w:bidi="zh-CN"/>
        </w:rPr>
        <w:t>1.</w:t>
      </w:r>
      <w:r>
        <w:rPr>
          <w:rFonts w:hint="eastAsia" w:ascii="微软雅黑" w:hAnsi="微软雅黑" w:eastAsia="微软雅黑" w:cs="微软雅黑"/>
          <w:color w:val="auto"/>
          <w:spacing w:val="5"/>
          <w:w w:val="95"/>
          <w:kern w:val="2"/>
          <w:sz w:val="24"/>
          <w:szCs w:val="24"/>
          <w:highlight w:val="none"/>
          <w:u w:val="single"/>
          <w:lang w:val="zh-CN" w:eastAsia="zh-CN" w:bidi="zh-CN"/>
        </w:rPr>
        <w:t>（标的名称）</w:t>
      </w:r>
      <w:r>
        <w:rPr>
          <w:rFonts w:hint="eastAsia" w:ascii="微软雅黑" w:hAnsi="微软雅黑" w:eastAsia="微软雅黑" w:cs="微软雅黑"/>
          <w:i/>
          <w:color w:val="auto"/>
          <w:kern w:val="2"/>
          <w:sz w:val="24"/>
          <w:szCs w:val="24"/>
          <w:highlight w:val="none"/>
          <w:u w:val="none"/>
          <w:lang w:val="en-US" w:eastAsia="zh-CN" w:bidi="ar-SA"/>
        </w:rPr>
        <w:t xml:space="preserve"> </w:t>
      </w:r>
      <w:r>
        <w:rPr>
          <w:rFonts w:hint="eastAsia" w:ascii="微软雅黑" w:hAnsi="微软雅黑" w:eastAsia="微软雅黑" w:cs="微软雅黑"/>
          <w:color w:val="auto"/>
          <w:spacing w:val="-43"/>
          <w:kern w:val="2"/>
          <w:sz w:val="24"/>
          <w:szCs w:val="24"/>
          <w:highlight w:val="none"/>
          <w:u w:val="non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zh-CN" w:eastAsia="zh-CN" w:bidi="ar-SA"/>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kern w:val="2"/>
          <w:sz w:val="24"/>
          <w:szCs w:val="24"/>
          <w:highlight w:val="none"/>
          <w:u w:val="none"/>
          <w:lang w:val="en-US" w:eastAsia="zh-CN" w:bidi="ar-SA"/>
        </w:rPr>
        <w:t>；</w:t>
      </w:r>
      <w:r>
        <w:rPr>
          <w:rFonts w:hint="eastAsia" w:ascii="微软雅黑" w:hAnsi="微软雅黑" w:eastAsia="微软雅黑" w:cs="微软雅黑"/>
          <w:color w:val="auto"/>
          <w:spacing w:val="5"/>
          <w:w w:val="99"/>
          <w:kern w:val="2"/>
          <w:sz w:val="24"/>
          <w:szCs w:val="24"/>
          <w:highlight w:val="none"/>
          <w:u w:val="none"/>
          <w:lang w:val="en-US" w:eastAsia="zh-CN" w:bidi="ar-SA"/>
        </w:rPr>
        <w:t>承接企业</w:t>
      </w:r>
      <w:r>
        <w:rPr>
          <w:rFonts w:hint="eastAsia" w:ascii="微软雅黑" w:hAnsi="微软雅黑" w:eastAsia="微软雅黑" w:cs="微软雅黑"/>
          <w:color w:val="auto"/>
          <w:spacing w:val="-10"/>
          <w:w w:val="99"/>
          <w:kern w:val="2"/>
          <w:sz w:val="24"/>
          <w:szCs w:val="24"/>
          <w:highlight w:val="none"/>
          <w:u w:val="none"/>
          <w:lang w:val="en-US" w:eastAsia="zh-CN" w:bidi="ar-SA"/>
        </w:rPr>
        <w:t>为</w:t>
      </w:r>
      <w:r>
        <w:rPr>
          <w:rFonts w:hint="eastAsia" w:ascii="微软雅黑" w:hAnsi="微软雅黑" w:eastAsia="微软雅黑" w:cs="微软雅黑"/>
          <w:color w:val="auto"/>
          <w:spacing w:val="5"/>
          <w:w w:val="95"/>
          <w:kern w:val="2"/>
          <w:sz w:val="24"/>
          <w:szCs w:val="24"/>
          <w:highlight w:val="none"/>
          <w:u w:val="single"/>
          <w:lang w:val="zh-CN" w:eastAsia="zh-CN" w:bidi="zh-CN"/>
        </w:rPr>
        <w:t>（企业名称）</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r>
        <w:rPr>
          <w:rFonts w:hint="eastAsia" w:ascii="微软雅黑" w:hAnsi="微软雅黑" w:eastAsia="微软雅黑" w:cs="微软雅黑"/>
          <w:color w:val="auto"/>
          <w:spacing w:val="5"/>
          <w:w w:val="99"/>
          <w:kern w:val="2"/>
          <w:sz w:val="24"/>
          <w:szCs w:val="24"/>
          <w:highlight w:val="none"/>
          <w:u w:val="none"/>
          <w:lang w:val="en-US" w:eastAsia="zh-CN" w:bidi="ar-SA"/>
        </w:rPr>
        <w:t>从</w:t>
      </w:r>
      <w:r>
        <w:rPr>
          <w:rFonts w:hint="eastAsia" w:ascii="微软雅黑" w:hAnsi="微软雅黑" w:eastAsia="微软雅黑" w:cs="微软雅黑"/>
          <w:color w:val="auto"/>
          <w:spacing w:val="7"/>
          <w:w w:val="99"/>
          <w:kern w:val="2"/>
          <w:sz w:val="24"/>
          <w:szCs w:val="24"/>
          <w:highlight w:val="none"/>
          <w:u w:val="none"/>
          <w:lang w:val="en-US" w:eastAsia="zh-CN" w:bidi="ar-SA"/>
        </w:rPr>
        <w:t>业</w:t>
      </w:r>
      <w:r>
        <w:rPr>
          <w:rFonts w:hint="eastAsia" w:ascii="微软雅黑" w:hAnsi="微软雅黑" w:eastAsia="微软雅黑" w:cs="微软雅黑"/>
          <w:color w:val="auto"/>
          <w:spacing w:val="5"/>
          <w:w w:val="99"/>
          <w:kern w:val="2"/>
          <w:sz w:val="24"/>
          <w:szCs w:val="24"/>
          <w:highlight w:val="none"/>
          <w:u w:val="none"/>
          <w:lang w:val="en-US" w:eastAsia="zh-CN" w:bidi="ar-SA"/>
        </w:rPr>
        <w:t>人</w:t>
      </w:r>
      <w:r>
        <w:rPr>
          <w:rFonts w:hint="eastAsia" w:ascii="微软雅黑" w:hAnsi="微软雅黑" w:eastAsia="微软雅黑" w:cs="微软雅黑"/>
          <w:color w:val="auto"/>
          <w:spacing w:val="4"/>
          <w:w w:val="99"/>
          <w:kern w:val="2"/>
          <w:sz w:val="24"/>
          <w:szCs w:val="24"/>
          <w:highlight w:val="none"/>
          <w:u w:val="none"/>
          <w:lang w:val="en-US" w:eastAsia="zh-CN" w:bidi="ar-SA"/>
        </w:rPr>
        <w:t>员</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en-US" w:eastAsia="zh-CN" w:bidi="ar-SA"/>
        </w:rPr>
        <w:t>人</w:t>
      </w:r>
      <w:r>
        <w:rPr>
          <w:rFonts w:hint="eastAsia" w:ascii="微软雅黑" w:hAnsi="微软雅黑" w:eastAsia="微软雅黑" w:cs="微软雅黑"/>
          <w:color w:val="auto"/>
          <w:spacing w:val="5"/>
          <w:w w:val="99"/>
          <w:kern w:val="2"/>
          <w:sz w:val="24"/>
          <w:szCs w:val="24"/>
          <w:highlight w:val="none"/>
          <w:u w:val="none"/>
          <w:lang w:val="en-US" w:eastAsia="zh-CN" w:bidi="ar-SA"/>
        </w:rPr>
        <w:t>，</w:t>
      </w:r>
      <w:r>
        <w:rPr>
          <w:rFonts w:hint="eastAsia" w:ascii="微软雅黑" w:hAnsi="微软雅黑" w:eastAsia="微软雅黑" w:cs="微软雅黑"/>
          <w:color w:val="auto"/>
          <w:spacing w:val="7"/>
          <w:w w:val="99"/>
          <w:kern w:val="2"/>
          <w:sz w:val="24"/>
          <w:szCs w:val="24"/>
          <w:highlight w:val="none"/>
          <w:u w:val="none"/>
          <w:lang w:val="en-US" w:eastAsia="zh-CN" w:bidi="ar-SA"/>
        </w:rPr>
        <w:t>营</w:t>
      </w:r>
      <w:r>
        <w:rPr>
          <w:rFonts w:hint="eastAsia" w:ascii="微软雅黑" w:hAnsi="微软雅黑" w:eastAsia="微软雅黑" w:cs="微软雅黑"/>
          <w:color w:val="auto"/>
          <w:spacing w:val="5"/>
          <w:w w:val="99"/>
          <w:kern w:val="2"/>
          <w:sz w:val="24"/>
          <w:szCs w:val="24"/>
          <w:highlight w:val="none"/>
          <w:u w:val="none"/>
          <w:lang w:val="en-US" w:eastAsia="zh-CN" w:bidi="ar-SA"/>
        </w:rPr>
        <w:t>业</w:t>
      </w:r>
      <w:r>
        <w:rPr>
          <w:rFonts w:hint="eastAsia" w:ascii="微软雅黑" w:hAnsi="微软雅黑" w:eastAsia="微软雅黑" w:cs="微软雅黑"/>
          <w:color w:val="auto"/>
          <w:spacing w:val="7"/>
          <w:w w:val="99"/>
          <w:kern w:val="2"/>
          <w:sz w:val="24"/>
          <w:szCs w:val="24"/>
          <w:highlight w:val="none"/>
          <w:u w:val="none"/>
          <w:lang w:val="en-US" w:eastAsia="zh-CN" w:bidi="ar-SA"/>
        </w:rPr>
        <w:t>收入为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u w:val="none"/>
          <w:lang w:val="en-US" w:eastAsia="zh-CN" w:bidi="ar-SA"/>
        </w:rPr>
        <w:t>万元</w:t>
      </w:r>
      <w:r>
        <w:rPr>
          <w:rFonts w:hint="eastAsia" w:ascii="微软雅黑" w:hAnsi="微软雅黑" w:eastAsia="微软雅黑" w:cs="微软雅黑"/>
          <w:color w:val="auto"/>
          <w:spacing w:val="-22"/>
          <w:kern w:val="2"/>
          <w:sz w:val="24"/>
          <w:szCs w:val="24"/>
          <w:highlight w:val="none"/>
          <w:u w:val="none"/>
          <w:lang w:val="en-US" w:eastAsia="zh-CN" w:bidi="ar-SA"/>
        </w:rPr>
        <w:t>，</w:t>
      </w:r>
      <w:r>
        <w:rPr>
          <w:rFonts w:hint="eastAsia" w:ascii="微软雅黑" w:hAnsi="微软雅黑" w:eastAsia="微软雅黑" w:cs="微软雅黑"/>
          <w:color w:val="auto"/>
          <w:kern w:val="2"/>
          <w:sz w:val="24"/>
          <w:szCs w:val="24"/>
          <w:highlight w:val="none"/>
          <w:u w:val="none"/>
          <w:lang w:val="en-US" w:eastAsia="zh-CN" w:bidi="ar-SA"/>
        </w:rPr>
        <w:t>资产总额为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w w:val="95"/>
          <w:kern w:val="2"/>
          <w:sz w:val="24"/>
          <w:szCs w:val="24"/>
          <w:highlight w:val="none"/>
          <w:u w:val="none"/>
          <w:lang w:val="en-US" w:eastAsia="zh-CN" w:bidi="ar-SA"/>
        </w:rPr>
        <w:t>万元</w:t>
      </w:r>
      <w:r>
        <w:rPr>
          <w:rFonts w:hint="eastAsia" w:ascii="微软雅黑" w:hAnsi="微软雅黑" w:eastAsia="微软雅黑" w:cs="微软雅黑"/>
          <w:color w:val="auto"/>
          <w:spacing w:val="-12"/>
          <w:w w:val="95"/>
          <w:kern w:val="2"/>
          <w:sz w:val="24"/>
          <w:szCs w:val="24"/>
          <w:highlight w:val="none"/>
          <w:u w:val="none"/>
          <w:lang w:val="en-US" w:eastAsia="zh-CN" w:bidi="ar-SA"/>
        </w:rPr>
        <w:t>，</w:t>
      </w:r>
      <w:r>
        <w:rPr>
          <w:rFonts w:hint="eastAsia" w:ascii="微软雅黑" w:hAnsi="微软雅黑" w:eastAsia="微软雅黑" w:cs="微软雅黑"/>
          <w:color w:val="auto"/>
          <w:spacing w:val="5"/>
          <w:w w:val="95"/>
          <w:kern w:val="2"/>
          <w:sz w:val="24"/>
          <w:szCs w:val="24"/>
          <w:highlight w:val="none"/>
          <w:u w:val="none"/>
          <w:lang w:val="zh-CN" w:eastAsia="zh-CN" w:bidi="zh-CN"/>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p>
    <w:p w14:paraId="6F77C3F0">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2.</w:t>
      </w:r>
      <w:r>
        <w:rPr>
          <w:rFonts w:hint="eastAsia" w:ascii="微软雅黑" w:hAnsi="微软雅黑" w:eastAsia="微软雅黑" w:cs="微软雅黑"/>
          <w:color w:val="auto"/>
          <w:spacing w:val="5"/>
          <w:w w:val="95"/>
          <w:kern w:val="2"/>
          <w:sz w:val="24"/>
          <w:szCs w:val="24"/>
          <w:highlight w:val="none"/>
          <w:u w:val="none"/>
          <w:lang w:val="zh-CN" w:eastAsia="zh-CN" w:bidi="zh-CN"/>
        </w:rPr>
        <w:t xml:space="preserve"> </w:t>
      </w:r>
      <w:r>
        <w:rPr>
          <w:rFonts w:hint="eastAsia" w:ascii="微软雅黑" w:hAnsi="微软雅黑" w:eastAsia="微软雅黑" w:cs="微软雅黑"/>
          <w:color w:val="auto"/>
          <w:spacing w:val="5"/>
          <w:w w:val="95"/>
          <w:kern w:val="2"/>
          <w:sz w:val="24"/>
          <w:szCs w:val="24"/>
          <w:highlight w:val="none"/>
          <w:u w:val="single"/>
          <w:lang w:val="zh-CN" w:eastAsia="zh-CN" w:bidi="zh-CN"/>
        </w:rPr>
        <w:t>（标的名称）</w:t>
      </w:r>
      <w:r>
        <w:rPr>
          <w:rFonts w:hint="eastAsia" w:ascii="微软雅黑" w:hAnsi="微软雅黑" w:eastAsia="微软雅黑" w:cs="微软雅黑"/>
          <w:i/>
          <w:color w:val="auto"/>
          <w:kern w:val="2"/>
          <w:sz w:val="24"/>
          <w:szCs w:val="24"/>
          <w:highlight w:val="none"/>
          <w:u w:val="none"/>
          <w:lang w:val="en-US" w:eastAsia="zh-CN" w:bidi="ar-SA"/>
        </w:rPr>
        <w:t xml:space="preserve"> </w:t>
      </w:r>
      <w:r>
        <w:rPr>
          <w:rFonts w:hint="eastAsia" w:ascii="微软雅黑" w:hAnsi="微软雅黑" w:eastAsia="微软雅黑" w:cs="微软雅黑"/>
          <w:color w:val="auto"/>
          <w:spacing w:val="-43"/>
          <w:kern w:val="2"/>
          <w:sz w:val="24"/>
          <w:szCs w:val="24"/>
          <w:highlight w:val="none"/>
          <w:u w:val="non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zh-CN" w:eastAsia="zh-CN" w:bidi="ar-SA"/>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（采购文件中明确的所属行业）行业</w:t>
      </w:r>
      <w:r>
        <w:rPr>
          <w:rFonts w:hint="eastAsia" w:ascii="微软雅黑" w:hAnsi="微软雅黑" w:eastAsia="微软雅黑" w:cs="微软雅黑"/>
          <w:color w:val="auto"/>
          <w:spacing w:val="7"/>
          <w:w w:val="99"/>
          <w:kern w:val="2"/>
          <w:sz w:val="24"/>
          <w:szCs w:val="24"/>
          <w:highlight w:val="none"/>
          <w:u w:val="none"/>
          <w:lang w:val="en-US" w:eastAsia="zh-CN" w:bidi="ar-SA"/>
        </w:rPr>
        <w:t>；</w:t>
      </w:r>
      <w:r>
        <w:rPr>
          <w:rFonts w:hint="eastAsia" w:ascii="微软雅黑" w:hAnsi="微软雅黑" w:eastAsia="微软雅黑" w:cs="微软雅黑"/>
          <w:color w:val="auto"/>
          <w:spacing w:val="5"/>
          <w:w w:val="99"/>
          <w:kern w:val="2"/>
          <w:sz w:val="24"/>
          <w:szCs w:val="24"/>
          <w:highlight w:val="none"/>
          <w:u w:val="none"/>
          <w:lang w:val="en-US" w:eastAsia="zh-CN" w:bidi="ar-SA"/>
        </w:rPr>
        <w:t>承接企业</w:t>
      </w:r>
      <w:r>
        <w:rPr>
          <w:rFonts w:hint="eastAsia" w:ascii="微软雅黑" w:hAnsi="微软雅黑" w:eastAsia="微软雅黑" w:cs="微软雅黑"/>
          <w:color w:val="auto"/>
          <w:spacing w:val="-10"/>
          <w:w w:val="99"/>
          <w:kern w:val="2"/>
          <w:sz w:val="24"/>
          <w:szCs w:val="24"/>
          <w:highlight w:val="none"/>
          <w:u w:val="none"/>
          <w:lang w:val="en-US" w:eastAsia="zh-CN" w:bidi="ar-SA"/>
        </w:rPr>
        <w:t>为</w:t>
      </w:r>
      <w:r>
        <w:rPr>
          <w:rFonts w:hint="eastAsia" w:ascii="微软雅黑" w:hAnsi="微软雅黑" w:eastAsia="微软雅黑" w:cs="微软雅黑"/>
          <w:color w:val="auto"/>
          <w:spacing w:val="5"/>
          <w:w w:val="95"/>
          <w:kern w:val="2"/>
          <w:sz w:val="24"/>
          <w:szCs w:val="24"/>
          <w:highlight w:val="none"/>
          <w:u w:val="single"/>
          <w:lang w:val="zh-CN" w:eastAsia="zh-CN" w:bidi="zh-CN"/>
        </w:rPr>
        <w:t>（企业名称）</w:t>
      </w:r>
      <w:r>
        <w:rPr>
          <w:rFonts w:hint="eastAsia" w:ascii="微软雅黑" w:hAnsi="微软雅黑" w:eastAsia="微软雅黑" w:cs="微软雅黑"/>
          <w:color w:val="auto"/>
          <w:spacing w:val="5"/>
          <w:w w:val="95"/>
          <w:kern w:val="2"/>
          <w:sz w:val="24"/>
          <w:szCs w:val="24"/>
          <w:highlight w:val="none"/>
          <w:u w:val="none" w:color="auto"/>
          <w:lang w:val="zh-CN" w:eastAsia="zh-CN" w:bidi="zh-CN"/>
        </w:rPr>
        <w:t>，</w:t>
      </w:r>
      <w:r>
        <w:rPr>
          <w:rFonts w:hint="eastAsia" w:ascii="微软雅黑" w:hAnsi="微软雅黑" w:eastAsia="微软雅黑" w:cs="微软雅黑"/>
          <w:color w:val="auto"/>
          <w:spacing w:val="5"/>
          <w:w w:val="99"/>
          <w:kern w:val="2"/>
          <w:sz w:val="24"/>
          <w:szCs w:val="24"/>
          <w:highlight w:val="none"/>
          <w:u w:val="none"/>
          <w:lang w:val="en-US" w:eastAsia="zh-CN" w:bidi="ar-SA"/>
        </w:rPr>
        <w:t>从</w:t>
      </w:r>
      <w:r>
        <w:rPr>
          <w:rFonts w:hint="eastAsia" w:ascii="微软雅黑" w:hAnsi="微软雅黑" w:eastAsia="微软雅黑" w:cs="微软雅黑"/>
          <w:color w:val="auto"/>
          <w:spacing w:val="7"/>
          <w:w w:val="99"/>
          <w:kern w:val="2"/>
          <w:sz w:val="24"/>
          <w:szCs w:val="24"/>
          <w:highlight w:val="none"/>
          <w:u w:val="none"/>
          <w:lang w:val="en-US" w:eastAsia="zh-CN" w:bidi="ar-SA"/>
        </w:rPr>
        <w:t>业</w:t>
      </w:r>
      <w:r>
        <w:rPr>
          <w:rFonts w:hint="eastAsia" w:ascii="微软雅黑" w:hAnsi="微软雅黑" w:eastAsia="微软雅黑" w:cs="微软雅黑"/>
          <w:color w:val="auto"/>
          <w:spacing w:val="5"/>
          <w:w w:val="99"/>
          <w:kern w:val="2"/>
          <w:sz w:val="24"/>
          <w:szCs w:val="24"/>
          <w:highlight w:val="none"/>
          <w:u w:val="none"/>
          <w:lang w:val="en-US" w:eastAsia="zh-CN" w:bidi="ar-SA"/>
        </w:rPr>
        <w:t>人</w:t>
      </w:r>
      <w:r>
        <w:rPr>
          <w:rFonts w:hint="eastAsia" w:ascii="微软雅黑" w:hAnsi="微软雅黑" w:eastAsia="微软雅黑" w:cs="微软雅黑"/>
          <w:color w:val="auto"/>
          <w:spacing w:val="4"/>
          <w:w w:val="99"/>
          <w:kern w:val="2"/>
          <w:sz w:val="24"/>
          <w:szCs w:val="24"/>
          <w:highlight w:val="none"/>
          <w:u w:val="none"/>
          <w:lang w:val="en-US" w:eastAsia="zh-CN" w:bidi="ar-SA"/>
        </w:rPr>
        <w:t>员</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spacing w:val="7"/>
          <w:w w:val="99"/>
          <w:kern w:val="2"/>
          <w:sz w:val="24"/>
          <w:szCs w:val="24"/>
          <w:highlight w:val="none"/>
          <w:u w:val="none"/>
          <w:lang w:val="en-US" w:eastAsia="zh-CN" w:bidi="ar-SA"/>
        </w:rPr>
        <w:t>人</w:t>
      </w:r>
      <w:r>
        <w:rPr>
          <w:rFonts w:hint="eastAsia" w:ascii="微软雅黑" w:hAnsi="微软雅黑" w:eastAsia="微软雅黑" w:cs="微软雅黑"/>
          <w:color w:val="auto"/>
          <w:spacing w:val="5"/>
          <w:w w:val="99"/>
          <w:kern w:val="2"/>
          <w:sz w:val="24"/>
          <w:szCs w:val="24"/>
          <w:highlight w:val="none"/>
          <w:u w:val="none"/>
          <w:lang w:val="en-US" w:eastAsia="zh-CN" w:bidi="ar-SA"/>
        </w:rPr>
        <w:t>，</w:t>
      </w:r>
      <w:r>
        <w:rPr>
          <w:rFonts w:hint="eastAsia" w:ascii="微软雅黑" w:hAnsi="微软雅黑" w:eastAsia="微软雅黑" w:cs="微软雅黑"/>
          <w:color w:val="auto"/>
          <w:spacing w:val="7"/>
          <w:w w:val="99"/>
          <w:kern w:val="2"/>
          <w:sz w:val="24"/>
          <w:szCs w:val="24"/>
          <w:highlight w:val="none"/>
          <w:u w:val="none"/>
          <w:lang w:val="en-US" w:eastAsia="zh-CN" w:bidi="ar-SA"/>
        </w:rPr>
        <w:t>营</w:t>
      </w:r>
      <w:r>
        <w:rPr>
          <w:rFonts w:hint="eastAsia" w:ascii="微软雅黑" w:hAnsi="微软雅黑" w:eastAsia="微软雅黑" w:cs="微软雅黑"/>
          <w:color w:val="auto"/>
          <w:spacing w:val="5"/>
          <w:w w:val="99"/>
          <w:kern w:val="2"/>
          <w:sz w:val="24"/>
          <w:szCs w:val="24"/>
          <w:highlight w:val="none"/>
          <w:u w:val="none"/>
          <w:lang w:val="en-US" w:eastAsia="zh-CN" w:bidi="ar-SA"/>
        </w:rPr>
        <w:t>业</w:t>
      </w:r>
      <w:r>
        <w:rPr>
          <w:rFonts w:hint="eastAsia" w:ascii="微软雅黑" w:hAnsi="微软雅黑" w:eastAsia="微软雅黑" w:cs="微软雅黑"/>
          <w:color w:val="auto"/>
          <w:spacing w:val="7"/>
          <w:w w:val="99"/>
          <w:kern w:val="2"/>
          <w:sz w:val="24"/>
          <w:szCs w:val="24"/>
          <w:highlight w:val="none"/>
          <w:u w:val="none"/>
          <w:lang w:val="en-US" w:eastAsia="zh-CN" w:bidi="ar-SA"/>
        </w:rPr>
        <w:t>收入为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kern w:val="2"/>
          <w:sz w:val="24"/>
          <w:szCs w:val="24"/>
          <w:highlight w:val="none"/>
          <w:u w:val="none"/>
          <w:lang w:val="en-US" w:eastAsia="zh-CN" w:bidi="ar-SA"/>
        </w:rPr>
        <w:t>万元</w:t>
      </w:r>
      <w:r>
        <w:rPr>
          <w:rFonts w:hint="eastAsia" w:ascii="微软雅黑" w:hAnsi="微软雅黑" w:eastAsia="微软雅黑" w:cs="微软雅黑"/>
          <w:color w:val="auto"/>
          <w:spacing w:val="-22"/>
          <w:kern w:val="2"/>
          <w:sz w:val="24"/>
          <w:szCs w:val="24"/>
          <w:highlight w:val="none"/>
          <w:u w:val="none"/>
          <w:lang w:val="en-US" w:eastAsia="zh-CN" w:bidi="ar-SA"/>
        </w:rPr>
        <w:t>，</w:t>
      </w:r>
      <w:r>
        <w:rPr>
          <w:rFonts w:hint="eastAsia" w:ascii="微软雅黑" w:hAnsi="微软雅黑" w:eastAsia="微软雅黑" w:cs="微软雅黑"/>
          <w:color w:val="auto"/>
          <w:kern w:val="2"/>
          <w:sz w:val="24"/>
          <w:szCs w:val="24"/>
          <w:highlight w:val="none"/>
          <w:u w:val="none"/>
          <w:lang w:val="en-US" w:eastAsia="zh-CN" w:bidi="ar-SA"/>
        </w:rPr>
        <w:t>资产总额为</w:t>
      </w:r>
      <w:r>
        <w:rPr>
          <w:rFonts w:hint="eastAsia" w:ascii="微软雅黑" w:hAnsi="微软雅黑" w:eastAsia="微软雅黑" w:cs="微软雅黑"/>
          <w:color w:val="auto"/>
          <w:spacing w:val="4"/>
          <w:w w:val="99"/>
          <w:kern w:val="2"/>
          <w:sz w:val="24"/>
          <w:szCs w:val="24"/>
          <w:highlight w:val="none"/>
          <w:u w:val="single"/>
          <w:lang w:val="en-US" w:eastAsia="zh-CN" w:bidi="ar-SA"/>
        </w:rPr>
        <w:t xml:space="preserve">      </w:t>
      </w:r>
      <w:r>
        <w:rPr>
          <w:rFonts w:hint="eastAsia" w:ascii="微软雅黑" w:hAnsi="微软雅黑" w:eastAsia="微软雅黑" w:cs="微软雅黑"/>
          <w:color w:val="auto"/>
          <w:w w:val="95"/>
          <w:kern w:val="2"/>
          <w:sz w:val="24"/>
          <w:szCs w:val="24"/>
          <w:highlight w:val="none"/>
          <w:u w:val="none"/>
          <w:lang w:val="en-US" w:eastAsia="zh-CN" w:bidi="ar-SA"/>
        </w:rPr>
        <w:t>万元</w:t>
      </w:r>
      <w:r>
        <w:rPr>
          <w:rFonts w:hint="eastAsia" w:ascii="微软雅黑" w:hAnsi="微软雅黑" w:eastAsia="微软雅黑" w:cs="微软雅黑"/>
          <w:color w:val="auto"/>
          <w:spacing w:val="-12"/>
          <w:w w:val="95"/>
          <w:kern w:val="2"/>
          <w:sz w:val="24"/>
          <w:szCs w:val="24"/>
          <w:highlight w:val="none"/>
          <w:u w:val="none"/>
          <w:lang w:val="en-US" w:eastAsia="zh-CN" w:bidi="ar-SA"/>
        </w:rPr>
        <w:t>，</w:t>
      </w:r>
      <w:r>
        <w:rPr>
          <w:rFonts w:hint="eastAsia" w:ascii="微软雅黑" w:hAnsi="微软雅黑" w:eastAsia="微软雅黑" w:cs="微软雅黑"/>
          <w:color w:val="auto"/>
          <w:spacing w:val="5"/>
          <w:w w:val="95"/>
          <w:kern w:val="2"/>
          <w:sz w:val="24"/>
          <w:szCs w:val="24"/>
          <w:highlight w:val="none"/>
          <w:u w:val="none"/>
          <w:lang w:val="zh-CN" w:eastAsia="zh-CN" w:bidi="zh-CN"/>
        </w:rPr>
        <w:t>属于</w:t>
      </w:r>
      <w:r>
        <w:rPr>
          <w:rFonts w:hint="eastAsia" w:ascii="微软雅黑" w:hAnsi="微软雅黑" w:eastAsia="微软雅黑" w:cs="微软雅黑"/>
          <w:color w:val="auto"/>
          <w:spacing w:val="5"/>
          <w:w w:val="95"/>
          <w:kern w:val="2"/>
          <w:sz w:val="24"/>
          <w:szCs w:val="24"/>
          <w:highlight w:val="none"/>
          <w:u w:val="single"/>
          <w:lang w:val="zh-CN" w:eastAsia="zh-CN" w:bidi="zh-CN"/>
        </w:rPr>
        <w:t>（中型企业、小型企业、微型企业）</w:t>
      </w:r>
      <w:r>
        <w:rPr>
          <w:rFonts w:hint="eastAsia" w:ascii="微软雅黑" w:hAnsi="微软雅黑" w:eastAsia="微软雅黑" w:cs="微软雅黑"/>
          <w:color w:val="auto"/>
          <w:spacing w:val="5"/>
          <w:w w:val="95"/>
          <w:kern w:val="2"/>
          <w:sz w:val="24"/>
          <w:szCs w:val="24"/>
          <w:highlight w:val="none"/>
          <w:u w:val="none"/>
          <w:lang w:val="zh-CN" w:eastAsia="zh-CN" w:bidi="zh-CN"/>
        </w:rPr>
        <w:t>；</w:t>
      </w:r>
    </w:p>
    <w:p w14:paraId="68ABF15E">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w:t>
      </w:r>
    </w:p>
    <w:p w14:paraId="5A3F9D35">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以上企业，不属于大企业的分支机构，不存在控股股东为大企业的情形，也不存在与大企业的负责人为同一人的情形。</w:t>
      </w:r>
    </w:p>
    <w:p w14:paraId="0B19A7E1">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本企业对上述声明内容的真实性负责。如有虚假，将依法承担相应责任。</w:t>
      </w:r>
    </w:p>
    <w:p w14:paraId="63E6A2AE">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p>
    <w:p w14:paraId="3E3ECA64">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p>
    <w:p w14:paraId="027424F9">
      <w:pPr>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 xml:space="preserve">企业名称（盖章）：        </w:t>
      </w:r>
    </w:p>
    <w:p w14:paraId="4120AC77">
      <w:pPr>
        <w:widowControl w:val="0"/>
        <w:snapToGrid w:val="0"/>
        <w:spacing w:line="500" w:lineRule="exact"/>
        <w:jc w:val="center"/>
        <w:rPr>
          <w:rFonts w:hint="eastAsia" w:ascii="微软雅黑" w:hAnsi="微软雅黑" w:eastAsia="微软雅黑" w:cs="微软雅黑"/>
          <w:color w:val="auto"/>
          <w:spacing w:val="5"/>
          <w:w w:val="95"/>
          <w:kern w:val="2"/>
          <w:sz w:val="24"/>
          <w:szCs w:val="24"/>
          <w:highlight w:val="none"/>
          <w:u w:val="none"/>
          <w:lang w:val="en-US" w:eastAsia="zh-CN" w:bidi="zh-CN"/>
        </w:rPr>
      </w:pPr>
      <w:r>
        <w:rPr>
          <w:rFonts w:hint="eastAsia" w:ascii="微软雅黑" w:hAnsi="微软雅黑" w:eastAsia="微软雅黑" w:cs="微软雅黑"/>
          <w:color w:val="auto"/>
          <w:spacing w:val="5"/>
          <w:w w:val="95"/>
          <w:kern w:val="2"/>
          <w:sz w:val="24"/>
          <w:szCs w:val="24"/>
          <w:highlight w:val="none"/>
          <w:u w:val="none"/>
          <w:lang w:val="en-US" w:eastAsia="zh-CN" w:bidi="zh-CN"/>
        </w:rPr>
        <w:t xml:space="preserve">                      日期：      </w:t>
      </w:r>
    </w:p>
    <w:p w14:paraId="38846001">
      <w:pPr>
        <w:rPr>
          <w:rFonts w:hint="eastAsia" w:ascii="微软雅黑" w:hAnsi="微软雅黑" w:eastAsia="微软雅黑" w:cs="微软雅黑"/>
          <w:b/>
          <w:bCs/>
          <w:color w:val="auto"/>
          <w:kern w:val="0"/>
          <w:sz w:val="32"/>
          <w:szCs w:val="32"/>
          <w:highlight w:val="none"/>
          <w:lang w:eastAsia="zh-CN"/>
        </w:rPr>
      </w:pPr>
      <w:r>
        <w:rPr>
          <w:rFonts w:hint="eastAsia" w:ascii="微软雅黑" w:hAnsi="微软雅黑" w:eastAsia="微软雅黑" w:cs="微软雅黑"/>
          <w:b/>
          <w:bCs/>
          <w:color w:val="auto"/>
          <w:kern w:val="0"/>
          <w:sz w:val="32"/>
          <w:szCs w:val="32"/>
          <w:highlight w:val="none"/>
          <w:lang w:val="en-US" w:eastAsia="zh-CN"/>
        </w:rPr>
        <w:t>本项目所属行业为“</w:t>
      </w:r>
      <w:r>
        <w:rPr>
          <w:rFonts w:hint="eastAsia" w:ascii="微软雅黑" w:hAnsi="微软雅黑" w:eastAsia="微软雅黑" w:cs="微软雅黑"/>
          <w:b/>
          <w:bCs/>
          <w:color w:val="auto"/>
          <w:kern w:val="0"/>
          <w:sz w:val="32"/>
          <w:szCs w:val="32"/>
          <w:highlight w:val="none"/>
          <w:lang w:val="en-US" w:eastAsia="zh-CN"/>
        </w:rPr>
        <w:fldChar w:fldCharType="begin"/>
      </w:r>
      <w:r>
        <w:rPr>
          <w:rFonts w:hint="eastAsia" w:ascii="微软雅黑" w:hAnsi="微软雅黑" w:eastAsia="微软雅黑" w:cs="微软雅黑"/>
          <w:b/>
          <w:bCs/>
          <w:color w:val="auto"/>
          <w:kern w:val="0"/>
          <w:sz w:val="32"/>
          <w:szCs w:val="32"/>
          <w:highlight w:val="none"/>
          <w:lang w:val="en-US" w:eastAsia="zh-CN"/>
        </w:rPr>
        <w:instrText xml:space="preserve"> HYPERLINK "https://zhidao.baidu.com/search?word=%C8%ED%BC%FE%BA%CD%D0%C5%CF%A2%BC%BC%CA%F5%B7%FE%CE%F1%D2%B5&amp;fr=iknow_pc_qb_highlight" </w:instrText>
      </w:r>
      <w:r>
        <w:rPr>
          <w:rFonts w:hint="eastAsia" w:ascii="微软雅黑" w:hAnsi="微软雅黑" w:eastAsia="微软雅黑" w:cs="微软雅黑"/>
          <w:b/>
          <w:bCs/>
          <w:color w:val="auto"/>
          <w:kern w:val="0"/>
          <w:sz w:val="32"/>
          <w:szCs w:val="32"/>
          <w:highlight w:val="none"/>
          <w:lang w:val="en-US" w:eastAsia="zh-CN"/>
        </w:rPr>
        <w:fldChar w:fldCharType="separate"/>
      </w:r>
      <w:r>
        <w:rPr>
          <w:rFonts w:hint="eastAsia" w:ascii="微软雅黑" w:hAnsi="微软雅黑" w:eastAsia="微软雅黑" w:cs="微软雅黑"/>
          <w:b/>
          <w:bCs/>
          <w:color w:val="auto"/>
          <w:kern w:val="0"/>
          <w:sz w:val="32"/>
          <w:szCs w:val="32"/>
          <w:highlight w:val="none"/>
          <w:lang w:val="en-US" w:eastAsia="zh-CN"/>
        </w:rPr>
        <w:t>软件和信息技术服务业</w:t>
      </w:r>
      <w:r>
        <w:rPr>
          <w:rFonts w:hint="eastAsia" w:ascii="微软雅黑" w:hAnsi="微软雅黑" w:eastAsia="微软雅黑" w:cs="微软雅黑"/>
          <w:b/>
          <w:bCs/>
          <w:color w:val="auto"/>
          <w:kern w:val="0"/>
          <w:sz w:val="32"/>
          <w:szCs w:val="32"/>
          <w:highlight w:val="none"/>
          <w:lang w:val="en-US" w:eastAsia="zh-CN"/>
        </w:rPr>
        <w:fldChar w:fldCharType="end"/>
      </w:r>
      <w:r>
        <w:rPr>
          <w:rFonts w:hint="eastAsia" w:ascii="微软雅黑" w:hAnsi="微软雅黑" w:eastAsia="微软雅黑" w:cs="微软雅黑"/>
          <w:b/>
          <w:bCs/>
          <w:color w:val="auto"/>
          <w:kern w:val="0"/>
          <w:sz w:val="32"/>
          <w:szCs w:val="32"/>
          <w:highlight w:val="none"/>
          <w:lang w:val="en-US" w:eastAsia="zh-CN"/>
        </w:rPr>
        <w:t>”。</w:t>
      </w:r>
    </w:p>
    <w:p w14:paraId="3131A0B5">
      <w:pPr>
        <w:rPr>
          <w:rFonts w:hint="eastAsia" w:ascii="微软雅黑" w:hAnsi="微软雅黑" w:eastAsia="微软雅黑" w:cs="微软雅黑"/>
          <w:b/>
          <w:bCs/>
          <w:color w:val="auto"/>
          <w:kern w:val="0"/>
          <w:sz w:val="21"/>
          <w:szCs w:val="21"/>
          <w:highlight w:val="none"/>
          <w:lang w:val="en-US" w:eastAsia="zh-CN"/>
        </w:rPr>
      </w:pPr>
      <w:r>
        <w:rPr>
          <w:rFonts w:hint="eastAsia" w:ascii="微软雅黑" w:hAnsi="微软雅黑" w:eastAsia="微软雅黑" w:cs="微软雅黑"/>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14:paraId="25F1FD2B">
      <w:pPr>
        <w:pStyle w:val="25"/>
        <w:rPr>
          <w:rFonts w:hint="eastAsia" w:ascii="微软雅黑" w:hAnsi="微软雅黑" w:eastAsia="微软雅黑" w:cs="微软雅黑"/>
          <w:b/>
          <w:bCs/>
          <w:color w:val="auto"/>
          <w:kern w:val="0"/>
          <w:sz w:val="21"/>
          <w:szCs w:val="21"/>
          <w:highlight w:val="none"/>
          <w:lang w:val="en-US" w:eastAsia="zh-CN"/>
        </w:rPr>
      </w:pPr>
    </w:p>
    <w:p w14:paraId="63475255">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1818E9E5">
      <w:pPr>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031EA11A">
      <w:pPr>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中小微企业划型标准</w:t>
      </w:r>
    </w:p>
    <w:tbl>
      <w:tblPr>
        <w:tblStyle w:val="33"/>
        <w:tblW w:w="9378" w:type="dxa"/>
        <w:jc w:val="center"/>
        <w:tblLayout w:type="fixed"/>
        <w:tblCellMar>
          <w:top w:w="0" w:type="dxa"/>
          <w:left w:w="108" w:type="dxa"/>
          <w:bottom w:w="0" w:type="dxa"/>
          <w:right w:w="108" w:type="dxa"/>
        </w:tblCellMar>
      </w:tblPr>
      <w:tblGrid>
        <w:gridCol w:w="1679"/>
        <w:gridCol w:w="1551"/>
        <w:gridCol w:w="1466"/>
        <w:gridCol w:w="1903"/>
        <w:gridCol w:w="1692"/>
        <w:gridCol w:w="1087"/>
      </w:tblGrid>
      <w:tr w14:paraId="68D75F87">
        <w:tblPrEx>
          <w:tblCellMar>
            <w:top w:w="0" w:type="dxa"/>
            <w:left w:w="108" w:type="dxa"/>
            <w:bottom w:w="0" w:type="dxa"/>
            <w:right w:w="108" w:type="dxa"/>
          </w:tblCellMar>
        </w:tblPrEx>
        <w:trPr>
          <w:trHeight w:val="451" w:hRule="atLeast"/>
          <w:jc w:val="center"/>
        </w:trPr>
        <w:tc>
          <w:tcPr>
            <w:tcW w:w="1679" w:type="dxa"/>
            <w:tcBorders>
              <w:top w:val="single" w:color="auto" w:sz="4" w:space="0"/>
              <w:left w:val="single" w:color="auto" w:sz="4" w:space="0"/>
              <w:bottom w:val="single" w:color="auto" w:sz="4" w:space="0"/>
              <w:right w:val="single" w:color="auto" w:sz="4" w:space="0"/>
            </w:tcBorders>
            <w:noWrap w:val="0"/>
            <w:vAlign w:val="center"/>
          </w:tcPr>
          <w:p w14:paraId="1B1D2392">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行业名称</w:t>
            </w:r>
          </w:p>
        </w:tc>
        <w:tc>
          <w:tcPr>
            <w:tcW w:w="1551" w:type="dxa"/>
            <w:tcBorders>
              <w:top w:val="single" w:color="auto" w:sz="4" w:space="0"/>
              <w:left w:val="nil"/>
              <w:bottom w:val="single" w:color="auto" w:sz="4" w:space="0"/>
              <w:right w:val="single" w:color="auto" w:sz="4" w:space="0"/>
            </w:tcBorders>
            <w:noWrap w:val="0"/>
            <w:vAlign w:val="center"/>
          </w:tcPr>
          <w:p w14:paraId="7FDDEC2E">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2FA85575">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6928FAB0">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2A55F58E">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793818F0">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微型</w:t>
            </w:r>
          </w:p>
        </w:tc>
      </w:tr>
      <w:tr w14:paraId="5A355E8C">
        <w:tblPrEx>
          <w:tblCellMar>
            <w:top w:w="0" w:type="dxa"/>
            <w:left w:w="108" w:type="dxa"/>
            <w:bottom w:w="0" w:type="dxa"/>
            <w:right w:w="108" w:type="dxa"/>
          </w:tblCellMar>
        </w:tblPrEx>
        <w:trPr>
          <w:trHeight w:val="199" w:hRule="atLeast"/>
          <w:jc w:val="center"/>
        </w:trPr>
        <w:tc>
          <w:tcPr>
            <w:tcW w:w="1679" w:type="dxa"/>
            <w:tcBorders>
              <w:top w:val="nil"/>
              <w:left w:val="single" w:color="auto" w:sz="4" w:space="0"/>
              <w:bottom w:val="single" w:color="auto" w:sz="4" w:space="0"/>
              <w:right w:val="single" w:color="auto" w:sz="4" w:space="0"/>
            </w:tcBorders>
            <w:noWrap w:val="0"/>
            <w:vAlign w:val="center"/>
          </w:tcPr>
          <w:p w14:paraId="4C3FFB47">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农、林、牧、渔</w:t>
            </w:r>
          </w:p>
        </w:tc>
        <w:tc>
          <w:tcPr>
            <w:tcW w:w="1551" w:type="dxa"/>
            <w:tcBorders>
              <w:top w:val="nil"/>
              <w:left w:val="nil"/>
              <w:bottom w:val="single" w:color="auto" w:sz="4" w:space="0"/>
              <w:right w:val="single" w:color="auto" w:sz="4" w:space="0"/>
            </w:tcBorders>
            <w:noWrap w:val="0"/>
            <w:vAlign w:val="center"/>
          </w:tcPr>
          <w:p w14:paraId="2E88114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61ED86A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3D93FD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noWrap w:val="0"/>
            <w:vAlign w:val="center"/>
          </w:tcPr>
          <w:p w14:paraId="1BFB16C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50≤Y＜500</w:t>
            </w:r>
          </w:p>
        </w:tc>
        <w:tc>
          <w:tcPr>
            <w:tcW w:w="1087" w:type="dxa"/>
            <w:tcBorders>
              <w:top w:val="nil"/>
              <w:left w:val="nil"/>
              <w:bottom w:val="single" w:color="auto" w:sz="4" w:space="0"/>
              <w:right w:val="single" w:color="auto" w:sz="4" w:space="0"/>
            </w:tcBorders>
            <w:noWrap w:val="0"/>
            <w:vAlign w:val="center"/>
          </w:tcPr>
          <w:p w14:paraId="54ED9C8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486DA4E9">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5165F43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工业</w:t>
            </w:r>
          </w:p>
          <w:p w14:paraId="6374F4DD">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（包括采矿业，制造业，电力、热力、燃气及水生产和供应业）</w:t>
            </w:r>
          </w:p>
        </w:tc>
        <w:tc>
          <w:tcPr>
            <w:tcW w:w="1551" w:type="dxa"/>
            <w:tcBorders>
              <w:top w:val="nil"/>
              <w:left w:val="nil"/>
              <w:bottom w:val="single" w:color="auto" w:sz="4" w:space="0"/>
              <w:right w:val="single" w:color="auto" w:sz="4" w:space="0"/>
            </w:tcBorders>
            <w:noWrap w:val="0"/>
            <w:vAlign w:val="center"/>
          </w:tcPr>
          <w:p w14:paraId="1555245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6ABB68E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7CE7516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529BF89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noWrap w:val="0"/>
            <w:vAlign w:val="center"/>
          </w:tcPr>
          <w:p w14:paraId="3CD616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6F51F2CA">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268F785F">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197524D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71209D6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476BE1F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2000≤Y＜40000</w:t>
            </w:r>
          </w:p>
        </w:tc>
        <w:tc>
          <w:tcPr>
            <w:tcW w:w="1692" w:type="dxa"/>
            <w:tcBorders>
              <w:top w:val="nil"/>
              <w:left w:val="nil"/>
              <w:bottom w:val="single" w:color="auto" w:sz="4" w:space="0"/>
              <w:right w:val="single" w:color="auto" w:sz="4" w:space="0"/>
            </w:tcBorders>
            <w:noWrap w:val="0"/>
            <w:vAlign w:val="center"/>
          </w:tcPr>
          <w:p w14:paraId="00694BA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300≤Y＜2000</w:t>
            </w:r>
          </w:p>
        </w:tc>
        <w:tc>
          <w:tcPr>
            <w:tcW w:w="1087" w:type="dxa"/>
            <w:tcBorders>
              <w:top w:val="nil"/>
              <w:left w:val="nil"/>
              <w:bottom w:val="single" w:color="auto" w:sz="4" w:space="0"/>
              <w:right w:val="single" w:color="auto" w:sz="4" w:space="0"/>
            </w:tcBorders>
            <w:noWrap w:val="0"/>
            <w:vAlign w:val="center"/>
          </w:tcPr>
          <w:p w14:paraId="371E614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6217EE8F">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0F3E600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建筑业</w:t>
            </w:r>
          </w:p>
        </w:tc>
        <w:tc>
          <w:tcPr>
            <w:tcW w:w="1551" w:type="dxa"/>
            <w:tcBorders>
              <w:top w:val="nil"/>
              <w:left w:val="nil"/>
              <w:bottom w:val="single" w:color="auto" w:sz="4" w:space="0"/>
              <w:right w:val="single" w:color="auto" w:sz="4" w:space="0"/>
            </w:tcBorders>
            <w:noWrap w:val="0"/>
            <w:vAlign w:val="center"/>
          </w:tcPr>
          <w:p w14:paraId="6FDBAC6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605511C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C2528C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6000≤Y＜80000</w:t>
            </w:r>
          </w:p>
        </w:tc>
        <w:tc>
          <w:tcPr>
            <w:tcW w:w="1692" w:type="dxa"/>
            <w:tcBorders>
              <w:top w:val="nil"/>
              <w:left w:val="nil"/>
              <w:bottom w:val="single" w:color="auto" w:sz="4" w:space="0"/>
              <w:right w:val="single" w:color="auto" w:sz="4" w:space="0"/>
            </w:tcBorders>
            <w:noWrap w:val="0"/>
            <w:vAlign w:val="center"/>
          </w:tcPr>
          <w:p w14:paraId="0355003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300≤Y＜6000</w:t>
            </w:r>
          </w:p>
        </w:tc>
        <w:tc>
          <w:tcPr>
            <w:tcW w:w="1087" w:type="dxa"/>
            <w:tcBorders>
              <w:top w:val="nil"/>
              <w:left w:val="nil"/>
              <w:bottom w:val="single" w:color="auto" w:sz="4" w:space="0"/>
              <w:right w:val="single" w:color="auto" w:sz="4" w:space="0"/>
            </w:tcBorders>
            <w:noWrap w:val="0"/>
            <w:vAlign w:val="center"/>
          </w:tcPr>
          <w:p w14:paraId="0C4FEDC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6CE62BA0">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4F04E268">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13E491A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noWrap w:val="0"/>
            <w:vAlign w:val="center"/>
          </w:tcPr>
          <w:p w14:paraId="4C72D4B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4A30AB1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5000≤Z＜80000</w:t>
            </w:r>
          </w:p>
        </w:tc>
        <w:tc>
          <w:tcPr>
            <w:tcW w:w="1692" w:type="dxa"/>
            <w:tcBorders>
              <w:top w:val="nil"/>
              <w:left w:val="nil"/>
              <w:bottom w:val="single" w:color="auto" w:sz="4" w:space="0"/>
              <w:right w:val="single" w:color="auto" w:sz="4" w:space="0"/>
            </w:tcBorders>
            <w:noWrap w:val="0"/>
            <w:vAlign w:val="center"/>
          </w:tcPr>
          <w:p w14:paraId="0C04D1C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300≤Z＜5000</w:t>
            </w:r>
          </w:p>
        </w:tc>
        <w:tc>
          <w:tcPr>
            <w:tcW w:w="1087" w:type="dxa"/>
            <w:tcBorders>
              <w:top w:val="nil"/>
              <w:left w:val="nil"/>
              <w:bottom w:val="single" w:color="auto" w:sz="4" w:space="0"/>
              <w:right w:val="single" w:color="auto" w:sz="4" w:space="0"/>
            </w:tcBorders>
            <w:noWrap w:val="0"/>
            <w:vAlign w:val="center"/>
          </w:tcPr>
          <w:p w14:paraId="00E4815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Z＜300</w:t>
            </w:r>
          </w:p>
        </w:tc>
      </w:tr>
      <w:tr w14:paraId="222FA8D5">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5C39421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批发业</w:t>
            </w:r>
          </w:p>
        </w:tc>
        <w:tc>
          <w:tcPr>
            <w:tcW w:w="1551" w:type="dxa"/>
            <w:tcBorders>
              <w:top w:val="nil"/>
              <w:left w:val="nil"/>
              <w:bottom w:val="single" w:color="auto" w:sz="4" w:space="0"/>
              <w:right w:val="single" w:color="auto" w:sz="4" w:space="0"/>
            </w:tcBorders>
            <w:noWrap w:val="0"/>
            <w:vAlign w:val="center"/>
          </w:tcPr>
          <w:p w14:paraId="6A2F8BA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12EA6A4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125CC30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20≤X＜200</w:t>
            </w:r>
          </w:p>
        </w:tc>
        <w:tc>
          <w:tcPr>
            <w:tcW w:w="1692" w:type="dxa"/>
            <w:tcBorders>
              <w:top w:val="nil"/>
              <w:left w:val="nil"/>
              <w:bottom w:val="single" w:color="auto" w:sz="4" w:space="0"/>
              <w:right w:val="single" w:color="auto" w:sz="4" w:space="0"/>
            </w:tcBorders>
            <w:noWrap w:val="0"/>
            <w:vAlign w:val="center"/>
          </w:tcPr>
          <w:p w14:paraId="07C9A32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5≤X＜20</w:t>
            </w:r>
          </w:p>
        </w:tc>
        <w:tc>
          <w:tcPr>
            <w:tcW w:w="1087" w:type="dxa"/>
            <w:tcBorders>
              <w:top w:val="nil"/>
              <w:left w:val="nil"/>
              <w:bottom w:val="single" w:color="auto" w:sz="4" w:space="0"/>
              <w:right w:val="single" w:color="auto" w:sz="4" w:space="0"/>
            </w:tcBorders>
            <w:noWrap w:val="0"/>
            <w:vAlign w:val="center"/>
          </w:tcPr>
          <w:p w14:paraId="36363C4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X＜5</w:t>
            </w:r>
          </w:p>
        </w:tc>
      </w:tr>
      <w:tr w14:paraId="1F184FE7">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11C296FD">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52B8032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7E3832D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646B203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5000≤Y＜40000</w:t>
            </w:r>
          </w:p>
        </w:tc>
        <w:tc>
          <w:tcPr>
            <w:tcW w:w="1692" w:type="dxa"/>
            <w:tcBorders>
              <w:top w:val="nil"/>
              <w:left w:val="nil"/>
              <w:bottom w:val="single" w:color="auto" w:sz="4" w:space="0"/>
              <w:right w:val="single" w:color="auto" w:sz="4" w:space="0"/>
            </w:tcBorders>
            <w:noWrap w:val="0"/>
            <w:vAlign w:val="center"/>
          </w:tcPr>
          <w:p w14:paraId="460BCFB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087" w:type="dxa"/>
            <w:tcBorders>
              <w:top w:val="nil"/>
              <w:left w:val="nil"/>
              <w:bottom w:val="single" w:color="auto" w:sz="4" w:space="0"/>
              <w:right w:val="single" w:color="auto" w:sz="4" w:space="0"/>
            </w:tcBorders>
            <w:noWrap w:val="0"/>
            <w:vAlign w:val="center"/>
          </w:tcPr>
          <w:p w14:paraId="38363C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Y＜1000</w:t>
            </w:r>
          </w:p>
        </w:tc>
      </w:tr>
      <w:tr w14:paraId="2BE4F336">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577767F8">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零售业</w:t>
            </w:r>
          </w:p>
        </w:tc>
        <w:tc>
          <w:tcPr>
            <w:tcW w:w="1551" w:type="dxa"/>
            <w:tcBorders>
              <w:top w:val="nil"/>
              <w:left w:val="nil"/>
              <w:bottom w:val="single" w:color="auto" w:sz="4" w:space="0"/>
              <w:right w:val="single" w:color="auto" w:sz="4" w:space="0"/>
            </w:tcBorders>
            <w:noWrap w:val="0"/>
            <w:vAlign w:val="center"/>
          </w:tcPr>
          <w:p w14:paraId="2A8C74E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738D301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6A96030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50≤X＜300</w:t>
            </w:r>
          </w:p>
        </w:tc>
        <w:tc>
          <w:tcPr>
            <w:tcW w:w="1692" w:type="dxa"/>
            <w:tcBorders>
              <w:top w:val="nil"/>
              <w:left w:val="nil"/>
              <w:bottom w:val="single" w:color="auto" w:sz="4" w:space="0"/>
              <w:right w:val="single" w:color="auto" w:sz="4" w:space="0"/>
            </w:tcBorders>
            <w:noWrap w:val="0"/>
            <w:vAlign w:val="center"/>
          </w:tcPr>
          <w:p w14:paraId="784166C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10≤X＜50</w:t>
            </w:r>
          </w:p>
        </w:tc>
        <w:tc>
          <w:tcPr>
            <w:tcW w:w="1087" w:type="dxa"/>
            <w:tcBorders>
              <w:top w:val="nil"/>
              <w:left w:val="nil"/>
              <w:bottom w:val="single" w:color="auto" w:sz="4" w:space="0"/>
              <w:right w:val="single" w:color="auto" w:sz="4" w:space="0"/>
            </w:tcBorders>
            <w:noWrap w:val="0"/>
            <w:vAlign w:val="center"/>
          </w:tcPr>
          <w:p w14:paraId="367C07A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2E460D81">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17FDD3BC">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3ACA78D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3FE88BD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BFE1B3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noWrap w:val="0"/>
            <w:vAlign w:val="center"/>
          </w:tcPr>
          <w:p w14:paraId="7327852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100≤Y＜500</w:t>
            </w:r>
          </w:p>
        </w:tc>
        <w:tc>
          <w:tcPr>
            <w:tcW w:w="1087" w:type="dxa"/>
            <w:tcBorders>
              <w:top w:val="nil"/>
              <w:left w:val="nil"/>
              <w:bottom w:val="single" w:color="auto" w:sz="4" w:space="0"/>
              <w:right w:val="single" w:color="auto" w:sz="4" w:space="0"/>
            </w:tcBorders>
            <w:noWrap w:val="0"/>
            <w:vAlign w:val="center"/>
          </w:tcPr>
          <w:p w14:paraId="6D6CBC6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2C37F552">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293722BE">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交通运输业</w:t>
            </w:r>
            <w:r>
              <w:rPr>
                <w:rFonts w:hint="eastAsia" w:ascii="微软雅黑" w:hAnsi="微软雅黑" w:eastAsia="微软雅黑" w:cs="微软雅黑"/>
                <w:b w:val="0"/>
                <w:bCs w:val="0"/>
                <w:color w:val="auto"/>
                <w:kern w:val="0"/>
                <w:sz w:val="22"/>
                <w:szCs w:val="22"/>
                <w:highlight w:val="none"/>
              </w:rPr>
              <w:t>（不含铁路运输业）</w:t>
            </w:r>
          </w:p>
        </w:tc>
        <w:tc>
          <w:tcPr>
            <w:tcW w:w="1551" w:type="dxa"/>
            <w:tcBorders>
              <w:top w:val="nil"/>
              <w:left w:val="nil"/>
              <w:bottom w:val="single" w:color="auto" w:sz="4" w:space="0"/>
              <w:right w:val="single" w:color="auto" w:sz="4" w:space="0"/>
            </w:tcBorders>
            <w:noWrap w:val="0"/>
            <w:vAlign w:val="center"/>
          </w:tcPr>
          <w:p w14:paraId="6A6997B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7D4BCED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584B91F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57B22D5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noWrap w:val="0"/>
            <w:vAlign w:val="center"/>
          </w:tcPr>
          <w:p w14:paraId="4CE0F26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1923730B">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7AB4AEA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571C76C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2E9B5ED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A7EE44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3000≤Y＜30000</w:t>
            </w:r>
          </w:p>
        </w:tc>
        <w:tc>
          <w:tcPr>
            <w:tcW w:w="1692" w:type="dxa"/>
            <w:tcBorders>
              <w:top w:val="nil"/>
              <w:left w:val="nil"/>
              <w:bottom w:val="single" w:color="auto" w:sz="4" w:space="0"/>
              <w:right w:val="single" w:color="auto" w:sz="4" w:space="0"/>
            </w:tcBorders>
            <w:noWrap w:val="0"/>
            <w:vAlign w:val="center"/>
          </w:tcPr>
          <w:p w14:paraId="29088F8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200≤Y＜3000</w:t>
            </w:r>
          </w:p>
        </w:tc>
        <w:tc>
          <w:tcPr>
            <w:tcW w:w="1087" w:type="dxa"/>
            <w:tcBorders>
              <w:top w:val="nil"/>
              <w:left w:val="nil"/>
              <w:bottom w:val="single" w:color="auto" w:sz="4" w:space="0"/>
              <w:right w:val="single" w:color="auto" w:sz="4" w:space="0"/>
            </w:tcBorders>
            <w:noWrap w:val="0"/>
            <w:vAlign w:val="center"/>
          </w:tcPr>
          <w:p w14:paraId="62BC1E9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w:t>
            </w:r>
          </w:p>
        </w:tc>
      </w:tr>
      <w:tr w14:paraId="46724583">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35CD7E4D">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仓储业</w:t>
            </w:r>
          </w:p>
        </w:tc>
        <w:tc>
          <w:tcPr>
            <w:tcW w:w="1551" w:type="dxa"/>
            <w:tcBorders>
              <w:top w:val="nil"/>
              <w:left w:val="nil"/>
              <w:bottom w:val="single" w:color="auto" w:sz="4" w:space="0"/>
              <w:right w:val="single" w:color="auto" w:sz="4" w:space="0"/>
            </w:tcBorders>
            <w:noWrap w:val="0"/>
            <w:vAlign w:val="center"/>
          </w:tcPr>
          <w:p w14:paraId="6DCE1FB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795276B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73EC4C6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w:t>
            </w:r>
          </w:p>
        </w:tc>
        <w:tc>
          <w:tcPr>
            <w:tcW w:w="1692" w:type="dxa"/>
            <w:tcBorders>
              <w:top w:val="nil"/>
              <w:left w:val="nil"/>
              <w:bottom w:val="single" w:color="auto" w:sz="4" w:space="0"/>
              <w:right w:val="single" w:color="auto" w:sz="4" w:space="0"/>
            </w:tcBorders>
            <w:noWrap w:val="0"/>
            <w:vAlign w:val="center"/>
          </w:tcPr>
          <w:p w14:paraId="730109A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20≤X＜100</w:t>
            </w:r>
          </w:p>
        </w:tc>
        <w:tc>
          <w:tcPr>
            <w:tcW w:w="1087" w:type="dxa"/>
            <w:tcBorders>
              <w:top w:val="nil"/>
              <w:left w:val="nil"/>
              <w:bottom w:val="single" w:color="auto" w:sz="4" w:space="0"/>
              <w:right w:val="single" w:color="auto" w:sz="4" w:space="0"/>
            </w:tcBorders>
            <w:noWrap w:val="0"/>
            <w:vAlign w:val="center"/>
          </w:tcPr>
          <w:p w14:paraId="5A50974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2500B26A">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58954E0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57796F1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6595656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39198A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1000≤Y＜30000</w:t>
            </w:r>
          </w:p>
        </w:tc>
        <w:tc>
          <w:tcPr>
            <w:tcW w:w="1692" w:type="dxa"/>
            <w:tcBorders>
              <w:top w:val="nil"/>
              <w:left w:val="nil"/>
              <w:bottom w:val="single" w:color="auto" w:sz="4" w:space="0"/>
              <w:right w:val="single" w:color="auto" w:sz="4" w:space="0"/>
            </w:tcBorders>
            <w:noWrap w:val="0"/>
            <w:vAlign w:val="center"/>
          </w:tcPr>
          <w:p w14:paraId="0AF038C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noWrap w:val="0"/>
            <w:vAlign w:val="center"/>
          </w:tcPr>
          <w:p w14:paraId="0C03B73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68C4396">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46E0F2F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邮政业</w:t>
            </w:r>
          </w:p>
        </w:tc>
        <w:tc>
          <w:tcPr>
            <w:tcW w:w="1551" w:type="dxa"/>
            <w:tcBorders>
              <w:top w:val="nil"/>
              <w:left w:val="nil"/>
              <w:bottom w:val="single" w:color="auto" w:sz="4" w:space="0"/>
              <w:right w:val="single" w:color="auto" w:sz="4" w:space="0"/>
            </w:tcBorders>
            <w:noWrap w:val="0"/>
            <w:vAlign w:val="center"/>
          </w:tcPr>
          <w:p w14:paraId="47783BA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1740D07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04E2425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1378FCB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noWrap w:val="0"/>
            <w:vAlign w:val="center"/>
          </w:tcPr>
          <w:p w14:paraId="5507866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2D7BB147">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41FF5996">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2305A9A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49D13E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750281F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2000≤Y＜30000</w:t>
            </w:r>
          </w:p>
        </w:tc>
        <w:tc>
          <w:tcPr>
            <w:tcW w:w="1692" w:type="dxa"/>
            <w:tcBorders>
              <w:top w:val="nil"/>
              <w:left w:val="nil"/>
              <w:bottom w:val="single" w:color="auto" w:sz="4" w:space="0"/>
              <w:right w:val="single" w:color="auto" w:sz="4" w:space="0"/>
            </w:tcBorders>
            <w:noWrap w:val="0"/>
            <w:vAlign w:val="center"/>
          </w:tcPr>
          <w:p w14:paraId="5F1C827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noWrap w:val="0"/>
            <w:vAlign w:val="center"/>
          </w:tcPr>
          <w:p w14:paraId="287F910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21DDB692">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5A247B3A">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住宿业</w:t>
            </w:r>
          </w:p>
        </w:tc>
        <w:tc>
          <w:tcPr>
            <w:tcW w:w="1551" w:type="dxa"/>
            <w:tcBorders>
              <w:top w:val="nil"/>
              <w:left w:val="nil"/>
              <w:bottom w:val="single" w:color="auto" w:sz="4" w:space="0"/>
              <w:right w:val="single" w:color="auto" w:sz="4" w:space="0"/>
            </w:tcBorders>
            <w:noWrap w:val="0"/>
            <w:vAlign w:val="center"/>
          </w:tcPr>
          <w:p w14:paraId="25E8382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3806725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09B7EDB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640FD24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03AC60E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C4AD0A5">
        <w:tblPrEx>
          <w:tblCellMar>
            <w:top w:w="0" w:type="dxa"/>
            <w:left w:w="108" w:type="dxa"/>
            <w:bottom w:w="0" w:type="dxa"/>
            <w:right w:w="108" w:type="dxa"/>
          </w:tblCellMar>
        </w:tblPrEx>
        <w:trPr>
          <w:trHeight w:val="780"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0896D524">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47FF368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1002311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7C9B05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noWrap w:val="0"/>
            <w:vAlign w:val="center"/>
          </w:tcPr>
          <w:p w14:paraId="6E79930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noWrap w:val="0"/>
            <w:vAlign w:val="center"/>
          </w:tcPr>
          <w:p w14:paraId="2EBDAF1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76525DCB">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42A9E64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餐饮业</w:t>
            </w:r>
          </w:p>
        </w:tc>
        <w:tc>
          <w:tcPr>
            <w:tcW w:w="1551" w:type="dxa"/>
            <w:tcBorders>
              <w:top w:val="nil"/>
              <w:left w:val="nil"/>
              <w:bottom w:val="single" w:color="auto" w:sz="4" w:space="0"/>
              <w:right w:val="single" w:color="auto" w:sz="4" w:space="0"/>
            </w:tcBorders>
            <w:noWrap w:val="0"/>
            <w:vAlign w:val="center"/>
          </w:tcPr>
          <w:p w14:paraId="4073A9B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771366A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49F72F8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3E0CEE5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0E3C9C9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260F1C90">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624AC54B">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6037C58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2889FA3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607AD5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noWrap w:val="0"/>
            <w:vAlign w:val="center"/>
          </w:tcPr>
          <w:p w14:paraId="464EC56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noWrap w:val="0"/>
            <w:vAlign w:val="center"/>
          </w:tcPr>
          <w:p w14:paraId="0A9E44D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29EF9F0F">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5D70B102">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信息传输业</w:t>
            </w:r>
            <w:r>
              <w:rPr>
                <w:rFonts w:hint="eastAsia" w:ascii="微软雅黑" w:hAnsi="微软雅黑" w:eastAsia="微软雅黑" w:cs="微软雅黑"/>
                <w:b w:val="0"/>
                <w:bCs w:val="0"/>
                <w:color w:val="auto"/>
                <w:kern w:val="0"/>
                <w:sz w:val="22"/>
                <w:szCs w:val="22"/>
                <w:highlight w:val="none"/>
              </w:rPr>
              <w:t>（包括电信、互联网和相关服务）</w:t>
            </w:r>
          </w:p>
        </w:tc>
        <w:tc>
          <w:tcPr>
            <w:tcW w:w="1551" w:type="dxa"/>
            <w:tcBorders>
              <w:top w:val="nil"/>
              <w:left w:val="nil"/>
              <w:bottom w:val="single" w:color="auto" w:sz="4" w:space="0"/>
              <w:right w:val="single" w:color="auto" w:sz="4" w:space="0"/>
            </w:tcBorders>
            <w:noWrap w:val="0"/>
            <w:vAlign w:val="center"/>
          </w:tcPr>
          <w:p w14:paraId="2687DC8B">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3C8B73D7">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5E9A1390">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100≤X＜2000</w:t>
            </w:r>
          </w:p>
        </w:tc>
        <w:tc>
          <w:tcPr>
            <w:tcW w:w="1692" w:type="dxa"/>
            <w:tcBorders>
              <w:top w:val="nil"/>
              <w:left w:val="nil"/>
              <w:bottom w:val="single" w:color="auto" w:sz="4" w:space="0"/>
              <w:right w:val="single" w:color="auto" w:sz="4" w:space="0"/>
            </w:tcBorders>
            <w:noWrap w:val="0"/>
            <w:vAlign w:val="center"/>
          </w:tcPr>
          <w:p w14:paraId="324686DC">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1F5DCBE3">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X＜10</w:t>
            </w:r>
          </w:p>
        </w:tc>
      </w:tr>
      <w:tr w14:paraId="7C98726B">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776C3673">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3D755E89">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0AB2C162">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2C3C0E41">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1000≤Y＜100000</w:t>
            </w:r>
          </w:p>
        </w:tc>
        <w:tc>
          <w:tcPr>
            <w:tcW w:w="1692" w:type="dxa"/>
            <w:tcBorders>
              <w:top w:val="nil"/>
              <w:left w:val="nil"/>
              <w:bottom w:val="single" w:color="auto" w:sz="4" w:space="0"/>
              <w:right w:val="single" w:color="auto" w:sz="4" w:space="0"/>
            </w:tcBorders>
            <w:noWrap w:val="0"/>
            <w:vAlign w:val="center"/>
          </w:tcPr>
          <w:p w14:paraId="27CA04C0">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100≤Y＜1000</w:t>
            </w:r>
          </w:p>
        </w:tc>
        <w:tc>
          <w:tcPr>
            <w:tcW w:w="1087" w:type="dxa"/>
            <w:tcBorders>
              <w:top w:val="nil"/>
              <w:left w:val="nil"/>
              <w:bottom w:val="single" w:color="auto" w:sz="4" w:space="0"/>
              <w:right w:val="single" w:color="auto" w:sz="4" w:space="0"/>
            </w:tcBorders>
            <w:noWrap w:val="0"/>
            <w:vAlign w:val="center"/>
          </w:tcPr>
          <w:p w14:paraId="207EAD0F">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Y＜100</w:t>
            </w:r>
          </w:p>
        </w:tc>
      </w:tr>
      <w:tr w14:paraId="473AC7DE">
        <w:tblPrEx>
          <w:tblCellMar>
            <w:top w:w="0" w:type="dxa"/>
            <w:left w:w="108" w:type="dxa"/>
            <w:bottom w:w="0" w:type="dxa"/>
            <w:right w:w="108" w:type="dxa"/>
          </w:tblCellMar>
        </w:tblPrEx>
        <w:trPr>
          <w:trHeight w:val="394"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3A798822">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软件和信息技术服务业</w:t>
            </w:r>
          </w:p>
        </w:tc>
        <w:tc>
          <w:tcPr>
            <w:tcW w:w="1551" w:type="dxa"/>
            <w:tcBorders>
              <w:top w:val="nil"/>
              <w:left w:val="nil"/>
              <w:bottom w:val="single" w:color="auto" w:sz="4" w:space="0"/>
              <w:right w:val="single" w:color="auto" w:sz="4" w:space="0"/>
            </w:tcBorders>
            <w:noWrap w:val="0"/>
            <w:vAlign w:val="center"/>
          </w:tcPr>
          <w:p w14:paraId="4B16A36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42D1E678">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74FC292A">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0A8B84FB">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01A62A13">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X＜10</w:t>
            </w:r>
          </w:p>
        </w:tc>
      </w:tr>
      <w:tr w14:paraId="6D2BB6C5">
        <w:tblPrEx>
          <w:tblCellMar>
            <w:top w:w="0" w:type="dxa"/>
            <w:left w:w="108" w:type="dxa"/>
            <w:bottom w:w="0" w:type="dxa"/>
            <w:right w:w="108" w:type="dxa"/>
          </w:tblCellMar>
        </w:tblPrEx>
        <w:trPr>
          <w:trHeight w:val="377"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1175A4B9">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469C15A4">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1D0CE841">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5FAA22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1000≤Y＜10000</w:t>
            </w:r>
          </w:p>
        </w:tc>
        <w:tc>
          <w:tcPr>
            <w:tcW w:w="1692" w:type="dxa"/>
            <w:tcBorders>
              <w:top w:val="nil"/>
              <w:left w:val="nil"/>
              <w:bottom w:val="single" w:color="auto" w:sz="4" w:space="0"/>
              <w:right w:val="single" w:color="auto" w:sz="4" w:space="0"/>
            </w:tcBorders>
            <w:noWrap w:val="0"/>
            <w:vAlign w:val="center"/>
          </w:tcPr>
          <w:p w14:paraId="3B30AE55">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50≤Y＜1000</w:t>
            </w:r>
          </w:p>
        </w:tc>
        <w:tc>
          <w:tcPr>
            <w:tcW w:w="1087" w:type="dxa"/>
            <w:tcBorders>
              <w:top w:val="nil"/>
              <w:left w:val="nil"/>
              <w:bottom w:val="single" w:color="auto" w:sz="4" w:space="0"/>
              <w:right w:val="single" w:color="auto" w:sz="4" w:space="0"/>
            </w:tcBorders>
            <w:noWrap w:val="0"/>
            <w:vAlign w:val="center"/>
          </w:tcPr>
          <w:p w14:paraId="27E339A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Y＜50</w:t>
            </w:r>
          </w:p>
        </w:tc>
      </w:tr>
      <w:tr w14:paraId="3832CF49">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3AB14579">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房地产开发经营</w:t>
            </w:r>
          </w:p>
        </w:tc>
        <w:tc>
          <w:tcPr>
            <w:tcW w:w="1551" w:type="dxa"/>
            <w:tcBorders>
              <w:top w:val="nil"/>
              <w:left w:val="nil"/>
              <w:bottom w:val="single" w:color="auto" w:sz="4" w:space="0"/>
              <w:right w:val="single" w:color="auto" w:sz="4" w:space="0"/>
            </w:tcBorders>
            <w:noWrap w:val="0"/>
            <w:vAlign w:val="center"/>
          </w:tcPr>
          <w:p w14:paraId="7B061B5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526C528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1E06CD4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1000≤Y＜200000</w:t>
            </w:r>
          </w:p>
        </w:tc>
        <w:tc>
          <w:tcPr>
            <w:tcW w:w="1692" w:type="dxa"/>
            <w:tcBorders>
              <w:top w:val="nil"/>
              <w:left w:val="nil"/>
              <w:bottom w:val="single" w:color="auto" w:sz="4" w:space="0"/>
              <w:right w:val="single" w:color="auto" w:sz="4" w:space="0"/>
            </w:tcBorders>
            <w:noWrap w:val="0"/>
            <w:vAlign w:val="center"/>
          </w:tcPr>
          <w:p w14:paraId="3253F72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100≤X＜1000</w:t>
            </w:r>
          </w:p>
        </w:tc>
        <w:tc>
          <w:tcPr>
            <w:tcW w:w="1087" w:type="dxa"/>
            <w:tcBorders>
              <w:top w:val="nil"/>
              <w:left w:val="nil"/>
              <w:bottom w:val="single" w:color="auto" w:sz="4" w:space="0"/>
              <w:right w:val="single" w:color="auto" w:sz="4" w:space="0"/>
            </w:tcBorders>
            <w:noWrap w:val="0"/>
            <w:vAlign w:val="center"/>
          </w:tcPr>
          <w:p w14:paraId="783E9AB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4BE0E345">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2815928A">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60BF831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noWrap w:val="0"/>
            <w:vAlign w:val="center"/>
          </w:tcPr>
          <w:p w14:paraId="027AAD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70B1B3E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5000≤Z＜10000</w:t>
            </w:r>
          </w:p>
        </w:tc>
        <w:tc>
          <w:tcPr>
            <w:tcW w:w="1692" w:type="dxa"/>
            <w:tcBorders>
              <w:top w:val="nil"/>
              <w:left w:val="nil"/>
              <w:bottom w:val="single" w:color="auto" w:sz="4" w:space="0"/>
              <w:right w:val="single" w:color="auto" w:sz="4" w:space="0"/>
            </w:tcBorders>
            <w:noWrap w:val="0"/>
            <w:vAlign w:val="center"/>
          </w:tcPr>
          <w:p w14:paraId="309A89F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2000≤Y＜5000</w:t>
            </w:r>
          </w:p>
        </w:tc>
        <w:tc>
          <w:tcPr>
            <w:tcW w:w="1087" w:type="dxa"/>
            <w:tcBorders>
              <w:top w:val="nil"/>
              <w:left w:val="nil"/>
              <w:bottom w:val="single" w:color="auto" w:sz="4" w:space="0"/>
              <w:right w:val="single" w:color="auto" w:sz="4" w:space="0"/>
            </w:tcBorders>
            <w:noWrap w:val="0"/>
            <w:vAlign w:val="center"/>
          </w:tcPr>
          <w:p w14:paraId="2CE2B35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Y＜2000</w:t>
            </w:r>
          </w:p>
        </w:tc>
      </w:tr>
      <w:tr w14:paraId="445BE23D">
        <w:tblPrEx>
          <w:tblCellMar>
            <w:top w:w="0" w:type="dxa"/>
            <w:left w:w="108" w:type="dxa"/>
            <w:bottom w:w="0" w:type="dxa"/>
            <w:right w:w="108" w:type="dxa"/>
          </w:tblCellMar>
        </w:tblPrEx>
        <w:trPr>
          <w:trHeight w:val="199"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0E3344D8">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物业管理</w:t>
            </w:r>
          </w:p>
        </w:tc>
        <w:tc>
          <w:tcPr>
            <w:tcW w:w="1551" w:type="dxa"/>
            <w:tcBorders>
              <w:top w:val="nil"/>
              <w:left w:val="nil"/>
              <w:bottom w:val="single" w:color="auto" w:sz="4" w:space="0"/>
              <w:right w:val="single" w:color="auto" w:sz="4" w:space="0"/>
            </w:tcBorders>
            <w:noWrap w:val="0"/>
            <w:vAlign w:val="center"/>
          </w:tcPr>
          <w:p w14:paraId="4AFDCBB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0A948B0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6178D71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noWrap w:val="0"/>
            <w:vAlign w:val="center"/>
          </w:tcPr>
          <w:p w14:paraId="0A01655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087" w:type="dxa"/>
            <w:tcBorders>
              <w:top w:val="nil"/>
              <w:left w:val="nil"/>
              <w:bottom w:val="single" w:color="auto" w:sz="4" w:space="0"/>
              <w:right w:val="single" w:color="auto" w:sz="4" w:space="0"/>
            </w:tcBorders>
            <w:noWrap w:val="0"/>
            <w:vAlign w:val="center"/>
          </w:tcPr>
          <w:p w14:paraId="6229B18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17F08000">
        <w:tblPrEx>
          <w:tblCellMar>
            <w:top w:w="0" w:type="dxa"/>
            <w:left w:w="108" w:type="dxa"/>
            <w:bottom w:w="0" w:type="dxa"/>
            <w:right w:w="108" w:type="dxa"/>
          </w:tblCellMar>
        </w:tblPrEx>
        <w:trPr>
          <w:trHeight w:val="90"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7D96D62B">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4469C07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noWrap w:val="0"/>
            <w:vAlign w:val="center"/>
          </w:tcPr>
          <w:p w14:paraId="20A45DC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52E5913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692" w:type="dxa"/>
            <w:tcBorders>
              <w:top w:val="nil"/>
              <w:left w:val="nil"/>
              <w:bottom w:val="single" w:color="auto" w:sz="4" w:space="0"/>
              <w:right w:val="single" w:color="auto" w:sz="4" w:space="0"/>
            </w:tcBorders>
            <w:noWrap w:val="0"/>
            <w:vAlign w:val="center"/>
          </w:tcPr>
          <w:p w14:paraId="6F7DA55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500≤Y＜1000</w:t>
            </w:r>
          </w:p>
        </w:tc>
        <w:tc>
          <w:tcPr>
            <w:tcW w:w="1087" w:type="dxa"/>
            <w:tcBorders>
              <w:top w:val="nil"/>
              <w:left w:val="nil"/>
              <w:bottom w:val="single" w:color="auto" w:sz="4" w:space="0"/>
              <w:right w:val="single" w:color="auto" w:sz="4" w:space="0"/>
            </w:tcBorders>
            <w:noWrap w:val="0"/>
            <w:vAlign w:val="center"/>
          </w:tcPr>
          <w:p w14:paraId="372985A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Y＜500</w:t>
            </w:r>
          </w:p>
        </w:tc>
      </w:tr>
      <w:tr w14:paraId="082741B2">
        <w:tblPrEx>
          <w:tblCellMar>
            <w:top w:w="0" w:type="dxa"/>
            <w:left w:w="108" w:type="dxa"/>
            <w:bottom w:w="0" w:type="dxa"/>
            <w:right w:w="108" w:type="dxa"/>
          </w:tblCellMar>
        </w:tblPrEx>
        <w:trPr>
          <w:trHeight w:val="242" w:hRule="atLeast"/>
          <w:jc w:val="center"/>
        </w:trPr>
        <w:tc>
          <w:tcPr>
            <w:tcW w:w="1679" w:type="dxa"/>
            <w:vMerge w:val="restart"/>
            <w:tcBorders>
              <w:top w:val="nil"/>
              <w:left w:val="single" w:color="auto" w:sz="4" w:space="0"/>
              <w:bottom w:val="single" w:color="auto" w:sz="4" w:space="0"/>
              <w:right w:val="single" w:color="auto" w:sz="4" w:space="0"/>
            </w:tcBorders>
            <w:noWrap w:val="0"/>
            <w:vAlign w:val="center"/>
          </w:tcPr>
          <w:p w14:paraId="2131C16B">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租赁和商务服务业</w:t>
            </w:r>
          </w:p>
        </w:tc>
        <w:tc>
          <w:tcPr>
            <w:tcW w:w="1551" w:type="dxa"/>
            <w:tcBorders>
              <w:top w:val="nil"/>
              <w:left w:val="nil"/>
              <w:bottom w:val="single" w:color="auto" w:sz="4" w:space="0"/>
              <w:right w:val="single" w:color="auto" w:sz="4" w:space="0"/>
            </w:tcBorders>
            <w:noWrap w:val="0"/>
            <w:vAlign w:val="center"/>
          </w:tcPr>
          <w:p w14:paraId="410F312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1F4B694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39C7F0C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1104136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4C823EF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598FE44D">
        <w:tblPrEx>
          <w:tblCellMar>
            <w:top w:w="0" w:type="dxa"/>
            <w:left w:w="108" w:type="dxa"/>
            <w:bottom w:w="0" w:type="dxa"/>
            <w:right w:w="108" w:type="dxa"/>
          </w:tblCellMar>
        </w:tblPrEx>
        <w:trPr>
          <w:trHeight w:val="199" w:hRule="atLeast"/>
          <w:jc w:val="center"/>
        </w:trPr>
        <w:tc>
          <w:tcPr>
            <w:tcW w:w="1679" w:type="dxa"/>
            <w:vMerge w:val="continue"/>
            <w:tcBorders>
              <w:top w:val="nil"/>
              <w:left w:val="single" w:color="auto" w:sz="4" w:space="0"/>
              <w:bottom w:val="single" w:color="auto" w:sz="4" w:space="0"/>
              <w:right w:val="single" w:color="auto" w:sz="4" w:space="0"/>
            </w:tcBorders>
            <w:noWrap w:val="0"/>
            <w:vAlign w:val="center"/>
          </w:tcPr>
          <w:p w14:paraId="3C1E6FA5">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551" w:type="dxa"/>
            <w:tcBorders>
              <w:top w:val="nil"/>
              <w:left w:val="nil"/>
              <w:bottom w:val="single" w:color="auto" w:sz="4" w:space="0"/>
              <w:right w:val="single" w:color="auto" w:sz="4" w:space="0"/>
            </w:tcBorders>
            <w:noWrap w:val="0"/>
            <w:vAlign w:val="center"/>
          </w:tcPr>
          <w:p w14:paraId="289015D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noWrap w:val="0"/>
            <w:vAlign w:val="center"/>
          </w:tcPr>
          <w:p w14:paraId="5AB610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noWrap w:val="0"/>
            <w:vAlign w:val="center"/>
          </w:tcPr>
          <w:p w14:paraId="6DF94DF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8000≤Z＜120000</w:t>
            </w:r>
          </w:p>
        </w:tc>
        <w:tc>
          <w:tcPr>
            <w:tcW w:w="1692" w:type="dxa"/>
            <w:tcBorders>
              <w:top w:val="nil"/>
              <w:left w:val="nil"/>
              <w:bottom w:val="single" w:color="auto" w:sz="4" w:space="0"/>
              <w:right w:val="single" w:color="auto" w:sz="4" w:space="0"/>
            </w:tcBorders>
            <w:noWrap w:val="0"/>
            <w:vAlign w:val="center"/>
          </w:tcPr>
          <w:p w14:paraId="2D49A5F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100≤Z＜8000</w:t>
            </w:r>
          </w:p>
        </w:tc>
        <w:tc>
          <w:tcPr>
            <w:tcW w:w="1087" w:type="dxa"/>
            <w:tcBorders>
              <w:top w:val="nil"/>
              <w:left w:val="nil"/>
              <w:bottom w:val="single" w:color="auto" w:sz="4" w:space="0"/>
              <w:right w:val="single" w:color="auto" w:sz="4" w:space="0"/>
            </w:tcBorders>
            <w:noWrap w:val="0"/>
            <w:vAlign w:val="center"/>
          </w:tcPr>
          <w:p w14:paraId="7C5D33D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089C22DA">
        <w:tblPrEx>
          <w:tblCellMar>
            <w:top w:w="0" w:type="dxa"/>
            <w:left w:w="108" w:type="dxa"/>
            <w:bottom w:w="0" w:type="dxa"/>
            <w:right w:w="108" w:type="dxa"/>
          </w:tblCellMar>
        </w:tblPrEx>
        <w:trPr>
          <w:trHeight w:val="199" w:hRule="atLeast"/>
          <w:jc w:val="center"/>
        </w:trPr>
        <w:tc>
          <w:tcPr>
            <w:tcW w:w="1679" w:type="dxa"/>
            <w:tcBorders>
              <w:top w:val="nil"/>
              <w:left w:val="single" w:color="auto" w:sz="4" w:space="0"/>
              <w:bottom w:val="single" w:color="auto" w:sz="4" w:space="0"/>
              <w:right w:val="single" w:color="auto" w:sz="4" w:space="0"/>
            </w:tcBorders>
            <w:noWrap w:val="0"/>
            <w:vAlign w:val="center"/>
          </w:tcPr>
          <w:p w14:paraId="764D52BA">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其他未列明行业</w:t>
            </w:r>
          </w:p>
          <w:p w14:paraId="294A90AC">
            <w:pPr>
              <w:widowControl/>
              <w:snapToGrid w:val="0"/>
              <w:contextualSpacing/>
              <w:jc w:val="center"/>
              <w:rPr>
                <w:rFonts w:hint="eastAsia" w:ascii="微软雅黑" w:hAnsi="微软雅黑" w:eastAsia="微软雅黑" w:cs="微软雅黑"/>
                <w:b w:val="0"/>
                <w:bCs w:val="0"/>
                <w:color w:val="auto"/>
                <w:kern w:val="0"/>
                <w:sz w:val="22"/>
                <w:szCs w:val="22"/>
                <w:highlight w:val="none"/>
              </w:rPr>
            </w:pPr>
            <w:r>
              <w:rPr>
                <w:rFonts w:hint="eastAsia" w:ascii="微软雅黑" w:hAnsi="微软雅黑" w:eastAsia="微软雅黑" w:cs="微软雅黑"/>
                <w:b w:val="0"/>
                <w:bCs w:val="0"/>
                <w:color w:val="auto"/>
                <w:kern w:val="0"/>
                <w:sz w:val="22"/>
                <w:szCs w:val="22"/>
                <w:highlight w:val="none"/>
              </w:rPr>
              <w:t>（包括科学研究和技术服务业，水利、环境和公共设施管理业，居民服务、修理和其他服务业，社会工作，文化、体育和娱乐业等）</w:t>
            </w:r>
          </w:p>
        </w:tc>
        <w:tc>
          <w:tcPr>
            <w:tcW w:w="1551" w:type="dxa"/>
            <w:tcBorders>
              <w:top w:val="nil"/>
              <w:left w:val="nil"/>
              <w:bottom w:val="single" w:color="auto" w:sz="4" w:space="0"/>
              <w:right w:val="single" w:color="auto" w:sz="4" w:space="0"/>
            </w:tcBorders>
            <w:noWrap w:val="0"/>
            <w:vAlign w:val="center"/>
          </w:tcPr>
          <w:p w14:paraId="3C50EB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noWrap w:val="0"/>
            <w:vAlign w:val="center"/>
          </w:tcPr>
          <w:p w14:paraId="6175156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noWrap w:val="0"/>
            <w:vAlign w:val="center"/>
          </w:tcPr>
          <w:p w14:paraId="3294942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noWrap w:val="0"/>
            <w:vAlign w:val="center"/>
          </w:tcPr>
          <w:p w14:paraId="1EF418A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noWrap w:val="0"/>
            <w:vAlign w:val="center"/>
          </w:tcPr>
          <w:p w14:paraId="040629C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bl>
    <w:p w14:paraId="6E2802E5">
      <w:pPr>
        <w:snapToGrid w:val="0"/>
        <w:spacing w:line="336" w:lineRule="auto"/>
        <w:ind w:firstLine="480" w:firstLineChars="200"/>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说明：</w:t>
      </w: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2FA3A98D">
      <w:pPr>
        <w:snapToGrid w:val="0"/>
        <w:spacing w:line="336" w:lineRule="auto"/>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398D1BDA">
      <w:pPr>
        <w:snapToGrid w:val="0"/>
        <w:spacing w:line="336" w:lineRule="auto"/>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w:t>
      </w:r>
    </w:p>
    <w:p w14:paraId="25F25D6C">
      <w:pPr>
        <w:snapToGrid w:val="0"/>
        <w:spacing w:line="336" w:lineRule="auto"/>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621BACE8">
      <w:pPr>
        <w:snapToGrid w:val="0"/>
        <w:spacing w:line="336" w:lineRule="auto"/>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5DA6F319">
      <w:pPr>
        <w:snapToGrid w:val="0"/>
        <w:spacing w:line="336" w:lineRule="auto"/>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w:t>
      </w:r>
      <w:r>
        <w:rPr>
          <w:rFonts w:hint="eastAsia" w:ascii="微软雅黑" w:hAnsi="微软雅黑" w:eastAsia="微软雅黑" w:cs="微软雅黑"/>
          <w:color w:val="auto"/>
          <w:kern w:val="0"/>
          <w:sz w:val="24"/>
          <w:szCs w:val="24"/>
          <w:highlight w:val="none"/>
          <w:lang w:val="en-US" w:eastAsia="zh-CN"/>
        </w:rPr>
        <w:t>合同法</w:t>
      </w:r>
      <w:r>
        <w:rPr>
          <w:rFonts w:hint="eastAsia" w:ascii="微软雅黑" w:hAnsi="微软雅黑" w:eastAsia="微软雅黑" w:cs="微软雅黑"/>
          <w:color w:val="auto"/>
          <w:kern w:val="0"/>
          <w:sz w:val="24"/>
          <w:szCs w:val="24"/>
          <w:highlight w:val="none"/>
        </w:rPr>
        <w:t>》订立合同的从业人员，不对其中涉及的货物的制造商和工程承建商作出要求。</w:t>
      </w:r>
    </w:p>
    <w:p w14:paraId="34A80258">
      <w:pPr>
        <w:snapToGrid w:val="0"/>
        <w:spacing w:line="336" w:lineRule="auto"/>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07E103BD">
      <w:pPr>
        <w:snapToGrid w:val="0"/>
        <w:spacing w:line="336" w:lineRule="auto"/>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bookmarkEnd w:id="2604"/>
    <w:bookmarkEnd w:id="2605"/>
    <w:bookmarkEnd w:id="2606"/>
    <w:bookmarkEnd w:id="2607"/>
    <w:bookmarkEnd w:id="2608"/>
    <w:bookmarkEnd w:id="2609"/>
    <w:bookmarkEnd w:id="2610"/>
    <w:p w14:paraId="5AB5FA58">
      <w:pPr>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br w:type="page"/>
      </w:r>
    </w:p>
    <w:p w14:paraId="4C16AA37">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611" w:name="_Toc5009"/>
      <w:bookmarkStart w:id="2612" w:name="_Toc25834"/>
      <w:bookmarkStart w:id="2613" w:name="_Toc31232"/>
      <w:bookmarkStart w:id="2614" w:name="_Toc2805"/>
      <w:r>
        <w:rPr>
          <w:rFonts w:hint="eastAsia" w:ascii="微软雅黑" w:hAnsi="微软雅黑" w:eastAsia="微软雅黑" w:cs="微软雅黑"/>
          <w:b/>
          <w:bCs/>
          <w:color w:val="auto"/>
          <w:sz w:val="28"/>
          <w:szCs w:val="28"/>
          <w:highlight w:val="none"/>
          <w:u w:val="none"/>
          <w:lang w:val="en-US" w:eastAsia="zh-CN"/>
        </w:rPr>
        <w:t>6-2 残疾人福利性单位声明函</w:t>
      </w:r>
      <w:bookmarkEnd w:id="2611"/>
      <w:bookmarkEnd w:id="2612"/>
      <w:bookmarkEnd w:id="2613"/>
      <w:bookmarkEnd w:id="2614"/>
    </w:p>
    <w:p w14:paraId="42F948D6">
      <w:pPr>
        <w:widowControl/>
        <w:jc w:val="cente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sz w:val="24"/>
          <w:highlight w:val="none"/>
        </w:rPr>
        <w:t>（注：如不为残疾人福利性单位无需提供此项，可自行删除）</w:t>
      </w:r>
    </w:p>
    <w:p w14:paraId="152D12ED">
      <w:pPr>
        <w:spacing w:line="400" w:lineRule="exact"/>
        <w:ind w:left="1080" w:leftChars="257" w:hanging="540"/>
        <w:jc w:val="center"/>
        <w:rPr>
          <w:rFonts w:hint="eastAsia" w:ascii="微软雅黑" w:hAnsi="微软雅黑" w:eastAsia="微软雅黑" w:cs="微软雅黑"/>
          <w:color w:val="auto"/>
          <w:kern w:val="0"/>
          <w:sz w:val="24"/>
          <w:highlight w:val="none"/>
        </w:rPr>
      </w:pPr>
    </w:p>
    <w:p w14:paraId="0AF85382">
      <w:pPr>
        <w:pageBreakBefore w:val="0"/>
        <w:kinsoku/>
        <w:overflowPunct/>
        <w:topLinePunct w:val="0"/>
        <w:bidi w:val="0"/>
        <w:spacing w:line="380" w:lineRule="exact"/>
        <w:ind w:left="0" w:leftChars="0" w:right="0" w:rightChars="0"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w:t>
      </w:r>
      <w:r>
        <w:rPr>
          <w:rFonts w:hint="eastAsia" w:ascii="微软雅黑" w:hAnsi="微软雅黑" w:eastAsia="微软雅黑" w:cs="微软雅黑"/>
          <w:color w:val="auto"/>
          <w:kern w:val="0"/>
          <w:sz w:val="24"/>
          <w:highlight w:val="none"/>
          <w:lang w:val="en-US" w:eastAsia="zh-CN"/>
        </w:rPr>
        <w:t>服务</w:t>
      </w:r>
      <w:r>
        <w:rPr>
          <w:rFonts w:hint="eastAsia" w:ascii="微软雅黑" w:hAnsi="微软雅黑" w:eastAsia="微软雅黑" w:cs="微软雅黑"/>
          <w:color w:val="auto"/>
          <w:kern w:val="0"/>
          <w:sz w:val="24"/>
          <w:highlight w:val="none"/>
        </w:rPr>
        <w:t>，或者提供其他残疾人福利性单位</w:t>
      </w:r>
      <w:r>
        <w:rPr>
          <w:rFonts w:hint="eastAsia" w:ascii="微软雅黑" w:hAnsi="微软雅黑" w:eastAsia="微软雅黑" w:cs="微软雅黑"/>
          <w:color w:val="auto"/>
          <w:kern w:val="0"/>
          <w:sz w:val="24"/>
          <w:highlight w:val="none"/>
          <w:lang w:val="en-US" w:eastAsia="zh-CN"/>
        </w:rPr>
        <w:t>的服务</w:t>
      </w:r>
      <w:r>
        <w:rPr>
          <w:rFonts w:hint="eastAsia" w:ascii="微软雅黑" w:hAnsi="微软雅黑" w:eastAsia="微软雅黑" w:cs="微软雅黑"/>
          <w:color w:val="auto"/>
          <w:kern w:val="0"/>
          <w:sz w:val="24"/>
          <w:highlight w:val="none"/>
        </w:rPr>
        <w:t>（不包括使用非残疾人福利性单位注册商标的</w:t>
      </w:r>
      <w:r>
        <w:rPr>
          <w:rFonts w:hint="eastAsia" w:ascii="微软雅黑" w:hAnsi="微软雅黑" w:eastAsia="微软雅黑" w:cs="微软雅黑"/>
          <w:color w:val="auto"/>
          <w:kern w:val="0"/>
          <w:sz w:val="24"/>
          <w:highlight w:val="none"/>
          <w:lang w:val="en-US" w:eastAsia="zh-CN"/>
        </w:rPr>
        <w:t>服务</w:t>
      </w:r>
      <w:r>
        <w:rPr>
          <w:rFonts w:hint="eastAsia" w:ascii="微软雅黑" w:hAnsi="微软雅黑" w:eastAsia="微软雅黑" w:cs="微软雅黑"/>
          <w:color w:val="auto"/>
          <w:kern w:val="0"/>
          <w:sz w:val="24"/>
          <w:highlight w:val="none"/>
        </w:rPr>
        <w:t>）。</w:t>
      </w:r>
    </w:p>
    <w:p w14:paraId="10C34806">
      <w:pPr>
        <w:pageBreakBefore w:val="0"/>
        <w:kinsoku/>
        <w:overflowPunct/>
        <w:topLinePunct w:val="0"/>
        <w:bidi w:val="0"/>
        <w:spacing w:line="380" w:lineRule="exact"/>
        <w:ind w:left="0" w:leftChars="0" w:right="0" w:rightChars="0"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14:paraId="134F4BA0">
      <w:pPr>
        <w:pageBreakBefore w:val="0"/>
        <w:kinsoku/>
        <w:overflowPunct/>
        <w:topLinePunct w:val="0"/>
        <w:bidi w:val="0"/>
        <w:spacing w:line="380" w:lineRule="exact"/>
        <w:ind w:left="0" w:leftChars="0" w:right="0" w:rightChars="0" w:firstLine="480" w:firstLineChars="20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残疾人福利性单位名称（公章）：______________</w:t>
      </w:r>
    </w:p>
    <w:p w14:paraId="1F1C518F">
      <w:pPr>
        <w:pageBreakBefore w:val="0"/>
        <w:widowControl w:val="0"/>
        <w:kinsoku/>
        <w:overflowPunct/>
        <w:topLinePunct w:val="0"/>
        <w:bidi w:val="0"/>
        <w:spacing w:line="380" w:lineRule="exact"/>
        <w:ind w:left="0" w:leftChars="0" w:right="0" w:rightChars="0" w:firstLine="480" w:firstLineChars="200"/>
        <w:jc w:val="both"/>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  </w:t>
      </w:r>
      <w:r>
        <w:rPr>
          <w:rFonts w:hint="eastAsia" w:ascii="微软雅黑" w:hAnsi="微软雅黑" w:eastAsia="微软雅黑" w:cs="微软雅黑"/>
          <w:color w:val="auto"/>
          <w:kern w:val="0"/>
          <w:sz w:val="24"/>
          <w:szCs w:val="24"/>
          <w:highlight w:val="none"/>
          <w:u w:val="single" w:color="FFFFFF"/>
          <w:lang w:val="en-US" w:eastAsia="zh-CN" w:bidi="ar-SA"/>
        </w:rPr>
        <w:t xml:space="preserve">       </w:t>
      </w:r>
      <w:r>
        <w:rPr>
          <w:rFonts w:hint="eastAsia" w:ascii="微软雅黑" w:hAnsi="微软雅黑" w:eastAsia="微软雅黑" w:cs="微软雅黑"/>
          <w:color w:val="auto"/>
          <w:kern w:val="0"/>
          <w:sz w:val="24"/>
          <w:szCs w:val="24"/>
          <w:highlight w:val="none"/>
          <w:lang w:val="en-US" w:eastAsia="zh-CN" w:bidi="ar-SA"/>
        </w:rPr>
        <w:t>日  期：_____________________________________________</w:t>
      </w:r>
    </w:p>
    <w:p w14:paraId="2F1A985A">
      <w:pPr>
        <w:pStyle w:val="12"/>
        <w:spacing w:line="400" w:lineRule="exact"/>
        <w:ind w:firstLine="480"/>
        <w:rPr>
          <w:rFonts w:hint="eastAsia" w:ascii="微软雅黑" w:hAnsi="微软雅黑" w:eastAsia="微软雅黑" w:cs="微软雅黑"/>
          <w:color w:val="auto"/>
          <w:highlight w:val="none"/>
        </w:rPr>
      </w:pPr>
    </w:p>
    <w:p w14:paraId="169A3246">
      <w:pPr>
        <w:pStyle w:val="12"/>
        <w:spacing w:line="400" w:lineRule="exact"/>
        <w:ind w:firstLine="480"/>
        <w:rPr>
          <w:rFonts w:hint="eastAsia" w:ascii="微软雅黑" w:hAnsi="微软雅黑" w:eastAsia="微软雅黑" w:cs="微软雅黑"/>
          <w:color w:val="auto"/>
          <w:highlight w:val="none"/>
        </w:rPr>
      </w:pPr>
    </w:p>
    <w:p w14:paraId="287E11A9">
      <w:pPr>
        <w:rPr>
          <w:rFonts w:hint="eastAsia" w:ascii="微软雅黑" w:hAnsi="微软雅黑" w:eastAsia="微软雅黑" w:cs="微软雅黑"/>
          <w:color w:val="auto"/>
          <w:highlight w:val="none"/>
        </w:rPr>
      </w:pPr>
    </w:p>
    <w:p w14:paraId="324045AF">
      <w:pPr>
        <w:pStyle w:val="8"/>
        <w:rPr>
          <w:rFonts w:hint="eastAsia" w:ascii="微软雅黑" w:hAnsi="微软雅黑" w:eastAsia="微软雅黑" w:cs="微软雅黑"/>
          <w:color w:val="auto"/>
          <w:highlight w:val="none"/>
        </w:rPr>
      </w:pPr>
    </w:p>
    <w:p w14:paraId="1863AE77">
      <w:pPr>
        <w:rPr>
          <w:rFonts w:hint="eastAsia" w:ascii="微软雅黑" w:hAnsi="微软雅黑" w:eastAsia="微软雅黑" w:cs="微软雅黑"/>
          <w:color w:val="auto"/>
          <w:highlight w:val="none"/>
        </w:rPr>
      </w:pPr>
    </w:p>
    <w:p w14:paraId="48B5D7C5">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615" w:name="_Toc16162"/>
      <w:bookmarkStart w:id="2616" w:name="_Toc3673"/>
      <w:bookmarkStart w:id="2617" w:name="_Toc31971"/>
      <w:bookmarkStart w:id="2618" w:name="_Toc5157"/>
      <w:r>
        <w:rPr>
          <w:rFonts w:hint="eastAsia" w:ascii="微软雅黑" w:hAnsi="微软雅黑" w:eastAsia="微软雅黑" w:cs="微软雅黑"/>
          <w:b/>
          <w:bCs/>
          <w:color w:val="auto"/>
          <w:sz w:val="28"/>
          <w:szCs w:val="28"/>
          <w:highlight w:val="none"/>
          <w:u w:val="none"/>
          <w:lang w:val="en-US" w:eastAsia="zh-CN"/>
        </w:rPr>
        <w:t>7.供应商关联单位的说明（格式自拟）</w:t>
      </w:r>
      <w:bookmarkEnd w:id="2615"/>
      <w:bookmarkEnd w:id="2616"/>
      <w:bookmarkEnd w:id="2617"/>
      <w:bookmarkEnd w:id="2618"/>
    </w:p>
    <w:p w14:paraId="018A3E44">
      <w:pPr>
        <w:pStyle w:val="7"/>
        <w:spacing w:line="400" w:lineRule="exact"/>
        <w:jc w:val="center"/>
        <w:rPr>
          <w:rFonts w:hint="eastAsia" w:ascii="微软雅黑" w:hAnsi="微软雅黑" w:eastAsia="微软雅黑" w:cs="微软雅黑"/>
          <w:color w:val="auto"/>
          <w:szCs w:val="24"/>
          <w:highlight w:val="none"/>
        </w:rPr>
      </w:pPr>
    </w:p>
    <w:p w14:paraId="1929C7B0">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说明：供应商应当如实披露与本单位存在下列关联关系的单位名称：</w:t>
      </w:r>
    </w:p>
    <w:p w14:paraId="3A88307C">
      <w:pPr>
        <w:pStyle w:val="7"/>
        <w:spacing w:line="400" w:lineRule="exact"/>
        <w:ind w:firstLine="960" w:firstLineChars="400"/>
        <w:rPr>
          <w:rFonts w:hint="eastAsia" w:ascii="微软雅黑" w:hAnsi="微软雅黑" w:eastAsia="微软雅黑" w:cs="微软雅黑"/>
          <w:color w:val="auto"/>
          <w:szCs w:val="24"/>
          <w:highlight w:val="none"/>
          <w:lang w:eastAsia="zh-CN"/>
        </w:rPr>
      </w:pPr>
      <w:r>
        <w:rPr>
          <w:rFonts w:hint="eastAsia" w:ascii="微软雅黑" w:hAnsi="微软雅黑" w:eastAsia="微软雅黑" w:cs="微软雅黑"/>
          <w:color w:val="auto"/>
          <w:szCs w:val="24"/>
          <w:highlight w:val="none"/>
        </w:rPr>
        <w:t>（1）与供应商单位负责人为同一人的其他单位；</w:t>
      </w:r>
    </w:p>
    <w:p w14:paraId="2786FB0A">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 xml:space="preserve">    （2）与供应商存在直接控股、管理关系的其他单位。</w:t>
      </w:r>
    </w:p>
    <w:p w14:paraId="0C32A046">
      <w:pPr>
        <w:pStyle w:val="8"/>
        <w:rPr>
          <w:rFonts w:hint="eastAsia" w:ascii="微软雅黑" w:hAnsi="微软雅黑" w:eastAsia="微软雅黑" w:cs="微软雅黑"/>
          <w:color w:val="auto"/>
          <w:highlight w:val="none"/>
        </w:rPr>
      </w:pPr>
    </w:p>
    <w:p w14:paraId="53AA3CD1">
      <w:pPr>
        <w:pStyle w:val="25"/>
        <w:rPr>
          <w:rFonts w:hint="eastAsia" w:ascii="微软雅黑" w:hAnsi="微软雅黑" w:eastAsia="微软雅黑" w:cs="微软雅黑"/>
          <w:b/>
          <w:color w:val="auto"/>
          <w:kern w:val="0"/>
          <w:sz w:val="24"/>
          <w:highlight w:val="none"/>
        </w:rPr>
      </w:pPr>
    </w:p>
    <w:p w14:paraId="7506684B">
      <w:pPr>
        <w:pStyle w:val="25"/>
        <w:rPr>
          <w:rFonts w:hint="eastAsia" w:ascii="微软雅黑" w:hAnsi="微软雅黑" w:eastAsia="微软雅黑" w:cs="微软雅黑"/>
          <w:b/>
          <w:color w:val="auto"/>
          <w:kern w:val="0"/>
          <w:sz w:val="24"/>
          <w:highlight w:val="none"/>
        </w:rPr>
      </w:pPr>
    </w:p>
    <w:p w14:paraId="677B436A">
      <w:pPr>
        <w:pStyle w:val="25"/>
        <w:rPr>
          <w:rFonts w:hint="eastAsia" w:ascii="微软雅黑" w:hAnsi="微软雅黑" w:eastAsia="微软雅黑" w:cs="微软雅黑"/>
          <w:b/>
          <w:color w:val="auto"/>
          <w:kern w:val="0"/>
          <w:sz w:val="24"/>
          <w:highlight w:val="none"/>
        </w:rPr>
      </w:pPr>
    </w:p>
    <w:p w14:paraId="038E9667">
      <w:pPr>
        <w:pStyle w:val="25"/>
        <w:rPr>
          <w:rFonts w:hint="eastAsia" w:ascii="微软雅黑" w:hAnsi="微软雅黑" w:eastAsia="微软雅黑" w:cs="微软雅黑"/>
          <w:b/>
          <w:color w:val="auto"/>
          <w:kern w:val="0"/>
          <w:sz w:val="24"/>
          <w:highlight w:val="none"/>
        </w:rPr>
      </w:pPr>
    </w:p>
    <w:p w14:paraId="4583C783">
      <w:pPr>
        <w:pStyle w:val="25"/>
        <w:rPr>
          <w:rFonts w:hint="eastAsia" w:ascii="微软雅黑" w:hAnsi="微软雅黑" w:eastAsia="微软雅黑" w:cs="微软雅黑"/>
          <w:b/>
          <w:color w:val="auto"/>
          <w:kern w:val="0"/>
          <w:sz w:val="24"/>
          <w:highlight w:val="none"/>
        </w:rPr>
      </w:pPr>
    </w:p>
    <w:p w14:paraId="2D6E2299">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619" w:name="_Toc10179"/>
      <w:bookmarkStart w:id="2620" w:name="_Toc29994"/>
      <w:bookmarkStart w:id="2621" w:name="_Toc29362"/>
      <w:bookmarkStart w:id="2622" w:name="_Toc20756"/>
      <w:r>
        <w:rPr>
          <w:rFonts w:hint="eastAsia" w:ascii="微软雅黑" w:hAnsi="微软雅黑" w:eastAsia="微软雅黑" w:cs="微软雅黑"/>
          <w:b/>
          <w:bCs/>
          <w:color w:val="auto"/>
          <w:sz w:val="28"/>
          <w:szCs w:val="28"/>
          <w:highlight w:val="none"/>
          <w:u w:val="none"/>
          <w:lang w:val="en-US" w:eastAsia="zh-CN"/>
        </w:rPr>
        <w:t>8.供应商可提供有利于投标的其他证明材料</w:t>
      </w:r>
      <w:bookmarkEnd w:id="2619"/>
      <w:bookmarkEnd w:id="2620"/>
      <w:bookmarkEnd w:id="2621"/>
      <w:bookmarkEnd w:id="2622"/>
    </w:p>
    <w:p w14:paraId="3731320B">
      <w:pPr>
        <w:pStyle w:val="7"/>
        <w:ind w:left="0" w:leftChars="0" w:firstLine="0" w:firstLineChars="0"/>
        <w:rPr>
          <w:rFonts w:hint="eastAsia" w:ascii="微软雅黑" w:hAnsi="微软雅黑" w:eastAsia="微软雅黑" w:cs="微软雅黑"/>
          <w:color w:val="auto"/>
          <w:sz w:val="24"/>
          <w:highlight w:val="none"/>
        </w:rPr>
      </w:pPr>
    </w:p>
    <w:p w14:paraId="67573FA3">
      <w:pPr>
        <w:pStyle w:val="8"/>
        <w:rPr>
          <w:rFonts w:hint="eastAsia" w:ascii="微软雅黑" w:hAnsi="微软雅黑" w:eastAsia="微软雅黑" w:cs="微软雅黑"/>
          <w:color w:val="auto"/>
          <w:sz w:val="24"/>
          <w:highlight w:val="none"/>
        </w:rPr>
      </w:pPr>
    </w:p>
    <w:p w14:paraId="772D4956">
      <w:pPr>
        <w:rPr>
          <w:rFonts w:hint="eastAsia" w:ascii="微软雅黑" w:hAnsi="微软雅黑" w:eastAsia="微软雅黑" w:cs="微软雅黑"/>
          <w:color w:val="auto"/>
          <w:sz w:val="24"/>
          <w:highlight w:val="none"/>
        </w:rPr>
      </w:pPr>
    </w:p>
    <w:p w14:paraId="20CC48E3">
      <w:pPr>
        <w:rPr>
          <w:rFonts w:hint="eastAsia" w:ascii="微软雅黑" w:hAnsi="微软雅黑" w:eastAsia="微软雅黑" w:cs="微软雅黑"/>
          <w:color w:val="auto"/>
          <w:sz w:val="28"/>
          <w:szCs w:val="28"/>
          <w:highlight w:val="none"/>
          <w:lang w:val="en-US" w:eastAsia="zh-CN"/>
        </w:rPr>
      </w:pPr>
      <w:bookmarkStart w:id="2623" w:name="_Toc24340"/>
      <w:bookmarkStart w:id="2624" w:name="_Toc11"/>
      <w:r>
        <w:rPr>
          <w:rFonts w:hint="eastAsia" w:ascii="微软雅黑" w:hAnsi="微软雅黑" w:eastAsia="微软雅黑" w:cs="微软雅黑"/>
          <w:color w:val="auto"/>
          <w:sz w:val="28"/>
          <w:szCs w:val="28"/>
          <w:highlight w:val="none"/>
          <w:lang w:val="en-US" w:eastAsia="zh-CN"/>
        </w:rPr>
        <w:br w:type="page"/>
      </w:r>
    </w:p>
    <w:p w14:paraId="39290142">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微软雅黑" w:hAnsi="微软雅黑" w:eastAsia="微软雅黑" w:cs="微软雅黑"/>
          <w:b/>
          <w:bCs/>
          <w:color w:val="auto"/>
          <w:sz w:val="28"/>
          <w:szCs w:val="28"/>
          <w:highlight w:val="none"/>
          <w:u w:val="none"/>
          <w:lang w:val="en-US" w:eastAsia="zh-CN"/>
        </w:rPr>
      </w:pPr>
      <w:bookmarkStart w:id="2625" w:name="_Toc22802"/>
      <w:bookmarkStart w:id="2626" w:name="_Toc32611"/>
      <w:r>
        <w:rPr>
          <w:rFonts w:hint="eastAsia" w:ascii="微软雅黑" w:hAnsi="微软雅黑" w:eastAsia="微软雅黑" w:cs="微软雅黑"/>
          <w:b/>
          <w:bCs/>
          <w:color w:val="auto"/>
          <w:sz w:val="28"/>
          <w:szCs w:val="28"/>
          <w:highlight w:val="none"/>
          <w:u w:val="none"/>
          <w:lang w:val="en-US" w:eastAsia="zh-CN"/>
        </w:rPr>
        <w:t>9.投标文件格式范本</w:t>
      </w:r>
      <w:bookmarkEnd w:id="2623"/>
      <w:bookmarkEnd w:id="2624"/>
      <w:bookmarkEnd w:id="2625"/>
      <w:bookmarkEnd w:id="2626"/>
    </w:p>
    <w:tbl>
      <w:tblPr>
        <w:tblStyle w:val="33"/>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72C924C0">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6F822180">
            <w:pPr>
              <w:pStyle w:val="10"/>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w:t>
            </w:r>
          </w:p>
          <w:p w14:paraId="4A10133E">
            <w:pPr>
              <w:pStyle w:val="10"/>
              <w:ind w:firstLine="4202" w:firstLineChars="1500"/>
              <w:rPr>
                <w:rFonts w:hint="eastAsia" w:ascii="微软雅黑" w:hAnsi="微软雅黑" w:eastAsia="微软雅黑" w:cs="微软雅黑"/>
                <w:b/>
                <w:bCs/>
                <w:color w:val="auto"/>
                <w:sz w:val="28"/>
                <w:szCs w:val="28"/>
                <w:highlight w:val="none"/>
              </w:rPr>
            </w:pPr>
          </w:p>
          <w:p w14:paraId="36EBC06D">
            <w:pPr>
              <w:pStyle w:val="10"/>
              <w:ind w:firstLine="4202" w:firstLineChars="1500"/>
              <w:rPr>
                <w:rFonts w:hint="eastAsia" w:ascii="微软雅黑" w:hAnsi="微软雅黑" w:eastAsia="微软雅黑" w:cs="微软雅黑"/>
                <w:b/>
                <w:bCs/>
                <w:color w:val="auto"/>
                <w:sz w:val="28"/>
                <w:szCs w:val="28"/>
                <w:highlight w:val="none"/>
              </w:rPr>
            </w:pPr>
          </w:p>
          <w:p w14:paraId="7C6DD77D">
            <w:pPr>
              <w:pStyle w:val="10"/>
              <w:rPr>
                <w:rFonts w:hint="eastAsia" w:ascii="微软雅黑" w:hAnsi="微软雅黑" w:eastAsia="微软雅黑" w:cs="微软雅黑"/>
                <w:b/>
                <w:bCs/>
                <w:color w:val="auto"/>
                <w:sz w:val="28"/>
                <w:szCs w:val="28"/>
                <w:highlight w:val="none"/>
              </w:rPr>
            </w:pPr>
          </w:p>
          <w:p w14:paraId="4F33F025">
            <w:pPr>
              <w:pStyle w:val="10"/>
              <w:ind w:firstLine="189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1"/>
                <w:szCs w:val="21"/>
                <w:highlight w:val="none"/>
              </w:rPr>
              <w:t>＊＊＊＊＊＊＊＊＊＊＊＊＊＊＊＊＊＊＊＊＊</w:t>
            </w:r>
            <w:r>
              <w:rPr>
                <w:rFonts w:hint="eastAsia" w:ascii="微软雅黑" w:hAnsi="微软雅黑" w:eastAsia="微软雅黑" w:cs="微软雅黑"/>
                <w:b/>
                <w:bCs/>
                <w:color w:val="auto"/>
                <w:sz w:val="28"/>
                <w:szCs w:val="28"/>
                <w:highlight w:val="none"/>
              </w:rPr>
              <w:t>项目</w:t>
            </w:r>
          </w:p>
          <w:p w14:paraId="78A5646A">
            <w:pPr>
              <w:pStyle w:val="10"/>
              <w:jc w:val="center"/>
              <w:rPr>
                <w:rFonts w:hint="eastAsia" w:ascii="微软雅黑" w:hAnsi="微软雅黑" w:eastAsia="微软雅黑" w:cs="微软雅黑"/>
                <w:b/>
                <w:bCs/>
                <w:color w:val="auto"/>
                <w:sz w:val="21"/>
                <w:szCs w:val="21"/>
                <w:highlight w:val="none"/>
              </w:rPr>
            </w:pPr>
          </w:p>
          <w:p w14:paraId="11F8F5D8">
            <w:pPr>
              <w:rPr>
                <w:rFonts w:hint="eastAsia" w:ascii="微软雅黑" w:hAnsi="微软雅黑" w:eastAsia="微软雅黑" w:cs="微软雅黑"/>
                <w:color w:val="auto"/>
                <w:highlight w:val="none"/>
              </w:rPr>
            </w:pPr>
          </w:p>
          <w:p w14:paraId="5638A277">
            <w:pPr>
              <w:pStyle w:val="10"/>
              <w:ind w:firstLine="2731" w:firstLineChars="1300"/>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项目</w:t>
            </w:r>
            <w:r>
              <w:rPr>
                <w:rFonts w:hint="eastAsia" w:ascii="微软雅黑" w:hAnsi="微软雅黑" w:eastAsia="微软雅黑" w:cs="微软雅黑"/>
                <w:b/>
                <w:bCs/>
                <w:color w:val="auto"/>
                <w:sz w:val="21"/>
                <w:szCs w:val="21"/>
                <w:highlight w:val="none"/>
              </w:rPr>
              <w:t xml:space="preserve">编号 ＊＊＊      </w:t>
            </w:r>
            <w:r>
              <w:rPr>
                <w:rFonts w:hint="eastAsia" w:ascii="微软雅黑" w:hAnsi="微软雅黑" w:eastAsia="微软雅黑" w:cs="微软雅黑"/>
                <w:b/>
                <w:bCs/>
                <w:color w:val="auto"/>
                <w:sz w:val="21"/>
                <w:szCs w:val="21"/>
                <w:highlight w:val="none"/>
                <w:lang w:val="en-US" w:eastAsia="zh-CN"/>
              </w:rPr>
              <w:t>标段</w:t>
            </w:r>
            <w:r>
              <w:rPr>
                <w:rFonts w:hint="eastAsia" w:ascii="微软雅黑" w:hAnsi="微软雅黑" w:eastAsia="微软雅黑" w:cs="微软雅黑"/>
                <w:b/>
                <w:bCs/>
                <w:color w:val="auto"/>
                <w:sz w:val="21"/>
                <w:szCs w:val="21"/>
                <w:highlight w:val="none"/>
              </w:rPr>
              <w:t>：＊＊＊（如有）</w:t>
            </w:r>
          </w:p>
          <w:p w14:paraId="147368D5">
            <w:pPr>
              <w:pStyle w:val="10"/>
              <w:jc w:val="center"/>
              <w:rPr>
                <w:rFonts w:hint="eastAsia" w:ascii="微软雅黑" w:hAnsi="微软雅黑" w:eastAsia="微软雅黑" w:cs="微软雅黑"/>
                <w:b/>
                <w:bCs/>
                <w:color w:val="auto"/>
                <w:sz w:val="48"/>
                <w:highlight w:val="none"/>
              </w:rPr>
            </w:pPr>
          </w:p>
          <w:p w14:paraId="7F88AD81">
            <w:pPr>
              <w:pStyle w:val="10"/>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投 标 文 件</w:t>
            </w:r>
          </w:p>
          <w:p w14:paraId="47902C6D">
            <w:pPr>
              <w:pStyle w:val="7"/>
              <w:ind w:firstLine="0"/>
              <w:rPr>
                <w:rFonts w:hint="eastAsia" w:ascii="微软雅黑" w:hAnsi="微软雅黑" w:eastAsia="微软雅黑" w:cs="微软雅黑"/>
                <w:b/>
                <w:color w:val="auto"/>
                <w:sz w:val="32"/>
                <w:highlight w:val="none"/>
              </w:rPr>
            </w:pPr>
          </w:p>
          <w:p w14:paraId="4FFE3D30">
            <w:pPr>
              <w:pStyle w:val="7"/>
              <w:rPr>
                <w:rFonts w:hint="eastAsia" w:ascii="微软雅黑" w:hAnsi="微软雅黑" w:eastAsia="微软雅黑" w:cs="微软雅黑"/>
                <w:b/>
                <w:color w:val="auto"/>
                <w:sz w:val="32"/>
                <w:highlight w:val="none"/>
              </w:rPr>
            </w:pPr>
          </w:p>
          <w:p w14:paraId="7DDAA8AC">
            <w:pPr>
              <w:spacing w:line="360" w:lineRule="auto"/>
              <w:ind w:left="176" w:leftChars="84" w:firstLine="1260" w:firstLineChars="6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（公章）</w:t>
            </w:r>
          </w:p>
          <w:p w14:paraId="27E41388">
            <w:pPr>
              <w:spacing w:line="360" w:lineRule="auto"/>
              <w:ind w:left="176" w:leftChars="84" w:firstLine="1260" w:firstLineChars="6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rPr>
              <w:t xml:space="preserve">                                       </w:t>
            </w:r>
          </w:p>
          <w:p w14:paraId="4090D7E4">
            <w:pPr>
              <w:spacing w:line="360" w:lineRule="auto"/>
              <w:ind w:left="176" w:leftChars="84" w:firstLine="1260" w:firstLineChars="6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u w:val="single"/>
              </w:rPr>
              <w:t xml:space="preserve">                                       </w:t>
            </w:r>
          </w:p>
          <w:p w14:paraId="05005155">
            <w:pPr>
              <w:spacing w:line="360" w:lineRule="auto"/>
              <w:ind w:left="176" w:leftChars="84" w:firstLine="1260" w:firstLineChars="6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 系 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14:paraId="60F73379">
            <w:pPr>
              <w:spacing w:line="360" w:lineRule="auto"/>
              <w:ind w:left="176" w:leftChars="84" w:firstLine="1260" w:firstLineChars="6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Cs w:val="21"/>
                <w:highlight w:val="none"/>
                <w:u w:val="single"/>
              </w:rPr>
              <w:t xml:space="preserve">                                       </w:t>
            </w:r>
          </w:p>
          <w:p w14:paraId="27484428">
            <w:pPr>
              <w:spacing w:line="360" w:lineRule="auto"/>
              <w:ind w:left="176" w:leftChars="84" w:firstLine="1260" w:firstLineChars="6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Cs w:val="21"/>
                <w:highlight w:val="none"/>
              </w:rPr>
              <w:t>地    址：</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u w:val="single"/>
              </w:rPr>
              <w:t xml:space="preserve">    </w:t>
            </w:r>
          </w:p>
          <w:p w14:paraId="0DB73382">
            <w:pPr>
              <w:jc w:val="center"/>
              <w:rPr>
                <w:rFonts w:hint="eastAsia" w:ascii="微软雅黑" w:hAnsi="微软雅黑" w:eastAsia="微软雅黑" w:cs="微软雅黑"/>
                <w:b/>
                <w:bCs/>
                <w:color w:val="auto"/>
                <w:highlight w:val="none"/>
              </w:rPr>
            </w:pPr>
          </w:p>
          <w:p w14:paraId="037A4113">
            <w:pPr>
              <w:pStyle w:val="7"/>
              <w:rPr>
                <w:rFonts w:hint="eastAsia" w:ascii="微软雅黑" w:hAnsi="微软雅黑" w:eastAsia="微软雅黑" w:cs="微软雅黑"/>
                <w:color w:val="auto"/>
                <w:highlight w:val="none"/>
              </w:rPr>
            </w:pPr>
          </w:p>
          <w:p w14:paraId="19D5D363">
            <w:pPr>
              <w:jc w:val="center"/>
              <w:rPr>
                <w:rFonts w:hint="eastAsia" w:ascii="微软雅黑" w:hAnsi="微软雅黑" w:eastAsia="微软雅黑" w:cs="微软雅黑"/>
                <w:b/>
                <w:bCs/>
                <w:color w:val="auto"/>
                <w:highlight w:val="none"/>
              </w:rPr>
            </w:pPr>
          </w:p>
          <w:p w14:paraId="6B58A42D">
            <w:pPr>
              <w:jc w:val="center"/>
              <w:rPr>
                <w:rFonts w:hint="eastAsia" w:ascii="微软雅黑" w:hAnsi="微软雅黑" w:eastAsia="微软雅黑" w:cs="微软雅黑"/>
                <w:b/>
                <w:bCs/>
                <w:color w:val="auto"/>
                <w:highlight w:val="none"/>
              </w:rPr>
            </w:pPr>
          </w:p>
        </w:tc>
      </w:tr>
    </w:tbl>
    <w:p w14:paraId="6698B80B">
      <w:pPr>
        <w:spacing w:line="240" w:lineRule="atLeast"/>
        <w:jc w:val="center"/>
        <w:outlineLvl w:val="9"/>
        <w:rPr>
          <w:rFonts w:hint="eastAsia" w:ascii="微软雅黑" w:hAnsi="微软雅黑" w:eastAsia="微软雅黑" w:cs="微软雅黑"/>
          <w:b/>
          <w:color w:val="auto"/>
          <w:sz w:val="44"/>
          <w:szCs w:val="44"/>
          <w:highlight w:val="none"/>
        </w:rPr>
      </w:pPr>
    </w:p>
    <w:p w14:paraId="5E57E0F8">
      <w:pPr>
        <w:pStyle w:val="8"/>
        <w:outlineLvl w:val="9"/>
        <w:rPr>
          <w:rFonts w:hint="eastAsia" w:ascii="微软雅黑" w:hAnsi="微软雅黑" w:eastAsia="微软雅黑" w:cs="微软雅黑"/>
          <w:b/>
          <w:color w:val="auto"/>
          <w:sz w:val="44"/>
          <w:szCs w:val="44"/>
          <w:highlight w:val="none"/>
        </w:rPr>
      </w:pPr>
    </w:p>
    <w:p w14:paraId="75016489">
      <w:pPr>
        <w:outlineLvl w:val="9"/>
        <w:rPr>
          <w:rFonts w:hint="eastAsia" w:ascii="微软雅黑" w:hAnsi="微软雅黑" w:eastAsia="微软雅黑" w:cs="微软雅黑"/>
          <w:b/>
          <w:color w:val="auto"/>
          <w:sz w:val="44"/>
          <w:szCs w:val="44"/>
          <w:highlight w:val="none"/>
        </w:rPr>
      </w:pPr>
    </w:p>
    <w:p w14:paraId="644A1C75">
      <w:pPr>
        <w:pStyle w:val="32"/>
        <w:rPr>
          <w:rFonts w:hint="eastAsia" w:ascii="微软雅黑" w:hAnsi="微软雅黑" w:eastAsia="微软雅黑" w:cs="微软雅黑"/>
          <w:b/>
          <w:color w:val="auto"/>
          <w:sz w:val="44"/>
          <w:szCs w:val="44"/>
          <w:highlight w:val="none"/>
        </w:rPr>
      </w:pPr>
    </w:p>
    <w:p w14:paraId="20A3950F">
      <w:pPr>
        <w:rPr>
          <w:rFonts w:hint="eastAsia" w:ascii="微软雅黑" w:hAnsi="微软雅黑" w:eastAsia="微软雅黑" w:cs="微软雅黑"/>
          <w:color w:val="auto"/>
          <w:highlight w:val="none"/>
        </w:rPr>
      </w:pPr>
    </w:p>
    <w:p w14:paraId="0F17A7FC">
      <w:pPr>
        <w:outlineLvl w:val="9"/>
        <w:rPr>
          <w:rFonts w:hint="eastAsia" w:ascii="微软雅黑" w:hAnsi="微软雅黑" w:eastAsia="微软雅黑" w:cs="微软雅黑"/>
          <w:color w:val="auto"/>
          <w:highlight w:val="none"/>
        </w:rPr>
      </w:pPr>
    </w:p>
    <w:p w14:paraId="47091D55">
      <w:pPr>
        <w:pStyle w:val="25"/>
        <w:rPr>
          <w:rFonts w:hint="eastAsia" w:ascii="微软雅黑" w:hAnsi="微软雅黑" w:eastAsia="微软雅黑" w:cs="微软雅黑"/>
          <w:color w:val="auto"/>
          <w:highlight w:val="none"/>
        </w:rPr>
      </w:pPr>
    </w:p>
    <w:p w14:paraId="777CBE61">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1102A6E0">
      <w:pPr>
        <w:spacing w:line="240" w:lineRule="auto"/>
        <w:rPr>
          <w:rFonts w:hint="eastAsia" w:ascii="微软雅黑" w:hAnsi="微软雅黑" w:eastAsia="微软雅黑" w:cs="微软雅黑"/>
          <w:b/>
          <w:color w:val="auto"/>
          <w:sz w:val="44"/>
          <w:szCs w:val="44"/>
          <w:highlight w:val="none"/>
        </w:rPr>
      </w:pPr>
      <w:bookmarkStart w:id="2627" w:name="_Toc24900_WPSOffice_Level2"/>
    </w:p>
    <w:p w14:paraId="2C5423A9">
      <w:pPr>
        <w:spacing w:line="240" w:lineRule="auto"/>
        <w:jc w:val="center"/>
        <w:outlineLvl w:val="9"/>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rPr>
        <w:t>项目编号：</w:t>
      </w:r>
      <w:bookmarkEnd w:id="2627"/>
      <w:r>
        <w:rPr>
          <w:rFonts w:hint="eastAsia" w:ascii="微软雅黑" w:hAnsi="微软雅黑" w:eastAsia="微软雅黑" w:cs="微软雅黑"/>
          <w:b/>
          <w:color w:val="auto"/>
          <w:sz w:val="44"/>
          <w:szCs w:val="44"/>
          <w:highlight w:val="none"/>
          <w:lang w:eastAsia="zh-CN"/>
        </w:rPr>
        <w:t>26GJ-(GK)021</w:t>
      </w:r>
    </w:p>
    <w:p w14:paraId="69DA2675">
      <w:pPr>
        <w:spacing w:line="240" w:lineRule="auto"/>
        <w:rPr>
          <w:rFonts w:hint="eastAsia" w:ascii="微软雅黑" w:hAnsi="微软雅黑" w:eastAsia="微软雅黑" w:cs="微软雅黑"/>
          <w:b/>
          <w:color w:val="auto"/>
          <w:sz w:val="44"/>
          <w:szCs w:val="44"/>
          <w:highlight w:val="none"/>
        </w:rPr>
      </w:pPr>
    </w:p>
    <w:p w14:paraId="45E565D6">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第 二 册</w:t>
      </w:r>
    </w:p>
    <w:p w14:paraId="4257567C">
      <w:pPr>
        <w:rPr>
          <w:rFonts w:hint="eastAsia" w:ascii="微软雅黑" w:hAnsi="微软雅黑" w:eastAsia="微软雅黑" w:cs="微软雅黑"/>
          <w:color w:val="auto"/>
          <w:sz w:val="44"/>
          <w:szCs w:val="36"/>
          <w:highlight w:val="none"/>
        </w:rPr>
      </w:pPr>
    </w:p>
    <w:bookmarkEnd w:id="2456"/>
    <w:bookmarkEnd w:id="2457"/>
    <w:bookmarkEnd w:id="2458"/>
    <w:bookmarkEnd w:id="2459"/>
    <w:bookmarkEnd w:id="2474"/>
    <w:bookmarkEnd w:id="2475"/>
    <w:bookmarkEnd w:id="2476"/>
    <w:bookmarkEnd w:id="2477"/>
    <w:bookmarkEnd w:id="2478"/>
    <w:bookmarkEnd w:id="2479"/>
    <w:p w14:paraId="44A783C3">
      <w:pPr>
        <w:rPr>
          <w:rFonts w:hint="eastAsia" w:ascii="微软雅黑" w:hAnsi="微软雅黑" w:eastAsia="微软雅黑" w:cs="微软雅黑"/>
          <w:color w:val="auto"/>
          <w:highlight w:val="none"/>
        </w:rPr>
      </w:pPr>
    </w:p>
    <w:p w14:paraId="193EEA0E">
      <w:pPr>
        <w:rPr>
          <w:rStyle w:val="48"/>
          <w:rFonts w:hint="eastAsia" w:ascii="微软雅黑" w:hAnsi="微软雅黑" w:eastAsia="微软雅黑" w:cs="微软雅黑"/>
          <w:color w:val="auto"/>
          <w:highlight w:val="none"/>
        </w:rPr>
      </w:pPr>
      <w:bookmarkStart w:id="2628" w:name="_Toc219175634"/>
      <w:bookmarkStart w:id="2629" w:name="_Toc29715"/>
      <w:bookmarkStart w:id="2630" w:name="_Toc515647829"/>
      <w:bookmarkStart w:id="2631" w:name="_Toc218935350"/>
      <w:bookmarkStart w:id="2632" w:name="_Toc28765"/>
      <w:bookmarkStart w:id="2633" w:name="_Toc22081"/>
      <w:bookmarkStart w:id="2634" w:name="_Toc16370"/>
      <w:bookmarkStart w:id="2635" w:name="_Toc507399902"/>
      <w:bookmarkStart w:id="2636" w:name="_Toc216582822"/>
      <w:r>
        <w:rPr>
          <w:rStyle w:val="48"/>
          <w:rFonts w:hint="eastAsia" w:ascii="微软雅黑" w:hAnsi="微软雅黑" w:eastAsia="微软雅黑" w:cs="微软雅黑"/>
          <w:color w:val="auto"/>
          <w:highlight w:val="none"/>
        </w:rPr>
        <w:br w:type="page"/>
      </w:r>
    </w:p>
    <w:p w14:paraId="771933BE">
      <w:pPr>
        <w:pStyle w:val="7"/>
        <w:ind w:firstLine="0"/>
        <w:jc w:val="center"/>
        <w:outlineLvl w:val="0"/>
        <w:rPr>
          <w:rFonts w:hint="eastAsia" w:ascii="微软雅黑" w:hAnsi="微软雅黑" w:eastAsia="微软雅黑" w:cs="微软雅黑"/>
          <w:b/>
          <w:bCs/>
          <w:color w:val="auto"/>
          <w:sz w:val="32"/>
          <w:szCs w:val="32"/>
          <w:highlight w:val="none"/>
          <w:lang w:val="en-US" w:eastAsia="zh-CN"/>
        </w:rPr>
      </w:pPr>
      <w:bookmarkStart w:id="2637" w:name="_Toc10889"/>
      <w:bookmarkStart w:id="2638" w:name="_Toc16115"/>
      <w:bookmarkStart w:id="2639" w:name="_Toc22943"/>
      <w:r>
        <w:rPr>
          <w:rFonts w:hint="eastAsia" w:ascii="微软雅黑" w:hAnsi="微软雅黑" w:eastAsia="微软雅黑" w:cs="微软雅黑"/>
          <w:b/>
          <w:bCs/>
          <w:color w:val="auto"/>
          <w:sz w:val="32"/>
          <w:szCs w:val="32"/>
          <w:highlight w:val="none"/>
          <w:lang w:val="en-US" w:eastAsia="zh-CN"/>
        </w:rPr>
        <w:t>第3章  投标邀请</w:t>
      </w:r>
      <w:bookmarkEnd w:id="2628"/>
      <w:bookmarkEnd w:id="2629"/>
      <w:bookmarkEnd w:id="2630"/>
      <w:bookmarkEnd w:id="2631"/>
      <w:bookmarkEnd w:id="2632"/>
      <w:bookmarkEnd w:id="2633"/>
      <w:bookmarkEnd w:id="2634"/>
      <w:bookmarkEnd w:id="2635"/>
      <w:bookmarkEnd w:id="2636"/>
      <w:bookmarkEnd w:id="2637"/>
      <w:bookmarkEnd w:id="2638"/>
      <w:bookmarkEnd w:id="2639"/>
      <w:bookmarkStart w:id="2640" w:name="_Toc5272"/>
      <w:bookmarkStart w:id="2641" w:name="_Toc512937850"/>
      <w:bookmarkStart w:id="2642" w:name="_Toc507399903"/>
      <w:bookmarkStart w:id="2643" w:name="_Toc10488"/>
      <w:bookmarkStart w:id="2644" w:name="_Toc515647830"/>
      <w:bookmarkStart w:id="2645" w:name="_Toc31583"/>
      <w:bookmarkStart w:id="2646" w:name="_Toc216582823"/>
    </w:p>
    <w:p w14:paraId="0D25A892">
      <w:pPr>
        <w:tabs>
          <w:tab w:val="left" w:pos="0"/>
          <w:tab w:val="left" w:pos="3165"/>
          <w:tab w:val="center" w:pos="4153"/>
        </w:tabs>
        <w:spacing w:line="480" w:lineRule="exact"/>
        <w:jc w:val="center"/>
        <w:rPr>
          <w:rFonts w:hint="eastAsia" w:ascii="微软雅黑" w:hAnsi="微软雅黑" w:eastAsia="微软雅黑" w:cs="微软雅黑"/>
          <w:b/>
          <w:bCs/>
          <w:color w:val="auto"/>
          <w:sz w:val="32"/>
          <w:szCs w:val="32"/>
          <w:highlight w:val="none"/>
        </w:rPr>
      </w:pPr>
      <w:bookmarkStart w:id="2647" w:name="_Toc18169"/>
      <w:bookmarkStart w:id="2648" w:name="_Toc2787"/>
      <w:bookmarkStart w:id="2649" w:name="_Toc29132"/>
      <w:r>
        <w:rPr>
          <w:rFonts w:hint="eastAsia" w:ascii="微软雅黑" w:hAnsi="微软雅黑" w:eastAsia="微软雅黑" w:cs="微软雅黑"/>
          <w:b/>
          <w:bCs/>
          <w:color w:val="auto"/>
          <w:sz w:val="32"/>
          <w:szCs w:val="32"/>
          <w:highlight w:val="none"/>
        </w:rPr>
        <w:t>新疆共建恒业信息咨询有限责任公司关于</w:t>
      </w:r>
      <w:r>
        <w:rPr>
          <w:rFonts w:hint="eastAsia" w:ascii="微软雅黑" w:hAnsi="微软雅黑" w:eastAsia="微软雅黑" w:cs="微软雅黑"/>
          <w:b/>
          <w:bCs/>
          <w:color w:val="auto"/>
          <w:sz w:val="32"/>
          <w:szCs w:val="32"/>
          <w:highlight w:val="none"/>
          <w:lang w:eastAsia="zh-CN"/>
        </w:rPr>
        <w:t>喀什大学智慧教学转型研究与应用项目（第一标段、第二标段、第五标段）</w:t>
      </w:r>
      <w:r>
        <w:rPr>
          <w:rFonts w:hint="eastAsia" w:ascii="微软雅黑" w:hAnsi="微软雅黑" w:eastAsia="微软雅黑" w:cs="微软雅黑"/>
          <w:b/>
          <w:bCs/>
          <w:color w:val="auto"/>
          <w:sz w:val="32"/>
          <w:szCs w:val="32"/>
          <w:highlight w:val="none"/>
        </w:rPr>
        <w:t>公开招标公告</w:t>
      </w:r>
    </w:p>
    <w:p w14:paraId="66EDA8A8">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项目概况</w:t>
      </w:r>
    </w:p>
    <w:p w14:paraId="216DC59E">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u w:val="single"/>
          <w:lang w:eastAsia="zh-CN"/>
        </w:rPr>
        <w:t>喀什大学智慧教学转型研究与应用项目（第一标段、第二标段、第五标段）</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rPr>
        <w:t>政采云平台（https://login.zcygov.cn/user-login/#/login）</w:t>
      </w:r>
      <w:r>
        <w:rPr>
          <w:rFonts w:hint="eastAsia" w:ascii="微软雅黑" w:hAnsi="微软雅黑" w:eastAsia="微软雅黑" w:cs="微软雅黑"/>
          <w:color w:val="auto"/>
          <w:sz w:val="24"/>
          <w:highlight w:val="none"/>
        </w:rPr>
        <w:t>获取招标文件，并于</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年</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7</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0（北京时间）</w:t>
      </w:r>
      <w:r>
        <w:rPr>
          <w:rFonts w:hint="eastAsia" w:ascii="微软雅黑" w:hAnsi="微软雅黑" w:eastAsia="微软雅黑" w:cs="微软雅黑"/>
          <w:bCs/>
          <w:color w:val="auto"/>
          <w:sz w:val="24"/>
          <w:highlight w:val="none"/>
        </w:rPr>
        <w:t>前上传投标文件</w:t>
      </w:r>
      <w:r>
        <w:rPr>
          <w:rFonts w:hint="eastAsia" w:ascii="微软雅黑" w:hAnsi="微软雅黑" w:eastAsia="微软雅黑" w:cs="微软雅黑"/>
          <w:color w:val="auto"/>
          <w:sz w:val="24"/>
          <w:highlight w:val="none"/>
        </w:rPr>
        <w:t>。</w:t>
      </w:r>
      <w:bookmarkStart w:id="2650" w:name="_Toc35393621"/>
      <w:bookmarkStart w:id="2651" w:name="_Toc35393790"/>
      <w:bookmarkStart w:id="2652" w:name="_Toc28217"/>
      <w:bookmarkStart w:id="2653" w:name="_Toc28359079"/>
      <w:bookmarkStart w:id="2654" w:name="_Toc28359002"/>
      <w:bookmarkStart w:id="2655" w:name="_Hlk24379207"/>
    </w:p>
    <w:p w14:paraId="26F35EAF">
      <w:pPr>
        <w:spacing w:line="400" w:lineRule="exact"/>
        <w:rPr>
          <w:rFonts w:hint="eastAsia" w:ascii="微软雅黑" w:hAnsi="微软雅黑" w:eastAsia="微软雅黑" w:cs="微软雅黑"/>
          <w:b/>
          <w:color w:val="auto"/>
          <w:sz w:val="24"/>
          <w:highlight w:val="none"/>
        </w:rPr>
      </w:pPr>
      <w:bookmarkStart w:id="2656" w:name="_Toc28253"/>
      <w:bookmarkStart w:id="2657" w:name="_Toc20970"/>
      <w:r>
        <w:rPr>
          <w:rFonts w:hint="eastAsia" w:ascii="微软雅黑" w:hAnsi="微软雅黑" w:eastAsia="微软雅黑" w:cs="微软雅黑"/>
          <w:b/>
          <w:color w:val="auto"/>
          <w:sz w:val="24"/>
          <w:highlight w:val="none"/>
        </w:rPr>
        <w:t>一、</w:t>
      </w:r>
      <w:bookmarkEnd w:id="2650"/>
      <w:bookmarkEnd w:id="2651"/>
      <w:bookmarkEnd w:id="2652"/>
      <w:bookmarkEnd w:id="2653"/>
      <w:bookmarkEnd w:id="2654"/>
      <w:r>
        <w:rPr>
          <w:rFonts w:hint="eastAsia" w:ascii="微软雅黑" w:hAnsi="微软雅黑" w:eastAsia="微软雅黑" w:cs="微软雅黑"/>
          <w:b/>
          <w:color w:val="auto"/>
          <w:sz w:val="24"/>
          <w:highlight w:val="none"/>
        </w:rPr>
        <w:t>项目基本情况</w:t>
      </w:r>
      <w:bookmarkEnd w:id="2656"/>
      <w:bookmarkEnd w:id="2657"/>
    </w:p>
    <w:bookmarkEnd w:id="2655"/>
    <w:p w14:paraId="5A4EA28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bookmarkStart w:id="2658" w:name="_Toc28359003"/>
      <w:bookmarkStart w:id="2659" w:name="_Toc19260"/>
      <w:bookmarkStart w:id="2660" w:name="_Toc1145"/>
      <w:bookmarkStart w:id="2661" w:name="_Toc13688"/>
      <w:bookmarkStart w:id="2662" w:name="_Toc28359080"/>
      <w:bookmarkStart w:id="2663" w:name="_Toc35393791"/>
      <w:bookmarkStart w:id="2664" w:name="_Toc35393622"/>
      <w:bookmarkStart w:id="2665" w:name="_Toc29506"/>
      <w:r>
        <w:rPr>
          <w:rFonts w:hint="eastAsia" w:ascii="微软雅黑" w:hAnsi="微软雅黑" w:eastAsia="微软雅黑" w:cs="微软雅黑"/>
          <w:color w:val="auto"/>
          <w:sz w:val="24"/>
          <w:highlight w:val="none"/>
        </w:rPr>
        <w:t>1、项目编号：</w:t>
      </w:r>
      <w:r>
        <w:rPr>
          <w:rFonts w:hint="eastAsia" w:ascii="微软雅黑" w:hAnsi="微软雅黑" w:eastAsia="微软雅黑" w:cs="微软雅黑"/>
          <w:color w:val="auto"/>
          <w:sz w:val="24"/>
          <w:highlight w:val="none"/>
          <w:lang w:eastAsia="zh-CN"/>
        </w:rPr>
        <w:t>26GJ-(GK)021</w:t>
      </w:r>
    </w:p>
    <w:p w14:paraId="61942C2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2、项目名称：</w:t>
      </w:r>
      <w:r>
        <w:rPr>
          <w:rFonts w:hint="eastAsia" w:ascii="微软雅黑" w:hAnsi="微软雅黑" w:eastAsia="微软雅黑" w:cs="微软雅黑"/>
          <w:color w:val="auto"/>
          <w:sz w:val="24"/>
          <w:highlight w:val="none"/>
          <w:lang w:eastAsia="zh-CN"/>
        </w:rPr>
        <w:t>喀什大学智慧教学转型研究与应用项目（第一标段、第二标段、第五标段）</w:t>
      </w:r>
    </w:p>
    <w:p w14:paraId="5F779FF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3、采购方式：公开招标</w:t>
      </w:r>
    </w:p>
    <w:p w14:paraId="0B40288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4、预算金额（元）：</w:t>
      </w:r>
      <w:r>
        <w:rPr>
          <w:rFonts w:hint="eastAsia" w:ascii="微软雅黑" w:hAnsi="微软雅黑" w:eastAsia="微软雅黑" w:cs="微软雅黑"/>
          <w:sz w:val="24"/>
          <w:highlight w:val="none"/>
          <w:lang w:val="en-US" w:eastAsia="zh-CN"/>
        </w:rPr>
        <w:t>1960000</w:t>
      </w:r>
    </w:p>
    <w:p w14:paraId="375FE1E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5、最高限价（元）：</w:t>
      </w:r>
      <w:r>
        <w:rPr>
          <w:rFonts w:hint="eastAsia" w:ascii="微软雅黑" w:hAnsi="微软雅黑" w:eastAsia="微软雅黑" w:cs="微软雅黑"/>
          <w:color w:val="auto"/>
          <w:sz w:val="24"/>
          <w:highlight w:val="none"/>
          <w:lang w:val="en-US" w:eastAsia="zh-CN"/>
        </w:rPr>
        <w:t>400000,400000,1160000</w:t>
      </w:r>
    </w:p>
    <w:p w14:paraId="7469C4A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6、采购需求：</w:t>
      </w:r>
    </w:p>
    <w:p w14:paraId="646EFC7E">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标项一</w:t>
      </w:r>
    </w:p>
    <w:p w14:paraId="3BE9D8B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标项名称：垂直领域模型与专业资源建设服务项目</w:t>
      </w:r>
    </w:p>
    <w:p w14:paraId="616E66E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636EE3C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w:t>
      </w:r>
      <w:r>
        <w:rPr>
          <w:rFonts w:hint="eastAsia" w:ascii="微软雅黑" w:hAnsi="微软雅黑" w:eastAsia="微软雅黑" w:cs="微软雅黑"/>
          <w:color w:val="auto"/>
          <w:sz w:val="24"/>
          <w:highlight w:val="none"/>
          <w:lang w:val="en-US" w:eastAsia="zh-CN"/>
        </w:rPr>
        <w:t>400000</w:t>
      </w:r>
    </w:p>
    <w:p w14:paraId="6333A64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3025B2D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采购垂直领域模型与专业资源建设服务项目</w:t>
      </w:r>
      <w:r>
        <w:rPr>
          <w:rFonts w:hint="eastAsia" w:ascii="微软雅黑" w:hAnsi="微软雅黑" w:eastAsia="微软雅黑" w:cs="微软雅黑"/>
          <w:color w:val="auto"/>
          <w:sz w:val="24"/>
          <w:highlight w:val="none"/>
        </w:rPr>
        <w:t>（详见招标文件）</w:t>
      </w:r>
    </w:p>
    <w:p w14:paraId="2E69FBE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第一标段</w:t>
      </w:r>
    </w:p>
    <w:p w14:paraId="3FB32C3B">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标项二</w:t>
      </w:r>
    </w:p>
    <w:p w14:paraId="4A0213B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val="en-US" w:eastAsia="zh-CN"/>
        </w:rPr>
        <w:t>专业知识创新建设服务采购项目</w:t>
      </w:r>
    </w:p>
    <w:p w14:paraId="403CC34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0962C4E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w:t>
      </w:r>
      <w:r>
        <w:rPr>
          <w:rFonts w:hint="eastAsia" w:ascii="微软雅黑" w:hAnsi="微软雅黑" w:eastAsia="微软雅黑" w:cs="微软雅黑"/>
          <w:color w:val="auto"/>
          <w:sz w:val="24"/>
          <w:highlight w:val="none"/>
          <w:lang w:val="en-US" w:eastAsia="zh-CN"/>
        </w:rPr>
        <w:t>400000</w:t>
      </w:r>
    </w:p>
    <w:p w14:paraId="6D264DF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377549C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采购专业知识创新建设服务项目</w:t>
      </w:r>
      <w:r>
        <w:rPr>
          <w:rFonts w:hint="eastAsia" w:ascii="微软雅黑" w:hAnsi="微软雅黑" w:eastAsia="微软雅黑" w:cs="微软雅黑"/>
          <w:color w:val="auto"/>
          <w:sz w:val="24"/>
          <w:highlight w:val="none"/>
        </w:rPr>
        <w:t>（详见招标文件）</w:t>
      </w:r>
    </w:p>
    <w:p w14:paraId="12799E1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lang w:eastAsia="zh-CN"/>
        </w:rPr>
        <w:t>标段</w:t>
      </w:r>
    </w:p>
    <w:p w14:paraId="661D93C3">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标项三</w:t>
      </w:r>
    </w:p>
    <w:p w14:paraId="7396594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标项名称：未来教学空间采购项目</w:t>
      </w:r>
    </w:p>
    <w:p w14:paraId="152C9AE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1D98035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预算金额(元)：1160000</w:t>
      </w:r>
    </w:p>
    <w:p w14:paraId="05269D2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4B2900A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未来教学空间采购项目（详见招标文件）</w:t>
      </w:r>
    </w:p>
    <w:p w14:paraId="685AD55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五</w:t>
      </w:r>
      <w:r>
        <w:rPr>
          <w:rFonts w:hint="eastAsia" w:ascii="微软雅黑" w:hAnsi="微软雅黑" w:eastAsia="微软雅黑" w:cs="微软雅黑"/>
          <w:color w:val="auto"/>
          <w:sz w:val="24"/>
          <w:highlight w:val="none"/>
          <w:lang w:eastAsia="zh-CN"/>
        </w:rPr>
        <w:t>标段</w:t>
      </w:r>
    </w:p>
    <w:p w14:paraId="21D896D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7、合同履约期限：详见招标文件。</w:t>
      </w:r>
    </w:p>
    <w:p w14:paraId="0D20602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8、本项目不接受联合体投标。</w:t>
      </w:r>
    </w:p>
    <w:p w14:paraId="70F4A867">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bookmarkEnd w:id="2658"/>
      <w:bookmarkEnd w:id="2659"/>
      <w:bookmarkEnd w:id="2660"/>
      <w:bookmarkEnd w:id="2661"/>
      <w:bookmarkEnd w:id="2662"/>
      <w:bookmarkEnd w:id="2663"/>
      <w:bookmarkEnd w:id="2664"/>
      <w:bookmarkEnd w:id="2665"/>
    </w:p>
    <w:p w14:paraId="0A42FE3C">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1、满足《中华人民共和国政府采购法》第二十二条规定；</w:t>
      </w:r>
    </w:p>
    <w:p w14:paraId="0D6A4E84">
      <w:pPr>
        <w:spacing w:line="40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落实政府采购政策需满足的资格要求：标项1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2、3</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本项目</w:t>
      </w:r>
      <w:r>
        <w:rPr>
          <w:rFonts w:hint="eastAsia" w:ascii="微软雅黑" w:hAnsi="微软雅黑" w:eastAsia="微软雅黑" w:cs="微软雅黑"/>
          <w:color w:val="auto"/>
          <w:sz w:val="24"/>
          <w:highlight w:val="none"/>
        </w:rPr>
        <w:t>不专门面向中小企业</w:t>
      </w:r>
      <w:r>
        <w:rPr>
          <w:rFonts w:hint="eastAsia" w:ascii="微软雅黑" w:hAnsi="微软雅黑" w:eastAsia="微软雅黑" w:cs="微软雅黑"/>
          <w:color w:val="auto"/>
          <w:sz w:val="24"/>
          <w:highlight w:val="none"/>
          <w:lang w:eastAsia="zh-CN"/>
        </w:rPr>
        <w:t>。</w:t>
      </w:r>
    </w:p>
    <w:p w14:paraId="4B2BEDE8">
      <w:pPr>
        <w:spacing w:line="400" w:lineRule="exact"/>
        <w:ind w:firstLine="54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3、本项目的特定资格要求：无。</w:t>
      </w:r>
    </w:p>
    <w:p w14:paraId="25644C8C">
      <w:pPr>
        <w:spacing w:line="400" w:lineRule="exact"/>
        <w:rPr>
          <w:rFonts w:hint="eastAsia" w:ascii="微软雅黑" w:hAnsi="微软雅黑" w:eastAsia="微软雅黑" w:cs="微软雅黑"/>
          <w:b/>
          <w:bCs/>
          <w:color w:val="auto"/>
          <w:kern w:val="0"/>
          <w:sz w:val="24"/>
          <w:highlight w:val="none"/>
        </w:rPr>
      </w:pPr>
      <w:bookmarkStart w:id="2666" w:name="_Toc28359081"/>
      <w:bookmarkStart w:id="2667" w:name="_Toc35393623"/>
      <w:bookmarkStart w:id="2668" w:name="_Toc35393792"/>
      <w:bookmarkStart w:id="2669" w:name="_Toc28359004"/>
      <w:bookmarkStart w:id="2670" w:name="_Toc32226"/>
      <w:bookmarkStart w:id="2671" w:name="_Toc27678"/>
      <w:r>
        <w:rPr>
          <w:rFonts w:hint="eastAsia" w:ascii="微软雅黑" w:hAnsi="微软雅黑" w:eastAsia="微软雅黑" w:cs="微软雅黑"/>
          <w:b/>
          <w:bCs/>
          <w:color w:val="auto"/>
          <w:kern w:val="0"/>
          <w:sz w:val="24"/>
          <w:highlight w:val="none"/>
        </w:rPr>
        <w:t>三、获取招标文件</w:t>
      </w:r>
      <w:bookmarkEnd w:id="2666"/>
      <w:bookmarkEnd w:id="2667"/>
      <w:bookmarkEnd w:id="2668"/>
      <w:bookmarkEnd w:id="2669"/>
      <w:bookmarkEnd w:id="2670"/>
      <w:bookmarkEnd w:id="2671"/>
    </w:p>
    <w:p w14:paraId="56E81FED">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获取时间：2026年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15</w:t>
      </w:r>
      <w:r>
        <w:rPr>
          <w:rFonts w:hint="eastAsia" w:ascii="微软雅黑" w:hAnsi="微软雅黑" w:eastAsia="微软雅黑" w:cs="微软雅黑"/>
          <w:color w:val="auto"/>
          <w:sz w:val="24"/>
          <w:highlight w:val="none"/>
        </w:rPr>
        <w:t>日至2026年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22</w:t>
      </w:r>
      <w:r>
        <w:rPr>
          <w:rFonts w:hint="eastAsia" w:ascii="微软雅黑" w:hAnsi="微软雅黑" w:eastAsia="微软雅黑" w:cs="微软雅黑"/>
          <w:color w:val="auto"/>
          <w:sz w:val="24"/>
          <w:highlight w:val="none"/>
        </w:rPr>
        <w:t>日，每天上午10:00至14:00，下午15:30至19:30（北京时间，法定节假日除外）</w:t>
      </w:r>
    </w:p>
    <w:p w14:paraId="4C277394">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A76F0DC">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获取地点：政采云平台线上</w:t>
      </w:r>
    </w:p>
    <w:p w14:paraId="17A5DEB6">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售价（元）：0元</w:t>
      </w:r>
    </w:p>
    <w:p w14:paraId="09434331">
      <w:pPr>
        <w:spacing w:line="400" w:lineRule="exact"/>
        <w:rPr>
          <w:rFonts w:hint="eastAsia" w:ascii="微软雅黑" w:hAnsi="微软雅黑" w:eastAsia="微软雅黑" w:cs="微软雅黑"/>
          <w:b/>
          <w:color w:val="auto"/>
          <w:sz w:val="24"/>
          <w:highlight w:val="none"/>
        </w:rPr>
      </w:pPr>
      <w:bookmarkStart w:id="2672" w:name="_Toc28359005"/>
      <w:bookmarkStart w:id="2673" w:name="_Toc28359082"/>
      <w:bookmarkStart w:id="2674" w:name="_Toc35393624"/>
      <w:bookmarkStart w:id="2675" w:name="_Toc2422"/>
      <w:bookmarkStart w:id="2676" w:name="_Toc2532"/>
      <w:bookmarkStart w:id="2677" w:name="_Toc35393793"/>
      <w:bookmarkStart w:id="2678" w:name="_Toc9047"/>
      <w:bookmarkStart w:id="2679" w:name="_Toc952"/>
      <w:r>
        <w:rPr>
          <w:rFonts w:hint="eastAsia" w:ascii="微软雅黑" w:hAnsi="微软雅黑" w:eastAsia="微软雅黑" w:cs="微软雅黑"/>
          <w:b/>
          <w:color w:val="auto"/>
          <w:sz w:val="24"/>
          <w:highlight w:val="none"/>
        </w:rPr>
        <w:t>四、提交投标文件</w:t>
      </w:r>
      <w:bookmarkEnd w:id="2672"/>
      <w:bookmarkEnd w:id="2673"/>
      <w:r>
        <w:rPr>
          <w:rFonts w:hint="eastAsia" w:ascii="微软雅黑" w:hAnsi="微软雅黑" w:eastAsia="微软雅黑" w:cs="微软雅黑"/>
          <w:b/>
          <w:color w:val="auto"/>
          <w:sz w:val="24"/>
          <w:highlight w:val="none"/>
        </w:rPr>
        <w:t>截止时间、开标时间和地点</w:t>
      </w:r>
      <w:bookmarkEnd w:id="2674"/>
      <w:bookmarkEnd w:id="2675"/>
      <w:bookmarkEnd w:id="2676"/>
      <w:bookmarkEnd w:id="2677"/>
      <w:bookmarkEnd w:id="2678"/>
      <w:bookmarkEnd w:id="2679"/>
    </w:p>
    <w:p w14:paraId="1036000D">
      <w:pPr>
        <w:spacing w:line="400" w:lineRule="exact"/>
        <w:ind w:firstLine="480" w:firstLineChars="20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提交投标文件截止时间：</w:t>
      </w:r>
      <w:bookmarkStart w:id="2680" w:name="_Toc35393794"/>
      <w:bookmarkStart w:id="2681" w:name="_Toc35393625"/>
      <w:bookmarkStart w:id="2682" w:name="_Toc28359084"/>
      <w:bookmarkStart w:id="2683" w:name="_Toc28359007"/>
      <w:r>
        <w:rPr>
          <w:rFonts w:hint="eastAsia" w:ascii="微软雅黑" w:hAnsi="微软雅黑" w:eastAsia="微软雅黑" w:cs="微软雅黑"/>
          <w:color w:val="auto"/>
          <w:sz w:val="24"/>
          <w:highlight w:val="none"/>
        </w:rPr>
        <w:t>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w:t>
      </w:r>
      <w:r>
        <w:rPr>
          <w:rFonts w:hint="eastAsia" w:ascii="微软雅黑" w:hAnsi="微软雅黑" w:eastAsia="微软雅黑" w:cs="微软雅黑"/>
          <w:bCs/>
          <w:color w:val="auto"/>
          <w:sz w:val="24"/>
          <w:highlight w:val="none"/>
        </w:rPr>
        <w:t>（北京时间）</w:t>
      </w:r>
    </w:p>
    <w:p w14:paraId="13D24410">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投标地点：请登录政采云投标客户端投标</w:t>
      </w:r>
    </w:p>
    <w:p w14:paraId="3EDC4342">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：30（北京时间）</w:t>
      </w:r>
    </w:p>
    <w:p w14:paraId="27C81CF7">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bookmarkStart w:id="2684" w:name="_Toc32108"/>
      <w:bookmarkStart w:id="2685" w:name="_Toc20863"/>
      <w:bookmarkStart w:id="2686" w:name="_Toc30400"/>
      <w:bookmarkStart w:id="2687" w:name="_Toc23672"/>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登录政采云平台https://www.zcygov.cn/，进入“项目采购-开标评标-右边选择对应项目点击“进入项目”进入开标大厅。</w:t>
      </w:r>
    </w:p>
    <w:p w14:paraId="063EFF3B">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bookmarkEnd w:id="2680"/>
      <w:bookmarkEnd w:id="2681"/>
      <w:bookmarkEnd w:id="2682"/>
      <w:bookmarkEnd w:id="2683"/>
      <w:bookmarkEnd w:id="2684"/>
      <w:bookmarkEnd w:id="2685"/>
      <w:bookmarkEnd w:id="2686"/>
      <w:bookmarkEnd w:id="2687"/>
    </w:p>
    <w:p w14:paraId="534CEF27">
      <w:pPr>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14:paraId="5F593D12">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六、其它补充事宜</w:t>
      </w:r>
    </w:p>
    <w:p w14:paraId="762E39B7">
      <w:pPr>
        <w:spacing w:line="400" w:lineRule="exact"/>
        <w:ind w:firstLine="480" w:firstLineChars="200"/>
        <w:rPr>
          <w:rFonts w:hint="eastAsia" w:ascii="微软雅黑" w:hAnsi="微软雅黑" w:eastAsia="微软雅黑" w:cs="微软雅黑"/>
          <w:color w:val="auto"/>
          <w:sz w:val="24"/>
          <w:highlight w:val="none"/>
        </w:rPr>
      </w:pPr>
      <w:bookmarkStart w:id="2688" w:name="_Toc35393795"/>
      <w:bookmarkStart w:id="2689" w:name="_Toc35393626"/>
      <w:bookmarkStart w:id="2690" w:name="_Toc18258"/>
      <w:bookmarkStart w:id="2691" w:name="_Toc647"/>
      <w:bookmarkStart w:id="2692" w:name="_Toc999"/>
      <w:bookmarkStart w:id="2693" w:name="_Toc13675"/>
      <w:r>
        <w:rPr>
          <w:rFonts w:hint="eastAsia" w:ascii="微软雅黑" w:hAnsi="微软雅黑" w:eastAsia="微软雅黑" w:cs="微软雅黑"/>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7E39D51">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2.本项目实行网上投标，采用电子投标文件(供应商须使用CA加密设备通过政采云电子投标客户端制作投标文件)。若供应商参与投标，自行承担投标一切费用。</w:t>
      </w:r>
    </w:p>
    <w:p w14:paraId="500273FC">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F6C859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D595C31">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5.供应商在开标时须使用制作加密电子投标文件所使用的CA锁及电脑，电脑须提前配置好浏览器（建议使用谷歌浏览器），以便开标时解锁。</w:t>
      </w:r>
    </w:p>
    <w:p w14:paraId="2B4FCD72">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color w:val="auto"/>
          <w:sz w:val="24"/>
          <w:highlight w:val="none"/>
          <w:lang w:eastAsia="zh-CN"/>
        </w:rPr>
        <w:t>标段号</w:t>
      </w:r>
      <w:r>
        <w:rPr>
          <w:rFonts w:hint="eastAsia" w:ascii="微软雅黑" w:hAnsi="微软雅黑" w:eastAsia="微软雅黑" w:cs="微软雅黑"/>
          <w:color w:val="auto"/>
          <w:sz w:val="24"/>
          <w:highlight w:val="none"/>
        </w:rPr>
        <w:t>+投标保证金。否则，届时其投标将被拒绝。</w:t>
      </w:r>
    </w:p>
    <w:p w14:paraId="092143EA">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E5E5DBB">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w:t>
      </w:r>
      <w:bookmarkEnd w:id="2688"/>
      <w:bookmarkEnd w:id="2689"/>
      <w:bookmarkStart w:id="2694" w:name="_Toc35393796"/>
      <w:bookmarkStart w:id="2695" w:name="_Toc28359008"/>
      <w:bookmarkStart w:id="2696" w:name="_Toc35393627"/>
      <w:bookmarkStart w:id="2697" w:name="_Toc28359085"/>
      <w:r>
        <w:rPr>
          <w:rFonts w:hint="eastAsia" w:ascii="微软雅黑" w:hAnsi="微软雅黑" w:eastAsia="微软雅黑" w:cs="微软雅黑"/>
          <w:b/>
          <w:color w:val="auto"/>
          <w:sz w:val="24"/>
          <w:highlight w:val="none"/>
        </w:rPr>
        <w:t>对本次招标提出询问，请按以下方式联系。</w:t>
      </w:r>
      <w:bookmarkEnd w:id="2690"/>
      <w:bookmarkEnd w:id="2691"/>
      <w:bookmarkEnd w:id="2692"/>
      <w:bookmarkEnd w:id="2693"/>
      <w:bookmarkEnd w:id="2694"/>
      <w:bookmarkEnd w:id="2695"/>
      <w:bookmarkEnd w:id="2696"/>
      <w:bookmarkEnd w:id="2697"/>
    </w:p>
    <w:p w14:paraId="7225FB4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bookmarkStart w:id="2698" w:name="_Toc28359087"/>
      <w:bookmarkStart w:id="2699" w:name="_Toc28359010"/>
      <w:r>
        <w:rPr>
          <w:rFonts w:hint="eastAsia" w:ascii="微软雅黑" w:hAnsi="微软雅黑" w:eastAsia="微软雅黑" w:cs="微软雅黑"/>
          <w:color w:val="auto"/>
          <w:kern w:val="0"/>
          <w:sz w:val="24"/>
          <w:highlight w:val="none"/>
        </w:rPr>
        <w:t>1.采购人信息</w:t>
      </w:r>
    </w:p>
    <w:p w14:paraId="36262C2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w:t>
      </w:r>
      <w:r>
        <w:rPr>
          <w:rFonts w:hint="eastAsia" w:ascii="微软雅黑" w:hAnsi="微软雅黑" w:eastAsia="微软雅黑" w:cs="微软雅黑"/>
          <w:color w:val="auto"/>
          <w:sz w:val="24"/>
          <w:highlight w:val="none"/>
        </w:rPr>
        <w:t>喀什大学</w:t>
      </w:r>
    </w:p>
    <w:p w14:paraId="71790F6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w:t>
      </w:r>
      <w:r>
        <w:rPr>
          <w:rFonts w:hint="eastAsia" w:ascii="微软雅黑" w:hAnsi="微软雅黑" w:eastAsia="微软雅黑" w:cs="微软雅黑"/>
          <w:color w:val="auto"/>
          <w:sz w:val="24"/>
          <w:highlight w:val="none"/>
        </w:rPr>
        <w:t>新疆维吾尔自治区喀什市东城区新泉校区</w:t>
      </w:r>
    </w:p>
    <w:p w14:paraId="4C512C4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联 系 人：</w:t>
      </w:r>
      <w:r>
        <w:rPr>
          <w:rFonts w:hint="eastAsia" w:ascii="微软雅黑" w:hAnsi="微软雅黑" w:eastAsia="微软雅黑" w:cs="微软雅黑"/>
          <w:color w:val="auto"/>
          <w:sz w:val="24"/>
          <w:highlight w:val="none"/>
          <w:lang w:eastAsia="zh-CN"/>
        </w:rPr>
        <w:t>孟老师</w:t>
      </w:r>
      <w:r>
        <w:rPr>
          <w:rFonts w:hint="eastAsia" w:ascii="微软雅黑" w:hAnsi="微软雅黑" w:eastAsia="微软雅黑" w:cs="微软雅黑"/>
          <w:color w:val="auto"/>
          <w:sz w:val="24"/>
          <w:highlight w:val="none"/>
        </w:rPr>
        <w:t xml:space="preserve">  </w:t>
      </w:r>
    </w:p>
    <w:p w14:paraId="611C607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sz w:val="24"/>
          <w:highlight w:val="none"/>
          <w:lang w:eastAsia="zh-CN"/>
        </w:rPr>
        <w:t>18899357172</w:t>
      </w:r>
    </w:p>
    <w:p w14:paraId="18AD38F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2.采购代理机构信息</w:t>
      </w:r>
    </w:p>
    <w:p w14:paraId="486FABC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称：新疆共建恒业信息咨询有限责任公司</w:t>
      </w:r>
    </w:p>
    <w:p w14:paraId="7F1EE7A2">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址：喀什经济开发区深喀大道陕西大厦12楼1208室</w:t>
      </w:r>
    </w:p>
    <w:p w14:paraId="5FA91DF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kern w:val="0"/>
          <w:sz w:val="24"/>
          <w:highlight w:val="none"/>
          <w:lang w:eastAsia="zh-CN"/>
        </w:rPr>
        <w:t>刘薇、朱萍</w:t>
      </w:r>
      <w:r>
        <w:rPr>
          <w:rFonts w:hint="eastAsia" w:ascii="微软雅黑" w:hAnsi="微软雅黑" w:eastAsia="微软雅黑" w:cs="微软雅黑"/>
          <w:color w:val="auto"/>
          <w:kern w:val="0"/>
          <w:sz w:val="24"/>
          <w:highlight w:val="none"/>
        </w:rPr>
        <w:t xml:space="preserve">   18209987338  </w:t>
      </w:r>
    </w:p>
    <w:bookmarkEnd w:id="2698"/>
    <w:bookmarkEnd w:id="2699"/>
    <w:p w14:paraId="3C85A751">
      <w:pPr>
        <w:spacing w:line="400" w:lineRule="exact"/>
        <w:ind w:firstLine="3840" w:firstLineChars="1600"/>
        <w:rPr>
          <w:rFonts w:hint="eastAsia" w:ascii="微软雅黑" w:hAnsi="微软雅黑" w:eastAsia="微软雅黑" w:cs="微软雅黑"/>
          <w:color w:val="auto"/>
          <w:kern w:val="0"/>
          <w:sz w:val="24"/>
          <w:highlight w:val="none"/>
        </w:rPr>
      </w:pPr>
    </w:p>
    <w:p w14:paraId="1BE8DFC0">
      <w:pPr>
        <w:spacing w:line="400" w:lineRule="exact"/>
        <w:rPr>
          <w:rFonts w:hint="eastAsia" w:ascii="微软雅黑" w:hAnsi="微软雅黑" w:eastAsia="微软雅黑" w:cs="微软雅黑"/>
          <w:color w:val="auto"/>
          <w:kern w:val="0"/>
          <w:sz w:val="24"/>
          <w:highlight w:val="none"/>
        </w:rPr>
      </w:pPr>
    </w:p>
    <w:p w14:paraId="01A391AC">
      <w:pPr>
        <w:spacing w:line="400" w:lineRule="exact"/>
        <w:ind w:firstLine="3840" w:firstLineChars="16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新疆共建恒业信息咨询有限责任公司</w:t>
      </w:r>
    </w:p>
    <w:p w14:paraId="6AB589F5">
      <w:pPr>
        <w:spacing w:line="400" w:lineRule="exact"/>
        <w:ind w:firstLine="480" w:firstLineChars="2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2026年</w:t>
      </w:r>
      <w:r>
        <w:rPr>
          <w:rFonts w:hint="eastAsia" w:ascii="微软雅黑" w:hAnsi="微软雅黑" w:eastAsia="微软雅黑" w:cs="微软雅黑"/>
          <w:color w:val="auto"/>
          <w:kern w:val="0"/>
          <w:sz w:val="24"/>
          <w:highlight w:val="none"/>
          <w:lang w:val="en-US" w:eastAsia="zh-CN"/>
        </w:rPr>
        <w:t>4</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14</w:t>
      </w:r>
      <w:r>
        <w:rPr>
          <w:rFonts w:hint="eastAsia" w:ascii="微软雅黑" w:hAnsi="微软雅黑" w:eastAsia="微软雅黑" w:cs="微软雅黑"/>
          <w:color w:val="auto"/>
          <w:kern w:val="0"/>
          <w:sz w:val="24"/>
          <w:highlight w:val="none"/>
        </w:rPr>
        <w:t>日</w:t>
      </w:r>
    </w:p>
    <w:p w14:paraId="571FC709">
      <w:pPr>
        <w:rPr>
          <w:rFonts w:hint="eastAsia" w:ascii="微软雅黑" w:hAnsi="微软雅黑" w:eastAsia="微软雅黑" w:cs="微软雅黑"/>
          <w:b/>
          <w:bCs/>
          <w:color w:val="auto"/>
          <w:kern w:val="0"/>
          <w:sz w:val="32"/>
          <w:szCs w:val="32"/>
          <w:highlight w:val="none"/>
          <w:lang w:val="en-US" w:eastAsia="zh-CN" w:bidi="ar-SA"/>
        </w:rPr>
      </w:pPr>
      <w:r>
        <w:rPr>
          <w:rFonts w:hint="eastAsia" w:ascii="微软雅黑" w:hAnsi="微软雅黑" w:eastAsia="微软雅黑" w:cs="微软雅黑"/>
          <w:b/>
          <w:bCs/>
          <w:color w:val="auto"/>
          <w:kern w:val="0"/>
          <w:sz w:val="32"/>
          <w:szCs w:val="32"/>
          <w:highlight w:val="none"/>
          <w:lang w:val="en-US" w:eastAsia="zh-CN" w:bidi="ar-SA"/>
        </w:rPr>
        <w:br w:type="page"/>
      </w:r>
    </w:p>
    <w:p w14:paraId="55ADF1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b/>
          <w:bCs/>
          <w:sz w:val="36"/>
          <w:szCs w:val="36"/>
        </w:rPr>
      </w:pPr>
      <w:bookmarkStart w:id="2700" w:name="_Toc3525"/>
      <w:r>
        <w:rPr>
          <w:rFonts w:hint="eastAsia" w:ascii="微软雅黑" w:hAnsi="微软雅黑" w:eastAsia="微软雅黑" w:cs="微软雅黑"/>
          <w:b/>
          <w:bCs/>
          <w:kern w:val="44"/>
          <w:sz w:val="36"/>
          <w:szCs w:val="36"/>
          <w:lang w:val="en-US" w:eastAsia="zh-CN" w:bidi="ar-SA"/>
        </w:rPr>
        <w:t>新疆共建恒业信息咨询有限责任公司关于喀什大学智慧教学转型研究与应用项目（第一标段、第二标段、第五标段）（第五标段）</w:t>
      </w:r>
      <w:r>
        <w:rPr>
          <w:rFonts w:hint="eastAsia" w:ascii="微软雅黑" w:hAnsi="微软雅黑" w:eastAsia="微软雅黑" w:cs="微软雅黑"/>
          <w:b/>
          <w:bCs/>
          <w:sz w:val="36"/>
          <w:szCs w:val="36"/>
          <w:lang w:val="en-US" w:eastAsia="zh-CN"/>
        </w:rPr>
        <w:t>更正</w:t>
      </w:r>
      <w:r>
        <w:rPr>
          <w:rFonts w:hint="eastAsia" w:ascii="微软雅黑" w:hAnsi="微软雅黑" w:eastAsia="微软雅黑" w:cs="微软雅黑"/>
          <w:b/>
          <w:bCs/>
          <w:sz w:val="36"/>
          <w:szCs w:val="36"/>
        </w:rPr>
        <w:t>公告</w:t>
      </w:r>
    </w:p>
    <w:p w14:paraId="7055D02D">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36"/>
          <w:rFonts w:hint="eastAsia" w:ascii="微软雅黑" w:hAnsi="微软雅黑" w:eastAsia="微软雅黑" w:cs="微软雅黑"/>
          <w:i w:val="0"/>
          <w:iCs w:val="0"/>
          <w:caps w:val="0"/>
          <w:color w:val="000000"/>
          <w:spacing w:val="0"/>
          <w:sz w:val="24"/>
          <w:szCs w:val="24"/>
        </w:rPr>
        <w:t>一、项目基本情况</w:t>
      </w:r>
    </w:p>
    <w:p w14:paraId="730BD194">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原公告的采购项目编号：</w:t>
      </w:r>
      <w:r>
        <w:rPr>
          <w:rFonts w:hint="eastAsia" w:ascii="微软雅黑" w:hAnsi="微软雅黑" w:eastAsia="微软雅黑" w:cs="微软雅黑"/>
          <w:color w:val="auto"/>
          <w:sz w:val="24"/>
          <w:highlight w:val="none"/>
          <w:lang w:eastAsia="zh-CN"/>
        </w:rPr>
        <w:t>26GJ-(GK)021</w:t>
      </w:r>
    </w:p>
    <w:p w14:paraId="3CDF5281">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iCs w:val="0"/>
          <w:caps w:val="0"/>
          <w:color w:val="000000"/>
          <w:spacing w:val="0"/>
          <w:sz w:val="24"/>
          <w:szCs w:val="24"/>
        </w:rPr>
        <w:t>原公告的采购项目名称：</w:t>
      </w:r>
      <w:r>
        <w:rPr>
          <w:rFonts w:hint="eastAsia" w:ascii="微软雅黑" w:hAnsi="微软雅黑" w:eastAsia="微软雅黑" w:cs="微软雅黑"/>
          <w:i w:val="0"/>
          <w:iCs w:val="0"/>
          <w:caps w:val="0"/>
          <w:color w:val="000000"/>
          <w:spacing w:val="0"/>
          <w:kern w:val="0"/>
          <w:sz w:val="24"/>
          <w:szCs w:val="24"/>
          <w:lang w:val="en-US" w:eastAsia="zh-CN" w:bidi="ar-SA"/>
        </w:rPr>
        <w:t>喀什大学智慧教学转型研究与应用项目（第一标段、第二标段、第五标段）</w:t>
      </w:r>
    </w:p>
    <w:p w14:paraId="0AB14911">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首次公告日期：</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日</w:t>
      </w:r>
    </w:p>
    <w:p w14:paraId="0B64CD53">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36"/>
          <w:rFonts w:hint="eastAsia" w:ascii="微软雅黑" w:hAnsi="微软雅黑" w:eastAsia="微软雅黑" w:cs="微软雅黑"/>
          <w:i w:val="0"/>
          <w:iCs w:val="0"/>
          <w:caps w:val="0"/>
          <w:color w:val="000000"/>
          <w:spacing w:val="0"/>
          <w:sz w:val="24"/>
          <w:szCs w:val="24"/>
        </w:rPr>
        <w:t>二、更正信息</w:t>
      </w:r>
    </w:p>
    <w:p w14:paraId="766FE7E9">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更正事项：采购公告,采购文件</w:t>
      </w:r>
    </w:p>
    <w:p w14:paraId="0D63BB29">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更正内容：      </w:t>
      </w:r>
    </w:p>
    <w:tbl>
      <w:tblPr>
        <w:tblStyle w:val="33"/>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6"/>
        <w:gridCol w:w="2234"/>
        <w:gridCol w:w="3360"/>
        <w:gridCol w:w="3527"/>
      </w:tblGrid>
      <w:tr w14:paraId="4EF4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3DAFE42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序号</w:t>
            </w:r>
          </w:p>
        </w:tc>
        <w:tc>
          <w:tcPr>
            <w:tcW w:w="1106" w:type="pct"/>
            <w:shd w:val="clear" w:color="auto" w:fill="auto"/>
            <w:tcMar>
              <w:top w:w="60" w:type="dxa"/>
              <w:left w:w="120" w:type="dxa"/>
              <w:bottom w:w="60" w:type="dxa"/>
              <w:right w:w="120" w:type="dxa"/>
            </w:tcMar>
            <w:vAlign w:val="center"/>
          </w:tcPr>
          <w:p w14:paraId="6316F11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更正项</w:t>
            </w:r>
          </w:p>
        </w:tc>
        <w:tc>
          <w:tcPr>
            <w:tcW w:w="1663" w:type="pct"/>
            <w:shd w:val="clear" w:color="auto" w:fill="auto"/>
            <w:tcMar>
              <w:top w:w="60" w:type="dxa"/>
              <w:left w:w="120" w:type="dxa"/>
              <w:bottom w:w="60" w:type="dxa"/>
              <w:right w:w="120" w:type="dxa"/>
            </w:tcMar>
            <w:vAlign w:val="center"/>
          </w:tcPr>
          <w:p w14:paraId="310260B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更正前内容</w:t>
            </w:r>
          </w:p>
        </w:tc>
        <w:tc>
          <w:tcPr>
            <w:tcW w:w="1746" w:type="pct"/>
            <w:shd w:val="clear" w:color="auto" w:fill="auto"/>
            <w:tcMar>
              <w:top w:w="60" w:type="dxa"/>
              <w:left w:w="120" w:type="dxa"/>
              <w:bottom w:w="60" w:type="dxa"/>
              <w:right w:w="120" w:type="dxa"/>
            </w:tcMar>
            <w:vAlign w:val="center"/>
          </w:tcPr>
          <w:p w14:paraId="39D742B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更正后内容</w:t>
            </w:r>
          </w:p>
        </w:tc>
      </w:tr>
      <w:tr w14:paraId="4E2B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2F17FA8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1106" w:type="pct"/>
            <w:shd w:val="clear" w:color="auto" w:fill="auto"/>
            <w:tcMar>
              <w:top w:w="60" w:type="dxa"/>
              <w:left w:w="120" w:type="dxa"/>
              <w:bottom w:w="60" w:type="dxa"/>
              <w:right w:w="120" w:type="dxa"/>
            </w:tcMar>
            <w:vAlign w:val="center"/>
          </w:tcPr>
          <w:p w14:paraId="5ECB9C1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2EBC1ED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56B7FA2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4E08521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65C9B8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1.LED全彩显示屏套件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308F63D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第7条，第16条，详见附件</w:t>
            </w:r>
          </w:p>
        </w:tc>
        <w:tc>
          <w:tcPr>
            <w:tcW w:w="1746" w:type="pct"/>
            <w:shd w:val="clear" w:color="auto" w:fill="auto"/>
            <w:tcMar>
              <w:top w:w="60" w:type="dxa"/>
              <w:left w:w="120" w:type="dxa"/>
              <w:bottom w:w="60" w:type="dxa"/>
              <w:right w:w="120" w:type="dxa"/>
            </w:tcMar>
            <w:vAlign w:val="center"/>
          </w:tcPr>
          <w:p w14:paraId="6CD289B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5E332A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1.LED全彩显示屏套件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7710C66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第7条，第16条，详见附件</w:t>
            </w:r>
          </w:p>
        </w:tc>
      </w:tr>
      <w:tr w14:paraId="3D4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0FD812A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w:t>
            </w:r>
          </w:p>
        </w:tc>
        <w:tc>
          <w:tcPr>
            <w:tcW w:w="1106" w:type="pct"/>
            <w:shd w:val="clear" w:color="auto" w:fill="auto"/>
            <w:tcMar>
              <w:top w:w="60" w:type="dxa"/>
              <w:left w:w="120" w:type="dxa"/>
              <w:bottom w:w="60" w:type="dxa"/>
              <w:right w:w="120" w:type="dxa"/>
            </w:tcMar>
            <w:vAlign w:val="center"/>
          </w:tcPr>
          <w:p w14:paraId="517C2B5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7B6350A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19AE5FC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45998D1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0C5CB65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2.教师高清云台摄像机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4D37C28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第2条，第12条，详见附件</w:t>
            </w:r>
          </w:p>
        </w:tc>
        <w:tc>
          <w:tcPr>
            <w:tcW w:w="1746" w:type="pct"/>
            <w:shd w:val="clear" w:color="auto" w:fill="auto"/>
            <w:tcMar>
              <w:top w:w="60" w:type="dxa"/>
              <w:left w:w="120" w:type="dxa"/>
              <w:bottom w:w="60" w:type="dxa"/>
              <w:right w:w="120" w:type="dxa"/>
            </w:tcMar>
            <w:vAlign w:val="center"/>
          </w:tcPr>
          <w:p w14:paraId="5DE862B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7B5D86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2.教师高清云台摄像机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13E0CF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第2条，第12条，详见附件</w:t>
            </w:r>
          </w:p>
        </w:tc>
      </w:tr>
      <w:tr w14:paraId="5812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BC2727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w:t>
            </w:r>
          </w:p>
        </w:tc>
        <w:tc>
          <w:tcPr>
            <w:tcW w:w="1106" w:type="pct"/>
            <w:shd w:val="clear" w:color="auto" w:fill="auto"/>
            <w:tcMar>
              <w:top w:w="60" w:type="dxa"/>
              <w:left w:w="120" w:type="dxa"/>
              <w:bottom w:w="60" w:type="dxa"/>
              <w:right w:w="120" w:type="dxa"/>
            </w:tcMar>
            <w:vAlign w:val="center"/>
          </w:tcPr>
          <w:p w14:paraId="53A2DD5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362C9D2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7C2B5AD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0368B5F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309C77A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10.触摸面板终端</w:t>
            </w:r>
          </w:p>
          <w:p w14:paraId="2B77583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2F4FFF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第6条，详见附件</w:t>
            </w:r>
          </w:p>
        </w:tc>
        <w:tc>
          <w:tcPr>
            <w:tcW w:w="1746" w:type="pct"/>
            <w:shd w:val="clear" w:color="auto" w:fill="auto"/>
            <w:tcMar>
              <w:top w:w="60" w:type="dxa"/>
              <w:left w:w="120" w:type="dxa"/>
              <w:bottom w:w="60" w:type="dxa"/>
              <w:right w:w="120" w:type="dxa"/>
            </w:tcMar>
            <w:vAlign w:val="center"/>
          </w:tcPr>
          <w:p w14:paraId="4BF0A3F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20131C6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10.触摸面板终端</w:t>
            </w:r>
          </w:p>
          <w:p w14:paraId="303447D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590009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第6条，详见附件</w:t>
            </w:r>
          </w:p>
        </w:tc>
      </w:tr>
      <w:tr w14:paraId="79AC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6BEDC41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4</w:t>
            </w:r>
          </w:p>
        </w:tc>
        <w:tc>
          <w:tcPr>
            <w:tcW w:w="1106" w:type="pct"/>
            <w:shd w:val="clear" w:color="auto" w:fill="auto"/>
            <w:tcMar>
              <w:top w:w="60" w:type="dxa"/>
              <w:left w:w="120" w:type="dxa"/>
              <w:bottom w:w="60" w:type="dxa"/>
              <w:right w:w="120" w:type="dxa"/>
            </w:tcMar>
            <w:vAlign w:val="center"/>
          </w:tcPr>
          <w:p w14:paraId="09BD359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1C41F87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520C2F5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0E51C72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7597A3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1.LED全彩显示屏套件</w:t>
            </w:r>
          </w:p>
          <w:p w14:paraId="3DC4EC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144177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第16条，详见附件</w:t>
            </w:r>
          </w:p>
        </w:tc>
        <w:tc>
          <w:tcPr>
            <w:tcW w:w="1746" w:type="pct"/>
            <w:shd w:val="clear" w:color="auto" w:fill="auto"/>
            <w:tcMar>
              <w:top w:w="60" w:type="dxa"/>
              <w:left w:w="120" w:type="dxa"/>
              <w:bottom w:w="60" w:type="dxa"/>
              <w:right w:w="120" w:type="dxa"/>
            </w:tcMar>
            <w:vAlign w:val="center"/>
          </w:tcPr>
          <w:p w14:paraId="16546C9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18A04C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1.LED全彩显示屏套件</w:t>
            </w:r>
          </w:p>
          <w:p w14:paraId="50D38D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62359A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第16条，详见附件</w:t>
            </w:r>
          </w:p>
        </w:tc>
      </w:tr>
      <w:tr w14:paraId="4BBB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110841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5</w:t>
            </w:r>
          </w:p>
        </w:tc>
        <w:tc>
          <w:tcPr>
            <w:tcW w:w="1106" w:type="pct"/>
            <w:shd w:val="clear" w:color="auto" w:fill="auto"/>
            <w:tcMar>
              <w:top w:w="60" w:type="dxa"/>
              <w:left w:w="120" w:type="dxa"/>
              <w:bottom w:w="60" w:type="dxa"/>
              <w:right w:w="120" w:type="dxa"/>
            </w:tcMar>
            <w:vAlign w:val="center"/>
          </w:tcPr>
          <w:p w14:paraId="122557C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5C90F03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668E7F7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58777A8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22C2D6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2.教师高清云台摄像机</w:t>
            </w:r>
          </w:p>
          <w:p w14:paraId="271308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A63DF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4"/>
                <w:szCs w:val="24"/>
                <w:lang w:val="en-US"/>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第2条，第12条，详见附件</w:t>
            </w:r>
          </w:p>
        </w:tc>
        <w:tc>
          <w:tcPr>
            <w:tcW w:w="1746" w:type="pct"/>
            <w:shd w:val="clear" w:color="auto" w:fill="auto"/>
            <w:tcMar>
              <w:top w:w="60" w:type="dxa"/>
              <w:left w:w="120" w:type="dxa"/>
              <w:bottom w:w="60" w:type="dxa"/>
              <w:right w:w="120" w:type="dxa"/>
            </w:tcMar>
            <w:vAlign w:val="center"/>
          </w:tcPr>
          <w:p w14:paraId="0BA9BE99">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3559B5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2.教师高清云台摄像机</w:t>
            </w:r>
          </w:p>
          <w:p w14:paraId="5F3CE3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4A4DCF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第2条，第12条，详见附件</w:t>
            </w:r>
          </w:p>
        </w:tc>
      </w:tr>
      <w:tr w14:paraId="6D20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06396B8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6</w:t>
            </w:r>
          </w:p>
        </w:tc>
        <w:tc>
          <w:tcPr>
            <w:tcW w:w="1106" w:type="pct"/>
            <w:shd w:val="clear" w:color="auto" w:fill="auto"/>
            <w:tcMar>
              <w:top w:w="60" w:type="dxa"/>
              <w:left w:w="120" w:type="dxa"/>
              <w:bottom w:w="60" w:type="dxa"/>
              <w:right w:w="120" w:type="dxa"/>
            </w:tcMar>
            <w:vAlign w:val="center"/>
          </w:tcPr>
          <w:p w14:paraId="2E08CE1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07EA4B9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3D55E7D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62E09A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54F7E6D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12.教师高清云台摄像机</w:t>
            </w:r>
          </w:p>
          <w:p w14:paraId="58E4F3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79A8BD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第2条，详见附件</w:t>
            </w:r>
          </w:p>
        </w:tc>
        <w:tc>
          <w:tcPr>
            <w:tcW w:w="1746" w:type="pct"/>
            <w:shd w:val="clear" w:color="auto" w:fill="auto"/>
            <w:tcMar>
              <w:top w:w="60" w:type="dxa"/>
              <w:left w:w="120" w:type="dxa"/>
              <w:bottom w:w="60" w:type="dxa"/>
              <w:right w:w="120" w:type="dxa"/>
            </w:tcMar>
            <w:vAlign w:val="center"/>
          </w:tcPr>
          <w:p w14:paraId="1BD6AB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14FBD5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12.教师高清云台摄像机</w:t>
            </w:r>
          </w:p>
          <w:p w14:paraId="4F4EEC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38BE7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第2条，详见附件</w:t>
            </w:r>
          </w:p>
        </w:tc>
      </w:tr>
      <w:tr w14:paraId="3914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CC42BD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7</w:t>
            </w:r>
          </w:p>
        </w:tc>
        <w:tc>
          <w:tcPr>
            <w:tcW w:w="1106" w:type="pct"/>
            <w:shd w:val="clear" w:color="auto" w:fill="auto"/>
            <w:tcMar>
              <w:top w:w="60" w:type="dxa"/>
              <w:left w:w="120" w:type="dxa"/>
              <w:bottom w:w="60" w:type="dxa"/>
              <w:right w:w="120" w:type="dxa"/>
            </w:tcMar>
            <w:vAlign w:val="center"/>
          </w:tcPr>
          <w:p w14:paraId="3CE4A2F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1CB6FFF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364DE20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7855FC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4858644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11.智慧黑板（86寸）</w:t>
            </w:r>
          </w:p>
          <w:p w14:paraId="2D0396A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14DAF5C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第2条，第13条，详见附件</w:t>
            </w:r>
          </w:p>
        </w:tc>
        <w:tc>
          <w:tcPr>
            <w:tcW w:w="1746" w:type="pct"/>
            <w:shd w:val="clear" w:color="auto" w:fill="auto"/>
            <w:tcMar>
              <w:top w:w="60" w:type="dxa"/>
              <w:left w:w="120" w:type="dxa"/>
              <w:bottom w:w="60" w:type="dxa"/>
              <w:right w:w="120" w:type="dxa"/>
            </w:tcMar>
            <w:vAlign w:val="center"/>
          </w:tcPr>
          <w:p w14:paraId="36A53F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729A018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11.智慧黑板（86寸）</w:t>
            </w:r>
          </w:p>
          <w:p w14:paraId="3AD5AAC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56B00A2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第2条，第13条，详见附件</w:t>
            </w:r>
          </w:p>
        </w:tc>
      </w:tr>
      <w:tr w14:paraId="2EBA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26AB54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8</w:t>
            </w:r>
          </w:p>
        </w:tc>
        <w:tc>
          <w:tcPr>
            <w:tcW w:w="1106" w:type="pct"/>
            <w:shd w:val="clear" w:color="auto" w:fill="auto"/>
            <w:tcMar>
              <w:top w:w="60" w:type="dxa"/>
              <w:left w:w="120" w:type="dxa"/>
              <w:bottom w:w="60" w:type="dxa"/>
              <w:right w:w="120" w:type="dxa"/>
            </w:tcMar>
            <w:vAlign w:val="center"/>
          </w:tcPr>
          <w:p w14:paraId="4C4671D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4F7EACC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2F9C6D9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企业实力，详见附件</w:t>
            </w:r>
          </w:p>
        </w:tc>
        <w:tc>
          <w:tcPr>
            <w:tcW w:w="1746" w:type="pct"/>
            <w:shd w:val="clear" w:color="auto" w:fill="auto"/>
            <w:tcMar>
              <w:top w:w="60" w:type="dxa"/>
              <w:left w:w="120" w:type="dxa"/>
              <w:bottom w:w="60" w:type="dxa"/>
              <w:right w:w="120" w:type="dxa"/>
            </w:tcMar>
            <w:vAlign w:val="center"/>
          </w:tcPr>
          <w:p w14:paraId="2551D09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企业实力，详见附件</w:t>
            </w:r>
          </w:p>
        </w:tc>
      </w:tr>
      <w:tr w14:paraId="02C7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56996BE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9</w:t>
            </w:r>
          </w:p>
        </w:tc>
        <w:tc>
          <w:tcPr>
            <w:tcW w:w="1106" w:type="pct"/>
            <w:shd w:val="clear" w:color="auto" w:fill="auto"/>
            <w:tcMar>
              <w:top w:w="60" w:type="dxa"/>
              <w:left w:w="120" w:type="dxa"/>
              <w:bottom w:w="60" w:type="dxa"/>
              <w:right w:w="120" w:type="dxa"/>
            </w:tcMar>
            <w:vAlign w:val="center"/>
          </w:tcPr>
          <w:p w14:paraId="46612E6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5818452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1343BF8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sz w:val="24"/>
                <w:szCs w:val="24"/>
              </w:rPr>
              <w:t>技术参数</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，详见附件</w:t>
            </w:r>
          </w:p>
        </w:tc>
        <w:tc>
          <w:tcPr>
            <w:tcW w:w="1746" w:type="pct"/>
            <w:shd w:val="clear" w:color="auto" w:fill="auto"/>
            <w:tcMar>
              <w:top w:w="60" w:type="dxa"/>
              <w:left w:w="120" w:type="dxa"/>
              <w:bottom w:w="60" w:type="dxa"/>
              <w:right w:w="120" w:type="dxa"/>
            </w:tcMar>
            <w:vAlign w:val="center"/>
          </w:tcPr>
          <w:p w14:paraId="3DE0476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sz w:val="24"/>
                <w:szCs w:val="24"/>
              </w:rPr>
              <w:t>技术参数</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，详见附件</w:t>
            </w:r>
          </w:p>
        </w:tc>
      </w:tr>
      <w:tr w14:paraId="047C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2DAC9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w:t>
            </w:r>
          </w:p>
        </w:tc>
        <w:tc>
          <w:tcPr>
            <w:tcW w:w="1106" w:type="pct"/>
            <w:shd w:val="clear" w:color="auto" w:fill="auto"/>
            <w:tcMar>
              <w:top w:w="60" w:type="dxa"/>
              <w:left w:w="120" w:type="dxa"/>
              <w:bottom w:w="60" w:type="dxa"/>
              <w:right w:w="120" w:type="dxa"/>
            </w:tcMar>
            <w:vAlign w:val="center"/>
          </w:tcPr>
          <w:p w14:paraId="71B6CF1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751DA60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54FC7D9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功能演示，详见附件</w:t>
            </w:r>
          </w:p>
        </w:tc>
        <w:tc>
          <w:tcPr>
            <w:tcW w:w="1746" w:type="pct"/>
            <w:shd w:val="clear" w:color="auto" w:fill="auto"/>
            <w:tcMar>
              <w:top w:w="60" w:type="dxa"/>
              <w:left w:w="120" w:type="dxa"/>
              <w:bottom w:w="60" w:type="dxa"/>
              <w:right w:w="120" w:type="dxa"/>
            </w:tcMar>
            <w:vAlign w:val="center"/>
          </w:tcPr>
          <w:p w14:paraId="41720C4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功能演示，详见附件</w:t>
            </w:r>
          </w:p>
        </w:tc>
      </w:tr>
      <w:tr w14:paraId="4BB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02" w:hRule="atLeast"/>
        </w:trPr>
        <w:tc>
          <w:tcPr>
            <w:tcW w:w="483" w:type="pct"/>
            <w:shd w:val="clear" w:color="auto" w:fill="auto"/>
            <w:tcMar>
              <w:top w:w="60" w:type="dxa"/>
              <w:left w:w="120" w:type="dxa"/>
              <w:bottom w:w="60" w:type="dxa"/>
              <w:right w:w="120" w:type="dxa"/>
            </w:tcMar>
            <w:vAlign w:val="center"/>
          </w:tcPr>
          <w:p w14:paraId="258A011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11</w:t>
            </w:r>
          </w:p>
        </w:tc>
        <w:tc>
          <w:tcPr>
            <w:tcW w:w="1106" w:type="pct"/>
            <w:shd w:val="clear" w:color="auto" w:fill="auto"/>
            <w:tcMar>
              <w:top w:w="60" w:type="dxa"/>
              <w:left w:w="120" w:type="dxa"/>
              <w:bottom w:w="60" w:type="dxa"/>
              <w:right w:w="120" w:type="dxa"/>
            </w:tcMar>
            <w:vAlign w:val="center"/>
          </w:tcPr>
          <w:p w14:paraId="5E02ACF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sz w:val="24"/>
                <w:szCs w:val="24"/>
              </w:rPr>
              <w:t>四、提交投标文件截止时间、开标时间和地点</w:t>
            </w:r>
          </w:p>
        </w:tc>
        <w:tc>
          <w:tcPr>
            <w:tcW w:w="1663" w:type="pct"/>
            <w:shd w:val="clear" w:color="auto" w:fill="auto"/>
            <w:tcMar>
              <w:top w:w="60" w:type="dxa"/>
              <w:left w:w="120" w:type="dxa"/>
              <w:bottom w:w="60" w:type="dxa"/>
              <w:right w:w="120" w:type="dxa"/>
            </w:tcMar>
            <w:vAlign w:val="center"/>
          </w:tcPr>
          <w:p w14:paraId="6C14DC2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提交投标文件截止时间：2026年5月7日10：30（北京时间）</w:t>
            </w:r>
          </w:p>
          <w:p w14:paraId="2959936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sz w:val="24"/>
                <w:szCs w:val="24"/>
              </w:rPr>
              <w:t>开标时间：2026年5月7日10：30（北京时间）</w:t>
            </w:r>
          </w:p>
        </w:tc>
        <w:tc>
          <w:tcPr>
            <w:tcW w:w="1746" w:type="pct"/>
            <w:shd w:val="clear" w:color="auto" w:fill="auto"/>
            <w:tcMar>
              <w:top w:w="60" w:type="dxa"/>
              <w:left w:w="120" w:type="dxa"/>
              <w:bottom w:w="60" w:type="dxa"/>
              <w:right w:w="120" w:type="dxa"/>
            </w:tcMar>
            <w:vAlign w:val="center"/>
          </w:tcPr>
          <w:p w14:paraId="039333B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提交投标文件截止时间：2026年5月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日10：30（北京时间）</w:t>
            </w:r>
          </w:p>
          <w:p w14:paraId="72A4D56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sz w:val="24"/>
                <w:szCs w:val="24"/>
              </w:rPr>
              <w:t>开标时间：2026年5月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日10：30（北京时间）</w:t>
            </w:r>
          </w:p>
        </w:tc>
      </w:tr>
    </w:tbl>
    <w:p w14:paraId="3D1C31A0">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更正日期：202</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年</w:t>
      </w:r>
      <w:r>
        <w:rPr>
          <w:rFonts w:hint="eastAsia" w:ascii="微软雅黑" w:hAnsi="微软雅黑" w:eastAsia="微软雅黑" w:cs="微软雅黑"/>
          <w:i w:val="0"/>
          <w:iCs w:val="0"/>
          <w:caps w:val="0"/>
          <w:color w:val="000000"/>
          <w:spacing w:val="0"/>
          <w:sz w:val="24"/>
          <w:szCs w:val="24"/>
          <w:lang w:val="en-US" w:eastAsia="zh-CN"/>
        </w:rPr>
        <w:t>5</w:t>
      </w:r>
      <w:r>
        <w:rPr>
          <w:rFonts w:hint="eastAsia" w:ascii="微软雅黑" w:hAnsi="微软雅黑" w:eastAsia="微软雅黑" w:cs="微软雅黑"/>
          <w:i w:val="0"/>
          <w:iCs w:val="0"/>
          <w:caps w:val="0"/>
          <w:color w:val="000000"/>
          <w:spacing w:val="0"/>
          <w:sz w:val="24"/>
          <w:szCs w:val="24"/>
        </w:rPr>
        <w:t>月</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日</w:t>
      </w:r>
    </w:p>
    <w:p w14:paraId="1B00CFF6">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lang w:val="en-US" w:eastAsia="zh-CN"/>
        </w:rPr>
      </w:pPr>
      <w:r>
        <w:rPr>
          <w:rStyle w:val="36"/>
          <w:rFonts w:hint="eastAsia" w:ascii="微软雅黑" w:hAnsi="微软雅黑" w:eastAsia="微软雅黑" w:cs="微软雅黑"/>
          <w:i w:val="0"/>
          <w:iCs w:val="0"/>
          <w:caps w:val="0"/>
          <w:color w:val="000000"/>
          <w:spacing w:val="0"/>
          <w:sz w:val="24"/>
          <w:szCs w:val="24"/>
        </w:rPr>
        <w:t>三、其他补充事宜</w:t>
      </w:r>
      <w:r>
        <w:rPr>
          <w:rStyle w:val="36"/>
          <w:rFonts w:hint="eastAsia" w:ascii="微软雅黑" w:hAnsi="微软雅黑" w:eastAsia="微软雅黑" w:cs="微软雅黑"/>
          <w:i w:val="0"/>
          <w:iCs w:val="0"/>
          <w:caps w:val="0"/>
          <w:color w:val="000000"/>
          <w:spacing w:val="0"/>
          <w:sz w:val="24"/>
          <w:szCs w:val="24"/>
        </w:rPr>
        <w:br w:type="textWrapping"/>
      </w:r>
      <w:r>
        <w:rPr>
          <w:rStyle w:val="36"/>
          <w:rFonts w:hint="eastAsia" w:ascii="微软雅黑" w:hAnsi="微软雅黑" w:eastAsia="微软雅黑" w:cs="微软雅黑"/>
          <w:i w:val="0"/>
          <w:iCs w:val="0"/>
          <w:caps w:val="0"/>
          <w:color w:val="000000"/>
          <w:spacing w:val="0"/>
          <w:sz w:val="24"/>
          <w:szCs w:val="24"/>
          <w:lang w:val="en-US" w:eastAsia="zh-CN"/>
        </w:rPr>
        <w:t>无</w:t>
      </w:r>
    </w:p>
    <w:p w14:paraId="280C4393">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36"/>
          <w:rFonts w:hint="eastAsia" w:ascii="微软雅黑" w:hAnsi="微软雅黑" w:eastAsia="微软雅黑" w:cs="微软雅黑"/>
          <w:i w:val="0"/>
          <w:iCs w:val="0"/>
          <w:caps w:val="0"/>
          <w:color w:val="000000"/>
          <w:spacing w:val="0"/>
          <w:sz w:val="24"/>
          <w:szCs w:val="24"/>
        </w:rPr>
        <w:t>四、对本次采购提出询问，请按以下方式联系。</w:t>
      </w:r>
    </w:p>
    <w:p w14:paraId="22B1E89A">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1.采购人信息</w:t>
      </w:r>
    </w:p>
    <w:p w14:paraId="0F86316F">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称：喀什大学</w:t>
      </w:r>
    </w:p>
    <w:p w14:paraId="7FB1F491">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址：新疆维吾尔自治区喀什市东城区新泉校区</w:t>
      </w:r>
    </w:p>
    <w:p w14:paraId="0DEA2CD4">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 系 人：孟老师  </w:t>
      </w:r>
    </w:p>
    <w:p w14:paraId="6F6C2DCC">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联系方式：18899357172</w:t>
      </w:r>
    </w:p>
    <w:p w14:paraId="6BF7E924">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2.采购代理机构信息</w:t>
      </w:r>
    </w:p>
    <w:p w14:paraId="1979E147">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称：新疆共建恒业信息咨询有限责任公司</w:t>
      </w:r>
    </w:p>
    <w:p w14:paraId="520093F8">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址：喀什经济开发区深喀大道陕西大厦12楼1208室</w:t>
      </w:r>
    </w:p>
    <w:p w14:paraId="3E4179EF">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联系方式：刘薇、朱萍   18209987338  </w:t>
      </w:r>
      <w:r>
        <w:rPr>
          <w:rFonts w:hint="eastAsia" w:ascii="微软雅黑" w:hAnsi="微软雅黑" w:eastAsia="微软雅黑" w:cs="微软雅黑"/>
          <w:i w:val="0"/>
          <w:iCs w:val="0"/>
          <w:caps w:val="0"/>
          <w:color w:val="000000"/>
          <w:spacing w:val="0"/>
          <w:sz w:val="24"/>
          <w:szCs w:val="24"/>
        </w:rPr>
        <w:br w:type="page"/>
      </w:r>
    </w:p>
    <w:p w14:paraId="56A429B0">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附件：</w:t>
      </w:r>
    </w:p>
    <w:p w14:paraId="6649C631">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val="en-US" w:eastAsia="zh-CN"/>
        </w:rPr>
        <w:t>更</w:t>
      </w:r>
      <w:r>
        <w:rPr>
          <w:rFonts w:hint="eastAsia" w:ascii="微软雅黑" w:hAnsi="微软雅黑" w:eastAsia="微软雅黑" w:cs="微软雅黑"/>
          <w:i w:val="0"/>
          <w:iCs w:val="0"/>
          <w:caps w:val="0"/>
          <w:color w:val="000000"/>
          <w:spacing w:val="0"/>
          <w:sz w:val="24"/>
          <w:szCs w:val="24"/>
        </w:rPr>
        <w:t xml:space="preserve">正内容： </w:t>
      </w:r>
    </w:p>
    <w:p w14:paraId="391CBE68">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    </w:t>
      </w:r>
    </w:p>
    <w:tbl>
      <w:tblPr>
        <w:tblStyle w:val="33"/>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6"/>
        <w:gridCol w:w="1626"/>
        <w:gridCol w:w="3781"/>
        <w:gridCol w:w="3714"/>
      </w:tblGrid>
      <w:tr w14:paraId="3A2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0171C21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序号</w:t>
            </w:r>
          </w:p>
        </w:tc>
        <w:tc>
          <w:tcPr>
            <w:tcW w:w="805" w:type="pct"/>
            <w:shd w:val="clear" w:color="auto" w:fill="auto"/>
            <w:tcMar>
              <w:top w:w="60" w:type="dxa"/>
              <w:left w:w="120" w:type="dxa"/>
              <w:bottom w:w="60" w:type="dxa"/>
              <w:right w:w="120" w:type="dxa"/>
            </w:tcMar>
            <w:vAlign w:val="center"/>
          </w:tcPr>
          <w:p w14:paraId="5ADCCF9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更正项</w:t>
            </w:r>
          </w:p>
        </w:tc>
        <w:tc>
          <w:tcPr>
            <w:tcW w:w="1872" w:type="pct"/>
            <w:shd w:val="clear" w:color="auto" w:fill="auto"/>
            <w:tcMar>
              <w:top w:w="60" w:type="dxa"/>
              <w:left w:w="120" w:type="dxa"/>
              <w:bottom w:w="60" w:type="dxa"/>
              <w:right w:w="120" w:type="dxa"/>
            </w:tcMar>
            <w:vAlign w:val="center"/>
          </w:tcPr>
          <w:p w14:paraId="5691506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更正前内容</w:t>
            </w:r>
          </w:p>
        </w:tc>
        <w:tc>
          <w:tcPr>
            <w:tcW w:w="1839" w:type="pct"/>
            <w:shd w:val="clear" w:color="auto" w:fill="auto"/>
            <w:tcMar>
              <w:top w:w="60" w:type="dxa"/>
              <w:left w:w="120" w:type="dxa"/>
              <w:bottom w:w="60" w:type="dxa"/>
              <w:right w:w="120" w:type="dxa"/>
            </w:tcMar>
            <w:vAlign w:val="center"/>
          </w:tcPr>
          <w:p w14:paraId="5C47D26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更正后内容</w:t>
            </w:r>
          </w:p>
        </w:tc>
      </w:tr>
      <w:tr w14:paraId="522A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44C682B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w:t>
            </w:r>
          </w:p>
        </w:tc>
        <w:tc>
          <w:tcPr>
            <w:tcW w:w="805" w:type="pct"/>
            <w:shd w:val="clear" w:color="auto" w:fill="auto"/>
            <w:tcMar>
              <w:top w:w="60" w:type="dxa"/>
              <w:left w:w="120" w:type="dxa"/>
              <w:bottom w:w="60" w:type="dxa"/>
              <w:right w:w="120" w:type="dxa"/>
            </w:tcMar>
            <w:vAlign w:val="center"/>
          </w:tcPr>
          <w:p w14:paraId="5C6C901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3A2ECB6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7F73BD3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B2A6FB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537C298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1.LED全彩显示屏套件</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12C9B5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red"/>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▲7.刷新频率：≥3840Hz；</w:t>
            </w:r>
          </w:p>
          <w:p w14:paraId="09A434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16.主控系统采用同步控制方案，</w:t>
            </w:r>
            <w:r>
              <w:rPr>
                <w:rFonts w:hint="eastAsia" w:ascii="微软雅黑" w:hAnsi="微软雅黑" w:eastAsia="微软雅黑" w:cs="微软雅黑"/>
                <w:i w:val="0"/>
                <w:iCs w:val="0"/>
                <w:color w:val="auto"/>
                <w:kern w:val="0"/>
                <w:sz w:val="21"/>
                <w:szCs w:val="21"/>
                <w:highlight w:val="red"/>
                <w:u w:val="none"/>
                <w:lang w:val="en-US" w:eastAsia="zh-CN" w:bidi="ar"/>
              </w:rPr>
              <w:t>配置主备冗余发送卡</w:t>
            </w:r>
            <w:r>
              <w:rPr>
                <w:rFonts w:hint="eastAsia" w:ascii="微软雅黑" w:hAnsi="微软雅黑" w:eastAsia="微软雅黑" w:cs="微软雅黑"/>
                <w:i w:val="0"/>
                <w:iCs w:val="0"/>
                <w:color w:val="auto"/>
                <w:kern w:val="0"/>
                <w:sz w:val="21"/>
                <w:szCs w:val="21"/>
                <w:highlight w:val="none"/>
                <w:u w:val="none"/>
                <w:lang w:val="en-US" w:eastAsia="zh-CN" w:bidi="ar"/>
              </w:rPr>
              <w:t>，支持热备份，单卡故障不影响整体显示；</w:t>
            </w:r>
          </w:p>
        </w:tc>
        <w:tc>
          <w:tcPr>
            <w:tcW w:w="1839" w:type="pct"/>
            <w:shd w:val="clear" w:color="auto" w:fill="auto"/>
            <w:tcMar>
              <w:top w:w="60" w:type="dxa"/>
              <w:left w:w="120" w:type="dxa"/>
              <w:bottom w:w="60" w:type="dxa"/>
              <w:right w:w="120" w:type="dxa"/>
            </w:tcMar>
            <w:vAlign w:val="center"/>
          </w:tcPr>
          <w:p w14:paraId="13028A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17DDC1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1.LED全彩显示屏套件</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7CB029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red"/>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7.刷新频率：≥3840Hz；</w:t>
            </w:r>
          </w:p>
          <w:p w14:paraId="42ED4C4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16. 主控系统采用同</w:t>
            </w:r>
            <w:r>
              <w:rPr>
                <w:rFonts w:hint="eastAsia" w:ascii="微软雅黑" w:hAnsi="微软雅黑" w:eastAsia="微软雅黑" w:cs="微软雅黑"/>
                <w:i w:val="0"/>
                <w:iCs w:val="0"/>
                <w:color w:val="auto"/>
                <w:kern w:val="0"/>
                <w:sz w:val="21"/>
                <w:szCs w:val="21"/>
                <w:highlight w:val="red"/>
                <w:u w:val="none"/>
                <w:lang w:val="en-US" w:eastAsia="zh-CN" w:bidi="ar"/>
              </w:rPr>
              <w:t>步控制方案，支</w:t>
            </w:r>
            <w:r>
              <w:rPr>
                <w:rFonts w:hint="eastAsia" w:ascii="微软雅黑" w:hAnsi="微软雅黑" w:eastAsia="微软雅黑" w:cs="微软雅黑"/>
                <w:i w:val="0"/>
                <w:iCs w:val="0"/>
                <w:color w:val="auto"/>
                <w:kern w:val="0"/>
                <w:sz w:val="21"/>
                <w:szCs w:val="21"/>
                <w:highlight w:val="none"/>
                <w:u w:val="none"/>
                <w:lang w:val="en-US" w:eastAsia="zh-CN" w:bidi="ar"/>
              </w:rPr>
              <w:t>持热备份，单卡故障不影响整体显示；</w:t>
            </w:r>
          </w:p>
        </w:tc>
      </w:tr>
      <w:tr w14:paraId="1B57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628A5E4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w:t>
            </w:r>
          </w:p>
        </w:tc>
        <w:tc>
          <w:tcPr>
            <w:tcW w:w="805" w:type="pct"/>
            <w:shd w:val="clear" w:color="auto" w:fill="auto"/>
            <w:tcMar>
              <w:top w:w="60" w:type="dxa"/>
              <w:left w:w="120" w:type="dxa"/>
              <w:bottom w:w="60" w:type="dxa"/>
              <w:right w:w="120" w:type="dxa"/>
            </w:tcMar>
            <w:vAlign w:val="center"/>
          </w:tcPr>
          <w:p w14:paraId="0F14C20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23898E2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46F4DEA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5C96CA5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6407B1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2.教师高清云台摄像机</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55DE6D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3B8A3EE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12.需提供产品说明书或带有CMA或CNAS标识的第三方检测报告，提供生产厂家出具的原厂授权书、售后服务承诺函，确保产品为原厂正品，享受厂家正规售后服务；</w:t>
            </w:r>
          </w:p>
        </w:tc>
        <w:tc>
          <w:tcPr>
            <w:tcW w:w="1839" w:type="pct"/>
            <w:shd w:val="clear" w:color="auto" w:fill="auto"/>
            <w:tcMar>
              <w:top w:w="60" w:type="dxa"/>
              <w:left w:w="120" w:type="dxa"/>
              <w:bottom w:w="60" w:type="dxa"/>
              <w:right w:w="120" w:type="dxa"/>
            </w:tcMar>
            <w:vAlign w:val="center"/>
          </w:tcPr>
          <w:p w14:paraId="496BABC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214183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2.教师高清云台摄像机</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7E7ABF8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2. </w:t>
            </w:r>
            <w:r>
              <w:rPr>
                <w:rFonts w:hint="eastAsia" w:ascii="微软雅黑" w:hAnsi="微软雅黑" w:eastAsia="微软雅黑" w:cs="微软雅黑"/>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12B4630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w:t>
            </w:r>
            <w:r>
              <w:rPr>
                <w:rFonts w:hint="default" w:ascii="微软雅黑" w:hAnsi="微软雅黑" w:eastAsia="微软雅黑" w:cs="微软雅黑"/>
                <w:b/>
                <w:bCs/>
                <w:sz w:val="21"/>
                <w:szCs w:val="21"/>
                <w:lang w:val="en-US" w:eastAsia="zh-CN"/>
              </w:rPr>
              <w:t>需提供产品说明书或带有 CMA 或 CNAS 标识的第三方检测报告，确保产品为原厂正品，享受厂家正规售后服务</w:t>
            </w:r>
          </w:p>
        </w:tc>
      </w:tr>
      <w:tr w14:paraId="763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72AFDC7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w:t>
            </w:r>
          </w:p>
        </w:tc>
        <w:tc>
          <w:tcPr>
            <w:tcW w:w="805" w:type="pct"/>
            <w:shd w:val="clear" w:color="auto" w:fill="auto"/>
            <w:tcMar>
              <w:top w:w="60" w:type="dxa"/>
              <w:left w:w="120" w:type="dxa"/>
              <w:bottom w:w="60" w:type="dxa"/>
              <w:right w:w="120" w:type="dxa"/>
            </w:tcMar>
            <w:vAlign w:val="center"/>
          </w:tcPr>
          <w:p w14:paraId="1C1F54A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728CFEA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1827E33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5FA62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一、</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AI教学空间</w:t>
            </w:r>
          </w:p>
          <w:p w14:paraId="5E2635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10.触摸面板终端</w:t>
            </w:r>
          </w:p>
          <w:p w14:paraId="144512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14BC22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▲6.支持上课、下课的场景联动，用户登录成功后系统自动开启教室内的教学设备；用户点击“下课”，系统自动关闭教室内的教学设备；</w:t>
            </w:r>
          </w:p>
          <w:p w14:paraId="3B8AE7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1839" w:type="pct"/>
            <w:shd w:val="clear" w:color="auto" w:fill="auto"/>
            <w:tcMar>
              <w:top w:w="60" w:type="dxa"/>
              <w:left w:w="120" w:type="dxa"/>
              <w:bottom w:w="60" w:type="dxa"/>
              <w:right w:w="120" w:type="dxa"/>
            </w:tcMar>
            <w:vAlign w:val="center"/>
          </w:tcPr>
          <w:p w14:paraId="31F480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一、</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AI教学空间</w:t>
            </w:r>
          </w:p>
          <w:p w14:paraId="788753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10.触摸面板终端</w:t>
            </w:r>
          </w:p>
          <w:p w14:paraId="41A87A0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AD5B7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6.</w:t>
            </w:r>
            <w:r>
              <w:rPr>
                <w:rFonts w:hint="eastAsia" w:ascii="微软雅黑" w:hAnsi="微软雅黑" w:eastAsia="微软雅黑" w:cs="微软雅黑"/>
                <w:i w:val="0"/>
                <w:iCs w:val="0"/>
                <w:color w:val="auto"/>
                <w:kern w:val="0"/>
                <w:sz w:val="21"/>
                <w:szCs w:val="21"/>
                <w:highlight w:val="none"/>
                <w:u w:val="none"/>
                <w:lang w:val="en-US" w:eastAsia="zh-CN" w:bidi="ar"/>
              </w:rPr>
              <w:t>支持上课、下课的场景联动，用户登录成功后系统自动开启教室内的教学设备；用户点击“下课”，系统自动关闭教室内的教学设备；</w:t>
            </w:r>
          </w:p>
        </w:tc>
      </w:tr>
      <w:tr w14:paraId="31E8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3" w:hRule="atLeast"/>
        </w:trPr>
        <w:tc>
          <w:tcPr>
            <w:tcW w:w="483" w:type="pct"/>
            <w:shd w:val="clear" w:color="auto" w:fill="auto"/>
            <w:tcMar>
              <w:top w:w="60" w:type="dxa"/>
              <w:left w:w="120" w:type="dxa"/>
              <w:bottom w:w="60" w:type="dxa"/>
              <w:right w:w="120" w:type="dxa"/>
            </w:tcMar>
            <w:vAlign w:val="center"/>
          </w:tcPr>
          <w:p w14:paraId="68A8D12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w:t>
            </w:r>
          </w:p>
        </w:tc>
        <w:tc>
          <w:tcPr>
            <w:tcW w:w="805" w:type="pct"/>
            <w:shd w:val="clear" w:color="auto" w:fill="auto"/>
            <w:tcMar>
              <w:top w:w="60" w:type="dxa"/>
              <w:left w:w="120" w:type="dxa"/>
              <w:bottom w:w="60" w:type="dxa"/>
              <w:right w:w="120" w:type="dxa"/>
            </w:tcMar>
            <w:vAlign w:val="center"/>
          </w:tcPr>
          <w:p w14:paraId="3D32B5D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3C5097A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42EA7C4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BD3CDD7">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15AA44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1.LED全彩显示屏套件</w:t>
            </w:r>
          </w:p>
          <w:p w14:paraId="16990E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50D064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16.主控系统采用同步控制方案，</w:t>
            </w:r>
            <w:r>
              <w:rPr>
                <w:rFonts w:hint="eastAsia" w:ascii="微软雅黑" w:hAnsi="微软雅黑" w:eastAsia="微软雅黑" w:cs="微软雅黑"/>
                <w:b w:val="0"/>
                <w:bCs w:val="0"/>
                <w:i w:val="0"/>
                <w:iCs w:val="0"/>
                <w:color w:val="auto"/>
                <w:kern w:val="0"/>
                <w:sz w:val="21"/>
                <w:szCs w:val="21"/>
                <w:highlight w:val="red"/>
                <w:u w:val="none"/>
                <w:lang w:val="en-US" w:eastAsia="zh-CN" w:bidi="ar"/>
              </w:rPr>
              <w:t>配置主备冗余发送卡</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，支持热备份，单卡故障不影响整体显示；</w:t>
            </w:r>
          </w:p>
        </w:tc>
        <w:tc>
          <w:tcPr>
            <w:tcW w:w="1839" w:type="pct"/>
            <w:shd w:val="clear" w:color="auto" w:fill="auto"/>
            <w:tcMar>
              <w:top w:w="60" w:type="dxa"/>
              <w:left w:w="120" w:type="dxa"/>
              <w:bottom w:w="60" w:type="dxa"/>
              <w:right w:w="120" w:type="dxa"/>
            </w:tcMar>
            <w:vAlign w:val="center"/>
          </w:tcPr>
          <w:p w14:paraId="4B280DF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187E19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1.LED全彩显示屏套件</w:t>
            </w:r>
          </w:p>
          <w:p w14:paraId="2DD066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5FA40E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16. 主控系统采用同步控制方</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案，支持热备份</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，单卡故障不影响整体显示</w:t>
            </w:r>
          </w:p>
        </w:tc>
      </w:tr>
      <w:tr w14:paraId="6099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65B5DA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w:t>
            </w:r>
          </w:p>
        </w:tc>
        <w:tc>
          <w:tcPr>
            <w:tcW w:w="805" w:type="pct"/>
            <w:shd w:val="clear" w:color="auto" w:fill="auto"/>
            <w:tcMar>
              <w:top w:w="60" w:type="dxa"/>
              <w:left w:w="120" w:type="dxa"/>
              <w:bottom w:w="60" w:type="dxa"/>
              <w:right w:w="120" w:type="dxa"/>
            </w:tcMar>
            <w:vAlign w:val="center"/>
          </w:tcPr>
          <w:p w14:paraId="56D0B9E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0C1F36A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7F124AA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D0C4DA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26534E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2.教师高清云台摄像机</w:t>
            </w:r>
          </w:p>
          <w:p w14:paraId="5DE48A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32F808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6A92B5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12.需提供产品说明书或带有CMA或CNAS标识的第三方检测报告，提供生产厂家出具的原厂授权书、售后服务承诺函，确保产品为原厂正品，享受厂家正规售后服务；</w:t>
            </w:r>
          </w:p>
        </w:tc>
        <w:tc>
          <w:tcPr>
            <w:tcW w:w="1839" w:type="pct"/>
            <w:shd w:val="clear" w:color="auto" w:fill="auto"/>
            <w:tcMar>
              <w:top w:w="60" w:type="dxa"/>
              <w:left w:w="120" w:type="dxa"/>
              <w:bottom w:w="60" w:type="dxa"/>
              <w:right w:w="120" w:type="dxa"/>
            </w:tcMar>
            <w:vAlign w:val="center"/>
          </w:tcPr>
          <w:p w14:paraId="233AE98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725AA03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2.教师高清云台摄像机</w:t>
            </w:r>
          </w:p>
          <w:p w14:paraId="1D86D6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489C4D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2.</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，直接识别教师板书动作并拍摄板书画面；</w:t>
            </w:r>
          </w:p>
          <w:p w14:paraId="61884B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default" w:ascii="微软雅黑" w:hAnsi="微软雅黑" w:eastAsia="微软雅黑" w:cs="微软雅黑"/>
                <w:b/>
                <w:bCs/>
                <w:sz w:val="21"/>
                <w:szCs w:val="21"/>
                <w:lang w:val="en-US" w:eastAsia="zh-CN"/>
              </w:rPr>
              <w:t>12. 需提供产品说明书或带有 CMA 或 CNAS 标识的第三方检测报告，确保产品为原厂正品，享受厂家正规售后服务</w:t>
            </w:r>
          </w:p>
        </w:tc>
      </w:tr>
      <w:tr w14:paraId="72F6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0" w:hRule="atLeast"/>
        </w:trPr>
        <w:tc>
          <w:tcPr>
            <w:tcW w:w="483" w:type="pct"/>
            <w:shd w:val="clear" w:color="auto" w:fill="auto"/>
            <w:tcMar>
              <w:top w:w="60" w:type="dxa"/>
              <w:left w:w="120" w:type="dxa"/>
              <w:bottom w:w="60" w:type="dxa"/>
              <w:right w:w="120" w:type="dxa"/>
            </w:tcMar>
            <w:vAlign w:val="center"/>
          </w:tcPr>
          <w:p w14:paraId="77E3DDD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6</w:t>
            </w:r>
          </w:p>
        </w:tc>
        <w:tc>
          <w:tcPr>
            <w:tcW w:w="805" w:type="pct"/>
            <w:shd w:val="clear" w:color="auto" w:fill="auto"/>
            <w:tcMar>
              <w:top w:w="60" w:type="dxa"/>
              <w:left w:w="120" w:type="dxa"/>
              <w:bottom w:w="60" w:type="dxa"/>
              <w:right w:w="120" w:type="dxa"/>
            </w:tcMar>
            <w:vAlign w:val="center"/>
          </w:tcPr>
          <w:p w14:paraId="42F6775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第5章货物内容及项目要求</w:t>
            </w:r>
          </w:p>
          <w:p w14:paraId="7DFA4B6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一、货物内容</w:t>
            </w:r>
          </w:p>
          <w:p w14:paraId="76EFF49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37B51B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312745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12.教师高清云台摄像机</w:t>
            </w:r>
          </w:p>
          <w:p w14:paraId="1B224B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2AF4BF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1"/>
                <w:szCs w:val="21"/>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tc>
        <w:tc>
          <w:tcPr>
            <w:tcW w:w="1839" w:type="pct"/>
            <w:shd w:val="clear" w:color="auto" w:fill="auto"/>
            <w:tcMar>
              <w:top w:w="60" w:type="dxa"/>
              <w:left w:w="120" w:type="dxa"/>
              <w:bottom w:w="60" w:type="dxa"/>
              <w:right w:w="120" w:type="dxa"/>
            </w:tcMar>
            <w:vAlign w:val="center"/>
          </w:tcPr>
          <w:p w14:paraId="4C572C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73791DC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12.教师高清云台摄像机</w:t>
            </w:r>
          </w:p>
          <w:p w14:paraId="5AE375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452C254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firstLine="0" w:firstLineChars="0"/>
              <w:jc w:val="left"/>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i w:val="0"/>
                <w:iCs w:val="0"/>
                <w:color w:val="auto"/>
                <w:kern w:val="0"/>
                <w:sz w:val="21"/>
                <w:szCs w:val="21"/>
                <w:lang w:val="en-US" w:eastAsia="zh-CN" w:bidi="ar"/>
              </w:rPr>
              <w:t>2.</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，直接识别教师板书动作并拍摄板书画面；</w:t>
            </w:r>
          </w:p>
        </w:tc>
      </w:tr>
      <w:tr w14:paraId="374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483" w:type="pct"/>
            <w:shd w:val="clear" w:color="auto" w:fill="auto"/>
            <w:tcMar>
              <w:top w:w="60" w:type="dxa"/>
              <w:left w:w="120" w:type="dxa"/>
              <w:bottom w:w="60" w:type="dxa"/>
              <w:right w:w="120" w:type="dxa"/>
            </w:tcMar>
            <w:vAlign w:val="center"/>
          </w:tcPr>
          <w:p w14:paraId="3800116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7</w:t>
            </w:r>
          </w:p>
        </w:tc>
        <w:tc>
          <w:tcPr>
            <w:tcW w:w="805" w:type="pct"/>
            <w:shd w:val="clear" w:color="auto" w:fill="auto"/>
            <w:tcMar>
              <w:top w:w="60" w:type="dxa"/>
              <w:left w:w="120" w:type="dxa"/>
              <w:bottom w:w="60" w:type="dxa"/>
              <w:right w:w="120" w:type="dxa"/>
            </w:tcMar>
            <w:vAlign w:val="center"/>
          </w:tcPr>
          <w:p w14:paraId="7E6A7A1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75770B8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1AA4355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4"/>
                <w:szCs w:val="24"/>
              </w:rPr>
              <w:t>第五标段：未来教学空间采购项目</w:t>
            </w:r>
          </w:p>
        </w:tc>
        <w:tc>
          <w:tcPr>
            <w:tcW w:w="1872" w:type="pct"/>
            <w:shd w:val="clear" w:color="auto" w:fill="auto"/>
            <w:tcMar>
              <w:top w:w="60" w:type="dxa"/>
              <w:left w:w="120" w:type="dxa"/>
              <w:bottom w:w="60" w:type="dxa"/>
              <w:right w:w="120" w:type="dxa"/>
            </w:tcMar>
            <w:vAlign w:val="center"/>
          </w:tcPr>
          <w:p w14:paraId="56E3F5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7499B4E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11.智慧黑板（86寸）</w:t>
            </w:r>
          </w:p>
          <w:p w14:paraId="2C5F712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63F5CB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2.智能交互黑板整机采用三段式一体化结构设计，长度≥4300mm，高度≥1200mm，厚度≤75mm；</w:t>
            </w:r>
          </w:p>
          <w:p w14:paraId="5E9145B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13.智能交互黑板具备≥12核芯片驱动，Android系统版本≥14.0，内存≥4G，存储≥32G</w:t>
            </w:r>
          </w:p>
        </w:tc>
        <w:tc>
          <w:tcPr>
            <w:tcW w:w="1839" w:type="pct"/>
            <w:shd w:val="clear" w:color="auto" w:fill="auto"/>
            <w:tcMar>
              <w:top w:w="60" w:type="dxa"/>
              <w:left w:w="120" w:type="dxa"/>
              <w:bottom w:w="60" w:type="dxa"/>
              <w:right w:w="120" w:type="dxa"/>
            </w:tcMar>
            <w:vAlign w:val="center"/>
          </w:tcPr>
          <w:p w14:paraId="75BAE7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3EA85E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11.智慧黑板（86寸）</w:t>
            </w:r>
          </w:p>
          <w:p w14:paraId="0C75415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B8AEFF4">
            <w:pPr>
              <w:keepNext w:val="0"/>
              <w:keepLines w:val="0"/>
              <w:pageBreakBefore w:val="0"/>
              <w:widowControl/>
              <w:numPr>
                <w:ilvl w:val="0"/>
                <w:numId w:val="4"/>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red"/>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智能交互黑板整机采用三段式一体化结构设计，</w:t>
            </w:r>
            <w:r>
              <w:rPr>
                <w:rFonts w:hint="eastAsia" w:ascii="微软雅黑" w:hAnsi="微软雅黑" w:eastAsia="微软雅黑" w:cs="微软雅黑"/>
                <w:b w:val="0"/>
                <w:bCs w:val="0"/>
                <w:i w:val="0"/>
                <w:iCs w:val="0"/>
                <w:color w:val="auto"/>
                <w:kern w:val="0"/>
                <w:sz w:val="21"/>
                <w:szCs w:val="21"/>
                <w:highlight w:val="red"/>
                <w:u w:val="none"/>
                <w:lang w:val="en-US" w:eastAsia="zh-CN" w:bidi="ar"/>
              </w:rPr>
              <w:t>长度≥4100mm，高度≥1100mm，厚度≤90mm；</w:t>
            </w:r>
          </w:p>
          <w:p w14:paraId="61AA0289">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i w:val="0"/>
                <w:iCs w:val="0"/>
                <w:color w:val="auto"/>
                <w:kern w:val="0"/>
                <w:sz w:val="21"/>
                <w:szCs w:val="21"/>
                <w:highlight w:val="red"/>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13.智能交互黑板具备</w:t>
            </w:r>
            <w:r>
              <w:rPr>
                <w:rFonts w:hint="eastAsia" w:ascii="微软雅黑" w:hAnsi="微软雅黑" w:eastAsia="微软雅黑" w:cs="微软雅黑"/>
                <w:b w:val="0"/>
                <w:bCs w:val="0"/>
                <w:i w:val="0"/>
                <w:iCs w:val="0"/>
                <w:color w:val="auto"/>
                <w:kern w:val="0"/>
                <w:sz w:val="21"/>
                <w:szCs w:val="21"/>
                <w:highlight w:val="red"/>
                <w:u w:val="none"/>
                <w:lang w:val="en-US" w:eastAsia="zh-CN" w:bidi="ar"/>
              </w:rPr>
              <w:t>≥8核芯片驱动，Android系统版本≥12.0</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，内存≥4G，存储≥32G</w:t>
            </w:r>
          </w:p>
        </w:tc>
      </w:tr>
      <w:tr w14:paraId="0DF7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53898F4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8</w:t>
            </w:r>
          </w:p>
        </w:tc>
        <w:tc>
          <w:tcPr>
            <w:tcW w:w="805" w:type="pct"/>
            <w:shd w:val="clear" w:color="auto" w:fill="auto"/>
            <w:tcMar>
              <w:top w:w="60" w:type="dxa"/>
              <w:left w:w="120" w:type="dxa"/>
              <w:bottom w:w="60" w:type="dxa"/>
              <w:right w:w="120" w:type="dxa"/>
            </w:tcMar>
            <w:vAlign w:val="center"/>
          </w:tcPr>
          <w:p w14:paraId="0907A50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31B2B9F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1EACD80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企业实力：</w:t>
            </w:r>
            <w:r>
              <w:rPr>
                <w:rFonts w:hint="eastAsia" w:ascii="微软雅黑" w:hAnsi="微软雅黑" w:eastAsia="微软雅黑" w:cs="微软雅黑"/>
                <w:color w:val="auto"/>
                <w:sz w:val="21"/>
                <w:szCs w:val="21"/>
                <w:highlight w:val="none"/>
                <w:lang w:val="en-US" w:eastAsia="zh-CN"/>
              </w:rPr>
              <w:t>①软件开发管理能力：提供软件能力成熟度模型（CMMI）三级及以上有效证书的得2分；不提供不得分。</w:t>
            </w:r>
          </w:p>
          <w:p w14:paraId="73F7BFC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②投标人具备ITSS信息技术服务运行维护标准符合性认证，提供三级及以上有效证书的，得2分；不提供不得分。</w:t>
            </w:r>
          </w:p>
          <w:p w14:paraId="7B5A560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注：若证书存在虚假、伪造情况，一经查实，作废标处理；已中标的，取消其中标资格，并按相关规定处理。</w:t>
            </w:r>
          </w:p>
        </w:tc>
        <w:tc>
          <w:tcPr>
            <w:tcW w:w="1839" w:type="pct"/>
            <w:shd w:val="clear" w:color="auto" w:fill="auto"/>
            <w:tcMar>
              <w:top w:w="60" w:type="dxa"/>
              <w:left w:w="120" w:type="dxa"/>
              <w:bottom w:w="60" w:type="dxa"/>
              <w:right w:w="120" w:type="dxa"/>
            </w:tcMar>
            <w:vAlign w:val="center"/>
          </w:tcPr>
          <w:p w14:paraId="1440241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删除</w:t>
            </w:r>
          </w:p>
        </w:tc>
      </w:tr>
      <w:tr w14:paraId="529A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1D715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9</w:t>
            </w:r>
          </w:p>
        </w:tc>
        <w:tc>
          <w:tcPr>
            <w:tcW w:w="805" w:type="pct"/>
            <w:shd w:val="clear" w:color="auto" w:fill="auto"/>
            <w:tcMar>
              <w:top w:w="60" w:type="dxa"/>
              <w:left w:w="120" w:type="dxa"/>
              <w:bottom w:w="60" w:type="dxa"/>
              <w:right w:w="120" w:type="dxa"/>
            </w:tcMar>
            <w:vAlign w:val="center"/>
          </w:tcPr>
          <w:p w14:paraId="378A649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42F4840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468B894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bCs/>
                <w:color w:val="auto"/>
                <w:sz w:val="21"/>
                <w:szCs w:val="21"/>
                <w:highlight w:val="none"/>
              </w:rPr>
              <w:t>技术参数：</w:t>
            </w:r>
            <w:r>
              <w:rPr>
                <w:rFonts w:hint="eastAsia" w:ascii="微软雅黑" w:hAnsi="微软雅黑" w:eastAsia="微软雅黑" w:cs="微软雅黑"/>
                <w:b w:val="0"/>
                <w:bCs w:val="0"/>
                <w:color w:val="auto"/>
                <w:sz w:val="21"/>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 w:val="21"/>
                <w:szCs w:val="21"/>
                <w:highlight w:val="none"/>
                <w:lang w:val="en-US" w:eastAsia="zh-CN"/>
              </w:rPr>
              <w:t>完全满足招标要求的得35分；“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微软雅黑" w:hAnsi="微软雅黑" w:eastAsia="微软雅黑" w:cs="微软雅黑"/>
                <w:b w:val="0"/>
                <w:bCs w:val="0"/>
                <w:color w:val="auto"/>
                <w:kern w:val="0"/>
                <w:sz w:val="21"/>
                <w:szCs w:val="21"/>
                <w:highlight w:val="none"/>
                <w:lang w:val="en-US" w:eastAsia="zh-CN"/>
              </w:rPr>
              <w:t>”为重要指标，负偏离扣1分，直至扣完为止；一般技术参数每有一项负偏离扣0.5分，直至扣完为止。</w:t>
            </w:r>
          </w:p>
          <w:p w14:paraId="729E74E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c>
          <w:tcPr>
            <w:tcW w:w="1839" w:type="pct"/>
            <w:shd w:val="clear" w:color="auto" w:fill="auto"/>
            <w:tcMar>
              <w:top w:w="60" w:type="dxa"/>
              <w:left w:w="120" w:type="dxa"/>
              <w:bottom w:w="60" w:type="dxa"/>
              <w:right w:w="120" w:type="dxa"/>
            </w:tcMar>
            <w:vAlign w:val="center"/>
          </w:tcPr>
          <w:p w14:paraId="34A02546">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bCs/>
                <w:color w:val="auto"/>
                <w:sz w:val="21"/>
                <w:szCs w:val="21"/>
                <w:highlight w:val="none"/>
              </w:rPr>
              <w:t>技术参数：</w:t>
            </w:r>
            <w:r>
              <w:rPr>
                <w:rFonts w:hint="eastAsia" w:ascii="微软雅黑" w:hAnsi="微软雅黑" w:eastAsia="微软雅黑" w:cs="微软雅黑"/>
                <w:b w:val="0"/>
                <w:bCs w:val="0"/>
                <w:color w:val="auto"/>
                <w:sz w:val="21"/>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 w:val="21"/>
                <w:szCs w:val="21"/>
                <w:highlight w:val="none"/>
                <w:lang w:val="en-US" w:eastAsia="zh-CN"/>
              </w:rPr>
              <w:t>完全满足招标要求的得35分</w:t>
            </w:r>
            <w:r>
              <w:rPr>
                <w:rFonts w:hint="eastAsia" w:ascii="微软雅黑" w:hAnsi="微软雅黑" w:eastAsia="微软雅黑" w:cs="微软雅黑"/>
                <w:b w:val="0"/>
                <w:bCs w:val="0"/>
                <w:color w:val="auto"/>
                <w:kern w:val="0"/>
                <w:sz w:val="21"/>
                <w:szCs w:val="21"/>
                <w:highlight w:val="red"/>
                <w:lang w:val="en-US" w:eastAsia="zh-CN"/>
              </w:rPr>
              <w:t>；“</w:t>
            </w:r>
            <w:r>
              <w:rPr>
                <w:rFonts w:hint="eastAsia" w:ascii="宋体" w:hAnsi="宋体" w:eastAsia="宋体" w:cs="宋体"/>
                <w:i w:val="0"/>
                <w:iCs w:val="0"/>
                <w:color w:val="auto"/>
                <w:kern w:val="0"/>
                <w:sz w:val="21"/>
                <w:szCs w:val="21"/>
                <w:highlight w:val="red"/>
                <w:u w:val="none"/>
                <w:lang w:val="en-US" w:eastAsia="zh-CN" w:bidi="ar"/>
              </w:rPr>
              <w:t>▲</w:t>
            </w:r>
            <w:r>
              <w:rPr>
                <w:rFonts w:hint="eastAsia" w:ascii="微软雅黑" w:hAnsi="微软雅黑" w:eastAsia="微软雅黑" w:cs="微软雅黑"/>
                <w:b w:val="0"/>
                <w:bCs w:val="0"/>
                <w:color w:val="auto"/>
                <w:kern w:val="0"/>
                <w:sz w:val="21"/>
                <w:szCs w:val="21"/>
                <w:highlight w:val="red"/>
                <w:lang w:val="en-US" w:eastAsia="zh-CN"/>
              </w:rPr>
              <w:t>”为重要指标，负偏离扣2分，直至扣完为止</w:t>
            </w:r>
            <w:r>
              <w:rPr>
                <w:rFonts w:hint="eastAsia" w:ascii="微软雅黑" w:hAnsi="微软雅黑" w:eastAsia="微软雅黑" w:cs="微软雅黑"/>
                <w:b w:val="0"/>
                <w:bCs w:val="0"/>
                <w:color w:val="auto"/>
                <w:kern w:val="0"/>
                <w:sz w:val="21"/>
                <w:szCs w:val="21"/>
                <w:highlight w:val="none"/>
                <w:lang w:val="en-US" w:eastAsia="zh-CN"/>
              </w:rPr>
              <w:t>；一般技术参数每有一项负偏离扣0.5分，直至扣完为止。</w:t>
            </w:r>
          </w:p>
          <w:p w14:paraId="01AA361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r>
      <w:tr w14:paraId="3A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9" w:hRule="atLeast"/>
        </w:trPr>
        <w:tc>
          <w:tcPr>
            <w:tcW w:w="483" w:type="pct"/>
            <w:shd w:val="clear" w:color="auto" w:fill="auto"/>
            <w:tcMar>
              <w:top w:w="60" w:type="dxa"/>
              <w:left w:w="120" w:type="dxa"/>
              <w:bottom w:w="60" w:type="dxa"/>
              <w:right w:w="120" w:type="dxa"/>
            </w:tcMar>
            <w:vAlign w:val="center"/>
          </w:tcPr>
          <w:p w14:paraId="3EFD1BB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w:t>
            </w:r>
          </w:p>
        </w:tc>
        <w:tc>
          <w:tcPr>
            <w:tcW w:w="805" w:type="pct"/>
            <w:shd w:val="clear" w:color="auto" w:fill="auto"/>
            <w:tcMar>
              <w:top w:w="60" w:type="dxa"/>
              <w:left w:w="120" w:type="dxa"/>
              <w:bottom w:w="60" w:type="dxa"/>
              <w:right w:w="120" w:type="dxa"/>
            </w:tcMar>
            <w:vAlign w:val="center"/>
          </w:tcPr>
          <w:p w14:paraId="272BD0D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403A8D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26EA8538">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功能演示：（9分）</w:t>
            </w:r>
          </w:p>
          <w:p w14:paraId="623D32B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6AA890A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1.LED大屏/触控终端正常显示，课件投屏、多画面切换流畅无延迟，适配课堂教学需求，满足要求得1分，</w:t>
            </w:r>
            <w:r>
              <w:rPr>
                <w:rFonts w:hint="eastAsia" w:ascii="微软雅黑" w:hAnsi="微软雅黑" w:eastAsia="微软雅黑" w:cs="微软雅黑"/>
                <w:b/>
                <w:bCs/>
                <w:color w:val="auto"/>
                <w:kern w:val="0"/>
                <w:sz w:val="21"/>
                <w:szCs w:val="21"/>
                <w:highlight w:val="none"/>
              </w:rPr>
              <w:t>演示内容略有瑕疵，但不影响产品的整体功能的使用，与招标文件的要求及投标文件的响应基本吻合，每项得</w:t>
            </w:r>
            <w:r>
              <w:rPr>
                <w:rFonts w:hint="eastAsia" w:ascii="微软雅黑" w:hAnsi="微软雅黑" w:eastAsia="微软雅黑" w:cs="微软雅黑"/>
                <w:b w:val="0"/>
                <w:bCs w:val="0"/>
                <w:color w:val="auto"/>
                <w:kern w:val="0"/>
                <w:sz w:val="21"/>
                <w:szCs w:val="21"/>
                <w:highlight w:val="none"/>
                <w:lang w:val="en-US" w:eastAsia="zh-CN"/>
              </w:rPr>
              <w:t>0.5分，不提供演示不得分。</w:t>
            </w:r>
          </w:p>
          <w:p w14:paraId="7EF75BA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3093E1E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15C1672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207F9D5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5B532BA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6.支持语音转文字、课堂自动摘要、知识点提取、教学行为分析功能，满足要求得1分，演示内容一般得0.5分，不提供演示不得分。</w:t>
            </w:r>
          </w:p>
          <w:p w14:paraId="328B5B0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7C2B960F">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062A163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4B92D342">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2A188A8F">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31D365BF">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5C19C3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c>
          <w:tcPr>
            <w:tcW w:w="1839" w:type="pct"/>
            <w:shd w:val="clear" w:color="auto" w:fill="auto"/>
            <w:tcMar>
              <w:top w:w="60" w:type="dxa"/>
              <w:left w:w="120" w:type="dxa"/>
              <w:bottom w:w="60" w:type="dxa"/>
              <w:right w:w="120" w:type="dxa"/>
            </w:tcMar>
            <w:vAlign w:val="center"/>
          </w:tcPr>
          <w:p w14:paraId="3294858C">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功能演示：（13分）</w:t>
            </w:r>
          </w:p>
          <w:p w14:paraId="1F199B8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5C218A9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w:t>
            </w:r>
            <w:r>
              <w:rPr>
                <w:rFonts w:hint="eastAsia" w:ascii="微软雅黑" w:hAnsi="微软雅黑" w:eastAsia="微软雅黑" w:cs="微软雅黑"/>
                <w:b w:val="0"/>
                <w:bCs w:val="0"/>
                <w:color w:val="auto"/>
                <w:kern w:val="0"/>
                <w:sz w:val="21"/>
                <w:szCs w:val="21"/>
                <w:highlight w:val="red"/>
                <w:lang w:val="en-US" w:eastAsia="zh-CN"/>
              </w:rPr>
              <w:t>得1.5分</w:t>
            </w:r>
            <w:r>
              <w:rPr>
                <w:rFonts w:hint="eastAsia"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6D9A51D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1F7025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543C0C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56DDFF6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7A727C37">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w:t>
            </w:r>
            <w:r>
              <w:rPr>
                <w:rFonts w:hint="eastAsia" w:ascii="微软雅黑" w:hAnsi="微软雅黑" w:eastAsia="微软雅黑" w:cs="微软雅黑"/>
                <w:b w:val="0"/>
                <w:bCs w:val="0"/>
                <w:color w:val="auto"/>
                <w:kern w:val="0"/>
                <w:sz w:val="21"/>
                <w:szCs w:val="21"/>
                <w:highlight w:val="red"/>
                <w:lang w:val="en-US" w:eastAsia="zh-CN"/>
              </w:rPr>
              <w:t>1.5分</w:t>
            </w:r>
            <w:r>
              <w:rPr>
                <w:rFonts w:hint="eastAsia" w:ascii="微软雅黑" w:hAnsi="微软雅黑" w:eastAsia="微软雅黑" w:cs="微软雅黑"/>
                <w:b w:val="0"/>
                <w:bCs w:val="0"/>
                <w:color w:val="auto"/>
                <w:kern w:val="0"/>
                <w:sz w:val="21"/>
                <w:szCs w:val="21"/>
                <w:highlight w:val="none"/>
                <w:lang w:val="en-US" w:eastAsia="zh-CN"/>
              </w:rPr>
              <w:t>，演示内容一般得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49EDDA89">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0ADF927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E7AA263">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005DE832">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5086F3F8">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70ABEC4C">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130CED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r>
      <w:tr w14:paraId="70A7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979" w:type="dxa"/>
            <w:shd w:val="clear" w:color="auto" w:fill="auto"/>
            <w:tcMar>
              <w:top w:w="60" w:type="dxa"/>
              <w:left w:w="120" w:type="dxa"/>
              <w:bottom w:w="60" w:type="dxa"/>
              <w:right w:w="120" w:type="dxa"/>
            </w:tcMar>
            <w:vAlign w:val="center"/>
          </w:tcPr>
          <w:p w14:paraId="0235A66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11</w:t>
            </w:r>
          </w:p>
        </w:tc>
        <w:tc>
          <w:tcPr>
            <w:tcW w:w="1631" w:type="dxa"/>
            <w:shd w:val="clear" w:color="auto" w:fill="auto"/>
            <w:tcMar>
              <w:top w:w="60" w:type="dxa"/>
              <w:left w:w="120" w:type="dxa"/>
              <w:bottom w:w="60" w:type="dxa"/>
              <w:right w:w="120" w:type="dxa"/>
            </w:tcMar>
            <w:vAlign w:val="center"/>
          </w:tcPr>
          <w:p w14:paraId="7BFCE1A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四、提交投标文件截止时间、开标时间和地点</w:t>
            </w:r>
          </w:p>
        </w:tc>
        <w:tc>
          <w:tcPr>
            <w:tcW w:w="3793" w:type="dxa"/>
            <w:shd w:val="clear" w:color="auto" w:fill="auto"/>
            <w:tcMar>
              <w:top w:w="60" w:type="dxa"/>
              <w:left w:w="120" w:type="dxa"/>
              <w:bottom w:w="60" w:type="dxa"/>
              <w:right w:w="120" w:type="dxa"/>
            </w:tcMar>
            <w:vAlign w:val="center"/>
          </w:tcPr>
          <w:p w14:paraId="445AA41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提交投标文件截止时间：2026年5月7日10：30（北京时间）</w:t>
            </w:r>
          </w:p>
          <w:p w14:paraId="6F41F6B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sz w:val="21"/>
                <w:szCs w:val="21"/>
              </w:rPr>
              <w:t>开标时间：2026年5月7日10：30（北京时间）</w:t>
            </w:r>
          </w:p>
        </w:tc>
        <w:tc>
          <w:tcPr>
            <w:tcW w:w="3726" w:type="dxa"/>
            <w:shd w:val="clear" w:color="auto" w:fill="auto"/>
            <w:tcMar>
              <w:top w:w="60" w:type="dxa"/>
              <w:left w:w="120" w:type="dxa"/>
              <w:bottom w:w="60" w:type="dxa"/>
              <w:right w:w="120" w:type="dxa"/>
            </w:tcMar>
            <w:vAlign w:val="center"/>
          </w:tcPr>
          <w:p w14:paraId="255E7C9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提交投标文件截止时间：2026年5月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日10：30（北京时间）</w:t>
            </w:r>
          </w:p>
          <w:p w14:paraId="3674CD0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sz w:val="21"/>
                <w:szCs w:val="21"/>
              </w:rPr>
              <w:t>开标时间：2026年5月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日10：30（北京时间）</w:t>
            </w:r>
          </w:p>
        </w:tc>
      </w:tr>
    </w:tbl>
    <w:p w14:paraId="17C1C952">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p>
    <w:p w14:paraId="7509C377">
      <w:pPr>
        <w:pStyle w:val="2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p>
    <w:p w14:paraId="3379D815"/>
    <w:p w14:paraId="4B54BCC7">
      <w:pPr>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br w:type="page"/>
      </w:r>
    </w:p>
    <w:p w14:paraId="160029EE">
      <w:pPr>
        <w:pStyle w:val="7"/>
        <w:ind w:firstLine="0"/>
        <w:jc w:val="center"/>
        <w:outlineLvl w:val="0"/>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lang w:val="en-US" w:eastAsia="zh-CN"/>
        </w:rPr>
        <w:t>第4章  供应商须知资料表</w:t>
      </w:r>
      <w:bookmarkEnd w:id="2640"/>
      <w:bookmarkEnd w:id="2641"/>
      <w:bookmarkEnd w:id="2642"/>
      <w:bookmarkEnd w:id="2643"/>
      <w:bookmarkEnd w:id="2644"/>
      <w:bookmarkEnd w:id="2645"/>
      <w:bookmarkEnd w:id="2646"/>
      <w:bookmarkEnd w:id="2647"/>
      <w:bookmarkEnd w:id="2648"/>
      <w:bookmarkEnd w:id="2649"/>
      <w:bookmarkEnd w:id="2700"/>
    </w:p>
    <w:p w14:paraId="5E4EAA8E">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本表是本招标项目的具体资料，是对供应商须知的具体补充和修改，如有矛盾，应以本资料表为准。</w:t>
      </w:r>
    </w:p>
    <w:tbl>
      <w:tblPr>
        <w:tblStyle w:val="33"/>
        <w:tblW w:w="537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282"/>
        <w:gridCol w:w="7680"/>
      </w:tblGrid>
      <w:tr w14:paraId="7EDAE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715" w:type="pct"/>
            <w:vAlign w:val="center"/>
          </w:tcPr>
          <w:p w14:paraId="29BE324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4284" w:type="pct"/>
            <w:vAlign w:val="center"/>
          </w:tcPr>
          <w:p w14:paraId="46707303">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内      容</w:t>
            </w:r>
          </w:p>
        </w:tc>
      </w:tr>
      <w:tr w14:paraId="7F202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715" w:type="pct"/>
            <w:vAlign w:val="center"/>
          </w:tcPr>
          <w:p w14:paraId="46ADA7D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4284" w:type="pct"/>
            <w:vAlign w:val="center"/>
          </w:tcPr>
          <w:p w14:paraId="57FE305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r>
              <w:rPr>
                <w:rFonts w:hint="eastAsia" w:ascii="微软雅黑" w:hAnsi="微软雅黑" w:eastAsia="微软雅黑" w:cs="微软雅黑"/>
                <w:color w:val="auto"/>
                <w:sz w:val="24"/>
                <w:highlight w:val="none"/>
                <w:u w:val="single"/>
              </w:rPr>
              <w:t>喀什大学</w:t>
            </w:r>
          </w:p>
          <w:p w14:paraId="6411F525">
            <w:pPr>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孟老师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u w:val="single"/>
                <w:lang w:eastAsia="zh-CN"/>
              </w:rPr>
              <w:t>18899357172</w:t>
            </w:r>
            <w:r>
              <w:rPr>
                <w:rFonts w:hint="eastAsia" w:ascii="微软雅黑" w:hAnsi="微软雅黑" w:eastAsia="微软雅黑" w:cs="微软雅黑"/>
                <w:color w:val="auto"/>
                <w:sz w:val="24"/>
                <w:highlight w:val="none"/>
                <w:u w:val="single"/>
              </w:rPr>
              <w:t xml:space="preserve"> </w:t>
            </w:r>
          </w:p>
        </w:tc>
      </w:tr>
      <w:tr w14:paraId="1816F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715" w:type="pct"/>
            <w:vAlign w:val="center"/>
          </w:tcPr>
          <w:p w14:paraId="64AC689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4284" w:type="pct"/>
            <w:vAlign w:val="center"/>
          </w:tcPr>
          <w:p w14:paraId="6CDDB485">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u w:val="single"/>
              </w:rPr>
              <w:t>新疆共建恒业信息咨询有限责任公司</w:t>
            </w:r>
          </w:p>
          <w:p w14:paraId="75DBCA33">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喀什经济开发区深喀大道陕西大厦12楼1208室</w:t>
            </w:r>
          </w:p>
          <w:p w14:paraId="151877A3">
            <w:pPr>
              <w:spacing w:line="36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业务联系人：</w:t>
            </w:r>
            <w:r>
              <w:rPr>
                <w:rFonts w:hint="eastAsia" w:ascii="微软雅黑" w:hAnsi="微软雅黑" w:eastAsia="微软雅黑" w:cs="微软雅黑"/>
                <w:color w:val="auto"/>
                <w:kern w:val="0"/>
                <w:sz w:val="24"/>
                <w:highlight w:val="none"/>
                <w:u w:val="single"/>
                <w:lang w:eastAsia="zh-CN"/>
              </w:rPr>
              <w:t>刘薇、朱萍</w:t>
            </w:r>
            <w:r>
              <w:rPr>
                <w:rFonts w:hint="eastAsia" w:ascii="微软雅黑" w:hAnsi="微软雅黑" w:eastAsia="微软雅黑" w:cs="微软雅黑"/>
                <w:color w:val="auto"/>
                <w:sz w:val="24"/>
                <w:highlight w:val="none"/>
              </w:rPr>
              <w:t>　联系电话：</w:t>
            </w:r>
            <w:r>
              <w:rPr>
                <w:rFonts w:hint="eastAsia" w:ascii="微软雅黑" w:hAnsi="微软雅黑" w:eastAsia="微软雅黑" w:cs="微软雅黑"/>
                <w:color w:val="auto"/>
                <w:sz w:val="24"/>
                <w:highlight w:val="none"/>
                <w:u w:val="single"/>
              </w:rPr>
              <w:t>18209987338</w:t>
            </w:r>
          </w:p>
        </w:tc>
      </w:tr>
      <w:tr w14:paraId="51D70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715" w:type="pct"/>
            <w:vAlign w:val="center"/>
          </w:tcPr>
          <w:p w14:paraId="1E5F8B9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4284" w:type="pct"/>
            <w:vAlign w:val="center"/>
          </w:tcPr>
          <w:p w14:paraId="2F739365">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合格供应商的其他资格要求（须将以下资格证明材料附在投标文件中并对应上传关联节点）：</w:t>
            </w:r>
          </w:p>
          <w:p w14:paraId="4BF0519F">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1、具有有效的营业执照；</w:t>
            </w:r>
          </w:p>
          <w:p w14:paraId="60E88D26">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color w:val="auto"/>
                <w:sz w:val="24"/>
                <w:highlight w:val="none"/>
              </w:rPr>
              <w:t>；</w:t>
            </w:r>
          </w:p>
          <w:p w14:paraId="1BD0B5BD">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提供</w:t>
            </w:r>
            <w:r>
              <w:rPr>
                <w:rFonts w:hint="eastAsia" w:ascii="微软雅黑" w:hAnsi="微软雅黑" w:eastAsia="微软雅黑" w:cs="微软雅黑"/>
                <w:b/>
                <w:bCs/>
                <w:color w:val="auto"/>
                <w:sz w:val="24"/>
                <w:highlight w:val="none"/>
                <w:lang w:val="en-US" w:eastAsia="zh-CN"/>
              </w:rPr>
              <w:t>2024年或2025年</w:t>
            </w:r>
            <w:r>
              <w:rPr>
                <w:rFonts w:hint="eastAsia" w:ascii="微软雅黑" w:hAnsi="微软雅黑" w:eastAsia="微软雅黑" w:cs="微软雅黑"/>
                <w:b/>
                <w:bCs/>
                <w:color w:val="auto"/>
                <w:sz w:val="24"/>
                <w:highlight w:val="none"/>
                <w:lang w:eastAsia="zh-CN"/>
              </w:rPr>
              <w:t>任意一年完整的财务审计报告，成立时间未满十二个月的公司可提供近三个月内任意一个月的银行资信证明</w:t>
            </w:r>
            <w:r>
              <w:rPr>
                <w:rFonts w:hint="eastAsia" w:ascii="微软雅黑" w:hAnsi="微软雅黑" w:eastAsia="微软雅黑" w:cs="微软雅黑"/>
                <w:b/>
                <w:bCs/>
                <w:color w:val="auto"/>
                <w:sz w:val="24"/>
                <w:highlight w:val="none"/>
              </w:rPr>
              <w:t>；</w:t>
            </w:r>
          </w:p>
          <w:p w14:paraId="6EFD888B">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4、提供依法缴纳近6个月任意1个月社会保险的证明；</w:t>
            </w:r>
          </w:p>
          <w:p w14:paraId="126DFC12">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5、提供依法缴纳近6个月任意1个月的税收证明；</w:t>
            </w:r>
          </w:p>
          <w:p w14:paraId="69E35E0F">
            <w:pPr>
              <w:widowControl/>
              <w:wordWrap w:val="0"/>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6、根据《财政部关于在政府采购活动中查询及使用信用记录有关问题的通知》（财库﹝2016﹞125号）的要求，凡拟参加本次招标项目的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，如</w:t>
            </w:r>
            <w:r>
              <w:rPr>
                <w:rFonts w:hint="eastAsia" w:ascii="微软雅黑" w:hAnsi="微软雅黑" w:eastAsia="微软雅黑" w:cs="微软雅黑"/>
                <w:b/>
                <w:bCs/>
                <w:color w:val="auto"/>
                <w:sz w:val="24"/>
                <w:highlight w:val="none"/>
                <w:lang w:eastAsia="zh-CN"/>
              </w:rPr>
              <w:t>在“信用中国”网站（https://www.creditchina.gov.cn/）被列入严重失信主体名单、重大税收违法失信主体名单（首页-信用公示-严重失信主体名单查询/重大税收违法失信主体名单-搜索栏输入单位全称）</w:t>
            </w:r>
            <w:r>
              <w:rPr>
                <w:rFonts w:hint="eastAsia" w:ascii="微软雅黑" w:hAnsi="微软雅黑" w:eastAsia="微软雅黑" w:cs="微软雅黑"/>
                <w:b/>
                <w:bCs/>
                <w:color w:val="auto"/>
                <w:sz w:val="24"/>
                <w:highlight w:val="none"/>
              </w:rPr>
              <w:t>、中国政府采购网（https://www.ccgp.gov.cn/search/cr/）严重违法失信行为信息记录名单（尚在处罚期内的），将拒绝其参加本次招标活动（以代理机构或采购人查询为准）；</w:t>
            </w:r>
          </w:p>
          <w:p w14:paraId="610A9FFB">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7、提供参加政府采购活动前3年内在经营活动中没有重大违法记录的书面声明函；</w:t>
            </w:r>
          </w:p>
          <w:p w14:paraId="211E88CD">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8、提供缴纳投标保证金有效凭证。</w:t>
            </w:r>
          </w:p>
          <w:p w14:paraId="6CE263BE">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tc>
      </w:tr>
      <w:tr w14:paraId="6910F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6068E9D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 xml:space="preserve">1.3.5   </w:t>
            </w:r>
          </w:p>
        </w:tc>
        <w:tc>
          <w:tcPr>
            <w:tcW w:w="4284" w:type="pct"/>
            <w:vAlign w:val="center"/>
          </w:tcPr>
          <w:p w14:paraId="767096B0">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rPr>
              <w:t>是否允许采购进口产品</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u w:val="single"/>
                <w:lang w:val="en-US" w:eastAsia="zh-CN"/>
              </w:rPr>
              <w:t xml:space="preserve">  否  </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是、否）</w:t>
            </w:r>
          </w:p>
        </w:tc>
      </w:tr>
      <w:tr w14:paraId="07893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15" w:type="pct"/>
            <w:vAlign w:val="center"/>
          </w:tcPr>
          <w:p w14:paraId="0E60F76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4284" w:type="pct"/>
            <w:vAlign w:val="center"/>
          </w:tcPr>
          <w:p w14:paraId="3E79E590">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是否为专门面向中小企业采购：</w:t>
            </w:r>
            <w:r>
              <w:rPr>
                <w:rFonts w:hint="eastAsia" w:ascii="微软雅黑" w:hAnsi="微软雅黑" w:eastAsia="微软雅黑" w:cs="微软雅黑"/>
                <w:color w:val="auto"/>
                <w:sz w:val="24"/>
                <w:szCs w:val="24"/>
                <w:highlight w:val="none"/>
                <w:u w:val="single"/>
                <w:lang w:val="en-US" w:eastAsia="zh-CN"/>
              </w:rPr>
              <w:t xml:space="preserve"> 否 </w:t>
            </w:r>
            <w:r>
              <w:rPr>
                <w:rFonts w:hint="eastAsia" w:ascii="微软雅黑" w:hAnsi="微软雅黑" w:eastAsia="微软雅黑" w:cs="微软雅黑"/>
                <w:color w:val="auto"/>
                <w:sz w:val="24"/>
                <w:szCs w:val="24"/>
                <w:highlight w:val="none"/>
                <w:lang w:eastAsia="zh-CN"/>
              </w:rPr>
              <w:t>（是、否）</w:t>
            </w:r>
          </w:p>
        </w:tc>
      </w:tr>
      <w:tr w14:paraId="5399A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25EEEA6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4284" w:type="pct"/>
            <w:vAlign w:val="center"/>
          </w:tcPr>
          <w:p w14:paraId="5424737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val="0"/>
                <w:iCs/>
                <w:color w:val="auto"/>
                <w:sz w:val="24"/>
                <w:szCs w:val="24"/>
                <w:highlight w:val="none"/>
              </w:rPr>
              <w:t>（是、否）</w:t>
            </w:r>
          </w:p>
        </w:tc>
      </w:tr>
      <w:tr w14:paraId="70120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715" w:type="pct"/>
            <w:vAlign w:val="center"/>
          </w:tcPr>
          <w:p w14:paraId="7925D6BA">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4284" w:type="pct"/>
            <w:vAlign w:val="center"/>
          </w:tcPr>
          <w:p w14:paraId="1E565E4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14:paraId="20D63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715" w:type="pct"/>
            <w:vAlign w:val="center"/>
          </w:tcPr>
          <w:p w14:paraId="335CBCB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4284" w:type="pct"/>
            <w:vAlign w:val="center"/>
          </w:tcPr>
          <w:p w14:paraId="59E0EE8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预算金额：</w:t>
            </w:r>
            <w:r>
              <w:rPr>
                <w:rFonts w:hint="eastAsia" w:ascii="微软雅黑" w:hAnsi="微软雅黑" w:eastAsia="微软雅黑" w:cs="微软雅黑"/>
                <w:color w:val="auto"/>
                <w:sz w:val="24"/>
                <w:highlight w:val="none"/>
                <w:lang w:eastAsia="zh-CN"/>
              </w:rPr>
              <w:t>第一标段</w:t>
            </w:r>
            <w:r>
              <w:rPr>
                <w:rFonts w:hint="eastAsia" w:ascii="微软雅黑" w:hAnsi="微软雅黑" w:eastAsia="微软雅黑" w:cs="微软雅黑"/>
                <w:b w:val="0"/>
                <w:bCs w:val="0"/>
                <w:color w:val="auto"/>
                <w:kern w:val="2"/>
                <w:sz w:val="24"/>
                <w:szCs w:val="24"/>
                <w:highlight w:val="none"/>
                <w:lang w:val="en-US" w:eastAsia="zh-CN" w:bidi="ar-SA"/>
              </w:rPr>
              <w:t>：</w:t>
            </w:r>
            <w:r>
              <w:rPr>
                <w:rFonts w:hint="eastAsia" w:ascii="微软雅黑" w:hAnsi="微软雅黑" w:eastAsia="微软雅黑" w:cs="微软雅黑"/>
                <w:b w:val="0"/>
                <w:bCs w:val="0"/>
                <w:color w:val="auto"/>
                <w:sz w:val="24"/>
                <w:highlight w:val="none"/>
                <w:lang w:val="en-US" w:eastAsia="zh-CN"/>
              </w:rPr>
              <w:t>400000元；</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lang w:eastAsia="zh-CN"/>
              </w:rPr>
              <w:t>标段</w:t>
            </w:r>
            <w:r>
              <w:rPr>
                <w:rFonts w:hint="eastAsia" w:ascii="微软雅黑" w:hAnsi="微软雅黑" w:eastAsia="微软雅黑" w:cs="微软雅黑"/>
                <w:b w:val="0"/>
                <w:bCs w:val="0"/>
                <w:color w:val="auto"/>
                <w:sz w:val="24"/>
                <w:highlight w:val="none"/>
                <w:lang w:val="en-US" w:eastAsia="zh-CN"/>
              </w:rPr>
              <w:t>：400</w:t>
            </w:r>
            <w:r>
              <w:rPr>
                <w:rFonts w:hint="eastAsia" w:ascii="微软雅黑" w:hAnsi="微软雅黑" w:eastAsia="微软雅黑" w:cs="微软雅黑"/>
                <w:color w:val="auto"/>
                <w:sz w:val="24"/>
                <w:highlight w:val="none"/>
                <w:lang w:val="en-US" w:eastAsia="zh-CN"/>
              </w:rPr>
              <w:t>000元</w:t>
            </w:r>
            <w:r>
              <w:rPr>
                <w:rFonts w:hint="eastAsia" w:ascii="微软雅黑" w:hAnsi="微软雅黑" w:eastAsia="微软雅黑" w:cs="微软雅黑"/>
                <w:b/>
                <w:bCs/>
                <w:color w:val="auto"/>
                <w:kern w:val="2"/>
                <w:sz w:val="24"/>
                <w:szCs w:val="24"/>
                <w:highlight w:val="none"/>
                <w:lang w:val="en-US" w:eastAsia="zh-CN" w:bidi="ar-SA"/>
              </w:rPr>
              <w:t>；</w:t>
            </w:r>
          </w:p>
          <w:p w14:paraId="2785D39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highlight w:val="none"/>
                <w:lang w:val="en-US" w:eastAsia="zh-CN"/>
              </w:rPr>
            </w:pPr>
            <w:bookmarkStart w:id="2701" w:name="_Toc2027"/>
            <w:r>
              <w:rPr>
                <w:rFonts w:hint="eastAsia" w:ascii="微软雅黑" w:hAnsi="微软雅黑" w:eastAsia="微软雅黑" w:cs="微软雅黑"/>
                <w:b/>
                <w:bCs/>
                <w:color w:val="auto"/>
                <w:sz w:val="24"/>
                <w:highlight w:val="none"/>
              </w:rPr>
              <w:t>最高限价：</w:t>
            </w:r>
            <w:r>
              <w:rPr>
                <w:rFonts w:hint="eastAsia" w:ascii="微软雅黑" w:hAnsi="微软雅黑" w:eastAsia="微软雅黑" w:cs="微软雅黑"/>
                <w:color w:val="auto"/>
                <w:sz w:val="24"/>
                <w:highlight w:val="none"/>
                <w:lang w:eastAsia="zh-CN"/>
              </w:rPr>
              <w:t>第一标段</w:t>
            </w:r>
            <w:r>
              <w:rPr>
                <w:rFonts w:hint="eastAsia" w:ascii="微软雅黑" w:hAnsi="微软雅黑" w:eastAsia="微软雅黑" w:cs="微软雅黑"/>
                <w:color w:val="auto"/>
                <w:sz w:val="24"/>
                <w:highlight w:val="none"/>
                <w:lang w:val="en-US" w:eastAsia="zh-CN"/>
              </w:rPr>
              <w:t>：</w:t>
            </w:r>
            <w:r>
              <w:rPr>
                <w:rFonts w:hint="eastAsia" w:ascii="微软雅黑" w:hAnsi="微软雅黑" w:eastAsia="微软雅黑" w:cs="微软雅黑"/>
                <w:b w:val="0"/>
                <w:bCs w:val="0"/>
                <w:color w:val="auto"/>
                <w:sz w:val="24"/>
                <w:highlight w:val="none"/>
                <w:lang w:val="en-US" w:eastAsia="zh-CN"/>
              </w:rPr>
              <w:t>400000元；</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lang w:eastAsia="zh-CN"/>
              </w:rPr>
              <w:t>标段</w:t>
            </w:r>
            <w:r>
              <w:rPr>
                <w:rFonts w:hint="eastAsia" w:ascii="微软雅黑" w:hAnsi="微软雅黑" w:eastAsia="微软雅黑" w:cs="微软雅黑"/>
                <w:b w:val="0"/>
                <w:bCs w:val="0"/>
                <w:color w:val="auto"/>
                <w:sz w:val="24"/>
                <w:highlight w:val="none"/>
                <w:lang w:val="en-US" w:eastAsia="zh-CN"/>
              </w:rPr>
              <w:t>：400</w:t>
            </w:r>
            <w:r>
              <w:rPr>
                <w:rFonts w:hint="eastAsia" w:ascii="微软雅黑" w:hAnsi="微软雅黑" w:eastAsia="微软雅黑" w:cs="微软雅黑"/>
                <w:color w:val="auto"/>
                <w:sz w:val="24"/>
                <w:highlight w:val="none"/>
                <w:lang w:val="en-US" w:eastAsia="zh-CN"/>
              </w:rPr>
              <w:t>000元</w:t>
            </w:r>
            <w:r>
              <w:rPr>
                <w:rFonts w:hint="eastAsia" w:ascii="微软雅黑" w:hAnsi="微软雅黑" w:eastAsia="微软雅黑" w:cs="微软雅黑"/>
                <w:b/>
                <w:bCs/>
                <w:color w:val="auto"/>
                <w:kern w:val="2"/>
                <w:sz w:val="24"/>
                <w:szCs w:val="24"/>
                <w:highlight w:val="none"/>
                <w:lang w:val="en-US" w:eastAsia="zh-CN" w:bidi="ar-SA"/>
              </w:rPr>
              <w:t>；</w:t>
            </w:r>
          </w:p>
          <w:p w14:paraId="00FFC2C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bCs/>
                <w:color w:val="auto"/>
                <w:kern w:val="2"/>
                <w:sz w:val="24"/>
                <w:szCs w:val="24"/>
                <w:highlight w:val="none"/>
                <w:lang w:val="en-US" w:eastAsia="zh-CN" w:bidi="ar-SA"/>
              </w:rPr>
              <w:t>采购需求：</w:t>
            </w:r>
            <w:r>
              <w:rPr>
                <w:rFonts w:hint="eastAsia" w:ascii="微软雅黑" w:hAnsi="微软雅黑" w:eastAsia="微软雅黑" w:cs="微软雅黑"/>
                <w:color w:val="auto"/>
                <w:sz w:val="24"/>
                <w:highlight w:val="none"/>
                <w:lang w:eastAsia="zh-CN"/>
              </w:rPr>
              <w:t>第一标段</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color w:val="auto"/>
                <w:sz w:val="24"/>
                <w:highlight w:val="none"/>
              </w:rPr>
              <w:t>垂直领域模型与专业资源建设服务项目</w:t>
            </w:r>
            <w:r>
              <w:rPr>
                <w:rFonts w:hint="eastAsia" w:ascii="微软雅黑" w:hAnsi="微软雅黑" w:eastAsia="微软雅黑" w:cs="微软雅黑"/>
                <w:color w:val="auto"/>
                <w:sz w:val="24"/>
                <w:highlight w:val="none"/>
                <w:lang w:eastAsia="zh-CN"/>
              </w:rPr>
              <w:t>；</w:t>
            </w:r>
          </w:p>
          <w:p w14:paraId="09B76C2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lang w:eastAsia="zh-CN"/>
              </w:rPr>
              <w:t>标段</w:t>
            </w:r>
            <w:r>
              <w:rPr>
                <w:rFonts w:hint="eastAsia" w:ascii="微软雅黑" w:hAnsi="微软雅黑" w:eastAsia="微软雅黑" w:cs="微软雅黑"/>
                <w:color w:val="auto"/>
                <w:sz w:val="24"/>
                <w:highlight w:val="none"/>
                <w:lang w:val="en-US" w:eastAsia="zh-CN"/>
              </w:rPr>
              <w:t>：专业知识创新建设服务采购项目</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（具体见第5章 采购需求及项目要求）</w:t>
            </w:r>
            <w:bookmarkEnd w:id="2701"/>
          </w:p>
        </w:tc>
      </w:tr>
      <w:tr w14:paraId="36C29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15" w:type="pct"/>
            <w:vAlign w:val="center"/>
          </w:tcPr>
          <w:p w14:paraId="6FC957A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4284" w:type="pct"/>
            <w:vAlign w:val="center"/>
          </w:tcPr>
          <w:p w14:paraId="4A7B66A1">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投标保证金形式： ☑银行转账  ☑保函</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 xml:space="preserve"> ☑支票  ☑汇票  ☑本票  </w:t>
            </w:r>
          </w:p>
          <w:p w14:paraId="03F6D522">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投标</w:t>
            </w:r>
            <w:r>
              <w:rPr>
                <w:rFonts w:hint="eastAsia" w:ascii="微软雅黑" w:hAnsi="微软雅黑" w:eastAsia="微软雅黑" w:cs="微软雅黑"/>
                <w:b w:val="0"/>
                <w:bCs w:val="0"/>
                <w:color w:val="auto"/>
                <w:sz w:val="24"/>
                <w:szCs w:val="24"/>
                <w:highlight w:val="none"/>
              </w:rPr>
              <w:t>保证金金额：</w:t>
            </w:r>
            <w:r>
              <w:rPr>
                <w:rFonts w:hint="eastAsia" w:ascii="微软雅黑" w:hAnsi="微软雅黑" w:eastAsia="微软雅黑" w:cs="微软雅黑"/>
                <w:color w:val="auto"/>
                <w:sz w:val="24"/>
                <w:highlight w:val="none"/>
                <w:lang w:eastAsia="zh-CN"/>
              </w:rPr>
              <w:t>第一标段</w:t>
            </w:r>
            <w:r>
              <w:rPr>
                <w:rFonts w:hint="eastAsia" w:ascii="微软雅黑" w:hAnsi="微软雅黑" w:eastAsia="微软雅黑" w:cs="微软雅黑"/>
                <w:b w:val="0"/>
                <w:bCs w:val="0"/>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小写：</w:t>
            </w:r>
            <w:r>
              <w:rPr>
                <w:rFonts w:hint="eastAsia" w:ascii="微软雅黑" w:hAnsi="微软雅黑" w:eastAsia="微软雅黑" w:cs="微软雅黑"/>
                <w:b/>
                <w:bCs/>
                <w:color w:val="auto"/>
                <w:sz w:val="24"/>
                <w:szCs w:val="24"/>
                <w:highlight w:val="none"/>
                <w:lang w:val="en-US" w:eastAsia="zh-CN"/>
              </w:rPr>
              <w:t>¥8000</w:t>
            </w:r>
            <w:r>
              <w:rPr>
                <w:rFonts w:hint="eastAsia" w:ascii="微软雅黑" w:hAnsi="微软雅黑" w:eastAsia="微软雅黑" w:cs="微软雅黑"/>
                <w:b/>
                <w:bCs/>
                <w:color w:val="auto"/>
                <w:kern w:val="2"/>
                <w:sz w:val="24"/>
                <w:szCs w:val="24"/>
                <w:highlight w:val="none"/>
                <w:lang w:val="en-US" w:eastAsia="zh-CN" w:bidi="ar-SA"/>
              </w:rPr>
              <w:t>元</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大写：捌仟元整）；</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lang w:eastAsia="zh-CN"/>
              </w:rPr>
              <w:t>标段</w:t>
            </w:r>
            <w:r>
              <w:rPr>
                <w:rFonts w:hint="eastAsia" w:ascii="微软雅黑" w:hAnsi="微软雅黑" w:eastAsia="微软雅黑" w:cs="微软雅黑"/>
                <w:b w:val="0"/>
                <w:bCs w:val="0"/>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小写：</w:t>
            </w:r>
            <w:r>
              <w:rPr>
                <w:rFonts w:hint="eastAsia" w:ascii="微软雅黑" w:hAnsi="微软雅黑" w:eastAsia="微软雅黑" w:cs="微软雅黑"/>
                <w:b/>
                <w:bCs/>
                <w:color w:val="auto"/>
                <w:sz w:val="24"/>
                <w:szCs w:val="24"/>
                <w:highlight w:val="none"/>
                <w:lang w:val="en-US" w:eastAsia="zh-CN"/>
              </w:rPr>
              <w:t>¥8000</w:t>
            </w:r>
            <w:r>
              <w:rPr>
                <w:rFonts w:hint="eastAsia" w:ascii="微软雅黑" w:hAnsi="微软雅黑" w:eastAsia="微软雅黑" w:cs="微软雅黑"/>
                <w:b/>
                <w:bCs/>
                <w:color w:val="auto"/>
                <w:kern w:val="2"/>
                <w:sz w:val="24"/>
                <w:szCs w:val="24"/>
                <w:highlight w:val="none"/>
                <w:lang w:val="en-US" w:eastAsia="zh-CN" w:bidi="ar-SA"/>
              </w:rPr>
              <w:t>元</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大写：捌仟元整）。</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val="en-US" w:eastAsia="zh-CN"/>
              </w:rPr>
              <w:t>预算</w:t>
            </w:r>
            <w:r>
              <w:rPr>
                <w:rFonts w:hint="eastAsia" w:ascii="微软雅黑" w:hAnsi="微软雅黑" w:eastAsia="微软雅黑" w:cs="微软雅黑"/>
                <w:color w:val="auto"/>
                <w:sz w:val="24"/>
                <w:szCs w:val="24"/>
                <w:highlight w:val="none"/>
              </w:rPr>
              <w:t>金额2%以内的整数计算）</w:t>
            </w:r>
          </w:p>
          <w:p w14:paraId="2B473370">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保证金收款人：</w:t>
            </w:r>
          </w:p>
          <w:p w14:paraId="33D87FEA">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投标保证金收款单位名称：新疆共建恒业信息咨询有限责任公司</w:t>
            </w:r>
          </w:p>
          <w:p w14:paraId="7E8916D3">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开 户 行：乌鲁木齐银行喀什分行（营业部）</w:t>
            </w:r>
          </w:p>
          <w:p w14:paraId="2A7CCE28">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账    号：0000020080110025191371（电汇时请在汇款备注栏注明项目名称及</w:t>
            </w:r>
            <w:r>
              <w:rPr>
                <w:rFonts w:hint="eastAsia" w:ascii="微软雅黑" w:hAnsi="微软雅黑" w:eastAsia="微软雅黑" w:cs="微软雅黑"/>
                <w:b/>
                <w:bCs/>
                <w:color w:val="auto"/>
                <w:sz w:val="24"/>
                <w:highlight w:val="none"/>
                <w:lang w:val="en-US" w:eastAsia="zh-CN"/>
              </w:rPr>
              <w:t>标段号</w:t>
            </w:r>
            <w:r>
              <w:rPr>
                <w:rFonts w:hint="eastAsia" w:ascii="微软雅黑" w:hAnsi="微软雅黑" w:eastAsia="微软雅黑" w:cs="微软雅黑"/>
                <w:b/>
                <w:bCs/>
                <w:color w:val="auto"/>
                <w:sz w:val="24"/>
                <w:highlight w:val="none"/>
              </w:rPr>
              <w:t>（如有），并注明是投标保证金。）     </w:t>
            </w:r>
          </w:p>
          <w:p w14:paraId="721D17AD">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行    号：313894000405</w:t>
            </w:r>
          </w:p>
          <w:p w14:paraId="1B5035D9">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财务室联系方式：18209987338</w:t>
            </w:r>
          </w:p>
          <w:p w14:paraId="252A2BBF">
            <w:pPr>
              <w:spacing w:line="340" w:lineRule="exact"/>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A:缴纳投标保证金要求：</w:t>
            </w:r>
            <w:r>
              <w:rPr>
                <w:rFonts w:hint="eastAsia" w:ascii="微软雅黑" w:hAnsi="微软雅黑" w:eastAsia="微软雅黑" w:cs="微软雅黑"/>
                <w:b w:val="0"/>
                <w:bCs w:val="0"/>
                <w:color w:val="auto"/>
                <w:sz w:val="24"/>
                <w:highlight w:val="none"/>
              </w:rPr>
              <w:t>投标保证金必须在开标前提交到代理机构账户中。不接受现金及任何个人、分公司汇款。供应商向银行办理保证金汇（转）款时，应在用途栏（备注栏）注明项目名称及</w:t>
            </w:r>
            <w:r>
              <w:rPr>
                <w:rFonts w:hint="eastAsia" w:ascii="微软雅黑" w:hAnsi="微软雅黑" w:eastAsia="微软雅黑" w:cs="微软雅黑"/>
                <w:b w:val="0"/>
                <w:bCs w:val="0"/>
                <w:color w:val="auto"/>
                <w:sz w:val="24"/>
                <w:highlight w:val="none"/>
                <w:lang w:eastAsia="zh-CN"/>
              </w:rPr>
              <w:t>标段号</w:t>
            </w:r>
            <w:r>
              <w:rPr>
                <w:rFonts w:hint="eastAsia" w:ascii="微软雅黑" w:hAnsi="微软雅黑" w:eastAsia="微软雅黑" w:cs="微软雅黑"/>
                <w:b w:val="0"/>
                <w:bCs w:val="0"/>
                <w:color w:val="auto"/>
                <w:sz w:val="24"/>
                <w:highlight w:val="none"/>
              </w:rPr>
              <w:t>（如有），并注明是投标保证金字样，如填写字数有要求可简写项目名称与</w:t>
            </w:r>
            <w:r>
              <w:rPr>
                <w:rFonts w:hint="eastAsia" w:ascii="微软雅黑" w:hAnsi="微软雅黑" w:eastAsia="微软雅黑" w:cs="微软雅黑"/>
                <w:b w:val="0"/>
                <w:bCs w:val="0"/>
                <w:color w:val="auto"/>
                <w:sz w:val="24"/>
                <w:highlight w:val="none"/>
                <w:lang w:eastAsia="zh-CN"/>
              </w:rPr>
              <w:t>标段号</w:t>
            </w:r>
            <w:r>
              <w:rPr>
                <w:rFonts w:hint="eastAsia" w:ascii="微软雅黑" w:hAnsi="微软雅黑" w:eastAsia="微软雅黑" w:cs="微软雅黑"/>
                <w:b w:val="0"/>
                <w:bCs w:val="0"/>
                <w:color w:val="auto"/>
                <w:sz w:val="24"/>
                <w:highlight w:val="none"/>
              </w:rPr>
              <w:t>（如有），由于未按要求注明信息而导致的一切后果由供应商自行承担。</w:t>
            </w:r>
          </w:p>
          <w:p w14:paraId="7B73ADA5">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B：退投标保证金：</w:t>
            </w:r>
          </w:p>
          <w:p w14:paraId="350EAD48">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14:paraId="1265B665">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（2）中标供应商的投标保证金在与采购单位签订合同后，把合同扫描件发送至邮箱3465165565@qq.com后，当日或次日即原账户退回。</w:t>
            </w:r>
          </w:p>
        </w:tc>
      </w:tr>
      <w:tr w14:paraId="68E8C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715" w:type="pct"/>
            <w:vAlign w:val="center"/>
          </w:tcPr>
          <w:p w14:paraId="60F0631A">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13.1</w:t>
            </w:r>
          </w:p>
        </w:tc>
        <w:tc>
          <w:tcPr>
            <w:tcW w:w="4284" w:type="pct"/>
            <w:vAlign w:val="center"/>
          </w:tcPr>
          <w:p w14:paraId="3D10FD34">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u w:val="single"/>
              </w:rPr>
            </w:pPr>
            <w:r>
              <w:rPr>
                <w:rFonts w:hint="eastAsia" w:ascii="微软雅黑" w:hAnsi="微软雅黑" w:eastAsia="微软雅黑" w:cs="微软雅黑"/>
                <w:b w:val="0"/>
                <w:bCs w:val="0"/>
                <w:color w:val="auto"/>
                <w:sz w:val="24"/>
                <w:szCs w:val="24"/>
                <w:highlight w:val="none"/>
              </w:rPr>
              <w:t>投标有效期：</w:t>
            </w:r>
            <w:r>
              <w:rPr>
                <w:rFonts w:hint="eastAsia" w:ascii="微软雅黑" w:hAnsi="微软雅黑" w:eastAsia="微软雅黑" w:cs="微软雅黑"/>
                <w:b w:val="0"/>
                <w:bCs w:val="0"/>
                <w:color w:val="auto"/>
                <w:sz w:val="24"/>
                <w:szCs w:val="24"/>
                <w:highlight w:val="none"/>
                <w:u w:val="single"/>
              </w:rPr>
              <w:t>　</w:t>
            </w:r>
            <w:r>
              <w:rPr>
                <w:rFonts w:hint="eastAsia" w:ascii="微软雅黑" w:hAnsi="微软雅黑" w:eastAsia="微软雅黑" w:cs="微软雅黑"/>
                <w:b w:val="0"/>
                <w:bCs w:val="0"/>
                <w:color w:val="auto"/>
                <w:sz w:val="24"/>
                <w:szCs w:val="24"/>
                <w:highlight w:val="none"/>
                <w:u w:val="single"/>
                <w:lang w:val="en-US" w:eastAsia="zh-CN"/>
              </w:rPr>
              <w:t>90</w:t>
            </w:r>
            <w:r>
              <w:rPr>
                <w:rFonts w:hint="eastAsia" w:ascii="微软雅黑" w:hAnsi="微软雅黑" w:eastAsia="微软雅黑" w:cs="微软雅黑"/>
                <w:b w:val="0"/>
                <w:bCs w:val="0"/>
                <w:color w:val="auto"/>
                <w:sz w:val="24"/>
                <w:szCs w:val="24"/>
                <w:highlight w:val="none"/>
                <w:u w:val="single"/>
              </w:rPr>
              <w:t>　</w:t>
            </w:r>
            <w:r>
              <w:rPr>
                <w:rFonts w:hint="eastAsia" w:ascii="微软雅黑" w:hAnsi="微软雅黑" w:eastAsia="微软雅黑" w:cs="微软雅黑"/>
                <w:b w:val="0"/>
                <w:bCs w:val="0"/>
                <w:color w:val="auto"/>
                <w:sz w:val="24"/>
                <w:szCs w:val="24"/>
                <w:highlight w:val="none"/>
              </w:rPr>
              <w:t>日历日</w:t>
            </w:r>
          </w:p>
        </w:tc>
      </w:tr>
      <w:tr w14:paraId="19D62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715" w:type="pct"/>
            <w:vAlign w:val="center"/>
          </w:tcPr>
          <w:p w14:paraId="7A93F18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14.1</w:t>
            </w:r>
          </w:p>
        </w:tc>
        <w:tc>
          <w:tcPr>
            <w:tcW w:w="4284" w:type="pct"/>
            <w:vAlign w:val="center"/>
          </w:tcPr>
          <w:p w14:paraId="61863B8B">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32DF779">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（2）本项目实行网上投标，采用电子投标文件(供应商须使用CA加密设备通过政采云电子投标客户端制作投标文件)。若供应商参与投标，自行承担投标一切费用。</w:t>
            </w:r>
          </w:p>
          <w:p w14:paraId="4B4C4F69">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5DBA7057">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微软雅黑" w:hAnsi="微软雅黑" w:eastAsia="微软雅黑" w:cs="微软雅黑"/>
                <w:b w:val="0"/>
                <w:bCs w:val="0"/>
                <w:color w:val="auto"/>
                <w:sz w:val="24"/>
                <w:highlight w:val="none"/>
                <w:lang w:eastAsia="zh-CN"/>
              </w:rPr>
              <w:t>95763</w:t>
            </w:r>
            <w:r>
              <w:rPr>
                <w:rFonts w:hint="eastAsia" w:ascii="微软雅黑" w:hAnsi="微软雅黑" w:eastAsia="微软雅黑" w:cs="微软雅黑"/>
                <w:b w:val="0"/>
                <w:bCs w:val="0"/>
                <w:color w:val="auto"/>
                <w:sz w:val="24"/>
                <w:highlight w:val="none"/>
              </w:rPr>
              <w:t>进行咨询。</w:t>
            </w:r>
          </w:p>
          <w:p w14:paraId="050BA247">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（5）供应商在开标时须使用制作加密电子投标文件所使用的CA锁及电脑，电脑须提前配置好浏览器（建议使用360浏览器或谷歌浏览器），以便开标时解锁。</w:t>
            </w:r>
          </w:p>
          <w:p w14:paraId="0A94346C">
            <w:pPr>
              <w:keepNext w:val="0"/>
              <w:keepLines w:val="0"/>
              <w:pageBreakBefore w:val="0"/>
              <w:kinsoku/>
              <w:wordWrap/>
              <w:overflowPunct/>
              <w:topLinePunct w:val="0"/>
              <w:autoSpaceDE/>
              <w:autoSpaceDN/>
              <w:bidi w:val="0"/>
              <w:adjustRightInd/>
              <w:spacing w:line="34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b w:val="0"/>
                <w:bCs w:val="0"/>
                <w:color w:val="auto"/>
                <w:sz w:val="24"/>
                <w:highlight w:val="none"/>
                <w:lang w:val="en-US" w:eastAsia="zh-CN"/>
              </w:rPr>
              <w:t>标段</w:t>
            </w:r>
            <w:r>
              <w:rPr>
                <w:rFonts w:hint="eastAsia" w:ascii="微软雅黑" w:hAnsi="微软雅黑" w:eastAsia="微软雅黑" w:cs="微软雅黑"/>
                <w:b w:val="0"/>
                <w:bCs w:val="0"/>
                <w:color w:val="auto"/>
                <w:sz w:val="24"/>
                <w:highlight w:val="none"/>
              </w:rPr>
              <w:t>（如有）+投标保证金。否则，届时其投标将被拒绝。</w:t>
            </w:r>
          </w:p>
          <w:p w14:paraId="213AFCCF">
            <w:pPr>
              <w:keepNext w:val="0"/>
              <w:keepLines w:val="0"/>
              <w:pageBreakBefore w:val="0"/>
              <w:widowControl w:val="0"/>
              <w:kinsoku/>
              <w:wordWrap w:val="0"/>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DE4D2DC">
            <w:pPr>
              <w:pStyle w:val="2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包含第一部分开标一览表及资格证明文件、第二部分商务及技术文件）</w:t>
            </w:r>
          </w:p>
          <w:p w14:paraId="2B263D34">
            <w:pPr>
              <w:pStyle w:val="2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w:t>
            </w:r>
          </w:p>
          <w:p w14:paraId="253040F8">
            <w:pPr>
              <w:pStyle w:val="25"/>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highlight w:val="none"/>
                <w:lang w:val="en-US" w:eastAsia="zh-CN"/>
              </w:rPr>
              <w:t>（10）解密时长为30分钟，超出解密时长，作无效投标处理。</w:t>
            </w:r>
          </w:p>
        </w:tc>
      </w:tr>
      <w:tr w14:paraId="7064B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15" w:type="pct"/>
            <w:vAlign w:val="center"/>
          </w:tcPr>
          <w:p w14:paraId="2C95C49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4284" w:type="pct"/>
            <w:vAlign w:val="center"/>
          </w:tcPr>
          <w:p w14:paraId="51D5114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b/>
                <w:bCs/>
                <w:color w:val="auto"/>
                <w:sz w:val="24"/>
                <w:szCs w:val="24"/>
                <w:highlight w:val="none"/>
                <w:lang w:val="en-US" w:eastAsia="zh-CN"/>
              </w:rPr>
              <w:t>2026年5月22日10:30（北京时间）</w:t>
            </w:r>
          </w:p>
          <w:p w14:paraId="57A2974D">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投标地点：</w:t>
            </w:r>
            <w:r>
              <w:rPr>
                <w:rFonts w:hint="eastAsia" w:ascii="微软雅黑" w:hAnsi="微软雅黑" w:eastAsia="微软雅黑" w:cs="微软雅黑"/>
                <w:b/>
                <w:bCs/>
                <w:color w:val="auto"/>
                <w:sz w:val="24"/>
                <w:szCs w:val="24"/>
                <w:highlight w:val="none"/>
                <w:lang w:val="en-US" w:eastAsia="zh-CN"/>
              </w:rPr>
              <w:t>请登录政采云投标客户端投标</w:t>
            </w:r>
          </w:p>
        </w:tc>
      </w:tr>
      <w:tr w14:paraId="186D4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715" w:type="pct"/>
            <w:vAlign w:val="center"/>
          </w:tcPr>
          <w:p w14:paraId="1AD0A1C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4284" w:type="pct"/>
            <w:vAlign w:val="center"/>
          </w:tcPr>
          <w:p w14:paraId="49D78A7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b/>
                <w:bCs/>
                <w:color w:val="auto"/>
                <w:sz w:val="24"/>
                <w:szCs w:val="24"/>
                <w:highlight w:val="none"/>
                <w:lang w:val="en-US" w:eastAsia="zh-CN"/>
              </w:rPr>
              <w:t>2026年5月22日10:30（北京时间）</w:t>
            </w:r>
          </w:p>
          <w:p w14:paraId="0C4FAF9B">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b/>
                <w:bCs/>
                <w:color w:val="auto"/>
                <w:sz w:val="24"/>
                <w:szCs w:val="24"/>
                <w:highlight w:val="none"/>
                <w:lang w:eastAsia="zh-CN"/>
              </w:rPr>
              <w:t>供应商登录政采云平台https://www.zcygov.cn/，进入“项目采购-开标评标-右边选择对应项目点击“进入项目”进入开标大厅。</w:t>
            </w:r>
          </w:p>
        </w:tc>
      </w:tr>
      <w:tr w14:paraId="6841A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79422C9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4284" w:type="pct"/>
            <w:vAlign w:val="center"/>
          </w:tcPr>
          <w:p w14:paraId="7C97087E">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i/>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0C041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15" w:type="pct"/>
            <w:vAlign w:val="center"/>
          </w:tcPr>
          <w:p w14:paraId="043D699A">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23.3</w:t>
            </w:r>
          </w:p>
        </w:tc>
        <w:tc>
          <w:tcPr>
            <w:tcW w:w="4284" w:type="pct"/>
            <w:vAlign w:val="center"/>
          </w:tcPr>
          <w:p w14:paraId="5B866E5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w:t>
            </w:r>
            <w:r>
              <w:rPr>
                <w:rFonts w:hint="eastAsia" w:ascii="微软雅黑" w:hAnsi="微软雅黑" w:eastAsia="微软雅黑" w:cs="微软雅黑"/>
                <w:color w:val="auto"/>
                <w:sz w:val="24"/>
                <w:szCs w:val="24"/>
                <w:highlight w:val="none"/>
              </w:rPr>
              <w:t>所属行业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b/>
                <w:bCs/>
                <w:color w:val="auto"/>
                <w:sz w:val="24"/>
                <w:szCs w:val="24"/>
                <w:highlight w:val="none"/>
                <w:u w:val="single"/>
                <w:lang w:val="en-US" w:eastAsia="zh-CN"/>
              </w:rPr>
              <w:fldChar w:fldCharType="begin"/>
            </w:r>
            <w:r>
              <w:rPr>
                <w:rFonts w:hint="eastAsia" w:ascii="微软雅黑" w:hAnsi="微软雅黑" w:eastAsia="微软雅黑" w:cs="微软雅黑"/>
                <w:b/>
                <w:bCs/>
                <w:color w:val="auto"/>
                <w:sz w:val="24"/>
                <w:szCs w:val="24"/>
                <w:highlight w:val="none"/>
                <w:u w:val="single"/>
                <w:lang w:val="en-US" w:eastAsia="zh-CN"/>
              </w:rPr>
              <w:instrText xml:space="preserve"> HYPERLINK "https://zhidao.baidu.com/search?word=%C8%ED%BC%FE%BA%CD%D0%C5%CF%A2%BC%BC%CA%F5%B7%FE%CE%F1%D2%B5&amp;fr=iknow_pc_qb_highlight" </w:instrText>
            </w:r>
            <w:r>
              <w:rPr>
                <w:rFonts w:hint="eastAsia" w:ascii="微软雅黑" w:hAnsi="微软雅黑" w:eastAsia="微软雅黑" w:cs="微软雅黑"/>
                <w:b/>
                <w:bCs/>
                <w:color w:val="auto"/>
                <w:sz w:val="24"/>
                <w:szCs w:val="24"/>
                <w:highlight w:val="none"/>
                <w:u w:val="single"/>
                <w:lang w:val="en-US" w:eastAsia="zh-CN"/>
              </w:rPr>
              <w:fldChar w:fldCharType="separate"/>
            </w:r>
            <w:r>
              <w:rPr>
                <w:rFonts w:hint="eastAsia" w:ascii="微软雅黑" w:hAnsi="微软雅黑" w:eastAsia="微软雅黑" w:cs="微软雅黑"/>
                <w:b/>
                <w:bCs/>
                <w:color w:val="auto"/>
                <w:sz w:val="24"/>
                <w:szCs w:val="24"/>
                <w:highlight w:val="none"/>
                <w:u w:val="single"/>
                <w:lang w:val="en-US" w:eastAsia="zh-CN"/>
              </w:rPr>
              <w:t>软件和信息技术服务业</w:t>
            </w:r>
            <w:r>
              <w:rPr>
                <w:rFonts w:hint="eastAsia" w:ascii="微软雅黑" w:hAnsi="微软雅黑" w:eastAsia="微软雅黑" w:cs="微软雅黑"/>
                <w:b/>
                <w:bCs/>
                <w:color w:val="auto"/>
                <w:sz w:val="24"/>
                <w:szCs w:val="24"/>
                <w:highlight w:val="none"/>
                <w:u w:val="single"/>
                <w:lang w:val="en-US" w:eastAsia="zh-CN"/>
              </w:rPr>
              <w:fldChar w:fldCharType="end"/>
            </w:r>
            <w:r>
              <w:rPr>
                <w:rFonts w:hint="eastAsia" w:ascii="微软雅黑" w:hAnsi="微软雅黑" w:eastAsia="微软雅黑" w:cs="微软雅黑"/>
                <w:color w:val="auto"/>
                <w:sz w:val="24"/>
                <w:szCs w:val="24"/>
                <w:highlight w:val="none"/>
                <w:u w:val="single"/>
                <w:lang w:val="en-US" w:eastAsia="zh-CN"/>
              </w:rPr>
              <w:t xml:space="preserve"> </w:t>
            </w:r>
          </w:p>
        </w:tc>
      </w:tr>
      <w:tr w14:paraId="5982B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15" w:type="pct"/>
            <w:vAlign w:val="center"/>
          </w:tcPr>
          <w:p w14:paraId="33D6276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4284" w:type="pct"/>
            <w:vAlign w:val="center"/>
          </w:tcPr>
          <w:p w14:paraId="1C94A88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rPr>
              <w:t>　  3 　　</w:t>
            </w:r>
          </w:p>
        </w:tc>
      </w:tr>
      <w:tr w14:paraId="30AF1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715" w:type="pct"/>
            <w:vAlign w:val="center"/>
          </w:tcPr>
          <w:p w14:paraId="73A3CC2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4284" w:type="pct"/>
            <w:vAlign w:val="center"/>
          </w:tcPr>
          <w:p w14:paraId="178FFB15">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是否委托评标委员会直接确定中标人：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 xml:space="preserve"> （是、否）</w:t>
            </w:r>
          </w:p>
        </w:tc>
      </w:tr>
      <w:tr w14:paraId="5764F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6413548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4284" w:type="pct"/>
            <w:vAlign w:val="center"/>
          </w:tcPr>
          <w:p w14:paraId="6AAFFE5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b w:val="0"/>
                <w:bCs w:val="0"/>
                <w:color w:val="auto"/>
                <w:sz w:val="24"/>
                <w:szCs w:val="24"/>
                <w:highlight w:val="none"/>
                <w:u w:val="single"/>
                <w:lang w:val="en-US" w:eastAsia="zh-CN"/>
              </w:rPr>
              <w:t>10</w:t>
            </w:r>
            <w:r>
              <w:rPr>
                <w:rFonts w:hint="eastAsia" w:ascii="微软雅黑" w:hAnsi="微软雅黑" w:eastAsia="微软雅黑" w:cs="微软雅黑"/>
                <w:b w:val="0"/>
                <w:bCs w:val="0"/>
                <w:color w:val="auto"/>
                <w:sz w:val="24"/>
                <w:szCs w:val="24"/>
                <w:highlight w:val="none"/>
                <w:u w:val="single"/>
              </w:rPr>
              <w:t>%</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（不得超过政府采购合同金额的10%）</w:t>
            </w:r>
          </w:p>
          <w:p w14:paraId="3F094A9D">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u w:val="single"/>
              </w:rPr>
              <w:t xml:space="preserve"> ☑银行转账  ☑支票  ☑汇票  ☑本票 </w:t>
            </w:r>
          </w:p>
          <w:p w14:paraId="1505A4B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提交履约保证金的时间：签订合同前打入甲方指定账户</w:t>
            </w:r>
            <w:r>
              <w:rPr>
                <w:rFonts w:hint="eastAsia" w:ascii="微软雅黑" w:hAnsi="微软雅黑" w:eastAsia="微软雅黑" w:cs="微软雅黑"/>
                <w:color w:val="auto"/>
                <w:sz w:val="24"/>
                <w:szCs w:val="24"/>
                <w:highlight w:val="none"/>
                <w:lang w:val="en-US" w:eastAsia="zh-CN"/>
              </w:rPr>
              <w:t xml:space="preserve"> </w:t>
            </w:r>
          </w:p>
          <w:p w14:paraId="12B97B6E">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注：</w:t>
            </w:r>
            <w:r>
              <w:rPr>
                <w:rFonts w:hint="eastAsia" w:ascii="微软雅黑" w:hAnsi="微软雅黑" w:eastAsia="微软雅黑" w:cs="微软雅黑"/>
                <w:color w:val="auto"/>
                <w:sz w:val="24"/>
                <w:szCs w:val="24"/>
                <w:highlight w:val="none"/>
                <w:lang w:val="zh-CN"/>
              </w:rPr>
              <w:t>双方可以通过协商另行约定其他退还时间和方式及用途。</w:t>
            </w:r>
          </w:p>
        </w:tc>
      </w:tr>
      <w:tr w14:paraId="4B4E5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715" w:type="pct"/>
            <w:vAlign w:val="center"/>
          </w:tcPr>
          <w:p w14:paraId="21C072C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4284" w:type="pct"/>
            <w:vAlign w:val="center"/>
          </w:tcPr>
          <w:p w14:paraId="5B7CDAF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招标代理服务费：参照原国家计委计价格【2002】1980号文和发改价格〔2015〕299号文件：差额累计计取。（由各标段中标供应商支付）   </w:t>
            </w:r>
          </w:p>
          <w:p w14:paraId="6DEC0A5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14:paraId="4CC0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4BBA164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4284" w:type="pct"/>
            <w:vAlign w:val="center"/>
          </w:tcPr>
          <w:p w14:paraId="5330C1D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val="0"/>
                <w:iCs/>
                <w:color w:val="auto"/>
                <w:sz w:val="24"/>
                <w:szCs w:val="24"/>
                <w:highlight w:val="none"/>
              </w:rPr>
              <w:t>（是、否）</w:t>
            </w:r>
          </w:p>
        </w:tc>
      </w:tr>
      <w:tr w14:paraId="0D63C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top"/>
          </w:tcPr>
          <w:p w14:paraId="65A3D287">
            <w:pPr>
              <w:spacing w:line="241" w:lineRule="auto"/>
              <w:rPr>
                <w:rFonts w:hint="eastAsia" w:ascii="微软雅黑" w:hAnsi="微软雅黑" w:eastAsia="微软雅黑" w:cs="微软雅黑"/>
                <w:color w:val="auto"/>
                <w:sz w:val="24"/>
                <w:szCs w:val="24"/>
                <w:highlight w:val="none"/>
              </w:rPr>
            </w:pPr>
            <w:bookmarkStart w:id="2702" w:name="_Toc15092"/>
            <w:bookmarkStart w:id="2703" w:name="_Toc18118"/>
            <w:bookmarkStart w:id="2704" w:name="_Toc27821"/>
            <w:bookmarkStart w:id="2705" w:name="_Toc512937852"/>
            <w:bookmarkStart w:id="2706" w:name="_Toc27053"/>
          </w:p>
          <w:p w14:paraId="7993E9E7">
            <w:pPr>
              <w:spacing w:line="241" w:lineRule="auto"/>
              <w:rPr>
                <w:rFonts w:hint="eastAsia" w:ascii="微软雅黑" w:hAnsi="微软雅黑" w:eastAsia="微软雅黑" w:cs="微软雅黑"/>
                <w:color w:val="auto"/>
                <w:sz w:val="24"/>
                <w:szCs w:val="24"/>
                <w:highlight w:val="none"/>
              </w:rPr>
            </w:pPr>
          </w:p>
          <w:p w14:paraId="13BF159B">
            <w:pPr>
              <w:spacing w:line="241" w:lineRule="auto"/>
              <w:rPr>
                <w:rFonts w:hint="eastAsia" w:ascii="微软雅黑" w:hAnsi="微软雅黑" w:eastAsia="微软雅黑" w:cs="微软雅黑"/>
                <w:color w:val="auto"/>
                <w:sz w:val="24"/>
                <w:szCs w:val="24"/>
                <w:highlight w:val="none"/>
              </w:rPr>
            </w:pPr>
          </w:p>
          <w:p w14:paraId="598BA640">
            <w:pPr>
              <w:spacing w:line="241" w:lineRule="auto"/>
              <w:rPr>
                <w:rFonts w:hint="eastAsia" w:ascii="微软雅黑" w:hAnsi="微软雅黑" w:eastAsia="微软雅黑" w:cs="微软雅黑"/>
                <w:color w:val="auto"/>
                <w:sz w:val="24"/>
                <w:szCs w:val="24"/>
                <w:highlight w:val="none"/>
              </w:rPr>
            </w:pPr>
          </w:p>
          <w:p w14:paraId="66E1B1BE">
            <w:pPr>
              <w:spacing w:line="241" w:lineRule="auto"/>
              <w:rPr>
                <w:rFonts w:hint="eastAsia" w:ascii="微软雅黑" w:hAnsi="微软雅黑" w:eastAsia="微软雅黑" w:cs="微软雅黑"/>
                <w:color w:val="auto"/>
                <w:sz w:val="24"/>
                <w:szCs w:val="24"/>
                <w:highlight w:val="none"/>
              </w:rPr>
            </w:pPr>
          </w:p>
          <w:p w14:paraId="5A70926F">
            <w:pPr>
              <w:spacing w:line="241" w:lineRule="auto"/>
              <w:rPr>
                <w:rFonts w:hint="eastAsia" w:ascii="微软雅黑" w:hAnsi="微软雅黑" w:eastAsia="微软雅黑" w:cs="微软雅黑"/>
                <w:color w:val="auto"/>
                <w:sz w:val="24"/>
                <w:szCs w:val="24"/>
                <w:highlight w:val="none"/>
              </w:rPr>
            </w:pPr>
          </w:p>
          <w:p w14:paraId="17C81F91">
            <w:pPr>
              <w:spacing w:line="241" w:lineRule="auto"/>
              <w:rPr>
                <w:rFonts w:hint="eastAsia" w:ascii="微软雅黑" w:hAnsi="微软雅黑" w:eastAsia="微软雅黑" w:cs="微软雅黑"/>
                <w:color w:val="auto"/>
                <w:sz w:val="24"/>
                <w:szCs w:val="24"/>
                <w:highlight w:val="none"/>
              </w:rPr>
            </w:pPr>
          </w:p>
          <w:p w14:paraId="55E83698">
            <w:pPr>
              <w:spacing w:line="241" w:lineRule="auto"/>
              <w:rPr>
                <w:rFonts w:hint="eastAsia" w:ascii="微软雅黑" w:hAnsi="微软雅黑" w:eastAsia="微软雅黑" w:cs="微软雅黑"/>
                <w:color w:val="auto"/>
                <w:sz w:val="24"/>
                <w:szCs w:val="24"/>
                <w:highlight w:val="none"/>
              </w:rPr>
            </w:pPr>
          </w:p>
          <w:p w14:paraId="689FCC2A">
            <w:pPr>
              <w:spacing w:line="241" w:lineRule="auto"/>
              <w:rPr>
                <w:rFonts w:hint="eastAsia" w:ascii="微软雅黑" w:hAnsi="微软雅黑" w:eastAsia="微软雅黑" w:cs="微软雅黑"/>
                <w:color w:val="auto"/>
                <w:sz w:val="24"/>
                <w:szCs w:val="24"/>
                <w:highlight w:val="none"/>
              </w:rPr>
            </w:pPr>
          </w:p>
          <w:p w14:paraId="45D78ED2">
            <w:pPr>
              <w:spacing w:line="241" w:lineRule="auto"/>
              <w:rPr>
                <w:rFonts w:hint="eastAsia" w:ascii="微软雅黑" w:hAnsi="微软雅黑" w:eastAsia="微软雅黑" w:cs="微软雅黑"/>
                <w:color w:val="auto"/>
                <w:sz w:val="24"/>
                <w:szCs w:val="24"/>
                <w:highlight w:val="none"/>
              </w:rPr>
            </w:pPr>
          </w:p>
          <w:p w14:paraId="17DAC5A0">
            <w:pPr>
              <w:pStyle w:val="41"/>
              <w:spacing w:before="78" w:line="22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8"/>
                <w:sz w:val="24"/>
                <w:szCs w:val="24"/>
                <w:highlight w:val="none"/>
              </w:rPr>
              <w:t>中小型企业</w:t>
            </w:r>
          </w:p>
          <w:p w14:paraId="33B89F27">
            <w:pPr>
              <w:pStyle w:val="41"/>
              <w:spacing w:before="119" w:line="22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5"/>
                <w:sz w:val="24"/>
                <w:szCs w:val="24"/>
                <w:highlight w:val="none"/>
              </w:rPr>
              <w:t>有关政策</w:t>
            </w:r>
          </w:p>
        </w:tc>
        <w:tc>
          <w:tcPr>
            <w:tcW w:w="4284" w:type="pct"/>
            <w:vAlign w:val="top"/>
          </w:tcPr>
          <w:p w14:paraId="4681502D">
            <w:pPr>
              <w:pStyle w:val="41"/>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r>
              <w:rPr>
                <w:rFonts w:hint="eastAsia" w:ascii="微软雅黑" w:hAnsi="微软雅黑" w:eastAsia="微软雅黑" w:cs="微软雅黑"/>
                <w:b/>
                <w:bCs/>
                <w:color w:val="auto"/>
                <w:spacing w:val="-2"/>
                <w:sz w:val="24"/>
                <w:szCs w:val="24"/>
                <w:highlight w:val="none"/>
              </w:rPr>
              <w:t>本项目</w:t>
            </w:r>
            <w:r>
              <w:rPr>
                <w:rFonts w:hint="eastAsia" w:ascii="微软雅黑" w:hAnsi="微软雅黑" w:eastAsia="微软雅黑" w:cs="微软雅黑"/>
                <w:b/>
                <w:bCs/>
                <w:color w:val="auto"/>
                <w:spacing w:val="-2"/>
                <w:sz w:val="24"/>
                <w:szCs w:val="24"/>
                <w:highlight w:val="none"/>
                <w:lang w:val="en-US" w:eastAsia="zh-CN"/>
              </w:rPr>
              <w:t>不</w:t>
            </w:r>
            <w:r>
              <w:rPr>
                <w:rFonts w:hint="eastAsia" w:ascii="微软雅黑" w:hAnsi="微软雅黑" w:eastAsia="微软雅黑" w:cs="微软雅黑"/>
                <w:b/>
                <w:bCs/>
                <w:color w:val="auto"/>
                <w:spacing w:val="-2"/>
                <w:sz w:val="24"/>
                <w:szCs w:val="24"/>
                <w:highlight w:val="none"/>
              </w:rPr>
              <w:t>专门面向中小微企业采购，若</w:t>
            </w:r>
            <w:r>
              <w:rPr>
                <w:rFonts w:hint="eastAsia" w:ascii="微软雅黑" w:hAnsi="微软雅黑" w:eastAsia="微软雅黑" w:cs="微软雅黑"/>
                <w:b/>
                <w:bCs/>
                <w:color w:val="auto"/>
                <w:spacing w:val="-2"/>
                <w:sz w:val="24"/>
                <w:szCs w:val="24"/>
                <w:highlight w:val="none"/>
                <w:lang w:eastAsia="zh-CN"/>
              </w:rPr>
              <w:t>供应商</w:t>
            </w:r>
            <w:r>
              <w:rPr>
                <w:rFonts w:hint="eastAsia" w:ascii="微软雅黑" w:hAnsi="微软雅黑" w:eastAsia="微软雅黑" w:cs="微软雅黑"/>
                <w:b/>
                <w:bCs/>
                <w:color w:val="auto"/>
                <w:spacing w:val="-2"/>
                <w:sz w:val="24"/>
                <w:szCs w:val="24"/>
                <w:highlight w:val="none"/>
              </w:rPr>
              <w:t>为中小微企业，其中针对小型、微型企业执行</w:t>
            </w:r>
            <w:r>
              <w:rPr>
                <w:rFonts w:hint="eastAsia" w:ascii="微软雅黑" w:hAnsi="微软雅黑" w:eastAsia="微软雅黑" w:cs="微软雅黑"/>
                <w:b/>
                <w:bCs/>
                <w:color w:val="auto"/>
                <w:spacing w:val="-2"/>
                <w:sz w:val="24"/>
                <w:szCs w:val="24"/>
                <w:highlight w:val="none"/>
                <w:u w:val="single"/>
              </w:rPr>
              <w:t xml:space="preserve"> 10%  </w:t>
            </w:r>
            <w:r>
              <w:rPr>
                <w:rFonts w:hint="eastAsia" w:ascii="微软雅黑" w:hAnsi="微软雅黑" w:eastAsia="微软雅黑" w:cs="微软雅黑"/>
                <w:b/>
                <w:bCs/>
                <w:color w:val="auto"/>
                <w:spacing w:val="-2"/>
                <w:sz w:val="24"/>
                <w:szCs w:val="24"/>
                <w:highlight w:val="none"/>
              </w:rPr>
              <w:t>价格评审优惠政策。</w:t>
            </w:r>
            <w:r>
              <w:rPr>
                <w:rFonts w:hint="eastAsia" w:ascii="微软雅黑" w:hAnsi="微软雅黑" w:eastAsia="微软雅黑" w:cs="微软雅黑"/>
                <w:color w:val="auto"/>
                <w:spacing w:val="-2"/>
                <w:sz w:val="24"/>
                <w:szCs w:val="24"/>
                <w:highlight w:val="none"/>
              </w:rPr>
              <w:t>请根据要求单独上传《中小企业声明函》。（JY企业、残疾人福利性单位视同小型、微型企业）</w:t>
            </w:r>
          </w:p>
          <w:p w14:paraId="3E8F0698">
            <w:pPr>
              <w:pStyle w:val="41"/>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2.根据关于印发《政府采购促进中小企业发展管理办法》的通知（财库[2020]46号）、关于进一步加大政府采购支持中小企业力度的通知（财库〔2022〕19号）及关于印发《中小企业划型标准规定》的通知（工信部联企业[2011]300号）规定。</w:t>
            </w:r>
          </w:p>
          <w:p w14:paraId="334825A7">
            <w:pPr>
              <w:pStyle w:val="41"/>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3.JY企业扶持政策</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依据财政部</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部《关于政府采购支持JY企业发展有关问题的通知》（财库[2014]68号）的规定,JY企业视同小型、微型企业</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享受预留份额、评审中价格扣除等促进中小企业发展的政府采购政策。JY企业应当提供由省级以上JY管理局、戒毒管理局(含新疆生产建设兵团)出具的属于JY企业的证明文件。</w:t>
            </w:r>
          </w:p>
          <w:p w14:paraId="5EBD6DC3">
            <w:pPr>
              <w:pStyle w:val="41"/>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促进残疾人就业政府采购政策: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7D91120C">
            <w:pPr>
              <w:pStyle w:val="41"/>
              <w:keepNext w:val="0"/>
              <w:keepLines w:val="0"/>
              <w:pageBreakBefore w:val="0"/>
              <w:widowControl/>
              <w:kinsoku w:val="0"/>
              <w:wordWrap/>
              <w:overflowPunct/>
              <w:topLinePunct w:val="0"/>
              <w:autoSpaceDE w:val="0"/>
              <w:autoSpaceDN w:val="0"/>
              <w:bidi w:val="0"/>
              <w:adjustRightInd w:val="0"/>
              <w:snapToGrid w:val="0"/>
              <w:spacing w:before="25" w:line="360" w:lineRule="exact"/>
              <w:ind w:left="26" w:right="17" w:firstLine="1"/>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须对《中小企业声明函》、JY企业证明文件、《残疾人福利性单位声明函》的真实性负责，上述材料与事实不符的，依照《政府采购法》第七十七条第一款的规定，处以采购金额千分之五以上千分之十以下的罚款，</w:t>
            </w:r>
            <w:r>
              <w:rPr>
                <w:rFonts w:hint="eastAsia" w:ascii="微软雅黑" w:hAnsi="微软雅黑" w:eastAsia="微软雅黑" w:cs="微软雅黑"/>
                <w:color w:val="auto"/>
                <w:spacing w:val="2"/>
                <w:sz w:val="24"/>
                <w:szCs w:val="24"/>
                <w:highlight w:val="none"/>
              </w:rPr>
              <w:t>列入不良行为记录名单，在一至三年内禁止参加政府采购活动，有违法所得的，并处没收违法所得，情节严重的，由工商行政管理机关吊销营业执照；</w:t>
            </w:r>
            <w:r>
              <w:rPr>
                <w:rFonts w:hint="eastAsia" w:ascii="微软雅黑" w:hAnsi="微软雅黑" w:eastAsia="微软雅黑" w:cs="微软雅黑"/>
                <w:color w:val="auto"/>
                <w:spacing w:val="-1"/>
                <w:sz w:val="24"/>
                <w:szCs w:val="24"/>
                <w:highlight w:val="none"/>
              </w:rPr>
              <w:t>构成犯罪的，依法追究刑事责任。</w:t>
            </w:r>
          </w:p>
          <w:p w14:paraId="513DED80">
            <w:pPr>
              <w:pStyle w:val="41"/>
              <w:keepNext w:val="0"/>
              <w:keepLines w:val="0"/>
              <w:pageBreakBefore w:val="0"/>
              <w:widowControl/>
              <w:kinsoku w:val="0"/>
              <w:wordWrap/>
              <w:overflowPunct/>
              <w:topLinePunct w:val="0"/>
              <w:autoSpaceDE w:val="0"/>
              <w:autoSpaceDN w:val="0"/>
              <w:bidi w:val="0"/>
              <w:adjustRightInd w:val="0"/>
              <w:snapToGrid w:val="0"/>
              <w:spacing w:before="48" w:line="360" w:lineRule="exact"/>
              <w:ind w:left="23" w:leftChars="0" w:hanging="1" w:firstLineChars="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根据《政府采购促进中小企业发展管理办法》第十三条采购人、采购代</w:t>
            </w:r>
            <w:r>
              <w:rPr>
                <w:rFonts w:hint="eastAsia" w:ascii="微软雅黑" w:hAnsi="微软雅黑" w:eastAsia="微软雅黑" w:cs="微软雅黑"/>
                <w:color w:val="auto"/>
                <w:spacing w:val="-4"/>
                <w:sz w:val="24"/>
                <w:szCs w:val="24"/>
                <w:highlight w:val="none"/>
              </w:rPr>
              <w:t>理机构应当随中标、成交结果公开中标、成交</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4"/>
                <w:sz w:val="24"/>
                <w:szCs w:val="24"/>
                <w:highlight w:val="none"/>
              </w:rPr>
              <w:t>的《中小</w:t>
            </w:r>
            <w:r>
              <w:rPr>
                <w:rFonts w:hint="eastAsia" w:ascii="微软雅黑" w:hAnsi="微软雅黑" w:eastAsia="微软雅黑" w:cs="微软雅黑"/>
                <w:color w:val="auto"/>
                <w:spacing w:val="-5"/>
                <w:sz w:val="24"/>
                <w:szCs w:val="24"/>
                <w:highlight w:val="none"/>
              </w:rPr>
              <w:t>企业声明函》。</w:t>
            </w:r>
          </w:p>
        </w:tc>
      </w:tr>
      <w:tr w14:paraId="49D68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2921C0A8">
            <w:pPr>
              <w:pStyle w:val="41"/>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质疑</w:t>
            </w:r>
          </w:p>
          <w:p w14:paraId="697560F0">
            <w:pPr>
              <w:pStyle w:val="41"/>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4"/>
                <w:sz w:val="24"/>
                <w:szCs w:val="24"/>
                <w:highlight w:val="none"/>
              </w:rPr>
              <w:t>接受时</w:t>
            </w:r>
            <w:r>
              <w:rPr>
                <w:rFonts w:hint="eastAsia" w:ascii="微软雅黑" w:hAnsi="微软雅黑" w:eastAsia="微软雅黑" w:cs="微软雅黑"/>
                <w:b/>
                <w:bCs/>
                <w:color w:val="auto"/>
                <w:spacing w:val="-3"/>
                <w:sz w:val="24"/>
                <w:szCs w:val="24"/>
                <w:highlight w:val="none"/>
              </w:rPr>
              <w:t>间</w:t>
            </w:r>
          </w:p>
        </w:tc>
        <w:tc>
          <w:tcPr>
            <w:tcW w:w="4284" w:type="pct"/>
            <w:vAlign w:val="top"/>
          </w:tcPr>
          <w:p w14:paraId="4B0E5635">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认为</w:t>
            </w:r>
            <w:r>
              <w:rPr>
                <w:rFonts w:hint="eastAsia" w:ascii="微软雅黑" w:hAnsi="微软雅黑" w:eastAsia="微软雅黑" w:cs="微软雅黑"/>
                <w:b/>
                <w:bCs/>
                <w:color w:val="auto"/>
                <w:spacing w:val="-2"/>
                <w:sz w:val="24"/>
                <w:szCs w:val="24"/>
                <w:highlight w:val="none"/>
              </w:rPr>
              <w:t>采购文件、采购过程、中标或者成交结果</w:t>
            </w:r>
            <w:r>
              <w:rPr>
                <w:rFonts w:hint="eastAsia" w:ascii="微软雅黑" w:hAnsi="微软雅黑" w:eastAsia="微软雅黑" w:cs="微软雅黑"/>
                <w:color w:val="auto"/>
                <w:spacing w:val="-2"/>
                <w:sz w:val="24"/>
                <w:szCs w:val="24"/>
                <w:highlight w:val="none"/>
              </w:rPr>
              <w:t>使自己的权益受到损害的，可以在知道或者应知其权益受到损害之日起 7 个工作日内，以书面形式向采购人、采购代理机构提出质疑。</w:t>
            </w:r>
          </w:p>
          <w:p w14:paraId="2851CF4B">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2.</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应在法定质疑期内</w:t>
            </w:r>
            <w:r>
              <w:rPr>
                <w:rFonts w:hint="eastAsia" w:ascii="微软雅黑" w:hAnsi="微软雅黑" w:eastAsia="微软雅黑" w:cs="微软雅黑"/>
                <w:b/>
                <w:bCs/>
                <w:color w:val="auto"/>
                <w:spacing w:val="-2"/>
                <w:sz w:val="24"/>
                <w:szCs w:val="24"/>
                <w:highlight w:val="none"/>
              </w:rPr>
              <w:t>一次性</w:t>
            </w:r>
            <w:r>
              <w:rPr>
                <w:rFonts w:hint="eastAsia" w:ascii="微软雅黑" w:hAnsi="微软雅黑" w:eastAsia="微软雅黑" w:cs="微软雅黑"/>
                <w:color w:val="auto"/>
                <w:spacing w:val="-2"/>
                <w:sz w:val="24"/>
                <w:szCs w:val="24"/>
                <w:highlight w:val="none"/>
              </w:rPr>
              <w:t>提出针对</w:t>
            </w:r>
            <w:r>
              <w:rPr>
                <w:rFonts w:hint="eastAsia" w:ascii="微软雅黑" w:hAnsi="微软雅黑" w:eastAsia="微软雅黑" w:cs="微软雅黑"/>
                <w:b/>
                <w:bCs/>
                <w:color w:val="auto"/>
                <w:spacing w:val="-2"/>
                <w:sz w:val="24"/>
                <w:szCs w:val="24"/>
                <w:highlight w:val="none"/>
              </w:rPr>
              <w:t>同一采购程序环节</w:t>
            </w:r>
            <w:r>
              <w:rPr>
                <w:rFonts w:hint="eastAsia" w:ascii="微软雅黑" w:hAnsi="微软雅黑" w:eastAsia="微软雅黑" w:cs="微软雅黑"/>
                <w:color w:val="auto"/>
                <w:spacing w:val="-2"/>
                <w:sz w:val="24"/>
                <w:szCs w:val="24"/>
                <w:highlight w:val="none"/>
              </w:rPr>
              <w:t>的质疑。</w:t>
            </w:r>
          </w:p>
          <w:p w14:paraId="526E8BCA">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3.质疑</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应按照财政部制定的《政府采购质疑函范本》格式10（可从财政部官方网站下载）和《政府采购质疑和投诉办法》（财政部令第94号）的要求，在法定质疑期内以书面形式提出质疑。</w:t>
            </w:r>
          </w:p>
          <w:p w14:paraId="1FFBFE94">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4.超出法定质疑期、重复或分次提出的、内容或形式不符合《政府采购质疑和投诉办法》规定的质疑将被拒绝。</w:t>
            </w:r>
          </w:p>
          <w:p w14:paraId="06807666">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5.依据：《中华人民共和国政府采购法》第五十二条、《中华人民共和国政府采购法实施条例》第五十三条规定的</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应知其权益受到损害之日，是指： (一)对可以质疑的采购文件提出质疑的，为收到采购文件之日或者采购文件公告期限届满之日； (二)对采购过程提出质疑的，为各采购程序环节结束之日； (三)对中标或者成交结果提出质疑的，为中标或者成交结果公告期限届满之日。</w:t>
            </w:r>
          </w:p>
          <w:p w14:paraId="2B594FE2">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6.采购代理机构质疑函接收信息</w:t>
            </w:r>
          </w:p>
          <w:p w14:paraId="0667C7FB">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rPr>
              <w:t>接收部门：</w:t>
            </w:r>
            <w:r>
              <w:rPr>
                <w:rFonts w:hint="eastAsia" w:ascii="微软雅黑" w:hAnsi="微软雅黑" w:eastAsia="微软雅黑" w:cs="微软雅黑"/>
                <w:color w:val="auto"/>
                <w:spacing w:val="-2"/>
                <w:sz w:val="24"/>
                <w:szCs w:val="24"/>
                <w:highlight w:val="none"/>
                <w:lang w:val="en-US" w:eastAsia="zh-CN"/>
              </w:rPr>
              <w:t>新疆共建恒业信息咨询有限责任公司</w:t>
            </w:r>
          </w:p>
          <w:p w14:paraId="0580DDE8">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联系人：</w:t>
            </w:r>
            <w:r>
              <w:rPr>
                <w:rFonts w:hint="eastAsia" w:ascii="微软雅黑" w:hAnsi="微软雅黑" w:eastAsia="微软雅黑" w:cs="微软雅黑"/>
                <w:color w:val="auto"/>
                <w:spacing w:val="-2"/>
                <w:sz w:val="24"/>
                <w:szCs w:val="24"/>
                <w:highlight w:val="none"/>
                <w:lang w:val="en-US" w:eastAsia="zh-CN"/>
              </w:rPr>
              <w:t>朱萍</w:t>
            </w:r>
          </w:p>
          <w:p w14:paraId="03255FE7">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val="en-US"/>
              </w:rPr>
            </w:pPr>
            <w:r>
              <w:rPr>
                <w:rFonts w:hint="eastAsia" w:ascii="微软雅黑" w:hAnsi="微软雅黑" w:eastAsia="微软雅黑" w:cs="微软雅黑"/>
                <w:color w:val="auto"/>
                <w:spacing w:val="-2"/>
                <w:sz w:val="24"/>
                <w:szCs w:val="24"/>
                <w:highlight w:val="none"/>
              </w:rPr>
              <w:t>联系电话：</w:t>
            </w:r>
            <w:r>
              <w:rPr>
                <w:rFonts w:hint="eastAsia" w:ascii="微软雅黑" w:hAnsi="微软雅黑" w:eastAsia="微软雅黑" w:cs="微软雅黑"/>
                <w:color w:val="auto"/>
                <w:kern w:val="0"/>
                <w:sz w:val="24"/>
                <w:highlight w:val="none"/>
              </w:rPr>
              <w:t>18209987338</w:t>
            </w:r>
          </w:p>
          <w:p w14:paraId="5A58391D">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地址：</w:t>
            </w:r>
            <w:r>
              <w:rPr>
                <w:rFonts w:hint="eastAsia" w:ascii="微软雅黑" w:hAnsi="微软雅黑" w:eastAsia="微软雅黑" w:cs="微软雅黑"/>
                <w:color w:val="auto"/>
                <w:kern w:val="0"/>
                <w:sz w:val="24"/>
                <w:highlight w:val="none"/>
              </w:rPr>
              <w:t>喀什经济开发区深喀大道陕西大厦12楼1208室</w:t>
            </w:r>
          </w:p>
          <w:p w14:paraId="7009F95F">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提交方式：现场提交盖章的纸质版原件。</w:t>
            </w:r>
          </w:p>
          <w:p w14:paraId="18E13A3A">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7.澄清、修改文件发出后（若有），</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必须使用最新的澄清文件制作电子响应文件。</w:t>
            </w:r>
          </w:p>
        </w:tc>
      </w:tr>
      <w:tr w14:paraId="5795A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1601CA69">
            <w:pPr>
              <w:pStyle w:val="41"/>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color w:val="auto"/>
                <w:spacing w:val="-7"/>
                <w:sz w:val="24"/>
                <w:szCs w:val="24"/>
                <w:highlight w:val="none"/>
              </w:rPr>
            </w:pPr>
            <w:r>
              <w:rPr>
                <w:rFonts w:hint="eastAsia" w:ascii="微软雅黑" w:hAnsi="微软雅黑" w:eastAsia="微软雅黑" w:cs="微软雅黑"/>
                <w:b/>
                <w:bCs/>
                <w:color w:val="auto"/>
                <w:spacing w:val="-7"/>
                <w:sz w:val="24"/>
                <w:szCs w:val="24"/>
                <w:highlight w:val="none"/>
              </w:rPr>
              <w:t>防止恶</w:t>
            </w:r>
          </w:p>
          <w:p w14:paraId="0C862B5B">
            <w:pPr>
              <w:pStyle w:val="41"/>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7"/>
                <w:sz w:val="24"/>
                <w:szCs w:val="24"/>
                <w:highlight w:val="none"/>
              </w:rPr>
              <w:t>意竞</w:t>
            </w:r>
            <w:r>
              <w:rPr>
                <w:rFonts w:hint="eastAsia" w:ascii="微软雅黑" w:hAnsi="微软雅黑" w:eastAsia="微软雅黑" w:cs="微软雅黑"/>
                <w:b/>
                <w:bCs/>
                <w:color w:val="auto"/>
                <w:spacing w:val="-3"/>
                <w:sz w:val="24"/>
                <w:szCs w:val="24"/>
                <w:highlight w:val="none"/>
              </w:rPr>
              <w:t>争</w:t>
            </w:r>
          </w:p>
        </w:tc>
        <w:tc>
          <w:tcPr>
            <w:tcW w:w="4284" w:type="pct"/>
            <w:vAlign w:val="top"/>
          </w:tcPr>
          <w:p w14:paraId="2FB2AF3A">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①严禁恶意竞标，必须保证所投产品达到采购人要求。</w:t>
            </w:r>
          </w:p>
          <w:p w14:paraId="4BFF875B">
            <w:pPr>
              <w:pStyle w:val="41"/>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②中标后，中标人向采购人提供的产品与投标文件中技术参数不一致的，采购人有权拒收，期间所产生的任何费用由中标人承担。</w:t>
            </w:r>
          </w:p>
        </w:tc>
      </w:tr>
      <w:tr w14:paraId="60D24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0B3F56C4">
            <w:pPr>
              <w:pStyle w:val="41"/>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反不正</w:t>
            </w:r>
          </w:p>
          <w:p w14:paraId="3E67BD8A">
            <w:pPr>
              <w:pStyle w:val="41"/>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4"/>
                <w:sz w:val="24"/>
                <w:szCs w:val="24"/>
                <w:highlight w:val="none"/>
              </w:rPr>
              <w:t>当竞</w:t>
            </w:r>
            <w:r>
              <w:rPr>
                <w:rFonts w:hint="eastAsia" w:ascii="微软雅黑" w:hAnsi="微软雅黑" w:eastAsia="微软雅黑" w:cs="微软雅黑"/>
                <w:b/>
                <w:bCs/>
                <w:color w:val="auto"/>
                <w:spacing w:val="-3"/>
                <w:sz w:val="24"/>
                <w:szCs w:val="24"/>
                <w:highlight w:val="none"/>
              </w:rPr>
              <w:t>争</w:t>
            </w:r>
          </w:p>
        </w:tc>
        <w:tc>
          <w:tcPr>
            <w:tcW w:w="4284" w:type="pct"/>
            <w:vAlign w:val="top"/>
          </w:tcPr>
          <w:p w14:paraId="2D07A63E">
            <w:pPr>
              <w:pStyle w:val="41"/>
              <w:keepNext w:val="0"/>
              <w:keepLines w:val="0"/>
              <w:pageBreakBefore w:val="0"/>
              <w:numPr>
                <w:ilvl w:val="0"/>
                <w:numId w:val="5"/>
              </w:numPr>
              <w:wordWrap/>
              <w:overflowPunct/>
              <w:topLinePunct w:val="0"/>
              <w:bidi w:val="0"/>
              <w:spacing w:line="360" w:lineRule="exact"/>
              <w:ind w:left="0" w:leftChars="0" w:right="0" w:firstLine="18"/>
              <w:jc w:val="both"/>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5"/>
                <w:sz w:val="24"/>
                <w:szCs w:val="24"/>
                <w:highlight w:val="none"/>
              </w:rPr>
              <w:t>低于成本价不正当竞争预防措施：根据“</w:t>
            </w:r>
            <w:r>
              <w:rPr>
                <w:rFonts w:hint="eastAsia" w:ascii="微软雅黑" w:hAnsi="微软雅黑" w:eastAsia="微软雅黑" w:cs="微软雅黑"/>
                <w:color w:val="auto"/>
                <w:spacing w:val="-61"/>
                <w:sz w:val="24"/>
                <w:szCs w:val="24"/>
                <w:highlight w:val="none"/>
              </w:rPr>
              <w:t xml:space="preserve"> </w:t>
            </w:r>
            <w:r>
              <w:rPr>
                <w:rFonts w:hint="eastAsia" w:ascii="微软雅黑" w:hAnsi="微软雅黑" w:eastAsia="微软雅黑" w:cs="微软雅黑"/>
                <w:color w:val="auto"/>
                <w:spacing w:val="-5"/>
                <w:sz w:val="24"/>
                <w:szCs w:val="24"/>
                <w:highlight w:val="none"/>
              </w:rPr>
              <w:t>财政部87</w:t>
            </w:r>
            <w:r>
              <w:rPr>
                <w:rFonts w:hint="eastAsia" w:ascii="微软雅黑" w:hAnsi="微软雅黑" w:eastAsia="微软雅黑" w:cs="微软雅黑"/>
                <w:color w:val="auto"/>
                <w:spacing w:val="-52"/>
                <w:sz w:val="24"/>
                <w:szCs w:val="24"/>
                <w:highlight w:val="none"/>
              </w:rPr>
              <w:t xml:space="preserve"> </w:t>
            </w:r>
            <w:r>
              <w:rPr>
                <w:rFonts w:hint="eastAsia" w:ascii="微软雅黑" w:hAnsi="微软雅黑" w:eastAsia="微软雅黑" w:cs="微软雅黑"/>
                <w:color w:val="auto"/>
                <w:spacing w:val="-5"/>
                <w:sz w:val="24"/>
                <w:szCs w:val="24"/>
                <w:highlight w:val="none"/>
              </w:rPr>
              <w:t>号令《政府采购货物服</w:t>
            </w:r>
            <w:r>
              <w:rPr>
                <w:rFonts w:hint="eastAsia" w:ascii="微软雅黑" w:hAnsi="微软雅黑" w:eastAsia="微软雅黑" w:cs="微软雅黑"/>
                <w:color w:val="auto"/>
                <w:spacing w:val="2"/>
                <w:sz w:val="24"/>
                <w:szCs w:val="24"/>
                <w:highlight w:val="none"/>
              </w:rPr>
              <w:t>务招标投标管理办法》”第六十条之规定：评标委员会认为</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报价明显低于其他通过符合性审查</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不能证明其报价合理性的，评标委员会应当将其作为无效投标处理。评标委员会应当要求其在评标现场合理的时间内提供成本构成书面说明，并提交相关证明材料。</w:t>
            </w:r>
          </w:p>
          <w:p w14:paraId="32E8A1F9">
            <w:pPr>
              <w:pStyle w:val="41"/>
              <w:keepNext w:val="0"/>
              <w:keepLines w:val="0"/>
              <w:pageBreakBefore w:val="0"/>
              <w:numPr>
                <w:ilvl w:val="0"/>
                <w:numId w:val="5"/>
              </w:numPr>
              <w:wordWrap/>
              <w:overflowPunct/>
              <w:topLinePunct w:val="0"/>
              <w:bidi w:val="0"/>
              <w:spacing w:line="360" w:lineRule="exact"/>
              <w:ind w:left="0" w:leftChars="0" w:right="0" w:rightChars="0" w:firstLine="18"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书面说明应当按照国家财务会计制度的规定要求，逐项就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提供的货物、工程和服务的主营业务成本（应根据</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企业类型予以区别）、税金及附加、销售费用、管理费用、财务费用等成本构成事项详细陈述。</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书面说明应当签字确认或者加盖公章，否则无效。书面说明的签字确认，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为法人的，由其法定代表人或者代理人签字确认；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为其他组织的，由其主要负责人或者代理人签字确认；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为自然人的，由其本人或者代理人签字确认。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提供书面说明后，评标委员会应当结合采购项目采购需求、专业实际情况、</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财务状况报告、与其他</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比较情况等就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书面说明进行审查评价。</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拒绝或者变相拒绝提供有效书面说明或者书面说明不能证明其报价合理性的，评标委员会应当将其投标文件作为无效处理。</w:t>
            </w:r>
          </w:p>
        </w:tc>
      </w:tr>
      <w:tr w14:paraId="0AAC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5" w:type="pct"/>
            <w:vAlign w:val="center"/>
          </w:tcPr>
          <w:p w14:paraId="72A5BEE7">
            <w:pPr>
              <w:spacing w:line="36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重要</w:t>
            </w:r>
          </w:p>
          <w:p w14:paraId="087709D7">
            <w:pPr>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highlight w:val="none"/>
              </w:rPr>
              <w:t>提示</w:t>
            </w:r>
          </w:p>
        </w:tc>
        <w:tc>
          <w:tcPr>
            <w:tcW w:w="4284" w:type="pct"/>
            <w:vAlign w:val="center"/>
          </w:tcPr>
          <w:p w14:paraId="3ED9197A">
            <w:pPr>
              <w:spacing w:line="360" w:lineRule="exact"/>
              <w:rPr>
                <w:rFonts w:ascii="微软雅黑" w:hAnsi="微软雅黑" w:eastAsia="微软雅黑" w:cs="微软雅黑"/>
                <w:b w:val="0"/>
                <w:bCs w:val="0"/>
                <w:color w:val="auto"/>
                <w:sz w:val="24"/>
                <w:highlight w:val="none"/>
              </w:rPr>
            </w:pPr>
            <w:r>
              <w:rPr>
                <w:rFonts w:hint="eastAsia" w:ascii="微软雅黑" w:hAnsi="微软雅黑" w:eastAsia="微软雅黑" w:cs="微软雅黑"/>
                <w:b/>
                <w:bCs/>
                <w:color w:val="auto"/>
                <w:sz w:val="24"/>
                <w:highlight w:val="none"/>
              </w:rPr>
              <w:t>一）演示</w:t>
            </w:r>
            <w:r>
              <w:rPr>
                <w:rFonts w:hint="eastAsia" w:ascii="微软雅黑" w:hAnsi="微软雅黑" w:eastAsia="微软雅黑" w:cs="微软雅黑"/>
                <w:b/>
                <w:bCs/>
                <w:color w:val="auto"/>
                <w:sz w:val="24"/>
                <w:highlight w:val="none"/>
                <w:lang w:val="en-US" w:eastAsia="zh-CN"/>
              </w:rPr>
              <w:t>视频</w:t>
            </w:r>
            <w:r>
              <w:rPr>
                <w:rFonts w:hint="eastAsia" w:ascii="微软雅黑" w:hAnsi="微软雅黑" w:eastAsia="微软雅黑" w:cs="微软雅黑"/>
                <w:b/>
                <w:bCs/>
                <w:color w:val="auto"/>
                <w:sz w:val="24"/>
                <w:highlight w:val="none"/>
              </w:rPr>
              <w:t>：本项目</w:t>
            </w:r>
            <w:r>
              <w:rPr>
                <w:rFonts w:hint="eastAsia" w:ascii="微软雅黑" w:hAnsi="微软雅黑" w:eastAsia="微软雅黑" w:cs="微软雅黑"/>
                <w:b/>
                <w:bCs/>
                <w:color w:val="auto"/>
                <w:sz w:val="24"/>
                <w:highlight w:val="none"/>
                <w:lang w:val="en-US" w:eastAsia="zh-CN"/>
              </w:rPr>
              <w:t>需投标供应商</w:t>
            </w:r>
            <w:r>
              <w:rPr>
                <w:rFonts w:hint="eastAsia" w:ascii="微软雅黑" w:hAnsi="微软雅黑" w:eastAsia="微软雅黑" w:cs="微软雅黑"/>
                <w:b/>
                <w:bCs/>
                <w:color w:val="auto"/>
                <w:sz w:val="24"/>
                <w:highlight w:val="none"/>
              </w:rPr>
              <w:t>提供演示</w:t>
            </w:r>
            <w:r>
              <w:rPr>
                <w:rFonts w:hint="eastAsia" w:ascii="微软雅黑" w:hAnsi="微软雅黑" w:eastAsia="微软雅黑" w:cs="微软雅黑"/>
                <w:b/>
                <w:bCs/>
                <w:color w:val="auto"/>
                <w:sz w:val="24"/>
                <w:highlight w:val="none"/>
                <w:lang w:val="en-US" w:eastAsia="zh-CN"/>
              </w:rPr>
              <w:t>视频</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val="0"/>
                <w:bCs w:val="0"/>
                <w:color w:val="auto"/>
                <w:sz w:val="24"/>
                <w:highlight w:val="none"/>
              </w:rPr>
              <w:t>演示所需设备由</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自行准备，</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根据要求提供相关内容的演示视频，演示内容必须为实际软件录屏或者拍摄视频，不接受PPT演示</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图片</w:t>
            </w:r>
            <w:r>
              <w:rPr>
                <w:rFonts w:hint="eastAsia" w:ascii="微软雅黑" w:hAnsi="微软雅黑" w:eastAsia="微软雅黑" w:cs="微软雅黑"/>
                <w:b w:val="0"/>
                <w:bCs w:val="0"/>
                <w:color w:val="auto"/>
                <w:sz w:val="24"/>
                <w:highlight w:val="none"/>
              </w:rPr>
              <w:t>及DEMO演示（演示时间不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31A1C3F2">
            <w:pPr>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二）各供应商应当谨认真慎阅读以下条款，否则后果自行承担。</w:t>
            </w:r>
          </w:p>
          <w:p w14:paraId="4A362B1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①参加本项目所有供应商应当提供真实有效作证资料，不得存在弄虚作假骗取中标行为，一经发现将取消中标资格并列入黑名单。</w:t>
            </w:r>
          </w:p>
          <w:p w14:paraId="60711820">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②供应商上传投标文件时，为确保文件的可读性，提供的内容须清晰可见，若因投标文件不清晰造成的后果，由投标供应商自行承担。</w:t>
            </w:r>
          </w:p>
          <w:p w14:paraId="3AB30F4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③在评标过程中，评标委员会认为供应商的报价明显低于其他通过符合性审查供应商的报价，视为有可能影响产品质量或者不能诚信履约的，应当要求该异常报价的供应商在规定时间内（30分钟内）提供书面说明以及价格构成相关印证资料（收据、发票、合同明细、协议、详细的成本核算说明等）并由其法定代表人签字确认并且加盖供应商公章，否则视为无效。若未在规定时间内提供完整有效证明资料或提供的资料不能证明其报价合理性的，评标委员会应当将其作无效投标处理。</w:t>
            </w:r>
          </w:p>
          <w:p w14:paraId="0DAC0530">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④</w:t>
            </w:r>
            <w:r>
              <w:rPr>
                <w:rFonts w:hint="eastAsia" w:ascii="微软雅黑" w:hAnsi="微软雅黑" w:eastAsia="微软雅黑" w:cs="微软雅黑"/>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6D44CE5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⑤</w:t>
            </w:r>
            <w:r>
              <w:rPr>
                <w:rFonts w:hint="eastAsia" w:ascii="微软雅黑" w:hAnsi="微软雅黑" w:eastAsia="微软雅黑" w:cs="微软雅黑"/>
                <w:color w:val="auto"/>
                <w:sz w:val="24"/>
                <w:highlight w:val="none"/>
                <w:lang w:val="en-US" w:eastAsia="zh-CN"/>
              </w:rPr>
              <w:t>中标供应商在中标后1个日历日内将资格证明文件和招标参数中所提及的各类资格证书送至采购方手中，同时提供相关技术证明文件或佐证材料，并进行现场演示，经采购人确认符合此次招标需求后，方可签署正式合同；如无法提供、提供虚假证明材料或不满足其投标要求的，将被视为无效投标，取消其成交资格，追究其责任，同时顺延下一候选人成交，直至符合本次采购需求。</w:t>
            </w:r>
          </w:p>
          <w:p w14:paraId="2FC32BE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highlight w:val="none"/>
                <w:lang w:val="en-US" w:eastAsia="zh-CN"/>
              </w:rPr>
              <w:t>⑥</w:t>
            </w:r>
            <w:r>
              <w:rPr>
                <w:rFonts w:hint="eastAsia" w:ascii="微软雅黑" w:hAnsi="微软雅黑" w:eastAsia="微软雅黑" w:cs="微软雅黑"/>
                <w:b w:val="0"/>
                <w:bCs w:val="0"/>
                <w:color w:val="auto"/>
                <w:sz w:val="24"/>
                <w:szCs w:val="24"/>
                <w:highlight w:val="none"/>
                <w:lang w:val="en-US" w:eastAsia="zh-CN"/>
              </w:rPr>
              <w:t>据财政部《关于推动解决政府采购异常低价问题的通知》（财库〔2026〕2 号），为规范本项目评审，防范履约风险，现将异常低价审查要求明确如下：</w:t>
            </w:r>
          </w:p>
          <w:p w14:paraId="7FE50EC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1.报价低于其他合格投标报价算术平均值的 50%；</w:t>
            </w:r>
          </w:p>
          <w:p w14:paraId="1AE3D4F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2.低于次低报价的 50%；</w:t>
            </w:r>
          </w:p>
          <w:p w14:paraId="720ED1B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3.低于最高限价的 45%。</w:t>
            </w:r>
          </w:p>
          <w:p w14:paraId="43884A9C">
            <w:pPr>
              <w:pageBreakBefore w:val="0"/>
              <w:kinsoku/>
              <w:wordWrap w:val="0"/>
              <w:overflowPunct/>
              <w:topLinePunct w:val="0"/>
              <w:bidi w:val="0"/>
              <w:spacing w:line="360" w:lineRule="exac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4.协商小组会也可依专业判断主动启动审查。被审查供应商须在收到通知后30 分钟内，提交详尽的书面说明及成本构成、技术方案等证明材料。协商小组会将结合市场行情进行综合判断。若供应商未能说明、说明不实或材料无法证明其报价合理性，该投标将被视为无效投标，不进入后续评审。</w:t>
            </w:r>
          </w:p>
          <w:p w14:paraId="24ED75E3">
            <w:pP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val="en-US" w:eastAsia="zh-CN"/>
              </w:rPr>
              <w:t>⑦</w:t>
            </w:r>
            <w:r>
              <w:rPr>
                <w:rFonts w:hint="eastAsia" w:ascii="微软雅黑" w:hAnsi="微软雅黑" w:eastAsia="微软雅黑" w:cs="微软雅黑"/>
                <w:color w:val="auto"/>
                <w:sz w:val="24"/>
                <w:highlight w:val="none"/>
              </w:rPr>
              <w:t>中标供应商必须配合代理机构提供编制连续的页码的纸质版投标文件。</w:t>
            </w:r>
            <w:r>
              <w:rPr>
                <w:rFonts w:hint="eastAsia" w:ascii="微软雅黑" w:hAnsi="微软雅黑" w:eastAsia="微软雅黑" w:cs="微软雅黑"/>
                <w:color w:val="auto"/>
                <w:sz w:val="24"/>
                <w:highlight w:val="none"/>
              </w:rPr>
              <w:br w:type="page"/>
            </w:r>
          </w:p>
        </w:tc>
      </w:tr>
      <w:tr w14:paraId="46EDA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08" w:hRule="atLeast"/>
          <w:jc w:val="center"/>
        </w:trPr>
        <w:tc>
          <w:tcPr>
            <w:tcW w:w="5000" w:type="pct"/>
            <w:gridSpan w:val="2"/>
            <w:vAlign w:val="center"/>
          </w:tcPr>
          <w:p w14:paraId="5FD5AF4B">
            <w:pPr>
              <w:spacing w:line="360"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说明：（1）本项目第一标段、第二标段允许投标供应商兼投，但不允许兼中。投标供应商可同时参与多个标段投标，同一投标供应商最多只能中一个标段。评审时将按照标段顺序优先确定其中一个标段为中标标段，该投标供应商在其余标段自动放弃中标资格，且不再进入后续评审环节。</w:t>
            </w:r>
          </w:p>
          <w:p w14:paraId="5CE6025B">
            <w:pPr>
              <w:spacing w:line="360"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（2）第五标段不做限制。</w:t>
            </w:r>
          </w:p>
        </w:tc>
      </w:tr>
    </w:tbl>
    <w:p w14:paraId="1EC6B9C7">
      <w:pPr>
        <w:rPr>
          <w:rFonts w:hint="eastAsia" w:ascii="微软雅黑" w:hAnsi="微软雅黑" w:eastAsia="微软雅黑" w:cs="微软雅黑"/>
          <w:b/>
          <w:bCs/>
          <w:color w:val="auto"/>
          <w:kern w:val="0"/>
          <w:sz w:val="32"/>
          <w:szCs w:val="32"/>
          <w:highlight w:val="none"/>
          <w:lang w:val="en-US" w:eastAsia="zh-CN" w:bidi="ar-SA"/>
        </w:rPr>
      </w:pPr>
    </w:p>
    <w:p w14:paraId="4F4DFB47">
      <w:pPr>
        <w:rPr>
          <w:rFonts w:hint="eastAsia" w:ascii="微软雅黑" w:hAnsi="微软雅黑" w:eastAsia="微软雅黑" w:cs="微软雅黑"/>
          <w:b/>
          <w:bCs/>
          <w:color w:val="auto"/>
          <w:kern w:val="0"/>
          <w:sz w:val="32"/>
          <w:szCs w:val="32"/>
          <w:highlight w:val="none"/>
          <w:lang w:val="en-US" w:eastAsia="zh-CN" w:bidi="ar-SA"/>
        </w:rPr>
      </w:pPr>
    </w:p>
    <w:p w14:paraId="0FACD458">
      <w:pPr>
        <w:rPr>
          <w:rFonts w:hint="eastAsia" w:ascii="微软雅黑" w:hAnsi="微软雅黑" w:eastAsia="微软雅黑" w:cs="微软雅黑"/>
          <w:b/>
          <w:bCs/>
          <w:color w:val="auto"/>
          <w:kern w:val="0"/>
          <w:sz w:val="32"/>
          <w:szCs w:val="32"/>
          <w:highlight w:val="none"/>
          <w:lang w:val="en-US" w:eastAsia="zh-CN" w:bidi="ar-SA"/>
        </w:rPr>
      </w:pPr>
      <w:r>
        <w:rPr>
          <w:rFonts w:hint="eastAsia" w:ascii="微软雅黑" w:hAnsi="微软雅黑" w:eastAsia="微软雅黑" w:cs="微软雅黑"/>
          <w:b/>
          <w:bCs/>
          <w:color w:val="auto"/>
          <w:kern w:val="0"/>
          <w:sz w:val="32"/>
          <w:szCs w:val="32"/>
          <w:highlight w:val="none"/>
          <w:lang w:val="en-US" w:eastAsia="zh-CN" w:bidi="ar-SA"/>
        </w:rPr>
        <w:br w:type="page"/>
      </w:r>
    </w:p>
    <w:p w14:paraId="23779A84">
      <w:pPr>
        <w:pStyle w:val="7"/>
        <w:numPr>
          <w:ilvl w:val="0"/>
          <w:numId w:val="0"/>
        </w:numPr>
        <w:ind w:firstLine="0" w:firstLineChars="0"/>
        <w:jc w:val="center"/>
        <w:outlineLvl w:val="0"/>
        <w:rPr>
          <w:rFonts w:hint="eastAsia" w:ascii="微软雅黑" w:hAnsi="微软雅黑" w:eastAsia="微软雅黑" w:cs="微软雅黑"/>
          <w:b/>
          <w:bCs/>
          <w:color w:val="auto"/>
          <w:sz w:val="32"/>
          <w:szCs w:val="32"/>
          <w:highlight w:val="none"/>
          <w:lang w:val="en-US" w:eastAsia="zh-CN"/>
        </w:rPr>
      </w:pPr>
      <w:bookmarkStart w:id="2707" w:name="_Toc18857"/>
      <w:r>
        <w:rPr>
          <w:rFonts w:hint="eastAsia" w:ascii="微软雅黑" w:hAnsi="微软雅黑" w:eastAsia="微软雅黑" w:cs="微软雅黑"/>
          <w:b/>
          <w:bCs/>
          <w:color w:val="auto"/>
          <w:kern w:val="0"/>
          <w:sz w:val="32"/>
          <w:szCs w:val="32"/>
          <w:highlight w:val="none"/>
          <w:lang w:val="en-US" w:eastAsia="zh-CN" w:bidi="ar-SA"/>
        </w:rPr>
        <w:t>第5章</w:t>
      </w:r>
      <w:r>
        <w:rPr>
          <w:rFonts w:hint="eastAsia" w:ascii="微软雅黑" w:hAnsi="微软雅黑" w:eastAsia="微软雅黑" w:cs="微软雅黑"/>
          <w:b/>
          <w:bCs/>
          <w:color w:val="auto"/>
          <w:sz w:val="32"/>
          <w:szCs w:val="32"/>
          <w:highlight w:val="none"/>
          <w:lang w:val="en-US" w:eastAsia="zh-CN"/>
        </w:rPr>
        <w:t xml:space="preserve"> 采购需求及项目要求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2702"/>
      <w:bookmarkEnd w:id="2703"/>
      <w:bookmarkEnd w:id="2704"/>
      <w:bookmarkEnd w:id="2705"/>
      <w:bookmarkEnd w:id="2706"/>
      <w:bookmarkEnd w:id="2707"/>
      <w:bookmarkStart w:id="2708" w:name="_Toc4621"/>
      <w:bookmarkStart w:id="2709" w:name="_Toc8003"/>
      <w:bookmarkStart w:id="2710" w:name="_Toc24835"/>
      <w:bookmarkStart w:id="2711" w:name="_Toc12446"/>
      <w:bookmarkStart w:id="2712" w:name="_Toc6403"/>
      <w:bookmarkStart w:id="2713" w:name="_Toc22092"/>
      <w:bookmarkStart w:id="2714" w:name="_Toc18166"/>
      <w:bookmarkStart w:id="2715" w:name="_Toc25655"/>
      <w:bookmarkStart w:id="2716" w:name="_Toc30525"/>
      <w:bookmarkStart w:id="2717" w:name="_Toc31651"/>
      <w:bookmarkStart w:id="2718" w:name="_Toc11259"/>
    </w:p>
    <w:bookmarkEnd w:id="2708"/>
    <w:bookmarkEnd w:id="2709"/>
    <w:bookmarkEnd w:id="2710"/>
    <w:bookmarkEnd w:id="2711"/>
    <w:bookmarkEnd w:id="2712"/>
    <w:bookmarkEnd w:id="2713"/>
    <w:bookmarkEnd w:id="2714"/>
    <w:bookmarkEnd w:id="2715"/>
    <w:bookmarkEnd w:id="2716"/>
    <w:p w14:paraId="2556FF7C">
      <w:pPr>
        <w:pStyle w:val="3"/>
        <w:keepNext/>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outlineLvl w:val="1"/>
        <w:rPr>
          <w:rFonts w:hint="eastAsia" w:ascii="微软雅黑" w:hAnsi="微软雅黑" w:eastAsia="微软雅黑" w:cs="微软雅黑"/>
          <w:color w:val="auto"/>
          <w:kern w:val="2"/>
          <w:sz w:val="28"/>
          <w:szCs w:val="36"/>
          <w:highlight w:val="none"/>
          <w:lang w:val="en-US" w:eastAsia="zh-CN" w:bidi="ar-SA"/>
        </w:rPr>
      </w:pPr>
      <w:bookmarkStart w:id="2719" w:name="_Toc30687"/>
      <w:bookmarkStart w:id="2720" w:name="_Toc22601"/>
      <w:bookmarkStart w:id="2721" w:name="_Toc21856"/>
      <w:bookmarkStart w:id="2722" w:name="_Toc30304"/>
      <w:r>
        <w:rPr>
          <w:rFonts w:hint="eastAsia" w:ascii="微软雅黑" w:hAnsi="微软雅黑" w:eastAsia="微软雅黑" w:cs="微软雅黑"/>
          <w:color w:val="auto"/>
          <w:kern w:val="2"/>
          <w:sz w:val="28"/>
          <w:szCs w:val="36"/>
          <w:highlight w:val="none"/>
          <w:lang w:val="en-US" w:eastAsia="zh-CN" w:bidi="ar-SA"/>
        </w:rPr>
        <w:t>第一标段：垂直领域模型与专业资源建设服务项目</w:t>
      </w:r>
      <w:bookmarkEnd w:id="2719"/>
    </w:p>
    <w:p w14:paraId="3BA7C4F7">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500" w:lineRule="exact"/>
        <w:jc w:val="left"/>
        <w:textAlignment w:val="baseline"/>
        <w:outlineLvl w:val="1"/>
        <w:rPr>
          <w:rFonts w:hint="eastAsia" w:ascii="微软雅黑" w:hAnsi="微软雅黑" w:eastAsia="微软雅黑" w:cs="微软雅黑"/>
          <w:b/>
          <w:i w:val="0"/>
          <w:color w:val="auto"/>
          <w:spacing w:val="0"/>
          <w:w w:val="100"/>
          <w:kern w:val="0"/>
          <w:sz w:val="28"/>
          <w:szCs w:val="28"/>
          <w:highlight w:val="none"/>
          <w:lang w:val="en-US" w:eastAsia="zh-CN" w:bidi="ar-SA"/>
        </w:rPr>
      </w:pPr>
      <w:bookmarkStart w:id="2723" w:name="_Toc4064"/>
      <w:r>
        <w:rPr>
          <w:rFonts w:hint="eastAsia" w:ascii="微软雅黑" w:hAnsi="微软雅黑" w:eastAsia="微软雅黑" w:cs="微软雅黑"/>
          <w:b/>
          <w:i w:val="0"/>
          <w:color w:val="auto"/>
          <w:spacing w:val="0"/>
          <w:w w:val="100"/>
          <w:kern w:val="0"/>
          <w:sz w:val="28"/>
          <w:szCs w:val="28"/>
          <w:highlight w:val="none"/>
          <w:lang w:val="en-US" w:eastAsia="zh-CN" w:bidi="ar-SA"/>
        </w:rPr>
        <w:t>一、</w:t>
      </w:r>
      <w:bookmarkEnd w:id="2720"/>
      <w:r>
        <w:rPr>
          <w:rFonts w:hint="eastAsia" w:ascii="微软雅黑" w:hAnsi="微软雅黑" w:eastAsia="微软雅黑" w:cs="微软雅黑"/>
          <w:b/>
          <w:i w:val="0"/>
          <w:color w:val="auto"/>
          <w:spacing w:val="0"/>
          <w:w w:val="100"/>
          <w:kern w:val="0"/>
          <w:sz w:val="28"/>
          <w:szCs w:val="28"/>
          <w:highlight w:val="none"/>
          <w:lang w:val="en-US" w:eastAsia="zh-CN" w:bidi="ar-SA"/>
        </w:rPr>
        <w:t>采购需求清单</w:t>
      </w:r>
      <w:bookmarkEnd w:id="2723"/>
    </w:p>
    <w:p w14:paraId="62BD4C90">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微软雅黑" w:hAnsi="微软雅黑" w:eastAsia="微软雅黑" w:cs="微软雅黑"/>
          <w:color w:val="auto"/>
          <w:highlight w:val="none"/>
        </w:rPr>
      </w:pPr>
      <w:bookmarkStart w:id="2724" w:name="_Toc15874"/>
    </w:p>
    <w:tbl>
      <w:tblPr>
        <w:tblStyle w:val="33"/>
        <w:tblW w:w="90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710"/>
        <w:gridCol w:w="6660"/>
        <w:gridCol w:w="410"/>
        <w:gridCol w:w="440"/>
        <w:gridCol w:w="407"/>
      </w:tblGrid>
      <w:tr w14:paraId="44B2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9" w:type="dxa"/>
            <w:vMerge w:val="restart"/>
            <w:tcBorders>
              <w:top w:val="single" w:color="000000" w:sz="4" w:space="0"/>
              <w:left w:val="single" w:color="000000" w:sz="4" w:space="0"/>
              <w:bottom w:val="single" w:color="000000" w:sz="4" w:space="0"/>
              <w:right w:val="single" w:color="000000" w:sz="4" w:space="0"/>
            </w:tcBorders>
            <w:noWrap/>
            <w:vAlign w:val="center"/>
          </w:tcPr>
          <w:p w14:paraId="539C64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序号</w:t>
            </w:r>
          </w:p>
        </w:tc>
        <w:tc>
          <w:tcPr>
            <w:tcW w:w="710" w:type="dxa"/>
            <w:vMerge w:val="restart"/>
            <w:tcBorders>
              <w:top w:val="single" w:color="000000" w:sz="4" w:space="0"/>
              <w:left w:val="single" w:color="000000" w:sz="4" w:space="0"/>
              <w:bottom w:val="single" w:color="000000" w:sz="4" w:space="0"/>
              <w:right w:val="single" w:color="000000" w:sz="4" w:space="0"/>
            </w:tcBorders>
            <w:noWrap/>
            <w:vAlign w:val="center"/>
          </w:tcPr>
          <w:p w14:paraId="3ED420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微软雅黑" w:hAnsi="微软雅黑" w:eastAsia="微软雅黑" w:cs="微软雅黑"/>
                <w:b/>
                <w:bCs/>
                <w:i w:val="0"/>
                <w:iCs w:val="0"/>
                <w:color w:val="auto"/>
                <w:sz w:val="24"/>
                <w:szCs w:val="24"/>
                <w:highlight w:val="none"/>
                <w:u w:val="none"/>
                <w:lang w:val="en-US" w:eastAsia="zh-CN"/>
              </w:rPr>
            </w:pPr>
            <w:r>
              <w:rPr>
                <w:rFonts w:hint="eastAsia" w:ascii="微软雅黑" w:hAnsi="微软雅黑" w:eastAsia="微软雅黑" w:cs="微软雅黑"/>
                <w:b/>
                <w:bCs/>
                <w:i w:val="0"/>
                <w:iCs w:val="0"/>
                <w:color w:val="auto"/>
                <w:sz w:val="24"/>
                <w:szCs w:val="24"/>
                <w:highlight w:val="none"/>
                <w:u w:val="none"/>
                <w:lang w:val="en-US" w:eastAsia="zh-CN"/>
              </w:rPr>
              <w:t>模块名称</w:t>
            </w:r>
          </w:p>
        </w:tc>
        <w:tc>
          <w:tcPr>
            <w:tcW w:w="6660" w:type="dxa"/>
            <w:vMerge w:val="restart"/>
            <w:tcBorders>
              <w:top w:val="single" w:color="000000" w:sz="4" w:space="0"/>
              <w:left w:val="single" w:color="000000" w:sz="4" w:space="0"/>
              <w:bottom w:val="single" w:color="000000" w:sz="4" w:space="0"/>
              <w:right w:val="single" w:color="000000" w:sz="4" w:space="0"/>
            </w:tcBorders>
            <w:noWrap/>
            <w:vAlign w:val="center"/>
          </w:tcPr>
          <w:p w14:paraId="201E64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微软雅黑" w:hAnsi="微软雅黑" w:eastAsia="微软雅黑" w:cs="微软雅黑"/>
                <w:b/>
                <w:bCs/>
                <w:i w:val="0"/>
                <w:iCs w:val="0"/>
                <w:color w:val="auto"/>
                <w:sz w:val="24"/>
                <w:szCs w:val="24"/>
                <w:highlight w:val="none"/>
                <w:u w:val="none"/>
                <w:lang w:val="en-US" w:eastAsia="zh-CN"/>
              </w:rPr>
            </w:pPr>
            <w:r>
              <w:rPr>
                <w:rFonts w:hint="eastAsia" w:ascii="微软雅黑" w:hAnsi="微软雅黑" w:eastAsia="微软雅黑" w:cs="微软雅黑"/>
                <w:b/>
                <w:bCs/>
                <w:i w:val="0"/>
                <w:iCs w:val="0"/>
                <w:color w:val="auto"/>
                <w:sz w:val="24"/>
                <w:szCs w:val="24"/>
                <w:highlight w:val="none"/>
                <w:u w:val="none"/>
                <w:lang w:val="en-US" w:eastAsia="zh-CN"/>
              </w:rPr>
              <w:t>技术参数</w:t>
            </w:r>
          </w:p>
        </w:tc>
        <w:tc>
          <w:tcPr>
            <w:tcW w:w="410" w:type="dxa"/>
            <w:vMerge w:val="restart"/>
            <w:tcBorders>
              <w:top w:val="single" w:color="000000" w:sz="4" w:space="0"/>
              <w:left w:val="single" w:color="000000" w:sz="4" w:space="0"/>
              <w:bottom w:val="single" w:color="000000" w:sz="4" w:space="0"/>
              <w:right w:val="single" w:color="000000" w:sz="4" w:space="0"/>
            </w:tcBorders>
            <w:noWrap/>
            <w:vAlign w:val="center"/>
          </w:tcPr>
          <w:p w14:paraId="42F213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微软雅黑" w:hAnsi="微软雅黑" w:eastAsia="微软雅黑" w:cs="微软雅黑"/>
                <w:b/>
                <w:bCs/>
                <w:i w:val="0"/>
                <w:iCs w:val="0"/>
                <w:color w:val="auto"/>
                <w:sz w:val="24"/>
                <w:szCs w:val="24"/>
                <w:highlight w:val="none"/>
                <w:u w:val="none"/>
                <w:lang w:val="en-US" w:eastAsia="zh-CN"/>
              </w:rPr>
            </w:pPr>
            <w:r>
              <w:rPr>
                <w:rFonts w:hint="eastAsia" w:ascii="微软雅黑" w:hAnsi="微软雅黑" w:eastAsia="微软雅黑" w:cs="微软雅黑"/>
                <w:b/>
                <w:bCs/>
                <w:i w:val="0"/>
                <w:iCs w:val="0"/>
                <w:color w:val="auto"/>
                <w:sz w:val="24"/>
                <w:szCs w:val="24"/>
                <w:highlight w:val="none"/>
                <w:u w:val="none"/>
                <w:lang w:val="en-US" w:eastAsia="zh-CN"/>
              </w:rPr>
              <w:t>数量</w:t>
            </w:r>
          </w:p>
        </w:tc>
        <w:tc>
          <w:tcPr>
            <w:tcW w:w="440" w:type="dxa"/>
            <w:vMerge w:val="restart"/>
            <w:tcBorders>
              <w:top w:val="single" w:color="000000" w:sz="4" w:space="0"/>
              <w:left w:val="single" w:color="000000" w:sz="4" w:space="0"/>
              <w:bottom w:val="single" w:color="000000" w:sz="4" w:space="0"/>
              <w:right w:val="single" w:color="000000" w:sz="4" w:space="0"/>
            </w:tcBorders>
            <w:noWrap/>
            <w:vAlign w:val="center"/>
          </w:tcPr>
          <w:p w14:paraId="1923235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单位</w:t>
            </w:r>
          </w:p>
        </w:tc>
        <w:tc>
          <w:tcPr>
            <w:tcW w:w="407" w:type="dxa"/>
            <w:vMerge w:val="restart"/>
            <w:tcBorders>
              <w:top w:val="single" w:color="000000" w:sz="4" w:space="0"/>
              <w:left w:val="single" w:color="000000" w:sz="4" w:space="0"/>
              <w:bottom w:val="single" w:color="000000" w:sz="4" w:space="0"/>
              <w:right w:val="single" w:color="000000" w:sz="4" w:space="0"/>
            </w:tcBorders>
            <w:noWrap/>
            <w:vAlign w:val="center"/>
          </w:tcPr>
          <w:p w14:paraId="3019B2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备注</w:t>
            </w:r>
          </w:p>
        </w:tc>
      </w:tr>
      <w:tr w14:paraId="1F8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9" w:type="dxa"/>
            <w:vMerge w:val="continue"/>
            <w:tcBorders>
              <w:top w:val="single" w:color="000000" w:sz="4" w:space="0"/>
              <w:left w:val="single" w:color="000000" w:sz="4" w:space="0"/>
              <w:bottom w:val="single" w:color="000000" w:sz="4" w:space="0"/>
              <w:right w:val="single" w:color="000000" w:sz="4" w:space="0"/>
            </w:tcBorders>
            <w:noWrap/>
            <w:vAlign w:val="center"/>
          </w:tcPr>
          <w:p w14:paraId="0E5CFCD4">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i w:val="0"/>
                <w:iCs w:val="0"/>
                <w:color w:val="auto"/>
                <w:sz w:val="24"/>
                <w:szCs w:val="24"/>
                <w:highlight w:val="none"/>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ign w:val="center"/>
          </w:tcPr>
          <w:p w14:paraId="0A4D4BF4">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i w:val="0"/>
                <w:iCs w:val="0"/>
                <w:color w:val="auto"/>
                <w:sz w:val="24"/>
                <w:szCs w:val="24"/>
                <w:highlight w:val="none"/>
                <w:u w:val="none"/>
              </w:rPr>
            </w:pPr>
          </w:p>
        </w:tc>
        <w:tc>
          <w:tcPr>
            <w:tcW w:w="6660" w:type="dxa"/>
            <w:vMerge w:val="continue"/>
            <w:tcBorders>
              <w:top w:val="single" w:color="000000" w:sz="4" w:space="0"/>
              <w:left w:val="single" w:color="000000" w:sz="4" w:space="0"/>
              <w:bottom w:val="single" w:color="000000" w:sz="4" w:space="0"/>
              <w:right w:val="single" w:color="000000" w:sz="4" w:space="0"/>
            </w:tcBorders>
            <w:noWrap/>
            <w:vAlign w:val="center"/>
          </w:tcPr>
          <w:p w14:paraId="21749B06">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i w:val="0"/>
                <w:iCs w:val="0"/>
                <w:color w:val="auto"/>
                <w:sz w:val="24"/>
                <w:szCs w:val="24"/>
                <w:highlight w:val="none"/>
                <w:u w:val="none"/>
              </w:rPr>
            </w:pPr>
          </w:p>
        </w:tc>
        <w:tc>
          <w:tcPr>
            <w:tcW w:w="410" w:type="dxa"/>
            <w:vMerge w:val="continue"/>
            <w:tcBorders>
              <w:top w:val="single" w:color="000000" w:sz="4" w:space="0"/>
              <w:left w:val="single" w:color="000000" w:sz="4" w:space="0"/>
              <w:bottom w:val="single" w:color="000000" w:sz="4" w:space="0"/>
              <w:right w:val="single" w:color="000000" w:sz="4" w:space="0"/>
            </w:tcBorders>
            <w:noWrap/>
            <w:vAlign w:val="center"/>
          </w:tcPr>
          <w:p w14:paraId="4D7F6ACC">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i w:val="0"/>
                <w:iCs w:val="0"/>
                <w:color w:val="auto"/>
                <w:sz w:val="24"/>
                <w:szCs w:val="24"/>
                <w:highlight w:val="none"/>
                <w:u w:val="none"/>
              </w:rPr>
            </w:pPr>
          </w:p>
        </w:tc>
        <w:tc>
          <w:tcPr>
            <w:tcW w:w="440" w:type="dxa"/>
            <w:vMerge w:val="continue"/>
            <w:tcBorders>
              <w:top w:val="single" w:color="000000" w:sz="4" w:space="0"/>
              <w:left w:val="single" w:color="000000" w:sz="4" w:space="0"/>
              <w:bottom w:val="single" w:color="000000" w:sz="4" w:space="0"/>
              <w:right w:val="single" w:color="000000" w:sz="4" w:space="0"/>
            </w:tcBorders>
            <w:noWrap/>
            <w:vAlign w:val="center"/>
          </w:tcPr>
          <w:p w14:paraId="7DF5DAE2">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i w:val="0"/>
                <w:iCs w:val="0"/>
                <w:color w:val="auto"/>
                <w:sz w:val="24"/>
                <w:szCs w:val="24"/>
                <w:highlight w:val="none"/>
                <w:u w:val="none"/>
              </w:rPr>
            </w:pPr>
          </w:p>
        </w:tc>
        <w:tc>
          <w:tcPr>
            <w:tcW w:w="407" w:type="dxa"/>
            <w:vMerge w:val="continue"/>
            <w:tcBorders>
              <w:top w:val="single" w:color="000000" w:sz="4" w:space="0"/>
              <w:left w:val="single" w:color="000000" w:sz="4" w:space="0"/>
              <w:bottom w:val="single" w:color="000000" w:sz="4" w:space="0"/>
              <w:right w:val="single" w:color="000000" w:sz="4" w:space="0"/>
            </w:tcBorders>
            <w:noWrap/>
            <w:vAlign w:val="center"/>
          </w:tcPr>
          <w:p w14:paraId="6AC862AB">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i w:val="0"/>
                <w:iCs w:val="0"/>
                <w:color w:val="auto"/>
                <w:sz w:val="24"/>
                <w:szCs w:val="24"/>
                <w:highlight w:val="none"/>
                <w:u w:val="none"/>
              </w:rPr>
            </w:pPr>
          </w:p>
        </w:tc>
      </w:tr>
      <w:tr w14:paraId="789F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9" w:type="dxa"/>
            <w:tcBorders>
              <w:top w:val="single" w:color="000000" w:sz="4" w:space="0"/>
              <w:left w:val="single" w:color="000000" w:sz="4" w:space="0"/>
              <w:bottom w:val="single" w:color="000000" w:sz="4" w:space="0"/>
              <w:right w:val="single" w:color="000000" w:sz="4" w:space="0"/>
            </w:tcBorders>
            <w:noWrap/>
            <w:vAlign w:val="center"/>
          </w:tcPr>
          <w:p w14:paraId="6ECE88B5">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一</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6611C92">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垂直领域模型与专业资源建设服务</w:t>
            </w:r>
          </w:p>
        </w:tc>
        <w:tc>
          <w:tcPr>
            <w:tcW w:w="6660" w:type="dxa"/>
            <w:tcBorders>
              <w:top w:val="single" w:color="000000" w:sz="4" w:space="0"/>
              <w:left w:val="single" w:color="000000" w:sz="4" w:space="0"/>
              <w:bottom w:val="single" w:color="000000" w:sz="4" w:space="0"/>
              <w:right w:val="single" w:color="000000" w:sz="4" w:space="0"/>
            </w:tcBorders>
            <w:noWrap w:val="0"/>
            <w:vAlign w:val="center"/>
          </w:tcPr>
          <w:p w14:paraId="444E67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25" w:name="_Toc11215"/>
            <w:r>
              <w:rPr>
                <w:rFonts w:hint="eastAsia" w:ascii="微软雅黑" w:hAnsi="微软雅黑" w:eastAsia="微软雅黑" w:cs="微软雅黑"/>
                <w:color w:val="auto"/>
                <w:sz w:val="24"/>
                <w:szCs w:val="24"/>
                <w:highlight w:val="none"/>
              </w:rPr>
              <w:t>1服务系统总体要求</w:t>
            </w:r>
            <w:bookmarkEnd w:id="2725"/>
          </w:p>
          <w:p w14:paraId="7E906150">
            <w:pPr>
              <w:keepNext w:val="0"/>
              <w:keepLines w:val="0"/>
              <w:pageBreakBefore w:val="0"/>
              <w:kinsoku/>
              <w:wordWrap/>
              <w:overflowPunct/>
              <w:topLinePunct w:val="0"/>
              <w:autoSpaceDE/>
              <w:autoSpaceDN/>
              <w:bidi w:val="0"/>
              <w:adjustRightInd w:val="0"/>
              <w:snapToGrid w:val="0"/>
              <w:spacing w:line="320" w:lineRule="exact"/>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bidi="ar"/>
              </w:rPr>
              <w:t>根据各专业垂直领域模型与专业资源建设要求，提供全流程的定制化建设服务，</w:t>
            </w:r>
            <w:r>
              <w:rPr>
                <w:rFonts w:hint="eastAsia" w:ascii="微软雅黑" w:hAnsi="微软雅黑" w:eastAsia="微软雅黑" w:cs="微软雅黑"/>
                <w:color w:val="auto"/>
                <w:highlight w:val="none"/>
                <w:lang w:val="en-US" w:eastAsia="zh-CN"/>
              </w:rPr>
              <w:t>服务内容涵盖专业智能体搭建、AI知识库构建、专业图谱设计与实现等核心模块。服务需支持多维度的数据整合与分析，能够根据学校实际需求灵活调整，确保服务成果与学校教学管理模式高度契合。</w:t>
            </w:r>
          </w:p>
          <w:p w14:paraId="48DFC77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lang w:eastAsia="zh-CN"/>
              </w:rPr>
            </w:pPr>
            <w:bookmarkStart w:id="2726" w:name="_Toc5558"/>
            <w:r>
              <w:rPr>
                <w:rFonts w:hint="eastAsia" w:ascii="微软雅黑" w:hAnsi="微软雅黑" w:eastAsia="微软雅黑" w:cs="微软雅黑"/>
                <w:color w:val="auto"/>
                <w:sz w:val="24"/>
                <w:szCs w:val="24"/>
                <w:highlight w:val="none"/>
              </w:rPr>
              <w:t>2专业场景大模型</w:t>
            </w:r>
            <w:bookmarkEnd w:id="2726"/>
          </w:p>
          <w:p w14:paraId="35FD36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27" w:name="_Toc20743"/>
            <w:r>
              <w:rPr>
                <w:rFonts w:hint="eastAsia" w:ascii="微软雅黑" w:hAnsi="微软雅黑" w:eastAsia="微软雅黑" w:cs="微软雅黑"/>
                <w:color w:val="auto"/>
                <w:sz w:val="24"/>
                <w:szCs w:val="24"/>
                <w:highlight w:val="none"/>
              </w:rPr>
              <w:t>2.1科学启源服务</w:t>
            </w:r>
            <w:bookmarkEnd w:id="2727"/>
          </w:p>
          <w:p w14:paraId="02D43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2.1.1提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多智能体自定义切换服务</w:t>
            </w:r>
            <w:r>
              <w:rPr>
                <w:rFonts w:hint="eastAsia" w:ascii="微软雅黑" w:hAnsi="微软雅黑" w:eastAsia="微软雅黑" w:cs="微软雅黑"/>
                <w:b w:val="0"/>
                <w:bCs w:val="0"/>
                <w:color w:val="auto"/>
                <w:kern w:val="0"/>
                <w:sz w:val="24"/>
                <w:szCs w:val="24"/>
                <w:highlight w:val="none"/>
                <w:lang w:val="en-US" w:eastAsia="zh-CN" w:bidi="ar"/>
              </w:rPr>
              <w:t>，支持单个智能体绑定多个AI知识库与大模型。</w:t>
            </w:r>
          </w:p>
          <w:p w14:paraId="3791E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2.1.2提供</w:t>
            </w:r>
            <w:r>
              <w:rPr>
                <w:rStyle w:val="36"/>
                <w:rFonts w:hint="eastAsia" w:ascii="微软雅黑" w:hAnsi="微软雅黑" w:eastAsia="微软雅黑" w:cs="微软雅黑"/>
                <w:b w:val="0"/>
                <w:bCs w:val="0"/>
                <w:color w:val="auto"/>
                <w:kern w:val="0"/>
                <w:sz w:val="24"/>
                <w:szCs w:val="24"/>
                <w:highlight w:val="none"/>
                <w:lang w:val="en-US" w:eastAsia="zh-CN" w:bidi="ar"/>
              </w:rPr>
              <w:t>多种对话模式切换支撑服务</w:t>
            </w:r>
            <w:r>
              <w:rPr>
                <w:rFonts w:hint="eastAsia" w:ascii="微软雅黑" w:hAnsi="微软雅黑" w:eastAsia="微软雅黑" w:cs="微软雅黑"/>
                <w:b w:val="0"/>
                <w:bCs w:val="0"/>
                <w:color w:val="auto"/>
                <w:kern w:val="0"/>
                <w:sz w:val="24"/>
                <w:szCs w:val="24"/>
                <w:highlight w:val="none"/>
                <w:lang w:val="en-US" w:eastAsia="zh-CN" w:bidi="ar"/>
              </w:rPr>
              <w:t>。</w:t>
            </w:r>
          </w:p>
          <w:p w14:paraId="3EED9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2.1.3提供</w:t>
            </w:r>
            <w:r>
              <w:rPr>
                <w:rStyle w:val="36"/>
                <w:rFonts w:hint="eastAsia" w:ascii="微软雅黑" w:hAnsi="微软雅黑" w:eastAsia="微软雅黑" w:cs="微软雅黑"/>
                <w:b w:val="0"/>
                <w:bCs w:val="0"/>
                <w:color w:val="auto"/>
                <w:kern w:val="0"/>
                <w:sz w:val="24"/>
                <w:szCs w:val="24"/>
                <w:highlight w:val="none"/>
                <w:lang w:val="en-US" w:eastAsia="zh-CN" w:bidi="ar"/>
              </w:rPr>
              <w:t>联网检索功能服务</w:t>
            </w:r>
            <w:r>
              <w:rPr>
                <w:rFonts w:hint="eastAsia" w:ascii="微软雅黑" w:hAnsi="微软雅黑" w:eastAsia="微软雅黑" w:cs="微软雅黑"/>
                <w:b w:val="0"/>
                <w:bCs w:val="0"/>
                <w:color w:val="auto"/>
                <w:kern w:val="0"/>
                <w:sz w:val="24"/>
                <w:szCs w:val="24"/>
                <w:highlight w:val="none"/>
                <w:lang w:val="en-US" w:eastAsia="zh-CN" w:bidi="ar"/>
              </w:rPr>
              <w:t>。</w:t>
            </w:r>
          </w:p>
          <w:p w14:paraId="19A17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2.1.4提供</w:t>
            </w:r>
            <w:r>
              <w:rPr>
                <w:rStyle w:val="36"/>
                <w:rFonts w:hint="eastAsia" w:ascii="微软雅黑" w:hAnsi="微软雅黑" w:eastAsia="微软雅黑" w:cs="微软雅黑"/>
                <w:b w:val="0"/>
                <w:bCs w:val="0"/>
                <w:color w:val="auto"/>
                <w:kern w:val="0"/>
                <w:sz w:val="24"/>
                <w:szCs w:val="24"/>
                <w:highlight w:val="none"/>
                <w:lang w:val="en-US" w:eastAsia="zh-CN" w:bidi="ar"/>
              </w:rPr>
              <w:t>图片上传检索问答服务</w:t>
            </w:r>
            <w:r>
              <w:rPr>
                <w:rFonts w:hint="eastAsia" w:ascii="微软雅黑" w:hAnsi="微软雅黑" w:eastAsia="微软雅黑" w:cs="微软雅黑"/>
                <w:b w:val="0"/>
                <w:bCs w:val="0"/>
                <w:color w:val="auto"/>
                <w:kern w:val="0"/>
                <w:sz w:val="24"/>
                <w:szCs w:val="24"/>
                <w:highlight w:val="none"/>
                <w:lang w:val="en-US" w:eastAsia="zh-CN" w:bidi="ar"/>
              </w:rPr>
              <w:t>。</w:t>
            </w:r>
          </w:p>
          <w:p w14:paraId="5EA01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2.1.5提供</w:t>
            </w:r>
            <w:r>
              <w:rPr>
                <w:rStyle w:val="36"/>
                <w:rFonts w:hint="eastAsia" w:ascii="微软雅黑" w:hAnsi="微软雅黑" w:eastAsia="微软雅黑" w:cs="微软雅黑"/>
                <w:b w:val="0"/>
                <w:bCs w:val="0"/>
                <w:color w:val="auto"/>
                <w:kern w:val="0"/>
                <w:sz w:val="24"/>
                <w:szCs w:val="24"/>
                <w:highlight w:val="none"/>
                <w:lang w:val="en-US" w:eastAsia="zh-CN" w:bidi="ar"/>
              </w:rPr>
              <w:t>知识星链知识库定向问答服务</w:t>
            </w:r>
            <w:r>
              <w:rPr>
                <w:rFonts w:hint="eastAsia" w:ascii="微软雅黑" w:hAnsi="微软雅黑" w:eastAsia="微软雅黑" w:cs="微软雅黑"/>
                <w:b w:val="0"/>
                <w:bCs w:val="0"/>
                <w:color w:val="auto"/>
                <w:kern w:val="0"/>
                <w:sz w:val="24"/>
                <w:szCs w:val="24"/>
                <w:highlight w:val="none"/>
                <w:lang w:val="en-US" w:eastAsia="zh-CN" w:bidi="ar"/>
              </w:rPr>
              <w:t>。</w:t>
            </w:r>
          </w:p>
          <w:p w14:paraId="3B999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2.1.6提供</w:t>
            </w:r>
            <w:r>
              <w:rPr>
                <w:rStyle w:val="36"/>
                <w:rFonts w:hint="eastAsia" w:ascii="微软雅黑" w:hAnsi="微软雅黑" w:eastAsia="微软雅黑" w:cs="微软雅黑"/>
                <w:b w:val="0"/>
                <w:bCs w:val="0"/>
                <w:color w:val="auto"/>
                <w:kern w:val="0"/>
                <w:sz w:val="24"/>
                <w:szCs w:val="24"/>
                <w:highlight w:val="none"/>
                <w:lang w:val="en-US" w:eastAsia="zh-CN" w:bidi="ar"/>
              </w:rPr>
              <w:t>推荐问题切换服务</w:t>
            </w:r>
            <w:r>
              <w:rPr>
                <w:rFonts w:hint="eastAsia" w:ascii="微软雅黑" w:hAnsi="微软雅黑" w:eastAsia="微软雅黑" w:cs="微软雅黑"/>
                <w:b w:val="0"/>
                <w:bCs w:val="0"/>
                <w:color w:val="auto"/>
                <w:kern w:val="0"/>
                <w:sz w:val="24"/>
                <w:szCs w:val="24"/>
                <w:highlight w:val="none"/>
                <w:lang w:val="en-US" w:eastAsia="zh-CN" w:bidi="ar"/>
              </w:rPr>
              <w:t>。</w:t>
            </w:r>
          </w:p>
          <w:p w14:paraId="7A694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2.1.7提供</w:t>
            </w:r>
            <w:r>
              <w:rPr>
                <w:rStyle w:val="36"/>
                <w:rFonts w:hint="eastAsia" w:ascii="微软雅黑" w:hAnsi="微软雅黑" w:eastAsia="微软雅黑" w:cs="微软雅黑"/>
                <w:b w:val="0"/>
                <w:bCs w:val="0"/>
                <w:color w:val="auto"/>
                <w:kern w:val="0"/>
                <w:sz w:val="24"/>
                <w:szCs w:val="24"/>
                <w:highlight w:val="none"/>
                <w:lang w:val="en-US" w:eastAsia="zh-CN" w:bidi="ar"/>
              </w:rPr>
              <w:t>回答内容溯源引用服务</w:t>
            </w:r>
            <w:r>
              <w:rPr>
                <w:rFonts w:hint="eastAsia" w:ascii="微软雅黑" w:hAnsi="微软雅黑" w:eastAsia="微软雅黑" w:cs="微软雅黑"/>
                <w:b w:val="0"/>
                <w:bCs w:val="0"/>
                <w:color w:val="auto"/>
                <w:kern w:val="0"/>
                <w:sz w:val="24"/>
                <w:szCs w:val="24"/>
                <w:highlight w:val="none"/>
                <w:lang w:val="en-US" w:eastAsia="zh-CN" w:bidi="ar"/>
              </w:rPr>
              <w:t>，确保回答可查证、可信。2.1.8提供</w:t>
            </w:r>
            <w:r>
              <w:rPr>
                <w:rStyle w:val="36"/>
                <w:rFonts w:hint="eastAsia" w:ascii="微软雅黑" w:hAnsi="微软雅黑" w:eastAsia="微软雅黑" w:cs="微软雅黑"/>
                <w:b w:val="0"/>
                <w:bCs w:val="0"/>
                <w:color w:val="auto"/>
                <w:kern w:val="0"/>
                <w:sz w:val="24"/>
                <w:szCs w:val="24"/>
                <w:highlight w:val="none"/>
                <w:lang w:val="en-US" w:eastAsia="zh-CN" w:bidi="ar"/>
              </w:rPr>
              <w:t>自然语言指令解析服务</w:t>
            </w:r>
            <w:r>
              <w:rPr>
                <w:rFonts w:hint="eastAsia" w:ascii="微软雅黑" w:hAnsi="微软雅黑" w:eastAsia="微软雅黑" w:cs="微软雅黑"/>
                <w:b w:val="0"/>
                <w:bCs w:val="0"/>
                <w:color w:val="auto"/>
                <w:kern w:val="0"/>
                <w:sz w:val="24"/>
                <w:szCs w:val="24"/>
                <w:highlight w:val="none"/>
                <w:lang w:val="en-US" w:eastAsia="zh-CN" w:bidi="ar"/>
              </w:rPr>
              <w:t>，完成语义理解与关键词提取。</w:t>
            </w:r>
          </w:p>
          <w:p w14:paraId="5AC61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2.1.9提供</w:t>
            </w:r>
            <w:r>
              <w:rPr>
                <w:rStyle w:val="36"/>
                <w:rFonts w:hint="eastAsia" w:ascii="微软雅黑" w:hAnsi="微软雅黑" w:eastAsia="微软雅黑" w:cs="微软雅黑"/>
                <w:b w:val="0"/>
                <w:bCs w:val="0"/>
                <w:color w:val="auto"/>
                <w:kern w:val="0"/>
                <w:sz w:val="24"/>
                <w:szCs w:val="24"/>
                <w:highlight w:val="none"/>
                <w:lang w:val="en-US" w:eastAsia="zh-CN" w:bidi="ar"/>
              </w:rPr>
              <w:t>用户关注领域自定义设置服务</w:t>
            </w:r>
            <w:r>
              <w:rPr>
                <w:rFonts w:hint="eastAsia" w:ascii="微软雅黑" w:hAnsi="微软雅黑" w:eastAsia="微软雅黑" w:cs="微软雅黑"/>
                <w:b w:val="0"/>
                <w:bCs w:val="0"/>
                <w:color w:val="auto"/>
                <w:kern w:val="0"/>
                <w:sz w:val="24"/>
                <w:szCs w:val="24"/>
                <w:highlight w:val="none"/>
                <w:lang w:val="en-US" w:eastAsia="zh-CN" w:bidi="ar"/>
              </w:rPr>
              <w:t>。</w:t>
            </w:r>
          </w:p>
          <w:p w14:paraId="2ADCE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2.1.10提供</w:t>
            </w:r>
            <w:r>
              <w:rPr>
                <w:rStyle w:val="36"/>
                <w:rFonts w:hint="eastAsia" w:ascii="微软雅黑" w:hAnsi="微软雅黑" w:eastAsia="微软雅黑" w:cs="微软雅黑"/>
                <w:b w:val="0"/>
                <w:bCs w:val="0"/>
                <w:color w:val="auto"/>
                <w:kern w:val="0"/>
                <w:sz w:val="24"/>
                <w:szCs w:val="24"/>
                <w:highlight w:val="none"/>
                <w:lang w:val="en-US" w:eastAsia="zh-CN" w:bidi="ar"/>
              </w:rPr>
              <w:t>语义扩展检索服务</w:t>
            </w:r>
            <w:r>
              <w:rPr>
                <w:rFonts w:hint="eastAsia" w:ascii="微软雅黑" w:hAnsi="微软雅黑" w:eastAsia="微软雅黑" w:cs="微软雅黑"/>
                <w:b w:val="0"/>
                <w:bCs w:val="0"/>
                <w:color w:val="auto"/>
                <w:kern w:val="0"/>
                <w:sz w:val="24"/>
                <w:szCs w:val="24"/>
                <w:highlight w:val="none"/>
                <w:lang w:val="en-US" w:eastAsia="zh-CN" w:bidi="ar"/>
              </w:rPr>
              <w:t>，自动识别同义词、关联词并扩大检索范围。</w:t>
            </w:r>
          </w:p>
          <w:p w14:paraId="5129C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2.1.11提供</w:t>
            </w:r>
            <w:r>
              <w:rPr>
                <w:rStyle w:val="36"/>
                <w:rFonts w:hint="eastAsia" w:ascii="微软雅黑" w:hAnsi="微软雅黑" w:eastAsia="微软雅黑" w:cs="微软雅黑"/>
                <w:b w:val="0"/>
                <w:bCs w:val="0"/>
                <w:color w:val="auto"/>
                <w:kern w:val="0"/>
                <w:sz w:val="24"/>
                <w:szCs w:val="24"/>
                <w:highlight w:val="none"/>
                <w:lang w:val="en-US" w:eastAsia="zh-CN" w:bidi="ar"/>
              </w:rPr>
              <w:t>结构化结果呈现服务</w:t>
            </w:r>
            <w:r>
              <w:rPr>
                <w:rFonts w:hint="eastAsia" w:ascii="微软雅黑" w:hAnsi="微软雅黑" w:eastAsia="微软雅黑" w:cs="微软雅黑"/>
                <w:b w:val="0"/>
                <w:bCs w:val="0"/>
                <w:color w:val="auto"/>
                <w:kern w:val="0"/>
                <w:sz w:val="24"/>
                <w:szCs w:val="24"/>
                <w:highlight w:val="none"/>
                <w:lang w:val="en-US" w:eastAsia="zh-CN" w:bidi="ar"/>
              </w:rPr>
              <w:t>。</w:t>
            </w:r>
          </w:p>
          <w:p w14:paraId="1795F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2.1.12提供</w:t>
            </w:r>
            <w:r>
              <w:rPr>
                <w:rStyle w:val="36"/>
                <w:rFonts w:hint="eastAsia" w:ascii="微软雅黑" w:hAnsi="微软雅黑" w:eastAsia="微软雅黑" w:cs="微软雅黑"/>
                <w:b w:val="0"/>
                <w:bCs w:val="0"/>
                <w:color w:val="auto"/>
                <w:kern w:val="0"/>
                <w:sz w:val="24"/>
                <w:szCs w:val="24"/>
                <w:highlight w:val="none"/>
                <w:lang w:val="en-US" w:eastAsia="zh-CN" w:bidi="ar"/>
              </w:rPr>
              <w:t>问答式文献检索服务</w:t>
            </w:r>
            <w:r>
              <w:rPr>
                <w:rFonts w:hint="eastAsia" w:ascii="微软雅黑" w:hAnsi="微软雅黑" w:eastAsia="微软雅黑" w:cs="微软雅黑"/>
                <w:b w:val="0"/>
                <w:bCs w:val="0"/>
                <w:color w:val="auto"/>
                <w:kern w:val="0"/>
                <w:sz w:val="24"/>
                <w:szCs w:val="24"/>
                <w:highlight w:val="none"/>
                <w:lang w:val="en-US" w:eastAsia="zh-CN" w:bidi="ar"/>
              </w:rPr>
              <w:t>，支持以问题直接获取文献推荐与答案摘要。</w:t>
            </w:r>
          </w:p>
          <w:p w14:paraId="6D9DA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2.1.13提供</w:t>
            </w:r>
            <w:r>
              <w:rPr>
                <w:rStyle w:val="36"/>
                <w:rFonts w:hint="eastAsia" w:ascii="微软雅黑" w:hAnsi="微软雅黑" w:eastAsia="微软雅黑" w:cs="微软雅黑"/>
                <w:b w:val="0"/>
                <w:bCs w:val="0"/>
                <w:color w:val="auto"/>
                <w:kern w:val="0"/>
                <w:sz w:val="24"/>
                <w:szCs w:val="24"/>
                <w:highlight w:val="none"/>
                <w:lang w:val="en-US" w:eastAsia="zh-CN" w:bidi="ar"/>
              </w:rPr>
              <w:t>检索结果知识星链添加与AI解读服务</w:t>
            </w:r>
            <w:r>
              <w:rPr>
                <w:rFonts w:hint="eastAsia" w:ascii="微软雅黑" w:hAnsi="微软雅黑" w:eastAsia="微软雅黑" w:cs="微软雅黑"/>
                <w:b w:val="0"/>
                <w:bCs w:val="0"/>
                <w:color w:val="auto"/>
                <w:kern w:val="0"/>
                <w:sz w:val="24"/>
                <w:szCs w:val="24"/>
                <w:highlight w:val="none"/>
                <w:lang w:val="en-US" w:eastAsia="zh-CN" w:bidi="ar"/>
              </w:rPr>
              <w:t>。</w:t>
            </w:r>
          </w:p>
          <w:p w14:paraId="73A1B9D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28" w:name="_Toc9356"/>
            <w:r>
              <w:rPr>
                <w:rFonts w:hint="eastAsia" w:ascii="微软雅黑" w:hAnsi="微软雅黑" w:eastAsia="微软雅黑" w:cs="微软雅黑"/>
                <w:b w:val="0"/>
                <w:bCs w:val="0"/>
                <w:color w:val="auto"/>
                <w:sz w:val="24"/>
                <w:szCs w:val="24"/>
                <w:highlight w:val="none"/>
              </w:rPr>
              <w:t>2.2纵深研究服务</w:t>
            </w:r>
            <w:bookmarkEnd w:id="2728"/>
          </w:p>
          <w:p w14:paraId="70E47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2.2.1提供</w:t>
            </w:r>
            <w:r>
              <w:rPr>
                <w:rStyle w:val="36"/>
                <w:rFonts w:hint="eastAsia" w:ascii="微软雅黑" w:hAnsi="微软雅黑" w:eastAsia="微软雅黑" w:cs="微软雅黑"/>
                <w:b w:val="0"/>
                <w:bCs w:val="0"/>
                <w:color w:val="auto"/>
                <w:kern w:val="0"/>
                <w:sz w:val="24"/>
                <w:szCs w:val="24"/>
                <w:highlight w:val="none"/>
                <w:lang w:val="en-US" w:eastAsia="zh-CN" w:bidi="ar"/>
              </w:rPr>
              <w:t>写作模式自定义选择服务</w:t>
            </w:r>
            <w:r>
              <w:rPr>
                <w:rFonts w:hint="eastAsia" w:ascii="微软雅黑" w:hAnsi="微软雅黑" w:eastAsia="微软雅黑" w:cs="微软雅黑"/>
                <w:b w:val="0"/>
                <w:bCs w:val="0"/>
                <w:color w:val="auto"/>
                <w:kern w:val="0"/>
                <w:sz w:val="24"/>
                <w:szCs w:val="24"/>
                <w:highlight w:val="none"/>
                <w:lang w:val="en-US" w:eastAsia="zh-CN" w:bidi="ar"/>
              </w:rPr>
              <w:t>，支持任务模式、大纲模式切换。</w:t>
            </w:r>
          </w:p>
          <w:p w14:paraId="25902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2.2.2提供</w:t>
            </w:r>
            <w:r>
              <w:rPr>
                <w:rStyle w:val="36"/>
                <w:rFonts w:hint="eastAsia" w:ascii="微软雅黑" w:hAnsi="微软雅黑" w:eastAsia="微软雅黑" w:cs="微软雅黑"/>
                <w:b w:val="0"/>
                <w:bCs w:val="0"/>
                <w:color w:val="auto"/>
                <w:kern w:val="0"/>
                <w:sz w:val="24"/>
                <w:szCs w:val="24"/>
                <w:highlight w:val="none"/>
                <w:lang w:val="en-US" w:eastAsia="zh-CN" w:bidi="ar"/>
              </w:rPr>
              <w:t>学术论文、创新性分析、开题报告、行业调研默认模板调用服务</w:t>
            </w:r>
            <w:r>
              <w:rPr>
                <w:rFonts w:hint="eastAsia" w:ascii="微软雅黑" w:hAnsi="微软雅黑" w:eastAsia="微软雅黑" w:cs="微软雅黑"/>
                <w:b w:val="0"/>
                <w:bCs w:val="0"/>
                <w:color w:val="auto"/>
                <w:kern w:val="0"/>
                <w:sz w:val="24"/>
                <w:szCs w:val="24"/>
                <w:highlight w:val="none"/>
                <w:lang w:val="en-US" w:eastAsia="zh-CN" w:bidi="ar"/>
              </w:rPr>
              <w:t>。</w:t>
            </w:r>
          </w:p>
          <w:p w14:paraId="3A64B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2.2.3提供</w:t>
            </w:r>
            <w:r>
              <w:rPr>
                <w:rStyle w:val="36"/>
                <w:rFonts w:hint="eastAsia" w:ascii="微软雅黑" w:hAnsi="微软雅黑" w:eastAsia="微软雅黑" w:cs="微软雅黑"/>
                <w:b w:val="0"/>
                <w:bCs w:val="0"/>
                <w:color w:val="auto"/>
                <w:kern w:val="0"/>
                <w:sz w:val="24"/>
                <w:szCs w:val="24"/>
                <w:highlight w:val="none"/>
                <w:lang w:val="en-US" w:eastAsia="zh-CN" w:bidi="ar"/>
              </w:rPr>
              <w:t>自定义模板新增服务</w:t>
            </w:r>
            <w:r>
              <w:rPr>
                <w:rFonts w:hint="eastAsia" w:ascii="微软雅黑" w:hAnsi="微软雅黑" w:eastAsia="微软雅黑" w:cs="微软雅黑"/>
                <w:b w:val="0"/>
                <w:bCs w:val="0"/>
                <w:color w:val="auto"/>
                <w:kern w:val="0"/>
                <w:sz w:val="24"/>
                <w:szCs w:val="24"/>
                <w:highlight w:val="none"/>
                <w:lang w:val="en-US" w:eastAsia="zh-CN" w:bidi="ar"/>
              </w:rPr>
              <w:t>，支持名称、图标设置与AI提示词优化生成。</w:t>
            </w:r>
          </w:p>
          <w:p w14:paraId="0450D9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2.2.4提供</w:t>
            </w:r>
            <w:r>
              <w:rPr>
                <w:rStyle w:val="36"/>
                <w:rFonts w:hint="eastAsia" w:ascii="微软雅黑" w:hAnsi="微软雅黑" w:eastAsia="微软雅黑" w:cs="微软雅黑"/>
                <w:b w:val="0"/>
                <w:bCs w:val="0"/>
                <w:color w:val="auto"/>
                <w:kern w:val="0"/>
                <w:sz w:val="24"/>
                <w:szCs w:val="24"/>
                <w:highlight w:val="none"/>
                <w:lang w:val="en-US" w:eastAsia="zh-CN" w:bidi="ar"/>
              </w:rPr>
              <w:t>自然语言需求理解与执行计划生成服务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26569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2.2.5提供</w:t>
            </w:r>
            <w:r>
              <w:rPr>
                <w:rStyle w:val="36"/>
                <w:rFonts w:hint="eastAsia" w:ascii="微软雅黑" w:hAnsi="微软雅黑" w:eastAsia="微软雅黑" w:cs="微软雅黑"/>
                <w:b w:val="0"/>
                <w:bCs w:val="0"/>
                <w:color w:val="auto"/>
                <w:kern w:val="0"/>
                <w:sz w:val="24"/>
                <w:szCs w:val="24"/>
                <w:highlight w:val="none"/>
                <w:lang w:val="en-US" w:eastAsia="zh-CN" w:bidi="ar"/>
              </w:rPr>
              <w:t>计划执行与核心要点、关键词提取服务</w:t>
            </w:r>
            <w:r>
              <w:rPr>
                <w:rFonts w:hint="eastAsia" w:ascii="微软雅黑" w:hAnsi="微软雅黑" w:eastAsia="微软雅黑" w:cs="微软雅黑"/>
                <w:b w:val="0"/>
                <w:bCs w:val="0"/>
                <w:color w:val="auto"/>
                <w:kern w:val="0"/>
                <w:sz w:val="24"/>
                <w:szCs w:val="24"/>
                <w:highlight w:val="none"/>
                <w:lang w:val="en-US" w:eastAsia="zh-CN" w:bidi="ar"/>
              </w:rPr>
              <w:t>。</w:t>
            </w:r>
          </w:p>
          <w:p w14:paraId="5A35C5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2.2.6提供</w:t>
            </w:r>
            <w:r>
              <w:rPr>
                <w:rStyle w:val="36"/>
                <w:rFonts w:hint="eastAsia" w:ascii="微软雅黑" w:hAnsi="微软雅黑" w:eastAsia="微软雅黑" w:cs="微软雅黑"/>
                <w:b w:val="0"/>
                <w:bCs w:val="0"/>
                <w:color w:val="auto"/>
                <w:kern w:val="0"/>
                <w:sz w:val="24"/>
                <w:szCs w:val="24"/>
                <w:highlight w:val="none"/>
                <w:lang w:val="en-US" w:eastAsia="zh-CN" w:bidi="ar"/>
              </w:rPr>
              <w:t>文献上传/选取与核心观点、创新摘要、对比报告自动生成服务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2E830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2.2.7提供</w:t>
            </w:r>
            <w:r>
              <w:rPr>
                <w:rStyle w:val="36"/>
                <w:rFonts w:hint="eastAsia" w:ascii="微软雅黑" w:hAnsi="微软雅黑" w:eastAsia="微软雅黑" w:cs="微软雅黑"/>
                <w:b w:val="0"/>
                <w:bCs w:val="0"/>
                <w:color w:val="auto"/>
                <w:kern w:val="0"/>
                <w:sz w:val="24"/>
                <w:szCs w:val="24"/>
                <w:highlight w:val="none"/>
                <w:lang w:val="en-US" w:eastAsia="zh-CN" w:bidi="ar"/>
              </w:rPr>
              <w:t>检索源自定义选择服务</w:t>
            </w:r>
            <w:r>
              <w:rPr>
                <w:rFonts w:hint="eastAsia" w:ascii="微软雅黑" w:hAnsi="微软雅黑" w:eastAsia="微软雅黑" w:cs="微软雅黑"/>
                <w:b w:val="0"/>
                <w:bCs w:val="0"/>
                <w:color w:val="auto"/>
                <w:kern w:val="0"/>
                <w:sz w:val="24"/>
                <w:szCs w:val="24"/>
                <w:highlight w:val="none"/>
                <w:lang w:val="en-US" w:eastAsia="zh-CN" w:bidi="ar"/>
              </w:rPr>
              <w:t>，支持学术资源、AI知识库、网络资源切换。</w:t>
            </w:r>
          </w:p>
          <w:p w14:paraId="52564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2.2.8提供</w:t>
            </w:r>
            <w:r>
              <w:rPr>
                <w:rStyle w:val="36"/>
                <w:rFonts w:hint="eastAsia" w:ascii="微软雅黑" w:hAnsi="微软雅黑" w:eastAsia="微软雅黑" w:cs="微软雅黑"/>
                <w:b w:val="0"/>
                <w:bCs w:val="0"/>
                <w:color w:val="auto"/>
                <w:kern w:val="0"/>
                <w:sz w:val="24"/>
                <w:szCs w:val="24"/>
                <w:highlight w:val="none"/>
                <w:lang w:val="en-US" w:eastAsia="zh-CN" w:bidi="ar"/>
              </w:rPr>
              <w:t>研究计划人工干预调整服务</w:t>
            </w:r>
            <w:r>
              <w:rPr>
                <w:rFonts w:hint="eastAsia" w:ascii="微软雅黑" w:hAnsi="微软雅黑" w:eastAsia="微软雅黑" w:cs="微软雅黑"/>
                <w:b w:val="0"/>
                <w:bCs w:val="0"/>
                <w:color w:val="auto"/>
                <w:kern w:val="0"/>
                <w:sz w:val="24"/>
                <w:szCs w:val="24"/>
                <w:highlight w:val="none"/>
                <w:lang w:val="en-US" w:eastAsia="zh-CN" w:bidi="ar"/>
              </w:rPr>
              <w:t>，支持删除、修改、补充计划内容。</w:t>
            </w:r>
          </w:p>
          <w:p w14:paraId="2E3BE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2.2.9提供</w:t>
            </w:r>
            <w:r>
              <w:rPr>
                <w:rStyle w:val="36"/>
                <w:rFonts w:hint="eastAsia" w:ascii="微软雅黑" w:hAnsi="微软雅黑" w:eastAsia="微软雅黑" w:cs="微软雅黑"/>
                <w:b w:val="0"/>
                <w:bCs w:val="0"/>
                <w:color w:val="auto"/>
                <w:kern w:val="0"/>
                <w:sz w:val="24"/>
                <w:szCs w:val="24"/>
                <w:highlight w:val="none"/>
                <w:lang w:val="en-US" w:eastAsia="zh-CN" w:bidi="ar"/>
              </w:rPr>
              <w:t>多文献类型报告输出服务</w:t>
            </w:r>
            <w:r>
              <w:rPr>
                <w:rFonts w:hint="eastAsia" w:ascii="微软雅黑" w:hAnsi="微软雅黑" w:eastAsia="微软雅黑" w:cs="微软雅黑"/>
                <w:b w:val="0"/>
                <w:bCs w:val="0"/>
                <w:color w:val="auto"/>
                <w:kern w:val="0"/>
                <w:sz w:val="24"/>
                <w:szCs w:val="24"/>
                <w:highlight w:val="none"/>
                <w:lang w:val="en-US" w:eastAsia="zh-CN" w:bidi="ar"/>
              </w:rPr>
              <w:t>。</w:t>
            </w:r>
          </w:p>
          <w:p w14:paraId="75D9D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2.2.10提供</w:t>
            </w:r>
            <w:r>
              <w:rPr>
                <w:rStyle w:val="36"/>
                <w:rFonts w:hint="eastAsia" w:ascii="微软雅黑" w:hAnsi="微软雅黑" w:eastAsia="微软雅黑" w:cs="微软雅黑"/>
                <w:b w:val="0"/>
                <w:bCs w:val="0"/>
                <w:color w:val="auto"/>
                <w:kern w:val="0"/>
                <w:sz w:val="24"/>
                <w:szCs w:val="24"/>
                <w:highlight w:val="none"/>
                <w:lang w:val="en-US" w:eastAsia="zh-CN" w:bidi="ar"/>
              </w:rPr>
              <w:t>生成报告在线编辑、复制、下载服务</w:t>
            </w:r>
            <w:r>
              <w:rPr>
                <w:rFonts w:hint="eastAsia" w:ascii="微软雅黑" w:hAnsi="微软雅黑" w:eastAsia="微软雅黑" w:cs="微软雅黑"/>
                <w:b w:val="0"/>
                <w:bCs w:val="0"/>
                <w:color w:val="auto"/>
                <w:kern w:val="0"/>
                <w:sz w:val="24"/>
                <w:szCs w:val="24"/>
                <w:highlight w:val="none"/>
                <w:lang w:val="en-US" w:eastAsia="zh-CN" w:bidi="ar"/>
              </w:rPr>
              <w:t>。</w:t>
            </w:r>
          </w:p>
          <w:p w14:paraId="3BF82C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29" w:name="_Toc13151"/>
            <w:r>
              <w:rPr>
                <w:rFonts w:hint="eastAsia" w:ascii="微软雅黑" w:hAnsi="微软雅黑" w:eastAsia="微软雅黑" w:cs="微软雅黑"/>
                <w:b w:val="0"/>
                <w:bCs w:val="0"/>
                <w:color w:val="auto"/>
                <w:sz w:val="24"/>
                <w:szCs w:val="24"/>
                <w:highlight w:val="none"/>
              </w:rPr>
              <w:t>2.3AI研究员服务</w:t>
            </w:r>
            <w:bookmarkEnd w:id="2729"/>
          </w:p>
          <w:p w14:paraId="5508F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2.3.1提供</w:t>
            </w:r>
            <w:r>
              <w:rPr>
                <w:rStyle w:val="36"/>
                <w:rFonts w:hint="eastAsia" w:ascii="微软雅黑" w:hAnsi="微软雅黑" w:eastAsia="微软雅黑" w:cs="微软雅黑"/>
                <w:b w:val="0"/>
                <w:bCs w:val="0"/>
                <w:color w:val="auto"/>
                <w:kern w:val="0"/>
                <w:sz w:val="24"/>
                <w:szCs w:val="24"/>
                <w:highlight w:val="none"/>
                <w:lang w:val="en-US" w:eastAsia="zh-CN" w:bidi="ar"/>
              </w:rPr>
              <w:t>行业AI研究员按需选用服务</w:t>
            </w:r>
            <w:r>
              <w:rPr>
                <w:rFonts w:hint="eastAsia" w:ascii="微软雅黑" w:hAnsi="微软雅黑" w:eastAsia="微软雅黑" w:cs="微软雅黑"/>
                <w:b w:val="0"/>
                <w:bCs w:val="0"/>
                <w:color w:val="auto"/>
                <w:kern w:val="0"/>
                <w:sz w:val="24"/>
                <w:szCs w:val="24"/>
                <w:highlight w:val="none"/>
                <w:lang w:val="en-US" w:eastAsia="zh-CN" w:bidi="ar"/>
              </w:rPr>
              <w:t>，支撑专业问题解决。</w:t>
            </w:r>
          </w:p>
          <w:p w14:paraId="33E80F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0" w:name="_Toc12658"/>
            <w:r>
              <w:rPr>
                <w:rFonts w:hint="eastAsia" w:ascii="微软雅黑" w:hAnsi="微软雅黑" w:eastAsia="微软雅黑" w:cs="微软雅黑"/>
                <w:b w:val="0"/>
                <w:bCs w:val="0"/>
                <w:color w:val="auto"/>
                <w:sz w:val="24"/>
                <w:szCs w:val="24"/>
                <w:highlight w:val="none"/>
              </w:rPr>
              <w:t>2.4AI学术追踪服务</w:t>
            </w:r>
            <w:bookmarkEnd w:id="2730"/>
          </w:p>
          <w:p w14:paraId="15B0A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2.4.1提供</w:t>
            </w:r>
            <w:r>
              <w:rPr>
                <w:rStyle w:val="36"/>
                <w:rFonts w:hint="eastAsia" w:ascii="微软雅黑" w:hAnsi="微软雅黑" w:eastAsia="微软雅黑" w:cs="微软雅黑"/>
                <w:b w:val="0"/>
                <w:bCs w:val="0"/>
                <w:color w:val="auto"/>
                <w:kern w:val="0"/>
                <w:sz w:val="24"/>
                <w:szCs w:val="24"/>
                <w:highlight w:val="none"/>
                <w:lang w:val="en-US" w:eastAsia="zh-CN" w:bidi="ar"/>
              </w:rPr>
              <w:t>研究兴趣定向追踪服务</w:t>
            </w:r>
            <w:r>
              <w:rPr>
                <w:rFonts w:hint="eastAsia" w:ascii="微软雅黑" w:hAnsi="微软雅黑" w:eastAsia="微软雅黑" w:cs="微软雅黑"/>
                <w:b w:val="0"/>
                <w:bCs w:val="0"/>
                <w:color w:val="auto"/>
                <w:kern w:val="0"/>
                <w:sz w:val="24"/>
                <w:szCs w:val="24"/>
                <w:highlight w:val="none"/>
                <w:lang w:val="en-US" w:eastAsia="zh-CN" w:bidi="ar"/>
              </w:rPr>
              <w:t>，实时推送最新论文。</w:t>
            </w:r>
          </w:p>
          <w:p w14:paraId="664D0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2.4.2提供</w:t>
            </w:r>
            <w:r>
              <w:rPr>
                <w:rStyle w:val="36"/>
                <w:rFonts w:hint="eastAsia" w:ascii="微软雅黑" w:hAnsi="微软雅黑" w:eastAsia="微软雅黑" w:cs="微软雅黑"/>
                <w:b w:val="0"/>
                <w:bCs w:val="0"/>
                <w:color w:val="auto"/>
                <w:kern w:val="0"/>
                <w:sz w:val="24"/>
                <w:szCs w:val="24"/>
                <w:highlight w:val="none"/>
                <w:lang w:val="en-US" w:eastAsia="zh-CN" w:bidi="ar"/>
              </w:rPr>
              <w:t>关注期刊最新文章推送服务</w:t>
            </w:r>
            <w:r>
              <w:rPr>
                <w:rFonts w:hint="eastAsia" w:ascii="微软雅黑" w:hAnsi="微软雅黑" w:eastAsia="微软雅黑" w:cs="微软雅黑"/>
                <w:b w:val="0"/>
                <w:bCs w:val="0"/>
                <w:color w:val="auto"/>
                <w:kern w:val="0"/>
                <w:sz w:val="24"/>
                <w:szCs w:val="24"/>
                <w:highlight w:val="none"/>
                <w:lang w:val="en-US" w:eastAsia="zh-CN" w:bidi="ar"/>
              </w:rPr>
              <w:t>。</w:t>
            </w:r>
          </w:p>
          <w:p w14:paraId="52C7E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2.4.3提供</w:t>
            </w:r>
            <w:r>
              <w:rPr>
                <w:rStyle w:val="36"/>
                <w:rFonts w:hint="eastAsia" w:ascii="微软雅黑" w:hAnsi="微软雅黑" w:eastAsia="微软雅黑" w:cs="微软雅黑"/>
                <w:b w:val="0"/>
                <w:bCs w:val="0"/>
                <w:color w:val="auto"/>
                <w:kern w:val="0"/>
                <w:sz w:val="24"/>
                <w:szCs w:val="24"/>
                <w:highlight w:val="none"/>
                <w:lang w:val="en-US" w:eastAsia="zh-CN" w:bidi="ar"/>
              </w:rPr>
              <w:t>关注学者最新成果推送服务</w:t>
            </w:r>
            <w:r>
              <w:rPr>
                <w:rFonts w:hint="eastAsia" w:ascii="微软雅黑" w:hAnsi="微软雅黑" w:eastAsia="微软雅黑" w:cs="微软雅黑"/>
                <w:b w:val="0"/>
                <w:bCs w:val="0"/>
                <w:color w:val="auto"/>
                <w:kern w:val="0"/>
                <w:sz w:val="24"/>
                <w:szCs w:val="24"/>
                <w:highlight w:val="none"/>
                <w:lang w:val="en-US" w:eastAsia="zh-CN" w:bidi="ar"/>
              </w:rPr>
              <w:t>。</w:t>
            </w:r>
          </w:p>
          <w:p w14:paraId="1F318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2.4.4提供</w:t>
            </w:r>
            <w:r>
              <w:rPr>
                <w:rStyle w:val="36"/>
                <w:rFonts w:hint="eastAsia" w:ascii="微软雅黑" w:hAnsi="微软雅黑" w:eastAsia="微软雅黑" w:cs="微软雅黑"/>
                <w:b w:val="0"/>
                <w:bCs w:val="0"/>
                <w:color w:val="auto"/>
                <w:kern w:val="0"/>
                <w:sz w:val="24"/>
                <w:szCs w:val="24"/>
                <w:highlight w:val="none"/>
                <w:lang w:val="en-US" w:eastAsia="zh-CN" w:bidi="ar"/>
              </w:rPr>
              <w:t>学术顶会资源追踪服务</w:t>
            </w:r>
            <w:r>
              <w:rPr>
                <w:rFonts w:hint="eastAsia" w:ascii="微软雅黑" w:hAnsi="微软雅黑" w:eastAsia="微软雅黑" w:cs="微软雅黑"/>
                <w:b w:val="0"/>
                <w:bCs w:val="0"/>
                <w:color w:val="auto"/>
                <w:kern w:val="0"/>
                <w:sz w:val="24"/>
                <w:szCs w:val="24"/>
                <w:highlight w:val="none"/>
                <w:lang w:val="en-US" w:eastAsia="zh-CN" w:bidi="ar"/>
              </w:rPr>
              <w:t>，支持自定义时间范围筛选。</w:t>
            </w:r>
          </w:p>
          <w:p w14:paraId="0BCFD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2.4.5提供</w:t>
            </w:r>
            <w:r>
              <w:rPr>
                <w:rStyle w:val="36"/>
                <w:rFonts w:hint="eastAsia" w:ascii="微软雅黑" w:hAnsi="微软雅黑" w:eastAsia="微软雅黑" w:cs="微软雅黑"/>
                <w:b w:val="0"/>
                <w:bCs w:val="0"/>
                <w:color w:val="auto"/>
                <w:kern w:val="0"/>
                <w:sz w:val="24"/>
                <w:szCs w:val="24"/>
                <w:highlight w:val="none"/>
                <w:lang w:val="en-US" w:eastAsia="zh-CN" w:bidi="ar"/>
              </w:rPr>
              <w:t>领域订阅与最新论文推送服务</w:t>
            </w:r>
            <w:r>
              <w:rPr>
                <w:rFonts w:hint="eastAsia" w:ascii="微软雅黑" w:hAnsi="微软雅黑" w:eastAsia="微软雅黑" w:cs="微软雅黑"/>
                <w:b w:val="0"/>
                <w:bCs w:val="0"/>
                <w:color w:val="auto"/>
                <w:kern w:val="0"/>
                <w:sz w:val="24"/>
                <w:szCs w:val="24"/>
                <w:highlight w:val="none"/>
                <w:lang w:val="en-US" w:eastAsia="zh-CN" w:bidi="ar"/>
              </w:rPr>
              <w:t>。</w:t>
            </w:r>
          </w:p>
          <w:p w14:paraId="61236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2.4.6提供</w:t>
            </w:r>
            <w:r>
              <w:rPr>
                <w:rStyle w:val="36"/>
                <w:rFonts w:hint="eastAsia" w:ascii="微软雅黑" w:hAnsi="微软雅黑" w:eastAsia="微软雅黑" w:cs="微软雅黑"/>
                <w:b w:val="0"/>
                <w:bCs w:val="0"/>
                <w:color w:val="auto"/>
                <w:kern w:val="0"/>
                <w:sz w:val="24"/>
                <w:szCs w:val="24"/>
                <w:highlight w:val="none"/>
                <w:lang w:val="en-US" w:eastAsia="zh-CN" w:bidi="ar"/>
              </w:rPr>
              <w:t>自然语言研究兴趣精准追踪服务</w:t>
            </w:r>
            <w:r>
              <w:rPr>
                <w:rFonts w:hint="eastAsia" w:ascii="微软雅黑" w:hAnsi="微软雅黑" w:eastAsia="微软雅黑" w:cs="微软雅黑"/>
                <w:b w:val="0"/>
                <w:bCs w:val="0"/>
                <w:color w:val="auto"/>
                <w:kern w:val="0"/>
                <w:sz w:val="24"/>
                <w:szCs w:val="24"/>
                <w:highlight w:val="none"/>
                <w:lang w:val="en-US" w:eastAsia="zh-CN" w:bidi="ar"/>
              </w:rPr>
              <w:t>。</w:t>
            </w:r>
          </w:p>
          <w:p w14:paraId="27CA9A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2.4.7提供</w:t>
            </w:r>
            <w:r>
              <w:rPr>
                <w:rStyle w:val="36"/>
                <w:rFonts w:hint="eastAsia" w:ascii="微软雅黑" w:hAnsi="微软雅黑" w:eastAsia="微软雅黑" w:cs="微软雅黑"/>
                <w:b w:val="0"/>
                <w:bCs w:val="0"/>
                <w:color w:val="auto"/>
                <w:kern w:val="0"/>
                <w:sz w:val="24"/>
                <w:szCs w:val="24"/>
                <w:highlight w:val="none"/>
                <w:lang w:val="en-US" w:eastAsia="zh-CN" w:bidi="ar"/>
              </w:rPr>
              <w:t>用户画像构建与个性化内容推荐服务</w:t>
            </w:r>
            <w:r>
              <w:rPr>
                <w:rFonts w:hint="eastAsia" w:ascii="微软雅黑" w:hAnsi="微软雅黑" w:eastAsia="微软雅黑" w:cs="微软雅黑"/>
                <w:b w:val="0"/>
                <w:bCs w:val="0"/>
                <w:color w:val="auto"/>
                <w:kern w:val="0"/>
                <w:sz w:val="24"/>
                <w:szCs w:val="24"/>
                <w:highlight w:val="none"/>
                <w:lang w:val="en-US" w:eastAsia="zh-CN" w:bidi="ar"/>
              </w:rPr>
              <w:t>。</w:t>
            </w:r>
          </w:p>
          <w:p w14:paraId="357F7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2.4.8提供</w:t>
            </w:r>
            <w:r>
              <w:rPr>
                <w:rStyle w:val="36"/>
                <w:rFonts w:hint="eastAsia" w:ascii="微软雅黑" w:hAnsi="微软雅黑" w:eastAsia="微软雅黑" w:cs="微软雅黑"/>
                <w:b w:val="0"/>
                <w:bCs w:val="0"/>
                <w:color w:val="auto"/>
                <w:kern w:val="0"/>
                <w:sz w:val="24"/>
                <w:szCs w:val="24"/>
                <w:highlight w:val="none"/>
                <w:lang w:val="en-US" w:eastAsia="zh-CN" w:bidi="ar"/>
              </w:rPr>
              <w:t>推荐内容知识星链添加服务</w:t>
            </w:r>
            <w:r>
              <w:rPr>
                <w:rFonts w:hint="eastAsia" w:ascii="微软雅黑" w:hAnsi="微软雅黑" w:eastAsia="微软雅黑" w:cs="微软雅黑"/>
                <w:b w:val="0"/>
                <w:bCs w:val="0"/>
                <w:color w:val="auto"/>
                <w:kern w:val="0"/>
                <w:sz w:val="24"/>
                <w:szCs w:val="24"/>
                <w:highlight w:val="none"/>
                <w:lang w:val="en-US" w:eastAsia="zh-CN" w:bidi="ar"/>
              </w:rPr>
              <w:t>。</w:t>
            </w:r>
          </w:p>
          <w:p w14:paraId="55CD2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2.4.9提供</w:t>
            </w:r>
            <w:r>
              <w:rPr>
                <w:rStyle w:val="36"/>
                <w:rFonts w:hint="eastAsia" w:ascii="微软雅黑" w:hAnsi="微软雅黑" w:eastAsia="微软雅黑" w:cs="微软雅黑"/>
                <w:b w:val="0"/>
                <w:bCs w:val="0"/>
                <w:color w:val="auto"/>
                <w:kern w:val="0"/>
                <w:sz w:val="24"/>
                <w:szCs w:val="24"/>
                <w:highlight w:val="none"/>
                <w:lang w:val="en-US" w:eastAsia="zh-CN" w:bidi="ar"/>
              </w:rPr>
              <w:t>APA、MLA、GB/T7714等多格式文献快捷引用服务</w:t>
            </w:r>
            <w:r>
              <w:rPr>
                <w:rFonts w:hint="eastAsia" w:ascii="微软雅黑" w:hAnsi="微软雅黑" w:eastAsia="微软雅黑" w:cs="微软雅黑"/>
                <w:b w:val="0"/>
                <w:bCs w:val="0"/>
                <w:color w:val="auto"/>
                <w:kern w:val="0"/>
                <w:sz w:val="24"/>
                <w:szCs w:val="24"/>
                <w:highlight w:val="none"/>
                <w:lang w:val="en-US" w:eastAsia="zh-CN" w:bidi="ar"/>
              </w:rPr>
              <w:t>。2.4.10提供</w:t>
            </w:r>
            <w:r>
              <w:rPr>
                <w:rStyle w:val="36"/>
                <w:rFonts w:hint="eastAsia" w:ascii="微软雅黑" w:hAnsi="微软雅黑" w:eastAsia="微软雅黑" w:cs="微软雅黑"/>
                <w:b w:val="0"/>
                <w:bCs w:val="0"/>
                <w:color w:val="auto"/>
                <w:kern w:val="0"/>
                <w:sz w:val="24"/>
                <w:szCs w:val="24"/>
                <w:highlight w:val="none"/>
                <w:lang w:val="en-US" w:eastAsia="zh-CN" w:bidi="ar"/>
              </w:rPr>
              <w:t>推荐文献AI速览服务</w:t>
            </w:r>
            <w:r>
              <w:rPr>
                <w:rFonts w:hint="eastAsia" w:ascii="微软雅黑" w:hAnsi="微软雅黑" w:eastAsia="微软雅黑" w:cs="微软雅黑"/>
                <w:b w:val="0"/>
                <w:bCs w:val="0"/>
                <w:color w:val="auto"/>
                <w:kern w:val="0"/>
                <w:sz w:val="24"/>
                <w:szCs w:val="24"/>
                <w:highlight w:val="none"/>
                <w:lang w:val="en-US" w:eastAsia="zh-CN" w:bidi="ar"/>
              </w:rPr>
              <w:t>，生成单篇精要、热点、差异、趋势、学术空白等分析内容。</w:t>
            </w:r>
          </w:p>
          <w:p w14:paraId="347B5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2.4.11提供</w:t>
            </w:r>
            <w:r>
              <w:rPr>
                <w:rStyle w:val="36"/>
                <w:rFonts w:hint="eastAsia" w:ascii="微软雅黑" w:hAnsi="微软雅黑" w:eastAsia="微软雅黑" w:cs="微软雅黑"/>
                <w:b w:val="0"/>
                <w:bCs w:val="0"/>
                <w:color w:val="auto"/>
                <w:kern w:val="0"/>
                <w:sz w:val="24"/>
                <w:szCs w:val="24"/>
                <w:highlight w:val="none"/>
                <w:lang w:val="en-US" w:eastAsia="zh-CN" w:bidi="ar"/>
              </w:rPr>
              <w:t>AI速览内容学术海报生成服务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50028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2.4.12提供</w:t>
            </w:r>
            <w:r>
              <w:rPr>
                <w:rStyle w:val="36"/>
                <w:rFonts w:hint="eastAsia" w:ascii="微软雅黑" w:hAnsi="微软雅黑" w:eastAsia="微软雅黑" w:cs="微软雅黑"/>
                <w:b w:val="0"/>
                <w:bCs w:val="0"/>
                <w:color w:val="auto"/>
                <w:kern w:val="0"/>
                <w:sz w:val="24"/>
                <w:szCs w:val="24"/>
                <w:highlight w:val="none"/>
                <w:lang w:val="en-US" w:eastAsia="zh-CN" w:bidi="ar"/>
              </w:rPr>
              <w:t>多文献对话与观点、方法、结论对比服务</w:t>
            </w:r>
            <w:r>
              <w:rPr>
                <w:rFonts w:hint="eastAsia" w:ascii="微软雅黑" w:hAnsi="微软雅黑" w:eastAsia="微软雅黑" w:cs="微软雅黑"/>
                <w:b w:val="0"/>
                <w:bCs w:val="0"/>
                <w:color w:val="auto"/>
                <w:kern w:val="0"/>
                <w:sz w:val="24"/>
                <w:szCs w:val="24"/>
                <w:highlight w:val="none"/>
                <w:lang w:val="en-US" w:eastAsia="zh-CN" w:bidi="ar"/>
              </w:rPr>
              <w:t>。</w:t>
            </w:r>
          </w:p>
          <w:p w14:paraId="68A26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2.4.13提供</w:t>
            </w:r>
            <w:r>
              <w:rPr>
                <w:rStyle w:val="36"/>
                <w:rFonts w:hint="eastAsia" w:ascii="微软雅黑" w:hAnsi="微软雅黑" w:eastAsia="微软雅黑" w:cs="微软雅黑"/>
                <w:b w:val="0"/>
                <w:bCs w:val="0"/>
                <w:color w:val="auto"/>
                <w:kern w:val="0"/>
                <w:sz w:val="24"/>
                <w:szCs w:val="24"/>
                <w:highlight w:val="none"/>
                <w:lang w:val="en-US" w:eastAsia="zh-CN" w:bidi="ar"/>
              </w:rPr>
              <w:t>期刊、学者AI对话信息提取解析服务</w:t>
            </w:r>
            <w:r>
              <w:rPr>
                <w:rFonts w:hint="eastAsia" w:ascii="微软雅黑" w:hAnsi="微软雅黑" w:eastAsia="微软雅黑" w:cs="微软雅黑"/>
                <w:b w:val="0"/>
                <w:bCs w:val="0"/>
                <w:color w:val="auto"/>
                <w:kern w:val="0"/>
                <w:sz w:val="24"/>
                <w:szCs w:val="24"/>
                <w:highlight w:val="none"/>
                <w:lang w:val="en-US" w:eastAsia="zh-CN" w:bidi="ar"/>
              </w:rPr>
              <w:t>。</w:t>
            </w:r>
          </w:p>
          <w:p w14:paraId="005939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1" w:name="_Toc9097"/>
            <w:r>
              <w:rPr>
                <w:rFonts w:hint="eastAsia" w:ascii="微软雅黑" w:hAnsi="微软雅黑" w:eastAsia="微软雅黑" w:cs="微软雅黑"/>
                <w:b w:val="0"/>
                <w:bCs w:val="0"/>
                <w:color w:val="auto"/>
                <w:sz w:val="24"/>
                <w:szCs w:val="24"/>
                <w:highlight w:val="none"/>
              </w:rPr>
              <w:t>2.5AI知识库服务</w:t>
            </w:r>
            <w:bookmarkEnd w:id="2731"/>
          </w:p>
          <w:p w14:paraId="59007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2.5.1提供</w:t>
            </w:r>
            <w:r>
              <w:rPr>
                <w:rStyle w:val="36"/>
                <w:rFonts w:hint="eastAsia" w:ascii="微软雅黑" w:hAnsi="微软雅黑" w:eastAsia="微软雅黑" w:cs="微软雅黑"/>
                <w:b w:val="0"/>
                <w:bCs w:val="0"/>
                <w:color w:val="auto"/>
                <w:kern w:val="0"/>
                <w:sz w:val="24"/>
                <w:szCs w:val="24"/>
                <w:highlight w:val="none"/>
                <w:lang w:val="en-US" w:eastAsia="zh-CN" w:bidi="ar"/>
              </w:rPr>
              <w:t>多学科、多领域公共AI知识库调用服务</w:t>
            </w:r>
            <w:r>
              <w:rPr>
                <w:rFonts w:hint="eastAsia" w:ascii="微软雅黑" w:hAnsi="微软雅黑" w:eastAsia="微软雅黑" w:cs="微软雅黑"/>
                <w:b w:val="0"/>
                <w:bCs w:val="0"/>
                <w:color w:val="auto"/>
                <w:kern w:val="0"/>
                <w:sz w:val="24"/>
                <w:szCs w:val="24"/>
                <w:highlight w:val="none"/>
                <w:lang w:val="en-US" w:eastAsia="zh-CN" w:bidi="ar"/>
              </w:rPr>
              <w:t>。</w:t>
            </w:r>
          </w:p>
          <w:p w14:paraId="113E2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2.5.2提供</w:t>
            </w:r>
            <w:r>
              <w:rPr>
                <w:rStyle w:val="36"/>
                <w:rFonts w:hint="eastAsia" w:ascii="微软雅黑" w:hAnsi="微软雅黑" w:eastAsia="微软雅黑" w:cs="微软雅黑"/>
                <w:b w:val="0"/>
                <w:bCs w:val="0"/>
                <w:color w:val="auto"/>
                <w:kern w:val="0"/>
                <w:sz w:val="24"/>
                <w:szCs w:val="24"/>
                <w:highlight w:val="none"/>
                <w:lang w:val="en-US" w:eastAsia="zh-CN" w:bidi="ar"/>
              </w:rPr>
              <w:t>AI知识库订阅服务</w:t>
            </w:r>
            <w:r>
              <w:rPr>
                <w:rFonts w:hint="eastAsia" w:ascii="微软雅黑" w:hAnsi="微软雅黑" w:eastAsia="微软雅黑" w:cs="微软雅黑"/>
                <w:b w:val="0"/>
                <w:bCs w:val="0"/>
                <w:color w:val="auto"/>
                <w:kern w:val="0"/>
                <w:sz w:val="24"/>
                <w:szCs w:val="24"/>
                <w:highlight w:val="none"/>
                <w:lang w:val="en-US" w:eastAsia="zh-CN" w:bidi="ar"/>
              </w:rPr>
              <w:t>。</w:t>
            </w:r>
          </w:p>
          <w:p w14:paraId="14BB7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2.5.3提供</w:t>
            </w:r>
            <w:r>
              <w:rPr>
                <w:rStyle w:val="36"/>
                <w:rFonts w:hint="eastAsia" w:ascii="微软雅黑" w:hAnsi="微软雅黑" w:eastAsia="微软雅黑" w:cs="微软雅黑"/>
                <w:b w:val="0"/>
                <w:bCs w:val="0"/>
                <w:color w:val="auto"/>
                <w:kern w:val="0"/>
                <w:sz w:val="24"/>
                <w:szCs w:val="24"/>
                <w:highlight w:val="none"/>
                <w:lang w:val="en-US" w:eastAsia="zh-CN" w:bidi="ar"/>
              </w:rPr>
              <w:t>单知识库AI对话服务</w:t>
            </w:r>
            <w:r>
              <w:rPr>
                <w:rFonts w:hint="eastAsia" w:ascii="微软雅黑" w:hAnsi="微软雅黑" w:eastAsia="微软雅黑" w:cs="微软雅黑"/>
                <w:b w:val="0"/>
                <w:bCs w:val="0"/>
                <w:color w:val="auto"/>
                <w:kern w:val="0"/>
                <w:sz w:val="24"/>
                <w:szCs w:val="24"/>
                <w:highlight w:val="none"/>
                <w:lang w:val="en-US" w:eastAsia="zh-CN" w:bidi="ar"/>
              </w:rPr>
              <w:t>。</w:t>
            </w:r>
          </w:p>
          <w:p w14:paraId="6CF09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2.5.4提供</w:t>
            </w:r>
            <w:r>
              <w:rPr>
                <w:rStyle w:val="36"/>
                <w:rFonts w:hint="eastAsia" w:ascii="微软雅黑" w:hAnsi="微软雅黑" w:eastAsia="微软雅黑" w:cs="微软雅黑"/>
                <w:b w:val="0"/>
                <w:bCs w:val="0"/>
                <w:color w:val="auto"/>
                <w:kern w:val="0"/>
                <w:sz w:val="24"/>
                <w:szCs w:val="24"/>
                <w:highlight w:val="none"/>
                <w:lang w:val="en-US" w:eastAsia="zh-CN" w:bidi="ar"/>
              </w:rPr>
              <w:t>AI知识库分类查看服务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5E0903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2" w:name="_Toc1152"/>
            <w:r>
              <w:rPr>
                <w:rFonts w:hint="eastAsia" w:ascii="微软雅黑" w:hAnsi="微软雅黑" w:eastAsia="微软雅黑" w:cs="微软雅黑"/>
                <w:b w:val="0"/>
                <w:bCs w:val="0"/>
                <w:color w:val="auto"/>
                <w:sz w:val="24"/>
                <w:szCs w:val="24"/>
                <w:highlight w:val="none"/>
              </w:rPr>
              <w:t>2.6知识星链服务</w:t>
            </w:r>
            <w:bookmarkEnd w:id="2732"/>
          </w:p>
          <w:p w14:paraId="2ED66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2.6.1提供</w:t>
            </w:r>
            <w:r>
              <w:rPr>
                <w:rStyle w:val="36"/>
                <w:rFonts w:hint="eastAsia" w:ascii="微软雅黑" w:hAnsi="微软雅黑" w:eastAsia="微软雅黑" w:cs="微软雅黑"/>
                <w:b w:val="0"/>
                <w:bCs w:val="0"/>
                <w:color w:val="auto"/>
                <w:kern w:val="0"/>
                <w:sz w:val="24"/>
                <w:szCs w:val="24"/>
                <w:highlight w:val="none"/>
                <w:lang w:val="en-US" w:eastAsia="zh-CN" w:bidi="ar"/>
              </w:rPr>
              <w:t>知识库自然语言检索、联网检索、来源文献添加服务</w:t>
            </w:r>
            <w:r>
              <w:rPr>
                <w:rFonts w:hint="eastAsia" w:ascii="微软雅黑" w:hAnsi="微软雅黑" w:eastAsia="微软雅黑" w:cs="微软雅黑"/>
                <w:b w:val="0"/>
                <w:bCs w:val="0"/>
                <w:color w:val="auto"/>
                <w:kern w:val="0"/>
                <w:sz w:val="24"/>
                <w:szCs w:val="24"/>
                <w:highlight w:val="none"/>
                <w:lang w:val="en-US" w:eastAsia="zh-CN" w:bidi="ar"/>
              </w:rPr>
              <w:t>。</w:t>
            </w:r>
          </w:p>
          <w:p w14:paraId="2F40F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2.6.2提供</w:t>
            </w:r>
            <w:r>
              <w:rPr>
                <w:rStyle w:val="36"/>
                <w:rFonts w:hint="eastAsia" w:ascii="微软雅黑" w:hAnsi="微软雅黑" w:eastAsia="微软雅黑" w:cs="微软雅黑"/>
                <w:b w:val="0"/>
                <w:bCs w:val="0"/>
                <w:color w:val="auto"/>
                <w:kern w:val="0"/>
                <w:sz w:val="24"/>
                <w:szCs w:val="24"/>
                <w:highlight w:val="none"/>
                <w:lang w:val="en-US" w:eastAsia="zh-CN" w:bidi="ar"/>
              </w:rPr>
              <w:t>单/多篇文献AI速览、在线编辑、导出服务</w:t>
            </w:r>
            <w:r>
              <w:rPr>
                <w:rFonts w:hint="eastAsia" w:ascii="微软雅黑" w:hAnsi="微软雅黑" w:eastAsia="微软雅黑" w:cs="微软雅黑"/>
                <w:b w:val="0"/>
                <w:bCs w:val="0"/>
                <w:color w:val="auto"/>
                <w:kern w:val="0"/>
                <w:sz w:val="24"/>
                <w:szCs w:val="24"/>
                <w:highlight w:val="none"/>
                <w:lang w:val="en-US" w:eastAsia="zh-CN" w:bidi="ar"/>
              </w:rPr>
              <w:t>。</w:t>
            </w:r>
          </w:p>
          <w:p w14:paraId="452F4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2.6.3提供</w:t>
            </w:r>
            <w:r>
              <w:rPr>
                <w:rStyle w:val="36"/>
                <w:rFonts w:hint="eastAsia" w:ascii="微软雅黑" w:hAnsi="微软雅黑" w:eastAsia="微软雅黑" w:cs="微软雅黑"/>
                <w:b w:val="0"/>
                <w:bCs w:val="0"/>
                <w:color w:val="auto"/>
                <w:kern w:val="0"/>
                <w:sz w:val="24"/>
                <w:szCs w:val="24"/>
                <w:highlight w:val="none"/>
                <w:lang w:val="en-US" w:eastAsia="zh-CN" w:bidi="ar"/>
              </w:rPr>
              <w:t>单/多篇文献知识图谱查看服务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35E99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2.6.4提供</w:t>
            </w:r>
            <w:r>
              <w:rPr>
                <w:rStyle w:val="36"/>
                <w:rFonts w:hint="eastAsia" w:ascii="微软雅黑" w:hAnsi="微软雅黑" w:eastAsia="微软雅黑" w:cs="微软雅黑"/>
                <w:b w:val="0"/>
                <w:bCs w:val="0"/>
                <w:color w:val="auto"/>
                <w:kern w:val="0"/>
                <w:sz w:val="24"/>
                <w:szCs w:val="24"/>
                <w:highlight w:val="none"/>
                <w:lang w:val="en-US" w:eastAsia="zh-CN" w:bidi="ar"/>
              </w:rPr>
              <w:t>展示内容解释、翻译、提问服务</w:t>
            </w:r>
            <w:r>
              <w:rPr>
                <w:rFonts w:hint="eastAsia" w:ascii="微软雅黑" w:hAnsi="微软雅黑" w:eastAsia="微软雅黑" w:cs="微软雅黑"/>
                <w:b w:val="0"/>
                <w:bCs w:val="0"/>
                <w:color w:val="auto"/>
                <w:kern w:val="0"/>
                <w:sz w:val="24"/>
                <w:szCs w:val="24"/>
                <w:highlight w:val="none"/>
                <w:lang w:val="en-US" w:eastAsia="zh-CN" w:bidi="ar"/>
              </w:rPr>
              <w:t>。</w:t>
            </w:r>
          </w:p>
          <w:p w14:paraId="40166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2.6.5提供</w:t>
            </w:r>
            <w:r>
              <w:rPr>
                <w:rStyle w:val="36"/>
                <w:rFonts w:hint="eastAsia" w:ascii="微软雅黑" w:hAnsi="微软雅黑" w:eastAsia="微软雅黑" w:cs="微软雅黑"/>
                <w:b w:val="0"/>
                <w:bCs w:val="0"/>
                <w:color w:val="auto"/>
                <w:kern w:val="0"/>
                <w:sz w:val="24"/>
                <w:szCs w:val="24"/>
                <w:highlight w:val="none"/>
                <w:lang w:val="en-US" w:eastAsia="zh-CN" w:bidi="ar"/>
              </w:rPr>
              <w:t>文献摘要一键查看服务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153B3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2.6.6提供</w:t>
            </w:r>
            <w:r>
              <w:rPr>
                <w:rStyle w:val="36"/>
                <w:rFonts w:hint="eastAsia" w:ascii="微软雅黑" w:hAnsi="微软雅黑" w:eastAsia="微软雅黑" w:cs="微软雅黑"/>
                <w:b w:val="0"/>
                <w:bCs w:val="0"/>
                <w:color w:val="auto"/>
                <w:kern w:val="0"/>
                <w:sz w:val="24"/>
                <w:szCs w:val="24"/>
                <w:highlight w:val="none"/>
                <w:lang w:val="en-US" w:eastAsia="zh-CN" w:bidi="ar"/>
              </w:rPr>
              <w:t>文献脑图查看服务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4A168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2.6.7提供</w:t>
            </w:r>
            <w:r>
              <w:rPr>
                <w:rStyle w:val="36"/>
                <w:rFonts w:hint="eastAsia" w:ascii="微软雅黑" w:hAnsi="微软雅黑" w:eastAsia="微软雅黑" w:cs="微软雅黑"/>
                <w:b w:val="0"/>
                <w:bCs w:val="0"/>
                <w:color w:val="auto"/>
                <w:kern w:val="0"/>
                <w:sz w:val="24"/>
                <w:szCs w:val="24"/>
                <w:highlight w:val="none"/>
                <w:lang w:val="en-US" w:eastAsia="zh-CN" w:bidi="ar"/>
              </w:rPr>
              <w:t>单/多篇文献对话服务</w:t>
            </w:r>
            <w:r>
              <w:rPr>
                <w:rFonts w:hint="eastAsia" w:ascii="微软雅黑" w:hAnsi="微软雅黑" w:eastAsia="微软雅黑" w:cs="微软雅黑"/>
                <w:b w:val="0"/>
                <w:bCs w:val="0"/>
                <w:color w:val="auto"/>
                <w:kern w:val="0"/>
                <w:sz w:val="24"/>
                <w:szCs w:val="24"/>
                <w:highlight w:val="none"/>
                <w:lang w:val="en-US" w:eastAsia="zh-CN" w:bidi="ar"/>
              </w:rPr>
              <w:t>，提取核心概念、研究方法、主要观点、研究成就。</w:t>
            </w:r>
          </w:p>
          <w:p w14:paraId="326EE66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3" w:name="_Toc27472"/>
            <w:r>
              <w:rPr>
                <w:rFonts w:hint="eastAsia" w:ascii="微软雅黑" w:hAnsi="微软雅黑" w:eastAsia="微软雅黑" w:cs="微软雅黑"/>
                <w:b w:val="0"/>
                <w:bCs w:val="0"/>
                <w:color w:val="auto"/>
                <w:sz w:val="24"/>
                <w:szCs w:val="24"/>
                <w:highlight w:val="none"/>
              </w:rPr>
              <w:t>2.7AI速读服务</w:t>
            </w:r>
            <w:bookmarkEnd w:id="2733"/>
          </w:p>
          <w:p w14:paraId="726E2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2.7.1提供</w:t>
            </w:r>
            <w:r>
              <w:rPr>
                <w:rStyle w:val="36"/>
                <w:rFonts w:hint="eastAsia" w:ascii="微软雅黑" w:hAnsi="微软雅黑" w:eastAsia="微软雅黑" w:cs="微软雅黑"/>
                <w:b w:val="0"/>
                <w:bCs w:val="0"/>
                <w:color w:val="auto"/>
                <w:kern w:val="0"/>
                <w:sz w:val="24"/>
                <w:szCs w:val="24"/>
                <w:highlight w:val="none"/>
                <w:lang w:val="en-US" w:eastAsia="zh-CN" w:bidi="ar"/>
              </w:rPr>
              <w:t>AI速读自然语言提问服务</w:t>
            </w:r>
            <w:r>
              <w:rPr>
                <w:rFonts w:hint="eastAsia" w:ascii="微软雅黑" w:hAnsi="微软雅黑" w:eastAsia="微软雅黑" w:cs="微软雅黑"/>
                <w:b w:val="0"/>
                <w:bCs w:val="0"/>
                <w:color w:val="auto"/>
                <w:kern w:val="0"/>
                <w:sz w:val="24"/>
                <w:szCs w:val="24"/>
                <w:highlight w:val="none"/>
                <w:lang w:val="en-US" w:eastAsia="zh-CN" w:bidi="ar"/>
              </w:rPr>
              <w:t>。</w:t>
            </w:r>
          </w:p>
          <w:p w14:paraId="6879B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2.7.2提供</w:t>
            </w:r>
            <w:r>
              <w:rPr>
                <w:rStyle w:val="36"/>
                <w:rFonts w:hint="eastAsia" w:ascii="微软雅黑" w:hAnsi="微软雅黑" w:eastAsia="微软雅黑" w:cs="微软雅黑"/>
                <w:b w:val="0"/>
                <w:bCs w:val="0"/>
                <w:color w:val="auto"/>
                <w:kern w:val="0"/>
                <w:sz w:val="24"/>
                <w:szCs w:val="24"/>
                <w:highlight w:val="none"/>
                <w:lang w:val="en-US" w:eastAsia="zh-CN" w:bidi="ar"/>
              </w:rPr>
              <w:t>文档摘要自动生成服务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5C202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2.7.3提供</w:t>
            </w:r>
            <w:r>
              <w:rPr>
                <w:rStyle w:val="36"/>
                <w:rFonts w:hint="eastAsia" w:ascii="微软雅黑" w:hAnsi="微软雅黑" w:eastAsia="微软雅黑" w:cs="微软雅黑"/>
                <w:b w:val="0"/>
                <w:bCs w:val="0"/>
                <w:color w:val="auto"/>
                <w:kern w:val="0"/>
                <w:sz w:val="24"/>
                <w:szCs w:val="24"/>
                <w:highlight w:val="none"/>
                <w:lang w:val="en-US" w:eastAsia="zh-CN" w:bidi="ar"/>
              </w:rPr>
              <w:t>文章内容理解与推荐问题生成服务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3621E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2.7.4提供</w:t>
            </w:r>
            <w:r>
              <w:rPr>
                <w:rStyle w:val="36"/>
                <w:rFonts w:hint="eastAsia" w:ascii="微软雅黑" w:hAnsi="微软雅黑" w:eastAsia="微软雅黑" w:cs="微软雅黑"/>
                <w:b w:val="0"/>
                <w:bCs w:val="0"/>
                <w:color w:val="auto"/>
                <w:kern w:val="0"/>
                <w:sz w:val="24"/>
                <w:szCs w:val="24"/>
                <w:highlight w:val="none"/>
                <w:lang w:val="en-US" w:eastAsia="zh-CN" w:bidi="ar"/>
              </w:rPr>
              <w:t>自定义提问与核心概念、方法、观点、成就提取服务</w:t>
            </w:r>
            <w:r>
              <w:rPr>
                <w:rFonts w:hint="eastAsia" w:ascii="微软雅黑" w:hAnsi="微软雅黑" w:eastAsia="微软雅黑" w:cs="微软雅黑"/>
                <w:b w:val="0"/>
                <w:bCs w:val="0"/>
                <w:color w:val="auto"/>
                <w:kern w:val="0"/>
                <w:sz w:val="24"/>
                <w:szCs w:val="24"/>
                <w:highlight w:val="none"/>
                <w:lang w:val="en-US" w:eastAsia="zh-CN" w:bidi="ar"/>
              </w:rPr>
              <w:t>。</w:t>
            </w:r>
          </w:p>
          <w:p w14:paraId="70D1B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2.7.5</w:t>
            </w:r>
            <w:r>
              <w:rPr>
                <w:rFonts w:hint="eastAsia" w:ascii="微软雅黑" w:hAnsi="微软雅黑" w:eastAsia="微软雅黑" w:cs="微软雅黑"/>
                <w:b w:val="0"/>
                <w:bCs w:val="0"/>
                <w:color w:val="auto"/>
                <w:kern w:val="0"/>
                <w:sz w:val="24"/>
                <w:szCs w:val="24"/>
                <w:highlight w:val="none"/>
                <w:lang w:val="en-US" w:eastAsia="zh-CN" w:bidi="ar"/>
              </w:rPr>
              <w:t>提供</w:t>
            </w:r>
            <w:r>
              <w:rPr>
                <w:rStyle w:val="36"/>
                <w:rFonts w:hint="eastAsia" w:ascii="微软雅黑" w:hAnsi="微软雅黑" w:eastAsia="微软雅黑" w:cs="微软雅黑"/>
                <w:b w:val="0"/>
                <w:bCs w:val="0"/>
                <w:color w:val="auto"/>
                <w:kern w:val="0"/>
                <w:sz w:val="24"/>
                <w:szCs w:val="24"/>
                <w:highlight w:val="none"/>
                <w:lang w:val="en-US" w:eastAsia="zh-CN" w:bidi="ar"/>
              </w:rPr>
              <w:t>文章结构提取、摘要生成、关键要点生成、脑图生成服务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4FA4FBE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4" w:name="_Toc9977"/>
            <w:r>
              <w:rPr>
                <w:rFonts w:hint="eastAsia" w:ascii="微软雅黑" w:hAnsi="微软雅黑" w:eastAsia="微软雅黑" w:cs="微软雅黑"/>
                <w:b w:val="0"/>
                <w:bCs w:val="0"/>
                <w:color w:val="auto"/>
                <w:sz w:val="24"/>
                <w:szCs w:val="24"/>
                <w:highlight w:val="none"/>
              </w:rPr>
              <w:t>2.8智能服务与AI助手服务</w:t>
            </w:r>
            <w:bookmarkEnd w:id="2734"/>
          </w:p>
          <w:p w14:paraId="48BCB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2.8.1提供</w:t>
            </w:r>
            <w:r>
              <w:rPr>
                <w:rStyle w:val="36"/>
                <w:rFonts w:hint="eastAsia" w:ascii="微软雅黑" w:hAnsi="微软雅黑" w:eastAsia="微软雅黑" w:cs="微软雅黑"/>
                <w:b w:val="0"/>
                <w:bCs w:val="0"/>
                <w:color w:val="auto"/>
                <w:kern w:val="0"/>
                <w:sz w:val="24"/>
                <w:szCs w:val="24"/>
                <w:highlight w:val="none"/>
                <w:lang w:val="en-US" w:eastAsia="zh-CN" w:bidi="ar"/>
              </w:rPr>
              <w:t>平台全局AI助手唤起服务</w:t>
            </w:r>
            <w:r>
              <w:rPr>
                <w:rFonts w:hint="eastAsia" w:ascii="微软雅黑" w:hAnsi="微软雅黑" w:eastAsia="微软雅黑" w:cs="微软雅黑"/>
                <w:b w:val="0"/>
                <w:bCs w:val="0"/>
                <w:color w:val="auto"/>
                <w:kern w:val="0"/>
                <w:sz w:val="24"/>
                <w:szCs w:val="24"/>
                <w:highlight w:val="none"/>
                <w:lang w:val="en-US" w:eastAsia="zh-CN" w:bidi="ar"/>
              </w:rPr>
              <w:t>，无缝响应全功能请求。</w:t>
            </w:r>
          </w:p>
          <w:p w14:paraId="7A69D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2.8.2提供</w:t>
            </w:r>
            <w:r>
              <w:rPr>
                <w:rStyle w:val="36"/>
                <w:rFonts w:hint="eastAsia" w:ascii="微软雅黑" w:hAnsi="微软雅黑" w:eastAsia="微软雅黑" w:cs="微软雅黑"/>
                <w:b w:val="0"/>
                <w:bCs w:val="0"/>
                <w:color w:val="auto"/>
                <w:kern w:val="0"/>
                <w:sz w:val="24"/>
                <w:szCs w:val="24"/>
                <w:highlight w:val="none"/>
                <w:lang w:val="en-US" w:eastAsia="zh-CN" w:bidi="ar"/>
              </w:rPr>
              <w:t>平台内即时提问应答与引导服务</w:t>
            </w:r>
            <w:r>
              <w:rPr>
                <w:rFonts w:hint="eastAsia" w:ascii="微软雅黑" w:hAnsi="微软雅黑" w:eastAsia="微软雅黑" w:cs="微软雅黑"/>
                <w:b w:val="0"/>
                <w:bCs w:val="0"/>
                <w:color w:val="auto"/>
                <w:kern w:val="0"/>
                <w:sz w:val="24"/>
                <w:szCs w:val="24"/>
                <w:highlight w:val="none"/>
                <w:lang w:val="en-US" w:eastAsia="zh-CN" w:bidi="ar"/>
              </w:rPr>
              <w:t>。</w:t>
            </w:r>
          </w:p>
          <w:p w14:paraId="0FC09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2.8.3提供</w:t>
            </w:r>
            <w:r>
              <w:rPr>
                <w:rStyle w:val="36"/>
                <w:rFonts w:hint="eastAsia" w:ascii="微软雅黑" w:hAnsi="微软雅黑" w:eastAsia="微软雅黑" w:cs="微软雅黑"/>
                <w:b w:val="0"/>
                <w:bCs w:val="0"/>
                <w:color w:val="auto"/>
                <w:kern w:val="0"/>
                <w:sz w:val="24"/>
                <w:szCs w:val="24"/>
                <w:highlight w:val="none"/>
                <w:lang w:val="en-US" w:eastAsia="zh-CN" w:bidi="ar"/>
              </w:rPr>
              <w:t>AI助手模型灵活切换服务</w:t>
            </w:r>
            <w:r>
              <w:rPr>
                <w:rFonts w:hint="eastAsia" w:ascii="微软雅黑" w:hAnsi="微软雅黑" w:eastAsia="微软雅黑" w:cs="微软雅黑"/>
                <w:b w:val="0"/>
                <w:bCs w:val="0"/>
                <w:color w:val="auto"/>
                <w:kern w:val="0"/>
                <w:sz w:val="24"/>
                <w:szCs w:val="24"/>
                <w:highlight w:val="none"/>
                <w:lang w:val="en-US" w:eastAsia="zh-CN" w:bidi="ar"/>
              </w:rPr>
              <w:t>。</w:t>
            </w:r>
          </w:p>
          <w:p w14:paraId="51BB2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2.8.4提供</w:t>
            </w:r>
            <w:r>
              <w:rPr>
                <w:rStyle w:val="36"/>
                <w:rFonts w:hint="eastAsia" w:ascii="微软雅黑" w:hAnsi="微软雅黑" w:eastAsia="微软雅黑" w:cs="微软雅黑"/>
                <w:b w:val="0"/>
                <w:bCs w:val="0"/>
                <w:color w:val="auto"/>
                <w:kern w:val="0"/>
                <w:sz w:val="24"/>
                <w:szCs w:val="24"/>
                <w:highlight w:val="none"/>
                <w:lang w:val="en-US" w:eastAsia="zh-CN" w:bidi="ar"/>
              </w:rPr>
              <w:t>AI知识库、课题知识库、阅读清单定向对话服务</w:t>
            </w:r>
            <w:r>
              <w:rPr>
                <w:rFonts w:hint="eastAsia" w:ascii="微软雅黑" w:hAnsi="微软雅黑" w:eastAsia="微软雅黑" w:cs="微软雅黑"/>
                <w:b w:val="0"/>
                <w:bCs w:val="0"/>
                <w:color w:val="auto"/>
                <w:kern w:val="0"/>
                <w:sz w:val="24"/>
                <w:szCs w:val="24"/>
                <w:highlight w:val="none"/>
                <w:lang w:val="en-US" w:eastAsia="zh-CN" w:bidi="ar"/>
              </w:rPr>
              <w:t>。2.8.5提供</w:t>
            </w:r>
            <w:r>
              <w:rPr>
                <w:rStyle w:val="36"/>
                <w:rFonts w:hint="eastAsia" w:ascii="微软雅黑" w:hAnsi="微软雅黑" w:eastAsia="微软雅黑" w:cs="微软雅黑"/>
                <w:b w:val="0"/>
                <w:bCs w:val="0"/>
                <w:color w:val="auto"/>
                <w:kern w:val="0"/>
                <w:sz w:val="24"/>
                <w:szCs w:val="24"/>
                <w:highlight w:val="none"/>
                <w:lang w:val="en-US" w:eastAsia="zh-CN" w:bidi="ar"/>
              </w:rPr>
              <w:t>历史对话查看服务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4EF4863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lang w:eastAsia="zh-CN"/>
              </w:rPr>
            </w:pPr>
            <w:bookmarkStart w:id="2735" w:name="_Toc32456"/>
            <w:r>
              <w:rPr>
                <w:rFonts w:hint="eastAsia" w:ascii="微软雅黑" w:hAnsi="微软雅黑" w:eastAsia="微软雅黑" w:cs="微软雅黑"/>
                <w:b w:val="0"/>
                <w:bCs w:val="0"/>
                <w:color w:val="auto"/>
                <w:sz w:val="24"/>
                <w:szCs w:val="24"/>
                <w:highlight w:val="none"/>
              </w:rPr>
              <w:t>3智慧教育知识大脑</w:t>
            </w:r>
            <w:bookmarkEnd w:id="2735"/>
          </w:p>
          <w:p w14:paraId="4C0CF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3.1提供</w:t>
            </w:r>
            <w:r>
              <w:rPr>
                <w:rStyle w:val="36"/>
                <w:rFonts w:hint="eastAsia" w:ascii="微软雅黑" w:hAnsi="微软雅黑" w:eastAsia="微软雅黑" w:cs="微软雅黑"/>
                <w:b w:val="0"/>
                <w:bCs w:val="0"/>
                <w:color w:val="auto"/>
                <w:kern w:val="0"/>
                <w:sz w:val="24"/>
                <w:szCs w:val="24"/>
                <w:highlight w:val="none"/>
                <w:lang w:val="en-US" w:eastAsia="zh-CN" w:bidi="ar"/>
              </w:rPr>
              <w:t>智能体RAG检索增强知识库建设管理服务</w:t>
            </w:r>
            <w:r>
              <w:rPr>
                <w:rFonts w:hint="eastAsia" w:ascii="微软雅黑" w:hAnsi="微软雅黑" w:eastAsia="微软雅黑" w:cs="微软雅黑"/>
                <w:b w:val="0"/>
                <w:bCs w:val="0"/>
                <w:color w:val="auto"/>
                <w:kern w:val="0"/>
                <w:sz w:val="24"/>
                <w:szCs w:val="24"/>
                <w:highlight w:val="none"/>
                <w:lang w:val="en-US" w:eastAsia="zh-CN" w:bidi="ar"/>
              </w:rPr>
              <w:t>，完成学校各业务场景知识库汇聚，构建校本知识库。</w:t>
            </w:r>
          </w:p>
          <w:p w14:paraId="49A79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3.2提供</w:t>
            </w:r>
            <w:r>
              <w:rPr>
                <w:rStyle w:val="36"/>
                <w:rFonts w:hint="eastAsia" w:ascii="微软雅黑" w:hAnsi="微软雅黑" w:eastAsia="微软雅黑" w:cs="微软雅黑"/>
                <w:b w:val="0"/>
                <w:bCs w:val="0"/>
                <w:color w:val="auto"/>
                <w:kern w:val="0"/>
                <w:sz w:val="24"/>
                <w:szCs w:val="24"/>
                <w:highlight w:val="none"/>
                <w:lang w:val="en-US" w:eastAsia="zh-CN" w:bidi="ar"/>
              </w:rPr>
              <w:t>知识库新增服务</w:t>
            </w:r>
            <w:r>
              <w:rPr>
                <w:rFonts w:hint="eastAsia" w:ascii="微软雅黑" w:hAnsi="微软雅黑" w:eastAsia="微软雅黑" w:cs="微软雅黑"/>
                <w:b w:val="0"/>
                <w:bCs w:val="0"/>
                <w:color w:val="auto"/>
                <w:kern w:val="0"/>
                <w:sz w:val="24"/>
                <w:szCs w:val="24"/>
                <w:highlight w:val="none"/>
                <w:lang w:val="en-US" w:eastAsia="zh-CN" w:bidi="ar"/>
              </w:rPr>
              <w:t>，支持名称、描述、封面设置；提供</w:t>
            </w:r>
            <w:r>
              <w:rPr>
                <w:rStyle w:val="36"/>
                <w:rFonts w:hint="eastAsia" w:ascii="微软雅黑" w:hAnsi="微软雅黑" w:eastAsia="微软雅黑" w:cs="微软雅黑"/>
                <w:b w:val="0"/>
                <w:bCs w:val="0"/>
                <w:color w:val="auto"/>
                <w:kern w:val="0"/>
                <w:sz w:val="24"/>
                <w:szCs w:val="24"/>
                <w:highlight w:val="none"/>
                <w:lang w:val="en-US" w:eastAsia="zh-CN" w:bidi="ar"/>
              </w:rPr>
              <w:t>文档类、表格类知识库创建服务</w:t>
            </w:r>
            <w:r>
              <w:rPr>
                <w:rFonts w:hint="eastAsia" w:ascii="微软雅黑" w:hAnsi="微软雅黑" w:eastAsia="微软雅黑" w:cs="微软雅黑"/>
                <w:b w:val="0"/>
                <w:bCs w:val="0"/>
                <w:color w:val="auto"/>
                <w:kern w:val="0"/>
                <w:sz w:val="24"/>
                <w:szCs w:val="24"/>
                <w:highlight w:val="none"/>
                <w:lang w:val="en-US" w:eastAsia="zh-CN" w:bidi="ar"/>
              </w:rPr>
              <w:t>，表格类支持结构化Excel数据导入。</w:t>
            </w:r>
          </w:p>
          <w:p w14:paraId="709FB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3.3提供</w:t>
            </w:r>
            <w:r>
              <w:rPr>
                <w:rStyle w:val="36"/>
                <w:rFonts w:hint="eastAsia" w:ascii="微软雅黑" w:hAnsi="微软雅黑" w:eastAsia="微软雅黑" w:cs="微软雅黑"/>
                <w:b w:val="0"/>
                <w:bCs w:val="0"/>
                <w:color w:val="auto"/>
                <w:kern w:val="0"/>
                <w:sz w:val="24"/>
                <w:szCs w:val="24"/>
                <w:highlight w:val="none"/>
                <w:lang w:val="en-US" w:eastAsia="zh-CN" w:bidi="ar"/>
              </w:rPr>
              <w:t>校内知识库新建、删除、查看、回收站恢复服务</w:t>
            </w:r>
            <w:r>
              <w:rPr>
                <w:rFonts w:hint="eastAsia" w:ascii="微软雅黑" w:hAnsi="微软雅黑" w:eastAsia="微软雅黑" w:cs="微软雅黑"/>
                <w:b w:val="0"/>
                <w:bCs w:val="0"/>
                <w:color w:val="auto"/>
                <w:kern w:val="0"/>
                <w:sz w:val="24"/>
                <w:szCs w:val="24"/>
                <w:highlight w:val="none"/>
                <w:lang w:val="en-US" w:eastAsia="zh-CN" w:bidi="ar"/>
              </w:rPr>
              <w:t>；提供</w:t>
            </w:r>
            <w:r>
              <w:rPr>
                <w:rStyle w:val="36"/>
                <w:rFonts w:hint="eastAsia" w:ascii="微软雅黑" w:hAnsi="微软雅黑" w:eastAsia="微软雅黑" w:cs="微软雅黑"/>
                <w:b w:val="0"/>
                <w:bCs w:val="0"/>
                <w:color w:val="auto"/>
                <w:kern w:val="0"/>
                <w:sz w:val="24"/>
                <w:szCs w:val="24"/>
                <w:highlight w:val="none"/>
                <w:lang w:val="en-US" w:eastAsia="zh-CN" w:bidi="ar"/>
              </w:rPr>
              <w:t>公共知识库订阅、筛选、排序、对话服务</w:t>
            </w:r>
            <w:r>
              <w:rPr>
                <w:rFonts w:hint="eastAsia" w:ascii="微软雅黑" w:hAnsi="微软雅黑" w:eastAsia="微软雅黑" w:cs="微软雅黑"/>
                <w:b w:val="0"/>
                <w:bCs w:val="0"/>
                <w:color w:val="auto"/>
                <w:kern w:val="0"/>
                <w:sz w:val="24"/>
                <w:szCs w:val="24"/>
                <w:highlight w:val="none"/>
                <w:lang w:val="en-US" w:eastAsia="zh-CN" w:bidi="ar"/>
              </w:rPr>
              <w:t>，支持按分类、订阅状态、更新时间筛选排序。</w:t>
            </w:r>
          </w:p>
          <w:p w14:paraId="409AC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3.4提供</w:t>
            </w:r>
            <w:r>
              <w:rPr>
                <w:rStyle w:val="36"/>
                <w:rFonts w:hint="eastAsia" w:ascii="微软雅黑" w:hAnsi="微软雅黑" w:eastAsia="微软雅黑" w:cs="微软雅黑"/>
                <w:b w:val="0"/>
                <w:bCs w:val="0"/>
                <w:color w:val="auto"/>
                <w:kern w:val="0"/>
                <w:sz w:val="24"/>
                <w:szCs w:val="24"/>
                <w:highlight w:val="none"/>
                <w:lang w:val="en-US" w:eastAsia="zh-CN" w:bidi="ar"/>
              </w:rPr>
              <w:t>网页爬虫采集服务</w:t>
            </w:r>
            <w:r>
              <w:rPr>
                <w:rFonts w:hint="eastAsia" w:ascii="微软雅黑" w:hAnsi="微软雅黑" w:eastAsia="微软雅黑" w:cs="微软雅黑"/>
                <w:b w:val="0"/>
                <w:bCs w:val="0"/>
                <w:color w:val="auto"/>
                <w:kern w:val="0"/>
                <w:sz w:val="24"/>
                <w:szCs w:val="24"/>
                <w:highlight w:val="none"/>
                <w:lang w:val="en-US" w:eastAsia="zh-CN" w:bidi="ar"/>
              </w:rPr>
              <w:t>，支持指定页面/全部子页面抓取、自动更新、图片文字识别（OCR），数据自动同步至知识库。</w:t>
            </w:r>
          </w:p>
          <w:p w14:paraId="7C75C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3.5提供</w:t>
            </w:r>
            <w:r>
              <w:rPr>
                <w:rStyle w:val="36"/>
                <w:rFonts w:hint="eastAsia" w:ascii="微软雅黑" w:hAnsi="微软雅黑" w:eastAsia="微软雅黑" w:cs="微软雅黑"/>
                <w:b w:val="0"/>
                <w:bCs w:val="0"/>
                <w:color w:val="auto"/>
                <w:kern w:val="0"/>
                <w:sz w:val="24"/>
                <w:szCs w:val="24"/>
                <w:highlight w:val="none"/>
                <w:lang w:val="en-US" w:eastAsia="zh-CN" w:bidi="ar"/>
              </w:rPr>
              <w:t>知识库文档检索、筛选服务</w:t>
            </w:r>
            <w:r>
              <w:rPr>
                <w:rFonts w:hint="eastAsia" w:ascii="微软雅黑" w:hAnsi="微软雅黑" w:eastAsia="微软雅黑" w:cs="微软雅黑"/>
                <w:b w:val="0"/>
                <w:bCs w:val="0"/>
                <w:color w:val="auto"/>
                <w:kern w:val="0"/>
                <w:sz w:val="24"/>
                <w:szCs w:val="24"/>
                <w:highlight w:val="none"/>
                <w:lang w:val="en-US" w:eastAsia="zh-CN" w:bidi="ar"/>
              </w:rPr>
              <w:t>，支持名称、内容、状态、日期范围查询；提供</w:t>
            </w:r>
            <w:r>
              <w:rPr>
                <w:rStyle w:val="36"/>
                <w:rFonts w:hint="eastAsia" w:ascii="微软雅黑" w:hAnsi="微软雅黑" w:eastAsia="微软雅黑" w:cs="微软雅黑"/>
                <w:b w:val="0"/>
                <w:bCs w:val="0"/>
                <w:color w:val="auto"/>
                <w:kern w:val="0"/>
                <w:sz w:val="24"/>
                <w:szCs w:val="24"/>
                <w:highlight w:val="none"/>
                <w:lang w:val="en-US" w:eastAsia="zh-CN" w:bidi="ar"/>
              </w:rPr>
              <w:t>文档权限配置服务</w:t>
            </w:r>
            <w:r>
              <w:rPr>
                <w:rFonts w:hint="eastAsia" w:ascii="微软雅黑" w:hAnsi="微软雅黑" w:eastAsia="微软雅黑" w:cs="微软雅黑"/>
                <w:b w:val="0"/>
                <w:bCs w:val="0"/>
                <w:color w:val="auto"/>
                <w:kern w:val="0"/>
                <w:sz w:val="24"/>
                <w:szCs w:val="24"/>
                <w:highlight w:val="none"/>
                <w:lang w:val="en-US" w:eastAsia="zh-CN" w:bidi="ar"/>
              </w:rPr>
              <w:t>，支持原文查看、全文下载、参考资料查看开关、停启用、生效时间设置；提供</w:t>
            </w:r>
            <w:r>
              <w:rPr>
                <w:rStyle w:val="36"/>
                <w:rFonts w:hint="eastAsia" w:ascii="微软雅黑" w:hAnsi="微软雅黑" w:eastAsia="微软雅黑" w:cs="微软雅黑"/>
                <w:b w:val="0"/>
                <w:bCs w:val="0"/>
                <w:color w:val="auto"/>
                <w:kern w:val="0"/>
                <w:sz w:val="24"/>
                <w:szCs w:val="24"/>
                <w:highlight w:val="none"/>
                <w:lang w:val="en-US" w:eastAsia="zh-CN" w:bidi="ar"/>
              </w:rPr>
              <w:t>文档处理状态实时标记、预览、下载服务</w:t>
            </w:r>
            <w:r>
              <w:rPr>
                <w:rFonts w:hint="eastAsia" w:ascii="微软雅黑" w:hAnsi="微软雅黑" w:eastAsia="微软雅黑" w:cs="微软雅黑"/>
                <w:b w:val="0"/>
                <w:bCs w:val="0"/>
                <w:color w:val="auto"/>
                <w:kern w:val="0"/>
                <w:sz w:val="24"/>
                <w:szCs w:val="24"/>
                <w:highlight w:val="none"/>
                <w:lang w:val="en-US" w:eastAsia="zh-CN" w:bidi="ar"/>
              </w:rPr>
              <w:t>。</w:t>
            </w:r>
          </w:p>
          <w:p w14:paraId="447D5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3.6提供</w:t>
            </w:r>
            <w:r>
              <w:rPr>
                <w:rStyle w:val="36"/>
                <w:rFonts w:hint="eastAsia" w:ascii="微软雅黑" w:hAnsi="微软雅黑" w:eastAsia="微软雅黑" w:cs="微软雅黑"/>
                <w:b w:val="0"/>
                <w:bCs w:val="0"/>
                <w:color w:val="auto"/>
                <w:kern w:val="0"/>
                <w:sz w:val="24"/>
                <w:szCs w:val="24"/>
                <w:highlight w:val="none"/>
                <w:lang w:val="en-US" w:eastAsia="zh-CN" w:bidi="ar"/>
              </w:rPr>
              <w:t>多格式文档上传服务</w:t>
            </w:r>
            <w:r>
              <w:rPr>
                <w:rFonts w:hint="eastAsia" w:ascii="微软雅黑" w:hAnsi="微软雅黑" w:eastAsia="微软雅黑" w:cs="微软雅黑"/>
                <w:b w:val="0"/>
                <w:bCs w:val="0"/>
                <w:color w:val="auto"/>
                <w:kern w:val="0"/>
                <w:sz w:val="24"/>
                <w:szCs w:val="24"/>
                <w:highlight w:val="none"/>
                <w:lang w:val="en-US" w:eastAsia="zh-CN" w:bidi="ar"/>
              </w:rPr>
              <w:t>，支持TXT、DOC/DOCX、PDF、PPT/PPTX、XLS/XLSX、MP4、MOV、AVI等格式；提供</w:t>
            </w:r>
            <w:r>
              <w:rPr>
                <w:rStyle w:val="36"/>
                <w:rFonts w:hint="eastAsia" w:ascii="微软雅黑" w:hAnsi="微软雅黑" w:eastAsia="微软雅黑" w:cs="微软雅黑"/>
                <w:b w:val="0"/>
                <w:bCs w:val="0"/>
                <w:color w:val="auto"/>
                <w:kern w:val="0"/>
                <w:sz w:val="24"/>
                <w:szCs w:val="24"/>
                <w:highlight w:val="none"/>
                <w:lang w:val="en-US" w:eastAsia="zh-CN" w:bidi="ar"/>
              </w:rPr>
              <w:t>基于文档智能问答与来源标注服务</w:t>
            </w:r>
            <w:r>
              <w:rPr>
                <w:rFonts w:hint="eastAsia" w:ascii="微软雅黑" w:hAnsi="微软雅黑" w:eastAsia="微软雅黑" w:cs="微软雅黑"/>
                <w:b w:val="0"/>
                <w:bCs w:val="0"/>
                <w:color w:val="auto"/>
                <w:kern w:val="0"/>
                <w:sz w:val="24"/>
                <w:szCs w:val="24"/>
                <w:highlight w:val="none"/>
                <w:lang w:val="en-US" w:eastAsia="zh-CN" w:bidi="ar"/>
              </w:rPr>
              <w:t>；提供</w:t>
            </w:r>
            <w:r>
              <w:rPr>
                <w:rStyle w:val="36"/>
                <w:rFonts w:hint="eastAsia" w:ascii="微软雅黑" w:hAnsi="微软雅黑" w:eastAsia="微软雅黑" w:cs="微软雅黑"/>
                <w:b w:val="0"/>
                <w:bCs w:val="0"/>
                <w:color w:val="auto"/>
                <w:kern w:val="0"/>
                <w:sz w:val="24"/>
                <w:szCs w:val="24"/>
                <w:highlight w:val="none"/>
                <w:lang w:val="en-US" w:eastAsia="zh-CN" w:bidi="ar"/>
              </w:rPr>
              <w:t>历史文档预览、下载服务</w:t>
            </w:r>
            <w:r>
              <w:rPr>
                <w:rFonts w:hint="eastAsia" w:ascii="微软雅黑" w:hAnsi="微软雅黑" w:eastAsia="微软雅黑" w:cs="微软雅黑"/>
                <w:b w:val="0"/>
                <w:bCs w:val="0"/>
                <w:color w:val="auto"/>
                <w:kern w:val="0"/>
                <w:sz w:val="24"/>
                <w:szCs w:val="24"/>
                <w:highlight w:val="none"/>
                <w:lang w:val="en-US" w:eastAsia="zh-CN" w:bidi="ar"/>
              </w:rPr>
              <w:t>。</w:t>
            </w:r>
          </w:p>
          <w:p w14:paraId="45685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3.7提供</w:t>
            </w:r>
            <w:r>
              <w:rPr>
                <w:rStyle w:val="36"/>
                <w:rFonts w:hint="eastAsia" w:ascii="微软雅黑" w:hAnsi="微软雅黑" w:eastAsia="微软雅黑" w:cs="微软雅黑"/>
                <w:b w:val="0"/>
                <w:bCs w:val="0"/>
                <w:color w:val="auto"/>
                <w:kern w:val="0"/>
                <w:sz w:val="24"/>
                <w:szCs w:val="24"/>
                <w:highlight w:val="none"/>
                <w:lang w:val="en-US" w:eastAsia="zh-CN" w:bidi="ar"/>
              </w:rPr>
              <w:t>文档分片服务</w:t>
            </w:r>
            <w:r>
              <w:rPr>
                <w:rFonts w:hint="eastAsia" w:ascii="微软雅黑" w:hAnsi="微软雅黑" w:eastAsia="微软雅黑" w:cs="微软雅黑"/>
                <w:b w:val="0"/>
                <w:bCs w:val="0"/>
                <w:color w:val="auto"/>
                <w:kern w:val="0"/>
                <w:sz w:val="24"/>
                <w:szCs w:val="24"/>
                <w:highlight w:val="none"/>
                <w:lang w:val="en-US" w:eastAsia="zh-CN" w:bidi="ar"/>
              </w:rPr>
              <w:t>，支持默认、自定义、语义分片；提供</w:t>
            </w:r>
            <w:r>
              <w:rPr>
                <w:rStyle w:val="36"/>
                <w:rFonts w:hint="eastAsia" w:ascii="微软雅黑" w:hAnsi="微软雅黑" w:eastAsia="微软雅黑" w:cs="微软雅黑"/>
                <w:b w:val="0"/>
                <w:bCs w:val="0"/>
                <w:color w:val="auto"/>
                <w:kern w:val="0"/>
                <w:sz w:val="24"/>
                <w:szCs w:val="24"/>
                <w:highlight w:val="none"/>
                <w:lang w:val="en-US" w:eastAsia="zh-CN" w:bidi="ar"/>
              </w:rPr>
              <w:t>分片参数配置服务</w:t>
            </w:r>
            <w:r>
              <w:rPr>
                <w:rFonts w:hint="eastAsia" w:ascii="微软雅黑" w:hAnsi="微软雅黑" w:eastAsia="微软雅黑" w:cs="微软雅黑"/>
                <w:b w:val="0"/>
                <w:bCs w:val="0"/>
                <w:color w:val="auto"/>
                <w:kern w:val="0"/>
                <w:sz w:val="24"/>
                <w:szCs w:val="24"/>
                <w:highlight w:val="none"/>
                <w:lang w:val="en-US" w:eastAsia="zh-CN" w:bidi="ar"/>
              </w:rPr>
              <w:t>，支持标识符、最大长度、重合度设置，支持替换空格、换行符、制表符，删除URL、邮箱。</w:t>
            </w:r>
          </w:p>
          <w:p w14:paraId="06D52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3.8提供</w:t>
            </w:r>
            <w:r>
              <w:rPr>
                <w:rStyle w:val="36"/>
                <w:rFonts w:hint="eastAsia" w:ascii="微软雅黑" w:hAnsi="微软雅黑" w:eastAsia="微软雅黑" w:cs="微软雅黑"/>
                <w:b w:val="0"/>
                <w:bCs w:val="0"/>
                <w:color w:val="auto"/>
                <w:kern w:val="0"/>
                <w:sz w:val="24"/>
                <w:szCs w:val="24"/>
                <w:highlight w:val="none"/>
                <w:lang w:val="en-US" w:eastAsia="zh-CN" w:bidi="ar"/>
              </w:rPr>
              <w:t>文档格式优化建议服务</w:t>
            </w:r>
            <w:r>
              <w:rPr>
                <w:rFonts w:hint="eastAsia" w:ascii="微软雅黑" w:hAnsi="微软雅黑" w:eastAsia="微软雅黑" w:cs="微软雅黑"/>
                <w:b w:val="0"/>
                <w:bCs w:val="0"/>
                <w:color w:val="auto"/>
                <w:kern w:val="0"/>
                <w:sz w:val="24"/>
                <w:szCs w:val="24"/>
                <w:highlight w:val="none"/>
                <w:lang w:val="en-US" w:eastAsia="zh-CN" w:bidi="ar"/>
              </w:rPr>
              <w:t>，提升知识库文档质量。</w:t>
            </w:r>
          </w:p>
          <w:p w14:paraId="1792E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3.9提供</w:t>
            </w:r>
            <w:r>
              <w:rPr>
                <w:rStyle w:val="36"/>
                <w:rFonts w:hint="eastAsia" w:ascii="微软雅黑" w:hAnsi="微软雅黑" w:eastAsia="微软雅黑" w:cs="微软雅黑"/>
                <w:b w:val="0"/>
                <w:bCs w:val="0"/>
                <w:color w:val="auto"/>
                <w:kern w:val="0"/>
                <w:sz w:val="24"/>
                <w:szCs w:val="24"/>
                <w:highlight w:val="none"/>
                <w:lang w:val="en-US" w:eastAsia="zh-CN" w:bidi="ar"/>
              </w:rPr>
              <w:t>智能体挂载知识库文件数量、字符数量统计服务</w:t>
            </w:r>
            <w:r>
              <w:rPr>
                <w:rFonts w:hint="eastAsia" w:ascii="微软雅黑" w:hAnsi="微软雅黑" w:eastAsia="微软雅黑" w:cs="微软雅黑"/>
                <w:b w:val="0"/>
                <w:bCs w:val="0"/>
                <w:color w:val="auto"/>
                <w:kern w:val="0"/>
                <w:sz w:val="24"/>
                <w:szCs w:val="24"/>
                <w:highlight w:val="none"/>
                <w:lang w:val="en-US" w:eastAsia="zh-CN" w:bidi="ar"/>
              </w:rPr>
              <w:t>。3.10提供</w:t>
            </w:r>
            <w:r>
              <w:rPr>
                <w:rStyle w:val="36"/>
                <w:rFonts w:hint="eastAsia" w:ascii="微软雅黑" w:hAnsi="微软雅黑" w:eastAsia="微软雅黑" w:cs="微软雅黑"/>
                <w:b w:val="0"/>
                <w:bCs w:val="0"/>
                <w:color w:val="auto"/>
                <w:kern w:val="0"/>
                <w:sz w:val="24"/>
                <w:szCs w:val="24"/>
                <w:highlight w:val="none"/>
                <w:lang w:val="en-US" w:eastAsia="zh-CN" w:bidi="ar"/>
              </w:rPr>
              <w:t>智能体召回文档回复补全策略配置服务</w:t>
            </w:r>
            <w:r>
              <w:rPr>
                <w:rFonts w:hint="eastAsia" w:ascii="微软雅黑" w:hAnsi="微软雅黑" w:eastAsia="微软雅黑" w:cs="微软雅黑"/>
                <w:b w:val="0"/>
                <w:bCs w:val="0"/>
                <w:color w:val="auto"/>
                <w:kern w:val="0"/>
                <w:sz w:val="24"/>
                <w:szCs w:val="24"/>
                <w:highlight w:val="none"/>
                <w:lang w:val="en-US" w:eastAsia="zh-CN" w:bidi="ar"/>
              </w:rPr>
              <w:t>，支持全文档召回、自定义上下文分片补充；提供</w:t>
            </w:r>
            <w:r>
              <w:rPr>
                <w:rStyle w:val="36"/>
                <w:rFonts w:hint="eastAsia" w:ascii="微软雅黑" w:hAnsi="微软雅黑" w:eastAsia="微软雅黑" w:cs="微软雅黑"/>
                <w:b w:val="0"/>
                <w:bCs w:val="0"/>
                <w:color w:val="auto"/>
                <w:kern w:val="0"/>
                <w:sz w:val="24"/>
                <w:szCs w:val="24"/>
                <w:highlight w:val="none"/>
                <w:lang w:val="en-US" w:eastAsia="zh-CN" w:bidi="ar"/>
              </w:rPr>
              <w:t>检索策略配置服务</w:t>
            </w:r>
            <w:r>
              <w:rPr>
                <w:rFonts w:hint="eastAsia" w:ascii="微软雅黑" w:hAnsi="微软雅黑" w:eastAsia="微软雅黑" w:cs="微软雅黑"/>
                <w:b w:val="0"/>
                <w:bCs w:val="0"/>
                <w:color w:val="auto"/>
                <w:kern w:val="0"/>
                <w:sz w:val="24"/>
                <w:szCs w:val="24"/>
                <w:highlight w:val="none"/>
                <w:lang w:val="en-US" w:eastAsia="zh-CN" w:bidi="ar"/>
              </w:rPr>
              <w:t>，支持语义、全文、混合检索，可配置召回切片数量、相似度得分、重排阈值、权重比例。</w:t>
            </w:r>
          </w:p>
          <w:p w14:paraId="2A135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3.11提供</w:t>
            </w:r>
            <w:r>
              <w:rPr>
                <w:rStyle w:val="36"/>
                <w:rFonts w:hint="eastAsia" w:ascii="微软雅黑" w:hAnsi="微软雅黑" w:eastAsia="微软雅黑" w:cs="微软雅黑"/>
                <w:b w:val="0"/>
                <w:bCs w:val="0"/>
                <w:color w:val="auto"/>
                <w:kern w:val="0"/>
                <w:sz w:val="24"/>
                <w:szCs w:val="24"/>
                <w:highlight w:val="none"/>
                <w:lang w:val="en-US" w:eastAsia="zh-CN" w:bidi="ar"/>
              </w:rPr>
              <w:t>校内知识库切片方式设置服务</w:t>
            </w:r>
            <w:r>
              <w:rPr>
                <w:rFonts w:hint="eastAsia" w:ascii="微软雅黑" w:hAnsi="微软雅黑" w:eastAsia="微软雅黑" w:cs="微软雅黑"/>
                <w:b w:val="0"/>
                <w:bCs w:val="0"/>
                <w:color w:val="auto"/>
                <w:kern w:val="0"/>
                <w:sz w:val="24"/>
                <w:szCs w:val="24"/>
                <w:highlight w:val="none"/>
                <w:lang w:val="en-US" w:eastAsia="zh-CN" w:bidi="ar"/>
              </w:rPr>
              <w:t>，支持默认、自定义、语义切片，支持符号切分、长度与重叠度设置、格式净化。</w:t>
            </w:r>
          </w:p>
          <w:p w14:paraId="2A0F51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Style w:val="36"/>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3.12提供</w:t>
            </w:r>
            <w:r>
              <w:rPr>
                <w:rStyle w:val="36"/>
                <w:rFonts w:hint="eastAsia" w:ascii="微软雅黑" w:hAnsi="微软雅黑" w:eastAsia="微软雅黑" w:cs="微软雅黑"/>
                <w:b w:val="0"/>
                <w:bCs w:val="0"/>
                <w:color w:val="auto"/>
                <w:kern w:val="0"/>
                <w:sz w:val="24"/>
                <w:szCs w:val="24"/>
                <w:highlight w:val="none"/>
                <w:lang w:val="en-US" w:eastAsia="zh-CN" w:bidi="ar"/>
              </w:rPr>
              <w:t>校内知识库内容精细化管理服务</w:t>
            </w:r>
          </w:p>
          <w:p w14:paraId="5EEB3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3.12.1提供</w:t>
            </w:r>
            <w:r>
              <w:rPr>
                <w:rStyle w:val="36"/>
                <w:rFonts w:hint="eastAsia" w:ascii="微软雅黑" w:hAnsi="微软雅黑" w:eastAsia="微软雅黑" w:cs="微软雅黑"/>
                <w:b w:val="0"/>
                <w:bCs w:val="0"/>
                <w:color w:val="auto"/>
                <w:kern w:val="0"/>
                <w:sz w:val="24"/>
                <w:szCs w:val="24"/>
                <w:highlight w:val="none"/>
                <w:lang w:val="en-US" w:eastAsia="zh-CN" w:bidi="ar"/>
              </w:rPr>
              <w:t>文件版面分析与自动/人工标注服务</w:t>
            </w:r>
            <w:r>
              <w:rPr>
                <w:rFonts w:hint="eastAsia" w:ascii="微软雅黑" w:hAnsi="微软雅黑" w:eastAsia="微软雅黑" w:cs="微软雅黑"/>
                <w:b w:val="0"/>
                <w:bCs w:val="0"/>
                <w:color w:val="auto"/>
                <w:kern w:val="0"/>
                <w:sz w:val="24"/>
                <w:szCs w:val="24"/>
                <w:highlight w:val="none"/>
                <w:lang w:val="en-US" w:eastAsia="zh-CN" w:bidi="ar"/>
              </w:rPr>
              <w:t>，支持</w:t>
            </w:r>
            <w:r>
              <w:rPr>
                <w:rFonts w:hint="eastAsia" w:ascii="微软雅黑" w:hAnsi="微软雅黑" w:eastAsia="微软雅黑" w:cs="微软雅黑"/>
                <w:color w:val="auto"/>
                <w:kern w:val="0"/>
                <w:sz w:val="24"/>
                <w:szCs w:val="24"/>
                <w:highlight w:val="none"/>
                <w:lang w:val="en-US" w:eastAsia="zh-CN" w:bidi="ar"/>
              </w:rPr>
              <w:t>正文、页眉、图像、表格、注释等标注。</w:t>
            </w:r>
          </w:p>
          <w:p w14:paraId="2824C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3.12.2▲提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图片OCR识别服务</w:t>
            </w:r>
            <w:r>
              <w:rPr>
                <w:rFonts w:hint="eastAsia" w:ascii="微软雅黑" w:hAnsi="微软雅黑" w:eastAsia="微软雅黑" w:cs="微软雅黑"/>
                <w:b w:val="0"/>
                <w:bCs w:val="0"/>
                <w:color w:val="auto"/>
                <w:kern w:val="0"/>
                <w:sz w:val="24"/>
                <w:szCs w:val="24"/>
                <w:highlight w:val="none"/>
                <w:lang w:val="en-US" w:eastAsia="zh-CN" w:bidi="ar"/>
              </w:rPr>
              <w:t>，支持流程图识别、多图片上下/左右合并识别，支持OCR文字与原图替换。</w:t>
            </w:r>
          </w:p>
          <w:p w14:paraId="0FC87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3.12.3提供</w:t>
            </w:r>
            <w:r>
              <w:rPr>
                <w:rStyle w:val="36"/>
                <w:rFonts w:hint="eastAsia" w:ascii="微软雅黑" w:hAnsi="微软雅黑" w:eastAsia="微软雅黑" w:cs="微软雅黑"/>
                <w:b w:val="0"/>
                <w:bCs w:val="0"/>
                <w:color w:val="auto"/>
                <w:kern w:val="0"/>
                <w:sz w:val="24"/>
                <w:szCs w:val="24"/>
                <w:highlight w:val="none"/>
                <w:lang w:val="en-US" w:eastAsia="zh-CN" w:bidi="ar"/>
              </w:rPr>
              <w:t>文档内容检测服务</w:t>
            </w:r>
            <w:r>
              <w:rPr>
                <w:rFonts w:hint="eastAsia" w:ascii="微软雅黑" w:hAnsi="微软雅黑" w:eastAsia="微软雅黑" w:cs="微软雅黑"/>
                <w:b w:val="0"/>
                <w:bCs w:val="0"/>
                <w:color w:val="auto"/>
                <w:kern w:val="0"/>
                <w:sz w:val="24"/>
                <w:szCs w:val="24"/>
                <w:highlight w:val="none"/>
                <w:lang w:val="en-US" w:eastAsia="zh-CN" w:bidi="ar"/>
              </w:rPr>
              <w:t>，包含相似度、错别字、语句通顺度、敏感词、矛盾检测。</w:t>
            </w:r>
          </w:p>
          <w:p w14:paraId="45611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3.12.4提供</w:t>
            </w:r>
            <w:r>
              <w:rPr>
                <w:rStyle w:val="36"/>
                <w:rFonts w:hint="eastAsia" w:ascii="微软雅黑" w:hAnsi="微软雅黑" w:eastAsia="微软雅黑" w:cs="微软雅黑"/>
                <w:b w:val="0"/>
                <w:bCs w:val="0"/>
                <w:color w:val="auto"/>
                <w:kern w:val="0"/>
                <w:sz w:val="24"/>
                <w:szCs w:val="24"/>
                <w:highlight w:val="none"/>
                <w:lang w:val="en-US" w:eastAsia="zh-CN" w:bidi="ar"/>
              </w:rPr>
              <w:t>检测范围自定义设置服务</w:t>
            </w:r>
            <w:r>
              <w:rPr>
                <w:rFonts w:hint="eastAsia" w:ascii="微软雅黑" w:hAnsi="微软雅黑" w:eastAsia="微软雅黑" w:cs="微软雅黑"/>
                <w:b w:val="0"/>
                <w:bCs w:val="0"/>
                <w:color w:val="auto"/>
                <w:kern w:val="0"/>
                <w:sz w:val="24"/>
                <w:szCs w:val="24"/>
                <w:highlight w:val="none"/>
                <w:lang w:val="en-US" w:eastAsia="zh-CN" w:bidi="ar"/>
              </w:rPr>
              <w:t>，支持标题、正文、图像、表格、公式、注释等维度开关。</w:t>
            </w:r>
          </w:p>
          <w:p w14:paraId="4141F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3.12.5提供</w:t>
            </w:r>
            <w:r>
              <w:rPr>
                <w:rStyle w:val="36"/>
                <w:rFonts w:hint="eastAsia" w:ascii="微软雅黑" w:hAnsi="微软雅黑" w:eastAsia="微软雅黑" w:cs="微软雅黑"/>
                <w:b w:val="0"/>
                <w:bCs w:val="0"/>
                <w:color w:val="auto"/>
                <w:kern w:val="0"/>
                <w:sz w:val="24"/>
                <w:szCs w:val="24"/>
                <w:highlight w:val="none"/>
                <w:lang w:val="en-US" w:eastAsia="zh-CN" w:bidi="ar"/>
              </w:rPr>
              <w:t>敏感词屏蔽设置服务</w:t>
            </w:r>
            <w:r>
              <w:rPr>
                <w:rFonts w:hint="eastAsia" w:ascii="微软雅黑" w:hAnsi="微软雅黑" w:eastAsia="微软雅黑" w:cs="微软雅黑"/>
                <w:b w:val="0"/>
                <w:bCs w:val="0"/>
                <w:color w:val="auto"/>
                <w:kern w:val="0"/>
                <w:sz w:val="24"/>
                <w:szCs w:val="24"/>
                <w:highlight w:val="none"/>
                <w:lang w:val="en-US" w:eastAsia="zh-CN" w:bidi="ar"/>
              </w:rPr>
              <w:t>。</w:t>
            </w:r>
          </w:p>
          <w:p w14:paraId="2E905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3.12.6提供</w:t>
            </w:r>
            <w:r>
              <w:rPr>
                <w:rStyle w:val="36"/>
                <w:rFonts w:hint="eastAsia" w:ascii="微软雅黑" w:hAnsi="微软雅黑" w:eastAsia="微软雅黑" w:cs="微软雅黑"/>
                <w:b w:val="0"/>
                <w:bCs w:val="0"/>
                <w:color w:val="auto"/>
                <w:kern w:val="0"/>
                <w:sz w:val="24"/>
                <w:szCs w:val="24"/>
                <w:highlight w:val="none"/>
                <w:lang w:val="en-US" w:eastAsia="zh-CN" w:bidi="ar"/>
              </w:rPr>
              <w:t>身份证号、手机号、学工号屏蔽服务</w:t>
            </w:r>
            <w:r>
              <w:rPr>
                <w:rFonts w:hint="eastAsia" w:ascii="微软雅黑" w:hAnsi="微软雅黑" w:eastAsia="微软雅黑" w:cs="微软雅黑"/>
                <w:b w:val="0"/>
                <w:bCs w:val="0"/>
                <w:color w:val="auto"/>
                <w:kern w:val="0"/>
                <w:sz w:val="24"/>
                <w:szCs w:val="24"/>
                <w:highlight w:val="none"/>
                <w:lang w:val="en-US" w:eastAsia="zh-CN" w:bidi="ar"/>
              </w:rPr>
              <w:t>，提供</w:t>
            </w:r>
            <w:r>
              <w:rPr>
                <w:rStyle w:val="36"/>
                <w:rFonts w:hint="eastAsia" w:ascii="微软雅黑" w:hAnsi="微软雅黑" w:eastAsia="微软雅黑" w:cs="微软雅黑"/>
                <w:b w:val="0"/>
                <w:bCs w:val="0"/>
                <w:color w:val="auto"/>
                <w:kern w:val="0"/>
                <w:sz w:val="24"/>
                <w:szCs w:val="24"/>
                <w:highlight w:val="none"/>
                <w:lang w:val="en-US" w:eastAsia="zh-CN" w:bidi="ar"/>
              </w:rPr>
              <w:t>切片范围自定义设置服务</w:t>
            </w:r>
            <w:r>
              <w:rPr>
                <w:rFonts w:hint="eastAsia" w:ascii="微软雅黑" w:hAnsi="微软雅黑" w:eastAsia="微软雅黑" w:cs="微软雅黑"/>
                <w:b w:val="0"/>
                <w:bCs w:val="0"/>
                <w:color w:val="auto"/>
                <w:kern w:val="0"/>
                <w:sz w:val="24"/>
                <w:szCs w:val="24"/>
                <w:highlight w:val="none"/>
                <w:lang w:val="en-US" w:eastAsia="zh-CN" w:bidi="ar"/>
              </w:rPr>
              <w:t>。</w:t>
            </w:r>
          </w:p>
          <w:p w14:paraId="3FF16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3.12.7提供</w:t>
            </w:r>
            <w:r>
              <w:rPr>
                <w:rStyle w:val="36"/>
                <w:rFonts w:hint="eastAsia" w:ascii="微软雅黑" w:hAnsi="微软雅黑" w:eastAsia="微软雅黑" w:cs="微软雅黑"/>
                <w:b w:val="0"/>
                <w:bCs w:val="0"/>
                <w:color w:val="auto"/>
                <w:kern w:val="0"/>
                <w:sz w:val="24"/>
                <w:szCs w:val="24"/>
                <w:highlight w:val="none"/>
                <w:lang w:val="en-US" w:eastAsia="zh-CN" w:bidi="ar"/>
              </w:rPr>
              <w:t>知识库权限授权服务</w:t>
            </w:r>
            <w:r>
              <w:rPr>
                <w:rFonts w:hint="eastAsia" w:ascii="微软雅黑" w:hAnsi="微软雅黑" w:eastAsia="微软雅黑" w:cs="微软雅黑"/>
                <w:b w:val="0"/>
                <w:bCs w:val="0"/>
                <w:color w:val="auto"/>
                <w:kern w:val="0"/>
                <w:sz w:val="24"/>
                <w:szCs w:val="24"/>
                <w:highlight w:val="none"/>
                <w:lang w:val="en-US" w:eastAsia="zh-CN" w:bidi="ar"/>
              </w:rPr>
              <w:t>，支持角色维护权限、回复权限配置。</w:t>
            </w:r>
          </w:p>
          <w:p w14:paraId="3DF21FC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lang w:eastAsia="zh-CN"/>
              </w:rPr>
            </w:pPr>
            <w:bookmarkStart w:id="2736" w:name="_Toc23974"/>
            <w:r>
              <w:rPr>
                <w:rFonts w:hint="eastAsia" w:ascii="微软雅黑" w:hAnsi="微软雅黑" w:eastAsia="微软雅黑" w:cs="微软雅黑"/>
                <w:color w:val="auto"/>
                <w:sz w:val="24"/>
                <w:szCs w:val="24"/>
                <w:highlight w:val="none"/>
              </w:rPr>
              <w:t>4深度研究智能体</w:t>
            </w:r>
            <w:bookmarkEnd w:id="2736"/>
          </w:p>
          <w:p w14:paraId="42126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4.1提供</w:t>
            </w:r>
            <w:r>
              <w:rPr>
                <w:rStyle w:val="36"/>
                <w:rFonts w:hint="eastAsia" w:ascii="微软雅黑" w:hAnsi="微软雅黑" w:eastAsia="微软雅黑" w:cs="微软雅黑"/>
                <w:b w:val="0"/>
                <w:bCs w:val="0"/>
                <w:color w:val="auto"/>
                <w:kern w:val="0"/>
                <w:sz w:val="24"/>
                <w:szCs w:val="24"/>
                <w:highlight w:val="none"/>
                <w:lang w:val="en-US" w:eastAsia="zh-CN" w:bidi="ar"/>
              </w:rPr>
              <w:t>AI知识库专业内容快速检索服务</w:t>
            </w:r>
            <w:r>
              <w:rPr>
                <w:rFonts w:hint="eastAsia" w:ascii="微软雅黑" w:hAnsi="微软雅黑" w:eastAsia="微软雅黑" w:cs="微软雅黑"/>
                <w:b w:val="0"/>
                <w:bCs w:val="0"/>
                <w:color w:val="auto"/>
                <w:kern w:val="0"/>
                <w:sz w:val="24"/>
                <w:szCs w:val="24"/>
                <w:highlight w:val="none"/>
                <w:lang w:val="en-US" w:eastAsia="zh-CN" w:bidi="ar"/>
              </w:rPr>
              <w:t>，支撑教学、科研、实践知识应用；提供</w:t>
            </w:r>
            <w:r>
              <w:rPr>
                <w:rStyle w:val="36"/>
                <w:rFonts w:hint="eastAsia" w:ascii="微软雅黑" w:hAnsi="微软雅黑" w:eastAsia="微软雅黑" w:cs="微软雅黑"/>
                <w:b w:val="0"/>
                <w:bCs w:val="0"/>
                <w:color w:val="auto"/>
                <w:kern w:val="0"/>
                <w:sz w:val="24"/>
                <w:szCs w:val="24"/>
                <w:highlight w:val="none"/>
                <w:lang w:val="en-US" w:eastAsia="zh-CN" w:bidi="ar"/>
              </w:rPr>
              <w:t>答案来源溯源服务</w:t>
            </w:r>
            <w:r>
              <w:rPr>
                <w:rFonts w:hint="eastAsia" w:ascii="微软雅黑" w:hAnsi="微软雅黑" w:eastAsia="微软雅黑" w:cs="微软雅黑"/>
                <w:b w:val="0"/>
                <w:bCs w:val="0"/>
                <w:color w:val="auto"/>
                <w:kern w:val="0"/>
                <w:sz w:val="24"/>
                <w:szCs w:val="24"/>
                <w:highlight w:val="none"/>
                <w:lang w:val="en-US" w:eastAsia="zh-CN" w:bidi="ar"/>
              </w:rPr>
              <w:t>，支持原文片段截取展示。</w:t>
            </w:r>
          </w:p>
          <w:p w14:paraId="2040E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4.2提供</w:t>
            </w:r>
            <w:r>
              <w:rPr>
                <w:rStyle w:val="36"/>
                <w:rFonts w:hint="eastAsia" w:ascii="微软雅黑" w:hAnsi="微软雅黑" w:eastAsia="微软雅黑" w:cs="微软雅黑"/>
                <w:b w:val="0"/>
                <w:bCs w:val="0"/>
                <w:color w:val="auto"/>
                <w:kern w:val="0"/>
                <w:sz w:val="24"/>
                <w:szCs w:val="24"/>
                <w:highlight w:val="none"/>
                <w:lang w:val="en-US" w:eastAsia="zh-CN" w:bidi="ar"/>
              </w:rPr>
              <w:t>微应用智能推荐与问题联想服务</w:t>
            </w:r>
            <w:r>
              <w:rPr>
                <w:rFonts w:hint="eastAsia" w:ascii="微软雅黑" w:hAnsi="微软雅黑" w:eastAsia="微软雅黑" w:cs="微软雅黑"/>
                <w:b w:val="0"/>
                <w:bCs w:val="0"/>
                <w:color w:val="auto"/>
                <w:kern w:val="0"/>
                <w:sz w:val="24"/>
                <w:szCs w:val="24"/>
                <w:highlight w:val="none"/>
                <w:lang w:val="en-US" w:eastAsia="zh-CN" w:bidi="ar"/>
              </w:rPr>
              <w:t>，提升输入智能化体验。</w:t>
            </w:r>
          </w:p>
          <w:p w14:paraId="2C948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4.3提供</w:t>
            </w:r>
            <w:r>
              <w:rPr>
                <w:rStyle w:val="36"/>
                <w:rFonts w:hint="eastAsia" w:ascii="微软雅黑" w:hAnsi="微软雅黑" w:eastAsia="微软雅黑" w:cs="微软雅黑"/>
                <w:b w:val="0"/>
                <w:bCs w:val="0"/>
                <w:color w:val="auto"/>
                <w:kern w:val="0"/>
                <w:sz w:val="24"/>
                <w:szCs w:val="24"/>
                <w:highlight w:val="none"/>
                <w:lang w:val="en-US" w:eastAsia="zh-CN" w:bidi="ar"/>
              </w:rPr>
              <w:t>专业负责人知识资源查看与管理服务</w:t>
            </w:r>
            <w:r>
              <w:rPr>
                <w:rFonts w:hint="eastAsia" w:ascii="微软雅黑" w:hAnsi="微软雅黑" w:eastAsia="微软雅黑" w:cs="微软雅黑"/>
                <w:b w:val="0"/>
                <w:bCs w:val="0"/>
                <w:color w:val="auto"/>
                <w:kern w:val="0"/>
                <w:sz w:val="24"/>
                <w:szCs w:val="24"/>
                <w:highlight w:val="none"/>
                <w:lang w:val="en-US" w:eastAsia="zh-CN" w:bidi="ar"/>
              </w:rPr>
              <w:t>，提升团队协作与知识传承效率。</w:t>
            </w:r>
          </w:p>
          <w:p w14:paraId="3F17BF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4.4▲提供</w:t>
            </w:r>
            <w:r>
              <w:rPr>
                <w:rStyle w:val="36"/>
                <w:rFonts w:hint="eastAsia" w:ascii="微软雅黑" w:hAnsi="微软雅黑" w:eastAsia="微软雅黑" w:cs="微软雅黑"/>
                <w:b w:val="0"/>
                <w:bCs w:val="0"/>
                <w:color w:val="auto"/>
                <w:kern w:val="0"/>
                <w:sz w:val="24"/>
                <w:szCs w:val="24"/>
                <w:highlight w:val="none"/>
                <w:lang w:val="en-US" w:eastAsia="zh-CN" w:bidi="ar"/>
              </w:rPr>
              <w:t>转人工服务配置服务</w:t>
            </w:r>
            <w:r>
              <w:rPr>
                <w:rFonts w:hint="eastAsia" w:ascii="微软雅黑" w:hAnsi="微软雅黑" w:eastAsia="微软雅黑" w:cs="微软雅黑"/>
                <w:b w:val="0"/>
                <w:bCs w:val="0"/>
                <w:color w:val="auto"/>
                <w:kern w:val="0"/>
                <w:sz w:val="24"/>
                <w:szCs w:val="24"/>
                <w:highlight w:val="none"/>
                <w:lang w:val="en-US" w:eastAsia="zh-CN" w:bidi="ar"/>
              </w:rPr>
              <w:t>，支持关键词逻辑触发，满足复杂问答需求。</w:t>
            </w:r>
          </w:p>
          <w:p w14:paraId="2FD17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4.5提供</w:t>
            </w:r>
            <w:r>
              <w:rPr>
                <w:rStyle w:val="36"/>
                <w:rFonts w:hint="eastAsia" w:ascii="微软雅黑" w:hAnsi="微软雅黑" w:eastAsia="微软雅黑" w:cs="微软雅黑"/>
                <w:b w:val="0"/>
                <w:bCs w:val="0"/>
                <w:color w:val="auto"/>
                <w:kern w:val="0"/>
                <w:sz w:val="24"/>
                <w:szCs w:val="24"/>
                <w:highlight w:val="none"/>
                <w:lang w:val="en-US" w:eastAsia="zh-CN" w:bidi="ar"/>
              </w:rPr>
              <w:t>专业智能体构建服务</w:t>
            </w:r>
            <w:r>
              <w:rPr>
                <w:rFonts w:hint="eastAsia" w:ascii="微软雅黑" w:hAnsi="微软雅黑" w:eastAsia="微软雅黑" w:cs="微软雅黑"/>
                <w:b w:val="0"/>
                <w:bCs w:val="0"/>
                <w:color w:val="auto"/>
                <w:kern w:val="0"/>
                <w:sz w:val="24"/>
                <w:szCs w:val="24"/>
                <w:highlight w:val="none"/>
                <w:lang w:val="en-US" w:eastAsia="zh-CN" w:bidi="ar"/>
              </w:rPr>
              <w:t>，支持引用课程AI知识库，提供专业问答服务。</w:t>
            </w:r>
          </w:p>
          <w:p w14:paraId="0B5D0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4.6提供</w:t>
            </w:r>
            <w:r>
              <w:rPr>
                <w:rStyle w:val="36"/>
                <w:rFonts w:hint="eastAsia" w:ascii="微软雅黑" w:hAnsi="微软雅黑" w:eastAsia="微软雅黑" w:cs="微软雅黑"/>
                <w:b w:val="0"/>
                <w:bCs w:val="0"/>
                <w:color w:val="auto"/>
                <w:kern w:val="0"/>
                <w:sz w:val="24"/>
                <w:szCs w:val="24"/>
                <w:highlight w:val="none"/>
                <w:lang w:val="en-US" w:eastAsia="zh-CN" w:bidi="ar"/>
              </w:rPr>
              <w:t>前后台对话大模型切换服务</w:t>
            </w:r>
            <w:r>
              <w:rPr>
                <w:rFonts w:hint="eastAsia" w:ascii="微软雅黑" w:hAnsi="微软雅黑" w:eastAsia="微软雅黑" w:cs="微软雅黑"/>
                <w:b w:val="0"/>
                <w:bCs w:val="0"/>
                <w:color w:val="auto"/>
                <w:kern w:val="0"/>
                <w:sz w:val="24"/>
                <w:szCs w:val="24"/>
                <w:highlight w:val="none"/>
                <w:lang w:val="en-US" w:eastAsia="zh-CN" w:bidi="ar"/>
              </w:rPr>
              <w:t>，支持两种及以上模型选用。</w:t>
            </w:r>
          </w:p>
          <w:p w14:paraId="04D63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4.7提供</w:t>
            </w:r>
            <w:r>
              <w:rPr>
                <w:rStyle w:val="36"/>
                <w:rFonts w:hint="eastAsia" w:ascii="微软雅黑" w:hAnsi="微软雅黑" w:eastAsia="微软雅黑" w:cs="微软雅黑"/>
                <w:b w:val="0"/>
                <w:bCs w:val="0"/>
                <w:color w:val="auto"/>
                <w:kern w:val="0"/>
                <w:sz w:val="24"/>
                <w:szCs w:val="24"/>
                <w:highlight w:val="none"/>
                <w:lang w:val="en-US" w:eastAsia="zh-CN" w:bidi="ar"/>
              </w:rPr>
              <w:t>多模态提问服务</w:t>
            </w:r>
            <w:r>
              <w:rPr>
                <w:rFonts w:hint="eastAsia" w:ascii="微软雅黑" w:hAnsi="微软雅黑" w:eastAsia="微软雅黑" w:cs="微软雅黑"/>
                <w:b w:val="0"/>
                <w:bCs w:val="0"/>
                <w:color w:val="auto"/>
                <w:kern w:val="0"/>
                <w:sz w:val="24"/>
                <w:szCs w:val="24"/>
                <w:highlight w:val="none"/>
                <w:lang w:val="en-US" w:eastAsia="zh-CN" w:bidi="ar"/>
              </w:rPr>
              <w:t>，支持文字、语音输入，支持DOC/DOCX、PDF等文件与图片上传提问。</w:t>
            </w:r>
          </w:p>
          <w:p w14:paraId="1FE94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4.8提供</w:t>
            </w:r>
            <w:r>
              <w:rPr>
                <w:rStyle w:val="36"/>
                <w:rFonts w:hint="eastAsia" w:ascii="微软雅黑" w:hAnsi="微软雅黑" w:eastAsia="微软雅黑" w:cs="微软雅黑"/>
                <w:b w:val="0"/>
                <w:bCs w:val="0"/>
                <w:color w:val="auto"/>
                <w:kern w:val="0"/>
                <w:sz w:val="24"/>
                <w:szCs w:val="24"/>
                <w:highlight w:val="none"/>
                <w:lang w:val="en-US" w:eastAsia="zh-CN" w:bidi="ar"/>
              </w:rPr>
              <w:t>未知问题关键词识别、统计聚类服务</w:t>
            </w:r>
            <w:r>
              <w:rPr>
                <w:rFonts w:hint="eastAsia" w:ascii="微软雅黑" w:hAnsi="微软雅黑" w:eastAsia="微软雅黑" w:cs="微软雅黑"/>
                <w:b w:val="0"/>
                <w:bCs w:val="0"/>
                <w:color w:val="auto"/>
                <w:kern w:val="0"/>
                <w:sz w:val="24"/>
                <w:szCs w:val="24"/>
                <w:highlight w:val="none"/>
                <w:lang w:val="en-US" w:eastAsia="zh-CN" w:bidi="ar"/>
              </w:rPr>
              <w:t>，支持按频率排序、编辑、删除、批量导出、</w:t>
            </w:r>
            <w:r>
              <w:rPr>
                <w:rFonts w:hint="eastAsia" w:ascii="微软雅黑" w:hAnsi="微软雅黑" w:eastAsia="微软雅黑" w:cs="微软雅黑"/>
                <w:color w:val="auto"/>
                <w:kern w:val="0"/>
                <w:sz w:val="24"/>
                <w:szCs w:val="24"/>
                <w:highlight w:val="none"/>
                <w:lang w:val="en-US" w:eastAsia="zh-CN" w:bidi="ar"/>
              </w:rPr>
              <w:t>清空。</w:t>
            </w:r>
          </w:p>
          <w:p w14:paraId="70A5300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lang w:eastAsia="zh-CN"/>
              </w:rPr>
            </w:pPr>
            <w:bookmarkStart w:id="2737" w:name="_Toc24601"/>
            <w:r>
              <w:rPr>
                <w:rFonts w:hint="eastAsia" w:ascii="微软雅黑" w:hAnsi="微软雅黑" w:eastAsia="微软雅黑" w:cs="微软雅黑"/>
                <w:color w:val="auto"/>
                <w:sz w:val="24"/>
                <w:szCs w:val="24"/>
                <w:highlight w:val="none"/>
              </w:rPr>
              <w:t>5智慧专业体系</w:t>
            </w:r>
            <w:bookmarkEnd w:id="2737"/>
          </w:p>
          <w:p w14:paraId="3B1CBD4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8" w:name="_Toc17865"/>
            <w:r>
              <w:rPr>
                <w:rFonts w:hint="eastAsia" w:ascii="微软雅黑" w:hAnsi="微软雅黑" w:eastAsia="微软雅黑" w:cs="微软雅黑"/>
                <w:b w:val="0"/>
                <w:bCs w:val="0"/>
                <w:color w:val="auto"/>
                <w:sz w:val="24"/>
                <w:szCs w:val="24"/>
                <w:highlight w:val="none"/>
              </w:rPr>
              <w:t>5.1智慧专业体系建设管理服务</w:t>
            </w:r>
            <w:bookmarkEnd w:id="2738"/>
          </w:p>
          <w:p w14:paraId="4F62A2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5.1.1岗位胜任力模型服务</w:t>
            </w:r>
          </w:p>
          <w:p w14:paraId="086BE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5.1.1.1▲提供</w:t>
            </w:r>
            <w:r>
              <w:rPr>
                <w:rStyle w:val="36"/>
                <w:rFonts w:hint="eastAsia" w:ascii="微软雅黑" w:hAnsi="微软雅黑" w:eastAsia="微软雅黑" w:cs="微软雅黑"/>
                <w:b w:val="0"/>
                <w:bCs w:val="0"/>
                <w:color w:val="auto"/>
                <w:kern w:val="0"/>
                <w:sz w:val="24"/>
                <w:szCs w:val="24"/>
                <w:highlight w:val="none"/>
                <w:lang w:val="en-US" w:eastAsia="zh-CN" w:bidi="ar"/>
              </w:rPr>
              <w:t>学科专业信息查询服务</w:t>
            </w:r>
            <w:r>
              <w:rPr>
                <w:rFonts w:hint="eastAsia" w:ascii="微软雅黑" w:hAnsi="微软雅黑" w:eastAsia="微软雅黑" w:cs="微软雅黑"/>
                <w:b w:val="0"/>
                <w:bCs w:val="0"/>
                <w:color w:val="auto"/>
                <w:kern w:val="0"/>
                <w:sz w:val="24"/>
                <w:szCs w:val="24"/>
                <w:highlight w:val="none"/>
                <w:lang w:val="en-US" w:eastAsia="zh-CN" w:bidi="ar"/>
              </w:rPr>
              <w:t>，展示专业概述、培养目标、课程、证书、发展前景；提供</w:t>
            </w:r>
            <w:r>
              <w:rPr>
                <w:rStyle w:val="36"/>
                <w:rFonts w:hint="eastAsia" w:ascii="微软雅黑" w:hAnsi="微软雅黑" w:eastAsia="微软雅黑" w:cs="微软雅黑"/>
                <w:b w:val="0"/>
                <w:bCs w:val="0"/>
                <w:color w:val="auto"/>
                <w:kern w:val="0"/>
                <w:sz w:val="24"/>
                <w:szCs w:val="24"/>
                <w:highlight w:val="none"/>
                <w:lang w:val="en-US" w:eastAsia="zh-CN" w:bidi="ar"/>
              </w:rPr>
              <w:t>专业大数据分析服务</w:t>
            </w:r>
            <w:r>
              <w:rPr>
                <w:rFonts w:hint="eastAsia" w:ascii="微软雅黑" w:hAnsi="微软雅黑" w:eastAsia="微软雅黑" w:cs="微软雅黑"/>
                <w:b w:val="0"/>
                <w:bCs w:val="0"/>
                <w:color w:val="auto"/>
                <w:kern w:val="0"/>
                <w:sz w:val="24"/>
                <w:szCs w:val="24"/>
                <w:highlight w:val="none"/>
                <w:lang w:val="en-US" w:eastAsia="zh-CN" w:bidi="ar"/>
              </w:rPr>
              <w:t>，输出热门专业、高薪专业、区域/行业/企业TOP5数据。</w:t>
            </w:r>
          </w:p>
          <w:p w14:paraId="2F537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5.1.1.2提供</w:t>
            </w:r>
            <w:r>
              <w:rPr>
                <w:rStyle w:val="36"/>
                <w:rFonts w:hint="eastAsia" w:ascii="微软雅黑" w:hAnsi="微软雅黑" w:eastAsia="微软雅黑" w:cs="微软雅黑"/>
                <w:b w:val="0"/>
                <w:bCs w:val="0"/>
                <w:color w:val="auto"/>
                <w:kern w:val="0"/>
                <w:sz w:val="24"/>
                <w:szCs w:val="24"/>
                <w:highlight w:val="none"/>
                <w:lang w:val="en-US" w:eastAsia="zh-CN" w:bidi="ar"/>
              </w:rPr>
              <w:t>专业行业信息与匹配岗位、岗位数量查询服务</w:t>
            </w:r>
            <w:r>
              <w:rPr>
                <w:rFonts w:hint="eastAsia" w:ascii="微软雅黑" w:hAnsi="微软雅黑" w:eastAsia="微软雅黑" w:cs="微软雅黑"/>
                <w:b w:val="0"/>
                <w:bCs w:val="0"/>
                <w:color w:val="auto"/>
                <w:kern w:val="0"/>
                <w:sz w:val="24"/>
                <w:szCs w:val="24"/>
                <w:highlight w:val="none"/>
                <w:lang w:val="en-US" w:eastAsia="zh-CN" w:bidi="ar"/>
              </w:rPr>
              <w:t>。5.1.1.3提供</w:t>
            </w:r>
            <w:r>
              <w:rPr>
                <w:rStyle w:val="36"/>
                <w:rFonts w:hint="eastAsia" w:ascii="微软雅黑" w:hAnsi="微软雅黑" w:eastAsia="微软雅黑" w:cs="微软雅黑"/>
                <w:b w:val="0"/>
                <w:bCs w:val="0"/>
                <w:color w:val="auto"/>
                <w:kern w:val="0"/>
                <w:sz w:val="24"/>
                <w:szCs w:val="24"/>
                <w:highlight w:val="none"/>
                <w:lang w:val="en-US" w:eastAsia="zh-CN" w:bidi="ar"/>
              </w:rPr>
              <w:t>岗位多维度信息查询服务</w:t>
            </w:r>
            <w:r>
              <w:rPr>
                <w:rFonts w:hint="eastAsia" w:ascii="微软雅黑" w:hAnsi="微软雅黑" w:eastAsia="微软雅黑" w:cs="微软雅黑"/>
                <w:b w:val="0"/>
                <w:bCs w:val="0"/>
                <w:color w:val="auto"/>
                <w:kern w:val="0"/>
                <w:sz w:val="24"/>
                <w:szCs w:val="24"/>
                <w:highlight w:val="none"/>
                <w:lang w:val="en-US" w:eastAsia="zh-CN" w:bidi="ar"/>
              </w:rPr>
              <w:t>，支持按地区、行业、企业筛选，展示需求数量、平均薪资、能力要求、经验要求、学历要求；提供</w:t>
            </w:r>
            <w:r>
              <w:rPr>
                <w:rStyle w:val="36"/>
                <w:rFonts w:hint="eastAsia" w:ascii="微软雅黑" w:hAnsi="微软雅黑" w:eastAsia="微软雅黑" w:cs="微软雅黑"/>
                <w:b w:val="0"/>
                <w:bCs w:val="0"/>
                <w:color w:val="auto"/>
                <w:kern w:val="0"/>
                <w:sz w:val="24"/>
                <w:szCs w:val="24"/>
                <w:highlight w:val="none"/>
                <w:lang w:val="en-US" w:eastAsia="zh-CN" w:bidi="ar"/>
              </w:rPr>
              <w:t>岗位能力词云与占比排名展示服务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6E8526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5.1.1.4提供</w:t>
            </w:r>
            <w:r>
              <w:rPr>
                <w:rStyle w:val="36"/>
                <w:rFonts w:hint="eastAsia" w:ascii="微软雅黑" w:hAnsi="微软雅黑" w:eastAsia="微软雅黑" w:cs="微软雅黑"/>
                <w:b w:val="0"/>
                <w:bCs w:val="0"/>
                <w:color w:val="auto"/>
                <w:kern w:val="0"/>
                <w:sz w:val="24"/>
                <w:szCs w:val="24"/>
                <w:highlight w:val="none"/>
                <w:lang w:val="en-US" w:eastAsia="zh-CN" w:bidi="ar"/>
              </w:rPr>
              <w:t>岗位**信息溯源查看服务</w:t>
            </w:r>
            <w:r>
              <w:rPr>
                <w:rFonts w:hint="eastAsia" w:ascii="微软雅黑" w:hAnsi="微软雅黑" w:eastAsia="微软雅黑" w:cs="微软雅黑"/>
                <w:b w:val="0"/>
                <w:bCs w:val="0"/>
                <w:color w:val="auto"/>
                <w:kern w:val="0"/>
                <w:sz w:val="24"/>
                <w:szCs w:val="24"/>
                <w:highlight w:val="none"/>
                <w:lang w:val="en-US" w:eastAsia="zh-CN" w:bidi="ar"/>
              </w:rPr>
              <w:t>；提供</w:t>
            </w:r>
            <w:r>
              <w:rPr>
                <w:rStyle w:val="36"/>
                <w:rFonts w:hint="eastAsia" w:ascii="微软雅黑" w:hAnsi="微软雅黑" w:eastAsia="微软雅黑" w:cs="微软雅黑"/>
                <w:b w:val="0"/>
                <w:bCs w:val="0"/>
                <w:color w:val="auto"/>
                <w:kern w:val="0"/>
                <w:sz w:val="24"/>
                <w:szCs w:val="24"/>
                <w:highlight w:val="none"/>
                <w:lang w:val="en-US" w:eastAsia="zh-CN" w:bidi="ar"/>
              </w:rPr>
              <w:t>**信息AI抽取与能力要求对比展示服务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0185F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5.1.1.5提供</w:t>
            </w:r>
            <w:r>
              <w:rPr>
                <w:rStyle w:val="36"/>
                <w:rFonts w:hint="eastAsia" w:ascii="微软雅黑" w:hAnsi="微软雅黑" w:eastAsia="微软雅黑" w:cs="微软雅黑"/>
                <w:b w:val="0"/>
                <w:bCs w:val="0"/>
                <w:color w:val="auto"/>
                <w:kern w:val="0"/>
                <w:sz w:val="24"/>
                <w:szCs w:val="24"/>
                <w:highlight w:val="none"/>
                <w:lang w:val="en-US" w:eastAsia="zh-CN" w:bidi="ar"/>
              </w:rPr>
              <w:t>区域岗位多维度分析服务</w:t>
            </w:r>
            <w:r>
              <w:rPr>
                <w:rFonts w:hint="eastAsia" w:ascii="微软雅黑" w:hAnsi="微软雅黑" w:eastAsia="微软雅黑" w:cs="微软雅黑"/>
                <w:b w:val="0"/>
                <w:bCs w:val="0"/>
                <w:color w:val="auto"/>
                <w:kern w:val="0"/>
                <w:sz w:val="24"/>
                <w:szCs w:val="24"/>
                <w:highlight w:val="none"/>
                <w:lang w:val="en-US" w:eastAsia="zh-CN" w:bidi="ar"/>
              </w:rPr>
              <w:t>，展示需求人数、平均薪资，输出城市排名。</w:t>
            </w:r>
          </w:p>
          <w:p w14:paraId="66F7C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5.1.1.6提供</w:t>
            </w:r>
            <w:r>
              <w:rPr>
                <w:rStyle w:val="36"/>
                <w:rFonts w:hint="eastAsia" w:ascii="微软雅黑" w:hAnsi="微软雅黑" w:eastAsia="微软雅黑" w:cs="微软雅黑"/>
                <w:b w:val="0"/>
                <w:bCs w:val="0"/>
                <w:color w:val="auto"/>
                <w:kern w:val="0"/>
                <w:sz w:val="24"/>
                <w:szCs w:val="24"/>
                <w:highlight w:val="none"/>
                <w:lang w:val="en-US" w:eastAsia="zh-CN" w:bidi="ar"/>
              </w:rPr>
              <w:t>岗位行业分布可视化服务</w:t>
            </w:r>
            <w:r>
              <w:rPr>
                <w:rFonts w:hint="eastAsia" w:ascii="微软雅黑" w:hAnsi="微软雅黑" w:eastAsia="微软雅黑" w:cs="微软雅黑"/>
                <w:b w:val="0"/>
                <w:bCs w:val="0"/>
                <w:color w:val="auto"/>
                <w:kern w:val="0"/>
                <w:sz w:val="24"/>
                <w:szCs w:val="24"/>
                <w:highlight w:val="none"/>
                <w:lang w:val="en-US" w:eastAsia="zh-CN" w:bidi="ar"/>
              </w:rPr>
              <w:t>，以色块展示需求量；提供</w:t>
            </w:r>
            <w:r>
              <w:rPr>
                <w:rStyle w:val="36"/>
                <w:rFonts w:hint="eastAsia" w:ascii="微软雅黑" w:hAnsi="微软雅黑" w:eastAsia="微软雅黑" w:cs="微软雅黑"/>
                <w:b w:val="0"/>
                <w:bCs w:val="0"/>
                <w:color w:val="auto"/>
                <w:kern w:val="0"/>
                <w:sz w:val="24"/>
                <w:szCs w:val="24"/>
                <w:highlight w:val="none"/>
                <w:lang w:val="en-US" w:eastAsia="zh-CN" w:bidi="ar"/>
              </w:rPr>
              <w:t>企业规模、类型占比展示服务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1F130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5.1.1.7提供</w:t>
            </w:r>
            <w:r>
              <w:rPr>
                <w:rStyle w:val="36"/>
                <w:rFonts w:hint="eastAsia" w:ascii="微软雅黑" w:hAnsi="微软雅黑" w:eastAsia="微软雅黑" w:cs="微软雅黑"/>
                <w:b w:val="0"/>
                <w:bCs w:val="0"/>
                <w:color w:val="auto"/>
                <w:kern w:val="0"/>
                <w:sz w:val="24"/>
                <w:szCs w:val="24"/>
                <w:highlight w:val="none"/>
                <w:lang w:val="en-US" w:eastAsia="zh-CN" w:bidi="ar"/>
              </w:rPr>
              <w:t>岗位薪资多维度分析服务</w:t>
            </w:r>
            <w:r>
              <w:rPr>
                <w:rFonts w:hint="eastAsia" w:ascii="微软雅黑" w:hAnsi="微软雅黑" w:eastAsia="微软雅黑" w:cs="微软雅黑"/>
                <w:b w:val="0"/>
                <w:bCs w:val="0"/>
                <w:color w:val="auto"/>
                <w:kern w:val="0"/>
                <w:sz w:val="24"/>
                <w:szCs w:val="24"/>
                <w:highlight w:val="none"/>
                <w:lang w:val="en-US" w:eastAsia="zh-CN" w:bidi="ar"/>
              </w:rPr>
              <w:t>，展示薪资区间分布、经验与学历对薪资影响。</w:t>
            </w:r>
          </w:p>
          <w:p w14:paraId="13580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5.1.1.8提供</w:t>
            </w:r>
            <w:r>
              <w:rPr>
                <w:rStyle w:val="36"/>
                <w:rFonts w:hint="eastAsia" w:ascii="微软雅黑" w:hAnsi="微软雅黑" w:eastAsia="微软雅黑" w:cs="微软雅黑"/>
                <w:b w:val="0"/>
                <w:bCs w:val="0"/>
                <w:color w:val="auto"/>
                <w:kern w:val="0"/>
                <w:sz w:val="24"/>
                <w:szCs w:val="24"/>
                <w:highlight w:val="none"/>
                <w:lang w:val="en-US" w:eastAsia="zh-CN" w:bidi="ar"/>
              </w:rPr>
              <w:t>专业发展AI趋势分析服务</w:t>
            </w:r>
            <w:r>
              <w:rPr>
                <w:rFonts w:hint="eastAsia" w:ascii="微软雅黑" w:hAnsi="微软雅黑" w:eastAsia="微软雅黑" w:cs="微软雅黑"/>
                <w:b w:val="0"/>
                <w:bCs w:val="0"/>
                <w:color w:val="auto"/>
                <w:kern w:val="0"/>
                <w:sz w:val="24"/>
                <w:szCs w:val="24"/>
                <w:highlight w:val="none"/>
                <w:lang w:val="en-US" w:eastAsia="zh-CN" w:bidi="ar"/>
              </w:rPr>
              <w:t>，预测行业人才走势、技能需求变化；提供</w:t>
            </w:r>
            <w:r>
              <w:rPr>
                <w:rStyle w:val="36"/>
                <w:rFonts w:hint="eastAsia" w:ascii="微软雅黑" w:hAnsi="微软雅黑" w:eastAsia="微软雅黑" w:cs="微软雅黑"/>
                <w:b w:val="0"/>
                <w:bCs w:val="0"/>
                <w:color w:val="auto"/>
                <w:kern w:val="0"/>
                <w:sz w:val="24"/>
                <w:szCs w:val="24"/>
                <w:highlight w:val="none"/>
                <w:lang w:val="en-US" w:eastAsia="zh-CN" w:bidi="ar"/>
              </w:rPr>
              <w:t>院校布局与重点建设趋势分析预测服务</w:t>
            </w:r>
            <w:r>
              <w:rPr>
                <w:rFonts w:hint="eastAsia" w:ascii="微软雅黑" w:hAnsi="微软雅黑" w:eastAsia="微软雅黑" w:cs="微软雅黑"/>
                <w:b w:val="0"/>
                <w:bCs w:val="0"/>
                <w:color w:val="auto"/>
                <w:kern w:val="0"/>
                <w:sz w:val="24"/>
                <w:szCs w:val="24"/>
                <w:highlight w:val="none"/>
                <w:lang w:val="en-US" w:eastAsia="zh-CN" w:bidi="ar"/>
              </w:rPr>
              <w:t>。</w:t>
            </w:r>
          </w:p>
          <w:p w14:paraId="749754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39" w:name="_Toc12044"/>
            <w:r>
              <w:rPr>
                <w:rFonts w:hint="eastAsia" w:ascii="微软雅黑" w:hAnsi="微软雅黑" w:eastAsia="微软雅黑" w:cs="微软雅黑"/>
                <w:b w:val="0"/>
                <w:bCs w:val="0"/>
                <w:color w:val="auto"/>
                <w:sz w:val="24"/>
                <w:szCs w:val="24"/>
                <w:highlight w:val="none"/>
              </w:rPr>
              <w:t>5.2教学大纲建设服务</w:t>
            </w:r>
            <w:bookmarkEnd w:id="2739"/>
          </w:p>
          <w:p w14:paraId="47DAC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5.2.1提供</w:t>
            </w:r>
            <w:r>
              <w:rPr>
                <w:rStyle w:val="36"/>
                <w:rFonts w:hint="eastAsia" w:ascii="微软雅黑" w:hAnsi="微软雅黑" w:eastAsia="微软雅黑" w:cs="微软雅黑"/>
                <w:b w:val="0"/>
                <w:bCs w:val="0"/>
                <w:color w:val="auto"/>
                <w:kern w:val="0"/>
                <w:sz w:val="24"/>
                <w:szCs w:val="24"/>
                <w:highlight w:val="none"/>
                <w:lang w:val="en-US" w:eastAsia="zh-CN" w:bidi="ar"/>
              </w:rPr>
              <w:t>课程信息同步与管理服务</w:t>
            </w:r>
            <w:r>
              <w:rPr>
                <w:rFonts w:hint="eastAsia" w:ascii="微软雅黑" w:hAnsi="微软雅黑" w:eastAsia="微软雅黑" w:cs="微软雅黑"/>
                <w:b w:val="0"/>
                <w:bCs w:val="0"/>
                <w:color w:val="auto"/>
                <w:kern w:val="0"/>
                <w:sz w:val="24"/>
                <w:szCs w:val="24"/>
                <w:highlight w:val="none"/>
                <w:lang w:val="en-US" w:eastAsia="zh-CN" w:bidi="ar"/>
              </w:rPr>
              <w:t>，确保与教务数据一致，支撑课程图谱与内容调用。</w:t>
            </w:r>
          </w:p>
          <w:p w14:paraId="7F3A2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Style w:val="36"/>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5.2.2▲提供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课程目标与毕业要求支撑管理服务</w:t>
            </w:r>
          </w:p>
          <w:p w14:paraId="7674B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5.2.2.1提供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课程目标内容与权重设置服务</w:t>
            </w:r>
            <w:r>
              <w:rPr>
                <w:rFonts w:hint="eastAsia" w:ascii="微软雅黑" w:hAnsi="微软雅黑" w:eastAsia="微软雅黑" w:cs="微软雅黑"/>
                <w:b w:val="0"/>
                <w:bCs w:val="0"/>
                <w:color w:val="auto"/>
                <w:kern w:val="0"/>
                <w:sz w:val="24"/>
                <w:szCs w:val="24"/>
                <w:highlight w:val="none"/>
                <w:lang w:val="en-US" w:eastAsia="zh-CN" w:bidi="ar"/>
              </w:rPr>
              <w:t>，权重总和支持100%校验。</w:t>
            </w:r>
          </w:p>
          <w:p w14:paraId="37182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5.2.2.2提供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课程目标AI自动生成服务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0CAD8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5.2.2.3提供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课程目标与毕业要求指标点关联服务</w:t>
            </w:r>
            <w:r>
              <w:rPr>
                <w:rFonts w:hint="eastAsia" w:ascii="微软雅黑" w:hAnsi="微软雅黑" w:eastAsia="微软雅黑" w:cs="微软雅黑"/>
                <w:b w:val="0"/>
                <w:bCs w:val="0"/>
                <w:color w:val="auto"/>
                <w:kern w:val="0"/>
                <w:sz w:val="24"/>
                <w:szCs w:val="24"/>
                <w:highlight w:val="none"/>
                <w:lang w:val="en-US" w:eastAsia="zh-CN" w:bidi="ar"/>
              </w:rPr>
              <w:t>，支持高/中/低支撑度配置。</w:t>
            </w:r>
          </w:p>
          <w:p w14:paraId="121E0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Style w:val="36"/>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5.2.3提供</w:t>
            </w:r>
            <w:r>
              <w:rPr>
                <w:rStyle w:val="36"/>
                <w:rFonts w:hint="eastAsia" w:ascii="微软雅黑" w:hAnsi="微软雅黑" w:eastAsia="微软雅黑" w:cs="微软雅黑"/>
                <w:b w:val="0"/>
                <w:bCs w:val="0"/>
                <w:color w:val="auto"/>
                <w:kern w:val="0"/>
                <w:sz w:val="24"/>
                <w:szCs w:val="24"/>
                <w:highlight w:val="none"/>
                <w:lang w:val="en-US" w:eastAsia="zh-CN" w:bidi="ar"/>
              </w:rPr>
              <w:t>课程内容管理服务</w:t>
            </w:r>
          </w:p>
          <w:p w14:paraId="0DF0B6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5.2.3.1提供</w:t>
            </w:r>
            <w:r>
              <w:rPr>
                <w:rStyle w:val="36"/>
                <w:rFonts w:hint="eastAsia" w:ascii="微软雅黑" w:hAnsi="微软雅黑" w:eastAsia="微软雅黑" w:cs="微软雅黑"/>
                <w:b w:val="0"/>
                <w:bCs w:val="0"/>
                <w:color w:val="auto"/>
                <w:kern w:val="0"/>
                <w:sz w:val="24"/>
                <w:szCs w:val="24"/>
                <w:highlight w:val="none"/>
                <w:lang w:val="en-US" w:eastAsia="zh-CN" w:bidi="ar"/>
              </w:rPr>
              <w:t>章节教学内容维护服务</w:t>
            </w:r>
            <w:r>
              <w:rPr>
                <w:rFonts w:hint="eastAsia" w:ascii="微软雅黑" w:hAnsi="微软雅黑" w:eastAsia="微软雅黑" w:cs="微软雅黑"/>
                <w:b w:val="0"/>
                <w:bCs w:val="0"/>
                <w:color w:val="auto"/>
                <w:kern w:val="0"/>
                <w:sz w:val="24"/>
                <w:szCs w:val="24"/>
                <w:highlight w:val="none"/>
                <w:lang w:val="en-US" w:eastAsia="zh-CN" w:bidi="ar"/>
              </w:rPr>
              <w:t>，支持章节与课程目标自动关联。</w:t>
            </w:r>
          </w:p>
          <w:p w14:paraId="610EF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5.2.3.2提供</w:t>
            </w:r>
            <w:r>
              <w:rPr>
                <w:rStyle w:val="36"/>
                <w:rFonts w:hint="eastAsia" w:ascii="微软雅黑" w:hAnsi="微软雅黑" w:eastAsia="微软雅黑" w:cs="微软雅黑"/>
                <w:b w:val="0"/>
                <w:bCs w:val="0"/>
                <w:color w:val="auto"/>
                <w:kern w:val="0"/>
                <w:sz w:val="24"/>
                <w:szCs w:val="24"/>
                <w:highlight w:val="none"/>
                <w:lang w:val="en-US" w:eastAsia="zh-CN" w:bidi="ar"/>
              </w:rPr>
              <w:t>横向/纵向表格内容切换展示服务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20DF73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5.2.3.3提供</w:t>
            </w:r>
            <w:r>
              <w:rPr>
                <w:rStyle w:val="36"/>
                <w:rFonts w:hint="eastAsia" w:ascii="微软雅黑" w:hAnsi="微软雅黑" w:eastAsia="微软雅黑" w:cs="微软雅黑"/>
                <w:b w:val="0"/>
                <w:bCs w:val="0"/>
                <w:color w:val="auto"/>
                <w:kern w:val="0"/>
                <w:sz w:val="24"/>
                <w:szCs w:val="24"/>
                <w:highlight w:val="none"/>
                <w:lang w:val="en-US" w:eastAsia="zh-CN" w:bidi="ar"/>
              </w:rPr>
              <w:t>教学内容与课程目标图谱AI生成服务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0579C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5.2.3.4提供</w:t>
            </w:r>
            <w:r>
              <w:rPr>
                <w:rStyle w:val="36"/>
                <w:rFonts w:hint="eastAsia" w:ascii="微软雅黑" w:hAnsi="微软雅黑" w:eastAsia="微软雅黑" w:cs="微软雅黑"/>
                <w:b w:val="0"/>
                <w:bCs w:val="0"/>
                <w:color w:val="auto"/>
                <w:kern w:val="0"/>
                <w:sz w:val="24"/>
                <w:szCs w:val="24"/>
                <w:highlight w:val="none"/>
                <w:lang w:val="en-US" w:eastAsia="zh-CN" w:bidi="ar"/>
              </w:rPr>
              <w:t>章节内容编辑服务</w:t>
            </w:r>
            <w:r>
              <w:rPr>
                <w:rFonts w:hint="eastAsia" w:ascii="微软雅黑" w:hAnsi="微软雅黑" w:eastAsia="微软雅黑" w:cs="微软雅黑"/>
                <w:b w:val="0"/>
                <w:bCs w:val="0"/>
                <w:color w:val="auto"/>
                <w:kern w:val="0"/>
                <w:sz w:val="24"/>
                <w:szCs w:val="24"/>
                <w:highlight w:val="none"/>
                <w:lang w:val="en-US" w:eastAsia="zh-CN" w:bidi="ar"/>
              </w:rPr>
              <w:t>，支持批量删除、自定义字段（教学内容、重难点、思政点等）维护。</w:t>
            </w:r>
          </w:p>
          <w:p w14:paraId="03878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5.2.3.4提供</w:t>
            </w:r>
            <w:r>
              <w:rPr>
                <w:rStyle w:val="36"/>
                <w:rFonts w:hint="eastAsia" w:ascii="微软雅黑" w:hAnsi="微软雅黑" w:eastAsia="微软雅黑" w:cs="微软雅黑"/>
                <w:b w:val="0"/>
                <w:bCs w:val="0"/>
                <w:color w:val="auto"/>
                <w:kern w:val="0"/>
                <w:sz w:val="24"/>
                <w:szCs w:val="24"/>
                <w:highlight w:val="none"/>
                <w:lang w:val="en-US" w:eastAsia="zh-CN" w:bidi="ar"/>
              </w:rPr>
              <w:t>考核与评价管理服务</w:t>
            </w:r>
            <w:r>
              <w:rPr>
                <w:rFonts w:hint="eastAsia" w:ascii="微软雅黑" w:hAnsi="微软雅黑" w:eastAsia="微软雅黑" w:cs="微软雅黑"/>
                <w:b w:val="0"/>
                <w:bCs w:val="0"/>
                <w:color w:val="auto"/>
                <w:kern w:val="0"/>
                <w:sz w:val="24"/>
                <w:szCs w:val="24"/>
                <w:highlight w:val="none"/>
                <w:lang w:val="en-US" w:eastAsia="zh-CN" w:bidi="ar"/>
              </w:rPr>
              <w:t>，支持多级考核方式与权重配置、评价标准设置、成绩组成与评分逻辑调整。</w:t>
            </w:r>
          </w:p>
          <w:p w14:paraId="3EFD9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5.2.3.5提供</w:t>
            </w:r>
            <w:r>
              <w:rPr>
                <w:rStyle w:val="36"/>
                <w:rFonts w:hint="eastAsia" w:ascii="微软雅黑" w:hAnsi="微软雅黑" w:eastAsia="微软雅黑" w:cs="微软雅黑"/>
                <w:b w:val="0"/>
                <w:bCs w:val="0"/>
                <w:color w:val="auto"/>
                <w:kern w:val="0"/>
                <w:sz w:val="24"/>
                <w:szCs w:val="24"/>
                <w:highlight w:val="none"/>
                <w:lang w:val="en-US" w:eastAsia="zh-CN" w:bidi="ar"/>
              </w:rPr>
              <w:t>授课计划构建与在线编辑服务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64BB0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5.2.3.6提供</w:t>
            </w:r>
            <w:r>
              <w:rPr>
                <w:rStyle w:val="36"/>
                <w:rFonts w:hint="eastAsia" w:ascii="微软雅黑" w:hAnsi="微软雅黑" w:eastAsia="微软雅黑" w:cs="微软雅黑"/>
                <w:b w:val="0"/>
                <w:bCs w:val="0"/>
                <w:color w:val="auto"/>
                <w:kern w:val="0"/>
                <w:sz w:val="24"/>
                <w:szCs w:val="24"/>
                <w:highlight w:val="none"/>
                <w:lang w:val="en-US" w:eastAsia="zh-CN" w:bidi="ar"/>
              </w:rPr>
              <w:t>课程教师团队增删改管理服务</w:t>
            </w:r>
            <w:r>
              <w:rPr>
                <w:rFonts w:hint="eastAsia" w:ascii="微软雅黑" w:hAnsi="微软雅黑" w:eastAsia="微软雅黑" w:cs="微软雅黑"/>
                <w:b w:val="0"/>
                <w:bCs w:val="0"/>
                <w:color w:val="auto"/>
                <w:kern w:val="0"/>
                <w:sz w:val="24"/>
                <w:szCs w:val="24"/>
                <w:highlight w:val="none"/>
                <w:lang w:val="en-US" w:eastAsia="zh-CN" w:bidi="ar"/>
              </w:rPr>
              <w:t>。</w:t>
            </w:r>
          </w:p>
          <w:p w14:paraId="4AE2B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5.2.3.7提供</w:t>
            </w:r>
            <w:r>
              <w:rPr>
                <w:rStyle w:val="36"/>
                <w:rFonts w:hint="eastAsia" w:ascii="微软雅黑" w:hAnsi="微软雅黑" w:eastAsia="微软雅黑" w:cs="微软雅黑"/>
                <w:b w:val="0"/>
                <w:bCs w:val="0"/>
                <w:color w:val="auto"/>
                <w:kern w:val="0"/>
                <w:sz w:val="24"/>
                <w:szCs w:val="24"/>
                <w:highlight w:val="none"/>
                <w:lang w:val="en-US" w:eastAsia="zh-CN" w:bidi="ar"/>
              </w:rPr>
              <w:t>课程教材增删改管理服务</w:t>
            </w:r>
            <w:r>
              <w:rPr>
                <w:rFonts w:hint="eastAsia" w:ascii="微软雅黑" w:hAnsi="微软雅黑" w:eastAsia="微软雅黑" w:cs="微软雅黑"/>
                <w:b w:val="0"/>
                <w:bCs w:val="0"/>
                <w:color w:val="auto"/>
                <w:kern w:val="0"/>
                <w:sz w:val="24"/>
                <w:szCs w:val="24"/>
                <w:highlight w:val="none"/>
                <w:lang w:val="en-US" w:eastAsia="zh-CN" w:bidi="ar"/>
              </w:rPr>
              <w:t>。</w:t>
            </w:r>
          </w:p>
          <w:p w14:paraId="0E7232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5.2.3.8提供</w:t>
            </w:r>
            <w:r>
              <w:rPr>
                <w:rStyle w:val="36"/>
                <w:rFonts w:hint="eastAsia" w:ascii="微软雅黑" w:hAnsi="微软雅黑" w:eastAsia="微软雅黑" w:cs="微软雅黑"/>
                <w:b w:val="0"/>
                <w:bCs w:val="0"/>
                <w:color w:val="auto"/>
                <w:kern w:val="0"/>
                <w:sz w:val="24"/>
                <w:szCs w:val="24"/>
                <w:highlight w:val="none"/>
                <w:lang w:val="en-US" w:eastAsia="zh-CN" w:bidi="ar"/>
              </w:rPr>
              <w:t>多维知识图谱构建维护服务</w:t>
            </w:r>
            <w:r>
              <w:rPr>
                <w:rFonts w:hint="eastAsia" w:ascii="微软雅黑" w:hAnsi="微软雅黑" w:eastAsia="微软雅黑" w:cs="微软雅黑"/>
                <w:b w:val="0"/>
                <w:bCs w:val="0"/>
                <w:color w:val="auto"/>
                <w:kern w:val="0"/>
                <w:sz w:val="24"/>
                <w:szCs w:val="24"/>
                <w:highlight w:val="none"/>
                <w:lang w:val="en-US" w:eastAsia="zh-CN" w:bidi="ar"/>
              </w:rPr>
              <w:t>，支持知识、问题、思政、目标等图谱自定义标题、样式、内容。</w:t>
            </w:r>
          </w:p>
          <w:p w14:paraId="184BD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5.2.3.9提供</w:t>
            </w:r>
            <w:r>
              <w:rPr>
                <w:rStyle w:val="36"/>
                <w:rFonts w:hint="eastAsia" w:ascii="微软雅黑" w:hAnsi="微软雅黑" w:eastAsia="微软雅黑" w:cs="微软雅黑"/>
                <w:b w:val="0"/>
                <w:bCs w:val="0"/>
                <w:color w:val="auto"/>
                <w:kern w:val="0"/>
                <w:sz w:val="24"/>
                <w:szCs w:val="24"/>
                <w:highlight w:val="none"/>
                <w:lang w:val="en-US" w:eastAsia="zh-CN" w:bidi="ar"/>
              </w:rPr>
              <w:t>课程数据智能导入服务</w:t>
            </w:r>
            <w:r>
              <w:rPr>
                <w:rFonts w:hint="eastAsia" w:ascii="微软雅黑" w:hAnsi="微软雅黑" w:eastAsia="微软雅黑" w:cs="微软雅黑"/>
                <w:b w:val="0"/>
                <w:bCs w:val="0"/>
                <w:color w:val="auto"/>
                <w:kern w:val="0"/>
                <w:sz w:val="24"/>
                <w:szCs w:val="24"/>
                <w:highlight w:val="none"/>
                <w:lang w:val="en-US" w:eastAsia="zh-CN" w:bidi="ar"/>
              </w:rPr>
              <w:t>，支持Word、PDF导入，智能解析课程目标、支撑关系、教学内容。</w:t>
            </w:r>
          </w:p>
          <w:p w14:paraId="0BD18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5.2.3.10提供</w:t>
            </w:r>
            <w:r>
              <w:rPr>
                <w:rStyle w:val="36"/>
                <w:rFonts w:hint="eastAsia" w:ascii="微软雅黑" w:hAnsi="微软雅黑" w:eastAsia="微软雅黑" w:cs="微软雅黑"/>
                <w:b w:val="0"/>
                <w:bCs w:val="0"/>
                <w:color w:val="auto"/>
                <w:kern w:val="0"/>
                <w:sz w:val="24"/>
                <w:szCs w:val="24"/>
                <w:highlight w:val="none"/>
                <w:lang w:val="en-US" w:eastAsia="zh-CN" w:bidi="ar"/>
              </w:rPr>
              <w:t>课程大纲生成与导出服务</w:t>
            </w:r>
            <w:r>
              <w:rPr>
                <w:rFonts w:hint="eastAsia" w:ascii="微软雅黑" w:hAnsi="微软雅黑" w:eastAsia="微软雅黑" w:cs="微软雅黑"/>
                <w:b w:val="0"/>
                <w:bCs w:val="0"/>
                <w:color w:val="auto"/>
                <w:kern w:val="0"/>
                <w:sz w:val="24"/>
                <w:szCs w:val="24"/>
                <w:highlight w:val="none"/>
                <w:lang w:val="en-US" w:eastAsia="zh-CN" w:bidi="ar"/>
              </w:rPr>
              <w:t>，支持模板选择与文件导出。</w:t>
            </w:r>
          </w:p>
          <w:p w14:paraId="79111BE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40" w:name="_Toc16379"/>
            <w:r>
              <w:rPr>
                <w:rFonts w:hint="eastAsia" w:ascii="微软雅黑" w:hAnsi="微软雅黑" w:eastAsia="微软雅黑" w:cs="微软雅黑"/>
                <w:color w:val="auto"/>
                <w:sz w:val="24"/>
                <w:szCs w:val="24"/>
                <w:highlight w:val="none"/>
              </w:rPr>
              <w:t>5.3智慧专业体系展示与管理服务</w:t>
            </w:r>
            <w:bookmarkEnd w:id="2740"/>
          </w:p>
          <w:p w14:paraId="0E9F2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5.3.1提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专业门户多图谱展示服务</w:t>
            </w:r>
            <w:r>
              <w:rPr>
                <w:rFonts w:hint="eastAsia" w:ascii="微软雅黑" w:hAnsi="微软雅黑" w:eastAsia="微软雅黑" w:cs="微软雅黑"/>
                <w:b w:val="0"/>
                <w:bCs w:val="0"/>
                <w:color w:val="auto"/>
                <w:kern w:val="0"/>
                <w:sz w:val="24"/>
                <w:szCs w:val="24"/>
                <w:highlight w:val="none"/>
                <w:lang w:val="en-US" w:eastAsia="zh-CN" w:bidi="ar"/>
              </w:rPr>
              <w:t>，展示专业体系、课程体系、知识、问题、目标、能力、岗位、竞赛等图谱。</w:t>
            </w:r>
          </w:p>
          <w:p w14:paraId="1D32F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5.3.2提供</w:t>
            </w:r>
            <w:r>
              <w:rPr>
                <w:rStyle w:val="36"/>
                <w:rFonts w:hint="eastAsia" w:ascii="微软雅黑" w:hAnsi="微软雅黑" w:eastAsia="微软雅黑" w:cs="微软雅黑"/>
                <w:b w:val="0"/>
                <w:bCs w:val="0"/>
                <w:color w:val="auto"/>
                <w:kern w:val="0"/>
                <w:sz w:val="24"/>
                <w:szCs w:val="24"/>
                <w:highlight w:val="none"/>
                <w:lang w:val="en-US" w:eastAsia="zh-CN" w:bidi="ar"/>
              </w:rPr>
              <w:t>门户与课程知识图谱切换服务</w:t>
            </w:r>
            <w:r>
              <w:rPr>
                <w:rFonts w:hint="eastAsia" w:ascii="微软雅黑" w:hAnsi="微软雅黑" w:eastAsia="微软雅黑" w:cs="微软雅黑"/>
                <w:b w:val="0"/>
                <w:bCs w:val="0"/>
                <w:color w:val="auto"/>
                <w:kern w:val="0"/>
                <w:sz w:val="24"/>
                <w:szCs w:val="24"/>
                <w:highlight w:val="none"/>
                <w:lang w:val="en-US" w:eastAsia="zh-CN" w:bidi="ar"/>
              </w:rPr>
              <w:t>，便捷检索课程。5.3.3提供</w:t>
            </w:r>
            <w:r>
              <w:rPr>
                <w:rStyle w:val="36"/>
                <w:rFonts w:hint="eastAsia" w:ascii="微软雅黑" w:hAnsi="微软雅黑" w:eastAsia="微软雅黑" w:cs="微软雅黑"/>
                <w:b w:val="0"/>
                <w:bCs w:val="0"/>
                <w:color w:val="auto"/>
                <w:kern w:val="0"/>
                <w:sz w:val="24"/>
                <w:szCs w:val="24"/>
                <w:highlight w:val="none"/>
                <w:lang w:val="en-US" w:eastAsia="zh-CN" w:bidi="ar"/>
              </w:rPr>
              <w:t>专业多课程汇总展示服务</w:t>
            </w:r>
            <w:r>
              <w:rPr>
                <w:rFonts w:hint="eastAsia" w:ascii="微软雅黑" w:hAnsi="微软雅黑" w:eastAsia="微软雅黑" w:cs="微软雅黑"/>
                <w:b w:val="0"/>
                <w:bCs w:val="0"/>
                <w:color w:val="auto"/>
                <w:kern w:val="0"/>
                <w:sz w:val="24"/>
                <w:szCs w:val="24"/>
                <w:highlight w:val="none"/>
                <w:lang w:val="en-US" w:eastAsia="zh-CN" w:bidi="ar"/>
              </w:rPr>
              <w:t>，单专业展示不少于15门课程。</w:t>
            </w:r>
          </w:p>
          <w:p w14:paraId="21A9E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5.3.4提供</w:t>
            </w:r>
            <w:r>
              <w:rPr>
                <w:rStyle w:val="36"/>
                <w:rFonts w:hint="eastAsia" w:ascii="微软雅黑" w:hAnsi="微软雅黑" w:eastAsia="微软雅黑" w:cs="微软雅黑"/>
                <w:b w:val="0"/>
                <w:bCs w:val="0"/>
                <w:color w:val="auto"/>
                <w:kern w:val="0"/>
                <w:sz w:val="24"/>
                <w:szCs w:val="24"/>
                <w:highlight w:val="none"/>
                <w:lang w:val="en-US" w:eastAsia="zh-CN" w:bidi="ar"/>
              </w:rPr>
              <w:t>培养方案、培养目标、毕业要求指标点查看服务</w:t>
            </w:r>
            <w:r>
              <w:rPr>
                <w:rFonts w:hint="eastAsia" w:ascii="微软雅黑" w:hAnsi="微软雅黑" w:eastAsia="微软雅黑" w:cs="微软雅黑"/>
                <w:b w:val="0"/>
                <w:bCs w:val="0"/>
                <w:color w:val="auto"/>
                <w:kern w:val="0"/>
                <w:sz w:val="24"/>
                <w:szCs w:val="24"/>
                <w:highlight w:val="none"/>
                <w:lang w:val="en-US" w:eastAsia="zh-CN" w:bidi="ar"/>
              </w:rPr>
              <w:t>。5.3.5提供</w:t>
            </w:r>
            <w:r>
              <w:rPr>
                <w:rStyle w:val="36"/>
                <w:rFonts w:hint="eastAsia" w:ascii="微软雅黑" w:hAnsi="微软雅黑" w:eastAsia="微软雅黑" w:cs="微软雅黑"/>
                <w:b w:val="0"/>
                <w:bCs w:val="0"/>
                <w:color w:val="auto"/>
                <w:kern w:val="0"/>
                <w:sz w:val="24"/>
                <w:szCs w:val="24"/>
                <w:highlight w:val="none"/>
                <w:lang w:val="en-US" w:eastAsia="zh-CN" w:bidi="ar"/>
              </w:rPr>
              <w:t>培养目标与毕业目标矩阵图查看服务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089E5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5.3.6▲提供</w:t>
            </w:r>
            <w:r>
              <w:rPr>
                <w:rStyle w:val="36"/>
                <w:rFonts w:hint="eastAsia" w:ascii="微软雅黑" w:hAnsi="微软雅黑" w:eastAsia="微软雅黑" w:cs="微软雅黑"/>
                <w:b w:val="0"/>
                <w:bCs w:val="0"/>
                <w:color w:val="auto"/>
                <w:kern w:val="0"/>
                <w:sz w:val="24"/>
                <w:szCs w:val="24"/>
                <w:highlight w:val="none"/>
                <w:lang w:val="en-US" w:eastAsia="zh-CN" w:bidi="ar"/>
              </w:rPr>
              <w:t>专业层级关系3D/2D展示服务</w:t>
            </w:r>
            <w:r>
              <w:rPr>
                <w:rFonts w:hint="eastAsia" w:ascii="微软雅黑" w:hAnsi="微软雅黑" w:eastAsia="微软雅黑" w:cs="微软雅黑"/>
                <w:b w:val="0"/>
                <w:bCs w:val="0"/>
                <w:color w:val="auto"/>
                <w:kern w:val="0"/>
                <w:sz w:val="24"/>
                <w:szCs w:val="24"/>
                <w:highlight w:val="none"/>
                <w:lang w:val="en-US" w:eastAsia="zh-CN" w:bidi="ar"/>
              </w:rPr>
              <w:t>，直观展示毕业要求、指标点、课程、课程目标关联支撑关系。</w:t>
            </w:r>
          </w:p>
          <w:p w14:paraId="7DFCB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5.3.7提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专业体系各层次内容与支撑关系查看服务</w:t>
            </w:r>
            <w:r>
              <w:rPr>
                <w:rFonts w:hint="eastAsia" w:ascii="微软雅黑" w:hAnsi="微软雅黑" w:eastAsia="微软雅黑" w:cs="微软雅黑"/>
                <w:b w:val="0"/>
                <w:bCs w:val="0"/>
                <w:color w:val="auto"/>
                <w:kern w:val="0"/>
                <w:sz w:val="24"/>
                <w:szCs w:val="24"/>
                <w:highlight w:val="none"/>
                <w:lang w:val="en-US" w:eastAsia="zh-CN" w:bidi="ar"/>
              </w:rPr>
              <w:t>，覆盖培养目标、毕业要求、课程、知识点等维度。</w:t>
            </w:r>
          </w:p>
          <w:p w14:paraId="5AF31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5.3.8提供</w:t>
            </w:r>
            <w:r>
              <w:rPr>
                <w:rStyle w:val="36"/>
                <w:rFonts w:hint="eastAsia" w:ascii="微软雅黑" w:hAnsi="微软雅黑" w:eastAsia="微软雅黑" w:cs="微软雅黑"/>
                <w:b w:val="0"/>
                <w:bCs w:val="0"/>
                <w:color w:val="auto"/>
                <w:kern w:val="0"/>
                <w:sz w:val="24"/>
                <w:szCs w:val="24"/>
                <w:highlight w:val="none"/>
                <w:lang w:val="en-US" w:eastAsia="zh-CN" w:bidi="ar"/>
              </w:rPr>
              <w:t>培养目标、毕业要求等内容补充描述与展示服务</w:t>
            </w:r>
            <w:r>
              <w:rPr>
                <w:rFonts w:hint="eastAsia" w:ascii="微软雅黑" w:hAnsi="微软雅黑" w:eastAsia="微软雅黑" w:cs="微软雅黑"/>
                <w:b w:val="0"/>
                <w:bCs w:val="0"/>
                <w:color w:val="auto"/>
                <w:kern w:val="0"/>
                <w:sz w:val="24"/>
                <w:szCs w:val="24"/>
                <w:highlight w:val="none"/>
                <w:lang w:val="en-US" w:eastAsia="zh-CN" w:bidi="ar"/>
              </w:rPr>
              <w:t>。5.3.9提供</w:t>
            </w:r>
            <w:r>
              <w:rPr>
                <w:rStyle w:val="36"/>
                <w:rFonts w:hint="eastAsia" w:ascii="微软雅黑" w:hAnsi="微软雅黑" w:eastAsia="微软雅黑" w:cs="微软雅黑"/>
                <w:b w:val="0"/>
                <w:bCs w:val="0"/>
                <w:color w:val="auto"/>
                <w:kern w:val="0"/>
                <w:sz w:val="24"/>
                <w:szCs w:val="24"/>
                <w:highlight w:val="none"/>
                <w:lang w:val="en-US" w:eastAsia="zh-CN" w:bidi="ar"/>
              </w:rPr>
              <w:t>专业课程展示与拓扑图查看服务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0BE31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5.3.10提供</w:t>
            </w:r>
            <w:r>
              <w:rPr>
                <w:rStyle w:val="36"/>
                <w:rFonts w:hint="eastAsia" w:ascii="微软雅黑" w:hAnsi="微软雅黑" w:eastAsia="微软雅黑" w:cs="微软雅黑"/>
                <w:b w:val="0"/>
                <w:bCs w:val="0"/>
                <w:color w:val="auto"/>
                <w:kern w:val="0"/>
                <w:sz w:val="24"/>
                <w:szCs w:val="24"/>
                <w:highlight w:val="none"/>
                <w:lang w:val="en-US" w:eastAsia="zh-CN" w:bidi="ar"/>
              </w:rPr>
              <w:t>专业知识图谱展示服务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19761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5.3.11提供</w:t>
            </w:r>
            <w:r>
              <w:rPr>
                <w:rStyle w:val="36"/>
                <w:rFonts w:hint="eastAsia" w:ascii="微软雅黑" w:hAnsi="微软雅黑" w:eastAsia="微软雅黑" w:cs="微软雅黑"/>
                <w:b w:val="0"/>
                <w:bCs w:val="0"/>
                <w:color w:val="auto"/>
                <w:kern w:val="0"/>
                <w:sz w:val="24"/>
                <w:szCs w:val="24"/>
                <w:highlight w:val="none"/>
                <w:lang w:val="en-US" w:eastAsia="zh-CN" w:bidi="ar"/>
              </w:rPr>
              <w:t>专业课程问题图谱展示服务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44526C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5.3.12提供</w:t>
            </w:r>
            <w:r>
              <w:rPr>
                <w:rStyle w:val="36"/>
                <w:rFonts w:hint="eastAsia" w:ascii="微软雅黑" w:hAnsi="微软雅黑" w:eastAsia="微软雅黑" w:cs="微软雅黑"/>
                <w:b w:val="0"/>
                <w:bCs w:val="0"/>
                <w:color w:val="auto"/>
                <w:kern w:val="0"/>
                <w:sz w:val="24"/>
                <w:szCs w:val="24"/>
                <w:highlight w:val="none"/>
                <w:lang w:val="en-US" w:eastAsia="zh-CN" w:bidi="ar"/>
              </w:rPr>
              <w:t>问题图谱建设服务</w:t>
            </w:r>
            <w:r>
              <w:rPr>
                <w:rFonts w:hint="eastAsia" w:ascii="微软雅黑" w:hAnsi="微软雅黑" w:eastAsia="微软雅黑" w:cs="微软雅黑"/>
                <w:b w:val="0"/>
                <w:bCs w:val="0"/>
                <w:color w:val="auto"/>
                <w:kern w:val="0"/>
                <w:sz w:val="24"/>
                <w:szCs w:val="24"/>
                <w:highlight w:val="none"/>
                <w:lang w:val="en-US" w:eastAsia="zh-CN" w:bidi="ar"/>
              </w:rPr>
              <w:t>，支持名称、描述自定义，问题卡片拖拽、连线、标签与知识点关联。</w:t>
            </w:r>
          </w:p>
          <w:p w14:paraId="0C8BC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5.3.13提供</w:t>
            </w:r>
            <w:r>
              <w:rPr>
                <w:rStyle w:val="36"/>
                <w:rFonts w:hint="eastAsia" w:ascii="微软雅黑" w:hAnsi="微软雅黑" w:eastAsia="微软雅黑" w:cs="微软雅黑"/>
                <w:b w:val="0"/>
                <w:bCs w:val="0"/>
                <w:color w:val="auto"/>
                <w:kern w:val="0"/>
                <w:sz w:val="24"/>
                <w:szCs w:val="24"/>
                <w:highlight w:val="none"/>
                <w:lang w:val="en-US" w:eastAsia="zh-CN" w:bidi="ar"/>
              </w:rPr>
              <w:t>问题关联知识点小图谱查看服务</w:t>
            </w:r>
            <w:r>
              <w:rPr>
                <w:rFonts w:hint="eastAsia" w:ascii="微软雅黑" w:hAnsi="微软雅黑" w:eastAsia="微软雅黑" w:cs="微软雅黑"/>
                <w:b w:val="0"/>
                <w:bCs w:val="0"/>
                <w:color w:val="auto"/>
                <w:kern w:val="0"/>
                <w:sz w:val="24"/>
                <w:szCs w:val="24"/>
                <w:highlight w:val="none"/>
                <w:lang w:val="en-US" w:eastAsia="zh-CN" w:bidi="ar"/>
              </w:rPr>
              <w:t>，支撑问题导向知识点学习。</w:t>
            </w:r>
          </w:p>
          <w:p w14:paraId="616ED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5.3.14提供</w:t>
            </w:r>
            <w:r>
              <w:rPr>
                <w:rStyle w:val="36"/>
                <w:rFonts w:hint="eastAsia" w:ascii="微软雅黑" w:hAnsi="微软雅黑" w:eastAsia="微软雅黑" w:cs="微软雅黑"/>
                <w:b w:val="0"/>
                <w:bCs w:val="0"/>
                <w:color w:val="auto"/>
                <w:kern w:val="0"/>
                <w:sz w:val="24"/>
                <w:szCs w:val="24"/>
                <w:highlight w:val="none"/>
                <w:lang w:val="en-US" w:eastAsia="zh-CN" w:bidi="ar"/>
              </w:rPr>
              <w:t>专业目标图谱展示服务</w:t>
            </w:r>
            <w:r>
              <w:rPr>
                <w:rFonts w:hint="eastAsia" w:ascii="微软雅黑" w:hAnsi="微软雅黑" w:eastAsia="微软雅黑" w:cs="微软雅黑"/>
                <w:b w:val="0"/>
                <w:bCs w:val="0"/>
                <w:color w:val="auto"/>
                <w:kern w:val="0"/>
                <w:sz w:val="24"/>
                <w:szCs w:val="24"/>
                <w:highlight w:val="none"/>
                <w:lang w:val="en-US" w:eastAsia="zh-CN" w:bidi="ar"/>
              </w:rPr>
              <w:t>，呈现课程目标与知识点关联。</w:t>
            </w:r>
          </w:p>
          <w:p w14:paraId="4A452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5.3.15提供</w:t>
            </w:r>
            <w:r>
              <w:rPr>
                <w:rStyle w:val="36"/>
                <w:rFonts w:hint="eastAsia" w:ascii="微软雅黑" w:hAnsi="微软雅黑" w:eastAsia="微软雅黑" w:cs="微软雅黑"/>
                <w:b w:val="0"/>
                <w:bCs w:val="0"/>
                <w:color w:val="auto"/>
                <w:kern w:val="0"/>
                <w:sz w:val="24"/>
                <w:szCs w:val="24"/>
                <w:highlight w:val="none"/>
                <w:lang w:val="en-US" w:eastAsia="zh-CN" w:bidi="ar"/>
              </w:rPr>
              <w:t>目标达成情况查看服务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4263F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5.3.16提供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课程目标选取与知识点关联服务</w:t>
            </w:r>
            <w:r>
              <w:rPr>
                <w:rFonts w:hint="eastAsia" w:ascii="微软雅黑" w:hAnsi="微软雅黑" w:eastAsia="微软雅黑" w:cs="微软雅黑"/>
                <w:b w:val="0"/>
                <w:bCs w:val="0"/>
                <w:color w:val="auto"/>
                <w:kern w:val="0"/>
                <w:sz w:val="24"/>
                <w:szCs w:val="24"/>
                <w:highlight w:val="none"/>
                <w:lang w:val="en-US" w:eastAsia="zh-CN" w:bidi="ar"/>
              </w:rPr>
              <w:t>，支撑成果导向学习。</w:t>
            </w:r>
          </w:p>
          <w:p w14:paraId="0E571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5.3.17提供</w:t>
            </w:r>
            <w:r>
              <w:rPr>
                <w:rStyle w:val="36"/>
                <w:rFonts w:hint="eastAsia" w:ascii="微软雅黑" w:hAnsi="微软雅黑" w:eastAsia="微软雅黑" w:cs="微软雅黑"/>
                <w:b w:val="0"/>
                <w:bCs w:val="0"/>
                <w:color w:val="auto"/>
                <w:kern w:val="0"/>
                <w:sz w:val="24"/>
                <w:szCs w:val="24"/>
                <w:highlight w:val="none"/>
                <w:lang w:val="en-US" w:eastAsia="zh-CN" w:bidi="ar"/>
              </w:rPr>
              <w:t>课程达成度、课程目标达成度、关联知识点统计可视化服务</w:t>
            </w:r>
            <w:r>
              <w:rPr>
                <w:rFonts w:hint="eastAsia" w:ascii="微软雅黑" w:hAnsi="微软雅黑" w:eastAsia="微软雅黑" w:cs="微软雅黑"/>
                <w:b w:val="0"/>
                <w:bCs w:val="0"/>
                <w:color w:val="auto"/>
                <w:kern w:val="0"/>
                <w:sz w:val="24"/>
                <w:szCs w:val="24"/>
                <w:highlight w:val="none"/>
                <w:lang w:val="en-US" w:eastAsia="zh-CN" w:bidi="ar"/>
              </w:rPr>
              <w:t>。</w:t>
            </w:r>
          </w:p>
          <w:p w14:paraId="688E0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5.3.18提供</w:t>
            </w:r>
            <w:r>
              <w:rPr>
                <w:rStyle w:val="36"/>
                <w:rFonts w:hint="eastAsia" w:ascii="微软雅黑" w:hAnsi="微软雅黑" w:eastAsia="微软雅黑" w:cs="微软雅黑"/>
                <w:b w:val="0"/>
                <w:bCs w:val="0"/>
                <w:color w:val="auto"/>
                <w:kern w:val="0"/>
                <w:sz w:val="24"/>
                <w:szCs w:val="24"/>
                <w:highlight w:val="none"/>
                <w:lang w:val="en-US" w:eastAsia="zh-CN" w:bidi="ar"/>
              </w:rPr>
              <w:t>学生毕业要求能力达成数据展示服务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095029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5.3.19提供</w:t>
            </w:r>
            <w:r>
              <w:rPr>
                <w:rStyle w:val="36"/>
                <w:rFonts w:hint="eastAsia" w:ascii="微软雅黑" w:hAnsi="微软雅黑" w:eastAsia="微软雅黑" w:cs="微软雅黑"/>
                <w:b w:val="0"/>
                <w:bCs w:val="0"/>
                <w:color w:val="auto"/>
                <w:kern w:val="0"/>
                <w:sz w:val="24"/>
                <w:szCs w:val="24"/>
                <w:highlight w:val="none"/>
                <w:lang w:val="en-US" w:eastAsia="zh-CN" w:bidi="ar"/>
              </w:rPr>
              <w:t>教务课程数据对接与手动添加</w:t>
            </w:r>
            <w:r>
              <w:rPr>
                <w:rFonts w:hint="eastAsia" w:ascii="微软雅黑" w:hAnsi="微软雅黑" w:eastAsia="微软雅黑" w:cs="微软雅黑"/>
                <w:b w:val="0"/>
                <w:bCs w:val="0"/>
                <w:color w:val="auto"/>
                <w:kern w:val="0"/>
                <w:sz w:val="24"/>
                <w:szCs w:val="24"/>
                <w:highlight w:val="none"/>
                <w:lang w:val="en-US" w:eastAsia="zh-CN" w:bidi="ar"/>
              </w:rPr>
              <w:t>。</w:t>
            </w:r>
          </w:p>
          <w:p w14:paraId="2A5F5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5.3.20▲提供</w:t>
            </w:r>
            <w:r>
              <w:rPr>
                <w:rStyle w:val="36"/>
                <w:rFonts w:hint="eastAsia" w:ascii="微软雅黑" w:hAnsi="微软雅黑" w:eastAsia="微软雅黑" w:cs="微软雅黑"/>
                <w:b w:val="0"/>
                <w:bCs w:val="0"/>
                <w:color w:val="auto"/>
                <w:kern w:val="0"/>
                <w:sz w:val="24"/>
                <w:szCs w:val="24"/>
                <w:highlight w:val="none"/>
                <w:lang w:val="en-US" w:eastAsia="zh-CN" w:bidi="ar"/>
              </w:rPr>
              <w:t>课程负责人课程关键数据管理服务</w:t>
            </w:r>
            <w:r>
              <w:rPr>
                <w:rFonts w:hint="eastAsia" w:ascii="微软雅黑" w:hAnsi="微软雅黑" w:eastAsia="微软雅黑" w:cs="微软雅黑"/>
                <w:b w:val="0"/>
                <w:bCs w:val="0"/>
                <w:color w:val="auto"/>
                <w:kern w:val="0"/>
                <w:sz w:val="24"/>
                <w:szCs w:val="24"/>
                <w:highlight w:val="none"/>
                <w:lang w:val="en-US" w:eastAsia="zh-CN" w:bidi="ar"/>
              </w:rPr>
              <w:t>，覆盖课程目标、支撑关系、教学内容、知识图谱等。</w:t>
            </w:r>
          </w:p>
          <w:p w14:paraId="5BAD68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5.3.21提供</w:t>
            </w:r>
            <w:r>
              <w:rPr>
                <w:rStyle w:val="36"/>
                <w:rFonts w:hint="eastAsia" w:ascii="微软雅黑" w:hAnsi="微软雅黑" w:eastAsia="微软雅黑" w:cs="微软雅黑"/>
                <w:b w:val="0"/>
                <w:bCs w:val="0"/>
                <w:color w:val="auto"/>
                <w:kern w:val="0"/>
                <w:sz w:val="24"/>
                <w:szCs w:val="24"/>
                <w:highlight w:val="none"/>
                <w:lang w:val="en-US" w:eastAsia="zh-CN" w:bidi="ar"/>
              </w:rPr>
              <w:t>专业负责人专业关键数据管理服务</w:t>
            </w:r>
            <w:r>
              <w:rPr>
                <w:rFonts w:hint="eastAsia" w:ascii="微软雅黑" w:hAnsi="微软雅黑" w:eastAsia="微软雅黑" w:cs="微软雅黑"/>
                <w:b w:val="0"/>
                <w:bCs w:val="0"/>
                <w:color w:val="auto"/>
                <w:kern w:val="0"/>
                <w:sz w:val="24"/>
                <w:szCs w:val="24"/>
                <w:highlight w:val="none"/>
                <w:lang w:val="en-US" w:eastAsia="zh-CN" w:bidi="ar"/>
              </w:rPr>
              <w:t>，支撑培养方案、培养目标、毕业要求、课程等配置。</w:t>
            </w:r>
          </w:p>
          <w:p w14:paraId="5F521E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5.3.22提供</w:t>
            </w:r>
            <w:r>
              <w:rPr>
                <w:rStyle w:val="36"/>
                <w:rFonts w:hint="eastAsia" w:ascii="微软雅黑" w:hAnsi="微软雅黑" w:eastAsia="微软雅黑" w:cs="微软雅黑"/>
                <w:b w:val="0"/>
                <w:bCs w:val="0"/>
                <w:color w:val="auto"/>
                <w:kern w:val="0"/>
                <w:sz w:val="24"/>
                <w:szCs w:val="24"/>
                <w:highlight w:val="none"/>
                <w:lang w:val="en-US" w:eastAsia="zh-CN" w:bidi="ar"/>
              </w:rPr>
              <w:t>专业-课程、目标-毕业要求关联维护服务</w:t>
            </w:r>
            <w:r>
              <w:rPr>
                <w:rFonts w:hint="eastAsia" w:ascii="微软雅黑" w:hAnsi="微软雅黑" w:eastAsia="微软雅黑" w:cs="微软雅黑"/>
                <w:b w:val="0"/>
                <w:bCs w:val="0"/>
                <w:color w:val="auto"/>
                <w:kern w:val="0"/>
                <w:sz w:val="24"/>
                <w:szCs w:val="24"/>
                <w:highlight w:val="none"/>
                <w:lang w:val="en-US" w:eastAsia="zh-CN" w:bidi="ar"/>
              </w:rPr>
              <w:t>，支持增删改与关联配置。</w:t>
            </w:r>
          </w:p>
          <w:p w14:paraId="35617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5.3.23提供</w:t>
            </w:r>
            <w:r>
              <w:rPr>
                <w:rStyle w:val="36"/>
                <w:rFonts w:hint="eastAsia" w:ascii="微软雅黑" w:hAnsi="微软雅黑" w:eastAsia="微软雅黑" w:cs="微软雅黑"/>
                <w:b w:val="0"/>
                <w:bCs w:val="0"/>
                <w:color w:val="auto"/>
                <w:kern w:val="0"/>
                <w:sz w:val="24"/>
                <w:szCs w:val="24"/>
                <w:highlight w:val="none"/>
                <w:lang w:val="en-US" w:eastAsia="zh-CN" w:bidi="ar"/>
              </w:rPr>
              <w:t>课程个性化知识图谱构建服务</w:t>
            </w:r>
            <w:r>
              <w:rPr>
                <w:rFonts w:hint="eastAsia" w:ascii="微软雅黑" w:hAnsi="微软雅黑" w:eastAsia="微软雅黑" w:cs="微软雅黑"/>
                <w:b w:val="0"/>
                <w:bCs w:val="0"/>
                <w:color w:val="auto"/>
                <w:kern w:val="0"/>
                <w:sz w:val="24"/>
                <w:szCs w:val="24"/>
                <w:highlight w:val="none"/>
                <w:lang w:val="en-US" w:eastAsia="zh-CN" w:bidi="ar"/>
              </w:rPr>
              <w:t>，支持自动生成、手动编辑、自定义命名。</w:t>
            </w:r>
          </w:p>
          <w:p w14:paraId="68495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5.3.24提供</w:t>
            </w:r>
            <w:r>
              <w:rPr>
                <w:rStyle w:val="36"/>
                <w:rFonts w:hint="eastAsia" w:ascii="微软雅黑" w:hAnsi="微软雅黑" w:eastAsia="微软雅黑" w:cs="微软雅黑"/>
                <w:b w:val="0"/>
                <w:bCs w:val="0"/>
                <w:color w:val="auto"/>
                <w:kern w:val="0"/>
                <w:sz w:val="24"/>
                <w:szCs w:val="24"/>
                <w:highlight w:val="none"/>
                <w:lang w:val="en-US" w:eastAsia="zh-CN" w:bidi="ar"/>
              </w:rPr>
              <w:t>专业层级图谱构建服务</w:t>
            </w:r>
            <w:r>
              <w:rPr>
                <w:rFonts w:hint="eastAsia" w:ascii="微软雅黑" w:hAnsi="微软雅黑" w:eastAsia="微软雅黑" w:cs="微软雅黑"/>
                <w:b w:val="0"/>
                <w:bCs w:val="0"/>
                <w:color w:val="auto"/>
                <w:kern w:val="0"/>
                <w:sz w:val="24"/>
                <w:szCs w:val="24"/>
                <w:highlight w:val="none"/>
                <w:lang w:val="en-US" w:eastAsia="zh-CN" w:bidi="ar"/>
              </w:rPr>
              <w:t>，支持快速新建、版本管理、自定义命名。</w:t>
            </w:r>
          </w:p>
          <w:p w14:paraId="6CA7D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5.3.25提供</w:t>
            </w:r>
            <w:r>
              <w:rPr>
                <w:rStyle w:val="36"/>
                <w:rFonts w:hint="eastAsia" w:ascii="微软雅黑" w:hAnsi="微软雅黑" w:eastAsia="微软雅黑" w:cs="微软雅黑"/>
                <w:b w:val="0"/>
                <w:bCs w:val="0"/>
                <w:color w:val="auto"/>
                <w:kern w:val="0"/>
                <w:sz w:val="24"/>
                <w:szCs w:val="24"/>
                <w:highlight w:val="none"/>
                <w:lang w:val="en-US" w:eastAsia="zh-CN" w:bidi="ar"/>
              </w:rPr>
              <w:t>课程自定义图谱知识分类与知识点工具服务</w:t>
            </w:r>
            <w:r>
              <w:rPr>
                <w:rFonts w:hint="eastAsia" w:ascii="微软雅黑" w:hAnsi="微软雅黑" w:eastAsia="微软雅黑" w:cs="微软雅黑"/>
                <w:b w:val="0"/>
                <w:bCs w:val="0"/>
                <w:color w:val="auto"/>
                <w:kern w:val="0"/>
                <w:sz w:val="24"/>
                <w:szCs w:val="24"/>
                <w:highlight w:val="none"/>
                <w:lang w:val="en-US" w:eastAsia="zh-CN" w:bidi="ar"/>
              </w:rPr>
              <w:t>，支持前后置关系、属性标签设置。</w:t>
            </w:r>
          </w:p>
          <w:p w14:paraId="070CC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5.3.26提供</w:t>
            </w:r>
            <w:r>
              <w:rPr>
                <w:rStyle w:val="36"/>
                <w:rFonts w:hint="eastAsia" w:ascii="微软雅黑" w:hAnsi="微软雅黑" w:eastAsia="微软雅黑" w:cs="微软雅黑"/>
                <w:b w:val="0"/>
                <w:bCs w:val="0"/>
                <w:color w:val="auto"/>
                <w:kern w:val="0"/>
                <w:sz w:val="24"/>
                <w:szCs w:val="24"/>
                <w:highlight w:val="none"/>
                <w:lang w:val="en-US" w:eastAsia="zh-CN" w:bidi="ar"/>
              </w:rPr>
              <w:t>专业个性化结构化关系图谱构建服务</w:t>
            </w:r>
            <w:r>
              <w:rPr>
                <w:rFonts w:hint="eastAsia" w:ascii="微软雅黑" w:hAnsi="微软雅黑" w:eastAsia="微软雅黑" w:cs="微软雅黑"/>
                <w:b w:val="0"/>
                <w:bCs w:val="0"/>
                <w:color w:val="auto"/>
                <w:kern w:val="0"/>
                <w:sz w:val="24"/>
                <w:szCs w:val="24"/>
                <w:highlight w:val="none"/>
                <w:lang w:val="en-US" w:eastAsia="zh-CN" w:bidi="ar"/>
              </w:rPr>
              <w:t>。</w:t>
            </w:r>
          </w:p>
          <w:p w14:paraId="78D2E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Style w:val="36"/>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5.4.27提供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专业建设导师图谱服务</w:t>
            </w:r>
          </w:p>
          <w:p w14:paraId="6A53C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5.4.27.1提供</w:t>
            </w:r>
            <w:r>
              <w:rPr>
                <w:rStyle w:val="36"/>
                <w:rFonts w:hint="eastAsia" w:ascii="微软雅黑" w:hAnsi="微软雅黑" w:eastAsia="微软雅黑" w:cs="微软雅黑"/>
                <w:b w:val="0"/>
                <w:bCs w:val="0"/>
                <w:color w:val="auto"/>
                <w:kern w:val="0"/>
                <w:sz w:val="24"/>
                <w:szCs w:val="24"/>
                <w:highlight w:val="none"/>
                <w:lang w:val="en-US" w:eastAsia="zh-CN" w:bidi="ar"/>
              </w:rPr>
              <w:t>导师信息结构化录入服务</w:t>
            </w:r>
            <w:r>
              <w:rPr>
                <w:rFonts w:hint="eastAsia" w:ascii="微软雅黑" w:hAnsi="微软雅黑" w:eastAsia="微软雅黑" w:cs="微软雅黑"/>
                <w:b w:val="0"/>
                <w:bCs w:val="0"/>
                <w:color w:val="auto"/>
                <w:kern w:val="0"/>
                <w:sz w:val="24"/>
                <w:szCs w:val="24"/>
                <w:highlight w:val="none"/>
                <w:lang w:val="en-US" w:eastAsia="zh-CN" w:bidi="ar"/>
              </w:rPr>
              <w:t>，覆盖基本信息、研究领域、成果、资质、指导风格；提供</w:t>
            </w:r>
            <w:r>
              <w:rPr>
                <w:rStyle w:val="36"/>
                <w:rFonts w:hint="eastAsia" w:ascii="微软雅黑" w:hAnsi="微软雅黑" w:eastAsia="微软雅黑" w:cs="微软雅黑"/>
                <w:b w:val="0"/>
                <w:bCs w:val="0"/>
                <w:color w:val="auto"/>
                <w:kern w:val="0"/>
                <w:sz w:val="24"/>
                <w:szCs w:val="24"/>
                <w:highlight w:val="none"/>
                <w:lang w:val="en-US" w:eastAsia="zh-CN" w:bidi="ar"/>
              </w:rPr>
              <w:t>多维可视化图谱展示服务</w:t>
            </w:r>
            <w:r>
              <w:rPr>
                <w:rFonts w:hint="eastAsia" w:ascii="微软雅黑" w:hAnsi="微软雅黑" w:eastAsia="微软雅黑" w:cs="微软雅黑"/>
                <w:b w:val="0"/>
                <w:bCs w:val="0"/>
                <w:color w:val="auto"/>
                <w:kern w:val="0"/>
                <w:sz w:val="24"/>
                <w:szCs w:val="24"/>
                <w:highlight w:val="none"/>
                <w:lang w:val="en-US" w:eastAsia="zh-CN" w:bidi="ar"/>
              </w:rPr>
              <w:t>（树状/网状/3D拓扑）。</w:t>
            </w:r>
          </w:p>
          <w:p w14:paraId="28C03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5.4.27.2提供</w:t>
            </w:r>
            <w:r>
              <w:rPr>
                <w:rStyle w:val="36"/>
                <w:rFonts w:hint="eastAsia" w:ascii="微软雅黑" w:hAnsi="微软雅黑" w:eastAsia="微软雅黑" w:cs="微软雅黑"/>
                <w:b w:val="0"/>
                <w:bCs w:val="0"/>
                <w:color w:val="auto"/>
                <w:kern w:val="0"/>
                <w:sz w:val="24"/>
                <w:szCs w:val="24"/>
                <w:highlight w:val="none"/>
                <w:lang w:val="en-US" w:eastAsia="zh-CN" w:bidi="ar"/>
              </w:rPr>
              <w:t>导师标签化管理与多维度筛选检索服务</w:t>
            </w:r>
            <w:r>
              <w:rPr>
                <w:rFonts w:hint="eastAsia" w:ascii="微软雅黑" w:hAnsi="微软雅黑" w:eastAsia="微软雅黑" w:cs="微软雅黑"/>
                <w:b w:val="0"/>
                <w:bCs w:val="0"/>
                <w:color w:val="auto"/>
                <w:kern w:val="0"/>
                <w:sz w:val="24"/>
                <w:szCs w:val="24"/>
                <w:highlight w:val="none"/>
                <w:lang w:val="en-US" w:eastAsia="zh-CN" w:bidi="ar"/>
              </w:rPr>
              <w:t>。5.4.27.3提供</w:t>
            </w:r>
            <w:r>
              <w:rPr>
                <w:rStyle w:val="36"/>
                <w:rFonts w:hint="eastAsia" w:ascii="微软雅黑" w:hAnsi="微软雅黑" w:eastAsia="微软雅黑" w:cs="微软雅黑"/>
                <w:b w:val="0"/>
                <w:bCs w:val="0"/>
                <w:color w:val="auto"/>
                <w:kern w:val="0"/>
                <w:sz w:val="24"/>
                <w:szCs w:val="24"/>
                <w:highlight w:val="none"/>
                <w:lang w:val="en-US" w:eastAsia="zh-CN" w:bidi="ar"/>
              </w:rPr>
              <w:t>导师-学生/项目智能匹配服务</w:t>
            </w:r>
            <w:r>
              <w:rPr>
                <w:rFonts w:hint="eastAsia" w:ascii="微软雅黑" w:hAnsi="微软雅黑" w:eastAsia="微软雅黑" w:cs="微软雅黑"/>
                <w:b w:val="0"/>
                <w:bCs w:val="0"/>
                <w:color w:val="auto"/>
                <w:kern w:val="0"/>
                <w:sz w:val="24"/>
                <w:szCs w:val="24"/>
                <w:highlight w:val="none"/>
                <w:lang w:val="en-US" w:eastAsia="zh-CN" w:bidi="ar"/>
              </w:rPr>
              <w:t>，匹配准确率≥90%。</w:t>
            </w:r>
          </w:p>
          <w:p w14:paraId="16CD2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5.4.27.4提供</w:t>
            </w:r>
            <w:r>
              <w:rPr>
                <w:rStyle w:val="36"/>
                <w:rFonts w:hint="eastAsia" w:ascii="微软雅黑" w:hAnsi="微软雅黑" w:eastAsia="微软雅黑" w:cs="微软雅黑"/>
                <w:b w:val="0"/>
                <w:bCs w:val="0"/>
                <w:color w:val="auto"/>
                <w:kern w:val="0"/>
                <w:sz w:val="24"/>
                <w:szCs w:val="24"/>
                <w:highlight w:val="none"/>
                <w:lang w:val="en-US" w:eastAsia="zh-CN" w:bidi="ar"/>
              </w:rPr>
              <w:t>导师梯队建设分析服务</w:t>
            </w:r>
            <w:r>
              <w:rPr>
                <w:rFonts w:hint="eastAsia" w:ascii="微软雅黑" w:hAnsi="微软雅黑" w:eastAsia="微软雅黑" w:cs="微软雅黑"/>
                <w:b w:val="0"/>
                <w:bCs w:val="0"/>
                <w:color w:val="auto"/>
                <w:kern w:val="0"/>
                <w:sz w:val="24"/>
                <w:szCs w:val="24"/>
                <w:highlight w:val="none"/>
                <w:lang w:val="en-US" w:eastAsia="zh-CN" w:bidi="ar"/>
              </w:rPr>
              <w:t>，自动生成年龄、职称、研究方向等结构报告。</w:t>
            </w:r>
          </w:p>
          <w:p w14:paraId="31563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5.4.27.5提供</w:t>
            </w:r>
            <w:r>
              <w:rPr>
                <w:rStyle w:val="36"/>
                <w:rFonts w:hint="eastAsia" w:ascii="微软雅黑" w:hAnsi="微软雅黑" w:eastAsia="微软雅黑" w:cs="微软雅黑"/>
                <w:b w:val="0"/>
                <w:bCs w:val="0"/>
                <w:color w:val="auto"/>
                <w:kern w:val="0"/>
                <w:sz w:val="24"/>
                <w:szCs w:val="24"/>
                <w:highlight w:val="none"/>
                <w:lang w:val="en-US" w:eastAsia="zh-CN" w:bidi="ar"/>
              </w:rPr>
              <w:t>导师图谱数据导出与系统对接服务</w:t>
            </w:r>
            <w:r>
              <w:rPr>
                <w:rFonts w:hint="eastAsia" w:ascii="微软雅黑" w:hAnsi="微软雅黑" w:eastAsia="微软雅黑" w:cs="微软雅黑"/>
                <w:b w:val="0"/>
                <w:bCs w:val="0"/>
                <w:color w:val="auto"/>
                <w:kern w:val="0"/>
                <w:sz w:val="24"/>
                <w:szCs w:val="24"/>
                <w:highlight w:val="none"/>
                <w:lang w:val="en-US" w:eastAsia="zh-CN" w:bidi="ar"/>
              </w:rPr>
              <w:t>，兼容专业建设、教务系统。</w:t>
            </w:r>
          </w:p>
          <w:p w14:paraId="1A780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Style w:val="36"/>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5.4.28提供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专业建设项目实践图谱服务</w:t>
            </w:r>
          </w:p>
          <w:p w14:paraId="11911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5.4.28.1提供</w:t>
            </w:r>
            <w:r>
              <w:rPr>
                <w:rStyle w:val="36"/>
                <w:rFonts w:hint="eastAsia" w:ascii="微软雅黑" w:hAnsi="微软雅黑" w:eastAsia="微软雅黑" w:cs="微软雅黑"/>
                <w:b w:val="0"/>
                <w:bCs w:val="0"/>
                <w:color w:val="auto"/>
                <w:kern w:val="0"/>
                <w:sz w:val="24"/>
                <w:szCs w:val="24"/>
                <w:highlight w:val="none"/>
                <w:lang w:val="en-US" w:eastAsia="zh-CN" w:bidi="ar"/>
              </w:rPr>
              <w:t>项目信息结构化建模服务</w:t>
            </w:r>
            <w:r>
              <w:rPr>
                <w:rFonts w:hint="eastAsia" w:ascii="微软雅黑" w:hAnsi="微软雅黑" w:eastAsia="微软雅黑" w:cs="微软雅黑"/>
                <w:b w:val="0"/>
                <w:bCs w:val="0"/>
                <w:color w:val="auto"/>
                <w:kern w:val="0"/>
                <w:sz w:val="24"/>
                <w:szCs w:val="24"/>
                <w:highlight w:val="none"/>
                <w:lang w:val="en-US" w:eastAsia="zh-CN" w:bidi="ar"/>
              </w:rPr>
              <w:t>，覆盖≥12项核心要素。</w:t>
            </w:r>
          </w:p>
          <w:p w14:paraId="6D8F3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5.4.28.2提供</w:t>
            </w:r>
            <w:r>
              <w:rPr>
                <w:rStyle w:val="36"/>
                <w:rFonts w:hint="eastAsia" w:ascii="微软雅黑" w:hAnsi="微软雅黑" w:eastAsia="微软雅黑" w:cs="微软雅黑"/>
                <w:b w:val="0"/>
                <w:bCs w:val="0"/>
                <w:color w:val="auto"/>
                <w:kern w:val="0"/>
                <w:sz w:val="24"/>
                <w:szCs w:val="24"/>
                <w:highlight w:val="none"/>
                <w:lang w:val="en-US" w:eastAsia="zh-CN" w:bidi="ar"/>
              </w:rPr>
              <w:t>项目体系多维可视化图谱展示服务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34D09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5.4.28.3提供</w:t>
            </w:r>
            <w:r>
              <w:rPr>
                <w:rStyle w:val="36"/>
                <w:rFonts w:hint="eastAsia" w:ascii="微软雅黑" w:hAnsi="微软雅黑" w:eastAsia="微软雅黑" w:cs="微软雅黑"/>
                <w:b w:val="0"/>
                <w:bCs w:val="0"/>
                <w:color w:val="auto"/>
                <w:kern w:val="0"/>
                <w:sz w:val="24"/>
                <w:szCs w:val="24"/>
                <w:highlight w:val="none"/>
                <w:lang w:val="en-US" w:eastAsia="zh-CN" w:bidi="ar"/>
              </w:rPr>
              <w:t>项目分类管理与多维度筛选检索服务</w:t>
            </w:r>
            <w:r>
              <w:rPr>
                <w:rFonts w:hint="eastAsia" w:ascii="微软雅黑" w:hAnsi="微软雅黑" w:eastAsia="微软雅黑" w:cs="微软雅黑"/>
                <w:b w:val="0"/>
                <w:bCs w:val="0"/>
                <w:color w:val="auto"/>
                <w:kern w:val="0"/>
                <w:sz w:val="24"/>
                <w:szCs w:val="24"/>
                <w:highlight w:val="none"/>
                <w:lang w:val="en-US" w:eastAsia="zh-CN" w:bidi="ar"/>
              </w:rPr>
              <w:t>。</w:t>
            </w:r>
          </w:p>
          <w:p w14:paraId="74C910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41" w:name="_Toc5114"/>
            <w:r>
              <w:rPr>
                <w:rFonts w:hint="eastAsia" w:ascii="微软雅黑" w:hAnsi="微软雅黑" w:eastAsia="微软雅黑" w:cs="微软雅黑"/>
                <w:color w:val="auto"/>
                <w:sz w:val="24"/>
                <w:szCs w:val="24"/>
                <w:highlight w:val="none"/>
              </w:rPr>
              <w:t>5.4专业数据解析服务</w:t>
            </w:r>
            <w:bookmarkEnd w:id="2741"/>
          </w:p>
          <w:p w14:paraId="3EA1D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5.4.1▲提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专业建设完成度全局分析服务</w:t>
            </w:r>
            <w:r>
              <w:rPr>
                <w:rFonts w:hint="eastAsia" w:ascii="微软雅黑" w:hAnsi="微软雅黑" w:eastAsia="微软雅黑" w:cs="微软雅黑"/>
                <w:b w:val="0"/>
                <w:bCs w:val="0"/>
                <w:color w:val="auto"/>
                <w:kern w:val="0"/>
                <w:sz w:val="24"/>
                <w:szCs w:val="24"/>
                <w:highlight w:val="none"/>
                <w:lang w:val="en-US" w:eastAsia="zh-CN" w:bidi="ar"/>
              </w:rPr>
              <w:t>，统计毕业要求、指标点、课程数量，标注未配置项。</w:t>
            </w:r>
          </w:p>
          <w:p w14:paraId="26BCCA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5.4.2提供</w:t>
            </w:r>
            <w:r>
              <w:rPr>
                <w:rStyle w:val="36"/>
                <w:rFonts w:hint="eastAsia" w:ascii="微软雅黑" w:hAnsi="微软雅黑" w:eastAsia="微软雅黑" w:cs="微软雅黑"/>
                <w:b w:val="0"/>
                <w:bCs w:val="0"/>
                <w:color w:val="auto"/>
                <w:kern w:val="0"/>
                <w:sz w:val="24"/>
                <w:szCs w:val="24"/>
                <w:highlight w:val="none"/>
                <w:lang w:val="en-US" w:eastAsia="zh-CN" w:bidi="ar"/>
              </w:rPr>
              <w:t>毕业要求指标点、课程目标重复度分析服务</w:t>
            </w:r>
            <w:r>
              <w:rPr>
                <w:rFonts w:hint="eastAsia" w:ascii="微软雅黑" w:hAnsi="微软雅黑" w:eastAsia="微软雅黑" w:cs="微软雅黑"/>
                <w:b w:val="0"/>
                <w:bCs w:val="0"/>
                <w:color w:val="auto"/>
                <w:kern w:val="0"/>
                <w:sz w:val="24"/>
                <w:szCs w:val="24"/>
                <w:highlight w:val="none"/>
                <w:lang w:val="en-US" w:eastAsia="zh-CN" w:bidi="ar"/>
              </w:rPr>
              <w:t>。</w:t>
            </w:r>
          </w:p>
          <w:p w14:paraId="42249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5.4.3提供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专业建设指标重复度与课程相似度分析服务</w:t>
            </w:r>
            <w:r>
              <w:rPr>
                <w:rFonts w:hint="eastAsia" w:ascii="微软雅黑" w:hAnsi="微软雅黑" w:eastAsia="微软雅黑" w:cs="微软雅黑"/>
                <w:b w:val="0"/>
                <w:bCs w:val="0"/>
                <w:color w:val="auto"/>
                <w:kern w:val="0"/>
                <w:sz w:val="24"/>
                <w:szCs w:val="24"/>
                <w:highlight w:val="none"/>
                <w:lang w:val="en-US" w:eastAsia="zh-CN" w:bidi="ar"/>
              </w:rPr>
              <w:t>，从学分、目标、知识点维度输出重合数据。</w:t>
            </w:r>
          </w:p>
          <w:p w14:paraId="2CEFA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5.4.4提供</w:t>
            </w:r>
            <w:r>
              <w:rPr>
                <w:rStyle w:val="36"/>
                <w:rFonts w:hint="eastAsia" w:ascii="微软雅黑" w:hAnsi="微软雅黑" w:eastAsia="微软雅黑" w:cs="微软雅黑"/>
                <w:b w:val="0"/>
                <w:bCs w:val="0"/>
                <w:color w:val="auto"/>
                <w:kern w:val="0"/>
                <w:sz w:val="24"/>
                <w:szCs w:val="24"/>
                <w:highlight w:val="none"/>
                <w:lang w:val="en-US" w:eastAsia="zh-CN" w:bidi="ar"/>
              </w:rPr>
              <w:t>专业多维度对比分析服务</w:t>
            </w:r>
            <w:r>
              <w:rPr>
                <w:rFonts w:hint="eastAsia" w:ascii="微软雅黑" w:hAnsi="微软雅黑" w:eastAsia="微软雅黑" w:cs="微软雅黑"/>
                <w:b w:val="0"/>
                <w:bCs w:val="0"/>
                <w:color w:val="auto"/>
                <w:kern w:val="0"/>
                <w:sz w:val="24"/>
                <w:szCs w:val="24"/>
                <w:highlight w:val="none"/>
                <w:lang w:val="en-US" w:eastAsia="zh-CN" w:bidi="ar"/>
              </w:rPr>
              <w:t>，覆盖毕业要求、指标点、课程、课程目标。</w:t>
            </w:r>
          </w:p>
          <w:p w14:paraId="7C533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5.4.5提供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专业建设数据汇总可视化大屏展示服务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49BED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5.4.6提供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专业建设进度排行可视化大屏展示服务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02B4AB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5.4.7提供</w:t>
            </w:r>
            <w:r>
              <w:rPr>
                <w:rStyle w:val="36"/>
                <w:rFonts w:hint="eastAsia" w:ascii="微软雅黑" w:hAnsi="微软雅黑" w:eastAsia="微软雅黑" w:cs="微软雅黑"/>
                <w:b w:val="0"/>
                <w:bCs w:val="0"/>
                <w:color w:val="auto"/>
                <w:kern w:val="0"/>
                <w:sz w:val="24"/>
                <w:szCs w:val="24"/>
                <w:highlight w:val="none"/>
                <w:lang w:val="en-US" w:eastAsia="zh-CN" w:bidi="ar"/>
              </w:rPr>
              <w:t>专业知识资源建设情况可视化大屏展示服务</w:t>
            </w:r>
            <w:r>
              <w:rPr>
                <w:rFonts w:hint="eastAsia" w:ascii="微软雅黑" w:hAnsi="微软雅黑" w:eastAsia="微软雅黑" w:cs="微软雅黑"/>
                <w:b w:val="0"/>
                <w:bCs w:val="0"/>
                <w:color w:val="auto"/>
                <w:kern w:val="0"/>
                <w:sz w:val="24"/>
                <w:szCs w:val="24"/>
                <w:highlight w:val="none"/>
                <w:lang w:val="en-US" w:eastAsia="zh-CN" w:bidi="ar"/>
              </w:rPr>
              <w:t>。5.4.8提供</w:t>
            </w:r>
            <w:r>
              <w:rPr>
                <w:rStyle w:val="36"/>
                <w:rFonts w:hint="eastAsia" w:ascii="微软雅黑" w:hAnsi="微软雅黑" w:eastAsia="微软雅黑" w:cs="微软雅黑"/>
                <w:b w:val="0"/>
                <w:bCs w:val="0"/>
                <w:color w:val="auto"/>
                <w:kern w:val="0"/>
                <w:sz w:val="24"/>
                <w:szCs w:val="24"/>
                <w:highlight w:val="none"/>
                <w:lang w:val="en-US" w:eastAsia="zh-CN" w:bidi="ar"/>
              </w:rPr>
              <w:t>专业活跃度可视化大屏展示服务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2B9B9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5.4.9提供</w:t>
            </w:r>
            <w:r>
              <w:rPr>
                <w:rStyle w:val="36"/>
                <w:rFonts w:hint="eastAsia" w:ascii="微软雅黑" w:hAnsi="微软雅黑" w:eastAsia="微软雅黑" w:cs="微软雅黑"/>
                <w:b w:val="0"/>
                <w:bCs w:val="0"/>
                <w:color w:val="auto"/>
                <w:kern w:val="0"/>
                <w:sz w:val="24"/>
                <w:szCs w:val="24"/>
                <w:highlight w:val="none"/>
                <w:lang w:val="en-US" w:eastAsia="zh-CN" w:bidi="ar"/>
              </w:rPr>
              <w:t>可视化拖拽式页面编辑服务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1BA47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5.4.10提供</w:t>
            </w:r>
            <w:r>
              <w:rPr>
                <w:rStyle w:val="36"/>
                <w:rFonts w:hint="eastAsia" w:ascii="微软雅黑" w:hAnsi="微软雅黑" w:eastAsia="微软雅黑" w:cs="微软雅黑"/>
                <w:b w:val="0"/>
                <w:bCs w:val="0"/>
                <w:color w:val="auto"/>
                <w:kern w:val="0"/>
                <w:sz w:val="24"/>
                <w:szCs w:val="24"/>
                <w:highlight w:val="none"/>
                <w:lang w:val="en-US" w:eastAsia="zh-CN" w:bidi="ar"/>
              </w:rPr>
              <w:t>大屏模板快速生成服务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11011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5.4.11▲提供</w:t>
            </w:r>
            <w:r>
              <w:rPr>
                <w:rStyle w:val="36"/>
                <w:rFonts w:hint="eastAsia" w:ascii="微软雅黑" w:hAnsi="微软雅黑" w:eastAsia="微软雅黑" w:cs="微软雅黑"/>
                <w:b w:val="0"/>
                <w:bCs w:val="0"/>
                <w:color w:val="auto"/>
                <w:kern w:val="0"/>
                <w:sz w:val="24"/>
                <w:szCs w:val="24"/>
                <w:highlight w:val="none"/>
                <w:lang w:val="en-US" w:eastAsia="zh-CN" w:bidi="ar"/>
              </w:rPr>
              <w:t>大屏基础模块自定义添加服务</w:t>
            </w:r>
            <w:r>
              <w:rPr>
                <w:rFonts w:hint="eastAsia" w:ascii="微软雅黑" w:hAnsi="微软雅黑" w:eastAsia="微软雅黑" w:cs="微软雅黑"/>
                <w:b w:val="0"/>
                <w:bCs w:val="0"/>
                <w:color w:val="auto"/>
                <w:kern w:val="0"/>
                <w:sz w:val="24"/>
                <w:szCs w:val="24"/>
                <w:highlight w:val="none"/>
                <w:lang w:val="en-US" w:eastAsia="zh-CN" w:bidi="ar"/>
              </w:rPr>
              <w:t>，覆盖图文、轮播、表格、图表、地图、视频等模块。</w:t>
            </w:r>
          </w:p>
          <w:p w14:paraId="4E3974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5.4.12提供</w:t>
            </w:r>
            <w:r>
              <w:rPr>
                <w:rStyle w:val="36"/>
                <w:rFonts w:hint="eastAsia" w:ascii="微软雅黑" w:hAnsi="微软雅黑" w:eastAsia="微软雅黑" w:cs="微软雅黑"/>
                <w:b w:val="0"/>
                <w:bCs w:val="0"/>
                <w:color w:val="auto"/>
                <w:kern w:val="0"/>
                <w:sz w:val="24"/>
                <w:szCs w:val="24"/>
                <w:highlight w:val="none"/>
                <w:lang w:val="en-US" w:eastAsia="zh-CN" w:bidi="ar"/>
              </w:rPr>
              <w:t>大屏多页面管理服务</w:t>
            </w:r>
            <w:r>
              <w:rPr>
                <w:rFonts w:hint="eastAsia" w:ascii="微软雅黑" w:hAnsi="微软雅黑" w:eastAsia="微软雅黑" w:cs="微软雅黑"/>
                <w:b w:val="0"/>
                <w:bCs w:val="0"/>
                <w:color w:val="auto"/>
                <w:kern w:val="0"/>
                <w:sz w:val="24"/>
                <w:szCs w:val="24"/>
                <w:highlight w:val="none"/>
                <w:lang w:val="en-US" w:eastAsia="zh-CN" w:bidi="ar"/>
              </w:rPr>
              <w:t>，支持增删改、拖拽编辑、自动/手动轮播。</w:t>
            </w:r>
          </w:p>
          <w:p w14:paraId="48B7B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5.4.13提供</w:t>
            </w:r>
            <w:r>
              <w:rPr>
                <w:rStyle w:val="36"/>
                <w:rFonts w:hint="eastAsia" w:ascii="微软雅黑" w:hAnsi="微软雅黑" w:eastAsia="微软雅黑" w:cs="微软雅黑"/>
                <w:b w:val="0"/>
                <w:bCs w:val="0"/>
                <w:color w:val="auto"/>
                <w:kern w:val="0"/>
                <w:sz w:val="24"/>
                <w:szCs w:val="24"/>
                <w:highlight w:val="none"/>
                <w:lang w:val="en-US" w:eastAsia="zh-CN" w:bidi="ar"/>
              </w:rPr>
              <w:t>自定义组件与大屏模板复用服务</w:t>
            </w:r>
            <w:r>
              <w:rPr>
                <w:rFonts w:hint="eastAsia" w:ascii="微软雅黑" w:hAnsi="微软雅黑" w:eastAsia="微软雅黑" w:cs="微软雅黑"/>
                <w:b w:val="0"/>
                <w:bCs w:val="0"/>
                <w:color w:val="auto"/>
                <w:kern w:val="0"/>
                <w:sz w:val="24"/>
                <w:szCs w:val="24"/>
                <w:highlight w:val="none"/>
                <w:lang w:val="en-US" w:eastAsia="zh-CN" w:bidi="ar"/>
              </w:rPr>
              <w:t>。</w:t>
            </w:r>
          </w:p>
          <w:p w14:paraId="25193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5.4.14提供</w:t>
            </w:r>
            <w:r>
              <w:rPr>
                <w:rStyle w:val="36"/>
                <w:rFonts w:hint="eastAsia" w:ascii="微软雅黑" w:hAnsi="微软雅黑" w:eastAsia="微软雅黑" w:cs="微软雅黑"/>
                <w:b w:val="0"/>
                <w:bCs w:val="0"/>
                <w:color w:val="auto"/>
                <w:kern w:val="0"/>
                <w:sz w:val="24"/>
                <w:szCs w:val="24"/>
                <w:highlight w:val="none"/>
                <w:lang w:val="en-US" w:eastAsia="zh-CN" w:bidi="ar"/>
              </w:rPr>
              <w:t>大屏模块外部数据源对接服务</w:t>
            </w:r>
            <w:r>
              <w:rPr>
                <w:rFonts w:hint="eastAsia" w:ascii="微软雅黑" w:hAnsi="微软雅黑" w:eastAsia="微软雅黑" w:cs="微软雅黑"/>
                <w:b w:val="0"/>
                <w:bCs w:val="0"/>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lang w:val="en-US" w:eastAsia="zh-CN" w:bidi="ar"/>
              </w:rPr>
              <w:t>兼容标准接口。</w:t>
            </w:r>
          </w:p>
          <w:p w14:paraId="14EFDA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42" w:name="_Toc31944"/>
            <w:r>
              <w:rPr>
                <w:rFonts w:hint="eastAsia" w:ascii="微软雅黑" w:hAnsi="微软雅黑" w:eastAsia="微软雅黑" w:cs="微软雅黑"/>
                <w:color w:val="auto"/>
                <w:sz w:val="24"/>
                <w:szCs w:val="24"/>
                <w:highlight w:val="none"/>
              </w:rPr>
              <w:t>5.5专业目标达成度分析服务</w:t>
            </w:r>
            <w:bookmarkEnd w:id="2742"/>
          </w:p>
          <w:p w14:paraId="78F63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5.5.1课程目标达成度分析服务</w:t>
            </w:r>
          </w:p>
          <w:p w14:paraId="5BC742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5.5.1.1▲提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课程目标、学生双维度达成度统计分析服务</w:t>
            </w:r>
            <w:r>
              <w:rPr>
                <w:rFonts w:hint="eastAsia" w:ascii="微软雅黑" w:hAnsi="微软雅黑" w:eastAsia="微软雅黑" w:cs="微软雅黑"/>
                <w:b w:val="0"/>
                <w:bCs w:val="0"/>
                <w:color w:val="auto"/>
                <w:kern w:val="0"/>
                <w:sz w:val="24"/>
                <w:szCs w:val="24"/>
                <w:highlight w:val="none"/>
                <w:lang w:val="en-US" w:eastAsia="zh-CN" w:bidi="ar"/>
              </w:rPr>
              <w:t>，展示综合达成度、目标分析、学生数据。</w:t>
            </w:r>
          </w:p>
          <w:p w14:paraId="374573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5.5.1.2提供</w:t>
            </w:r>
            <w:r>
              <w:rPr>
                <w:rStyle w:val="36"/>
                <w:rFonts w:hint="eastAsia" w:ascii="微软雅黑" w:hAnsi="微软雅黑" w:eastAsia="微软雅黑" w:cs="微软雅黑"/>
                <w:b w:val="0"/>
                <w:bCs w:val="0"/>
                <w:color w:val="auto"/>
                <w:kern w:val="0"/>
                <w:sz w:val="24"/>
                <w:szCs w:val="24"/>
                <w:highlight w:val="none"/>
                <w:lang w:val="en-US" w:eastAsia="zh-CN" w:bidi="ar"/>
              </w:rPr>
              <w:t>课程达成度报告AI一键生成服务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1778D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5.5.1.3提供</w:t>
            </w:r>
            <w:r>
              <w:rPr>
                <w:rStyle w:val="36"/>
                <w:rFonts w:hint="eastAsia" w:ascii="微软雅黑" w:hAnsi="微软雅黑" w:eastAsia="微软雅黑" w:cs="微软雅黑"/>
                <w:b w:val="0"/>
                <w:bCs w:val="0"/>
                <w:color w:val="auto"/>
                <w:kern w:val="0"/>
                <w:sz w:val="24"/>
                <w:szCs w:val="24"/>
                <w:highlight w:val="none"/>
                <w:lang w:val="en-US" w:eastAsia="zh-CN" w:bidi="ar"/>
              </w:rPr>
              <w:t>班级、专业双维度达成度结果自动输出服务</w:t>
            </w:r>
            <w:r>
              <w:rPr>
                <w:rFonts w:hint="eastAsia" w:ascii="微软雅黑" w:hAnsi="微软雅黑" w:eastAsia="微软雅黑" w:cs="微软雅黑"/>
                <w:b w:val="0"/>
                <w:bCs w:val="0"/>
                <w:color w:val="auto"/>
                <w:kern w:val="0"/>
                <w:sz w:val="24"/>
                <w:szCs w:val="24"/>
                <w:highlight w:val="none"/>
                <w:lang w:val="en-US" w:eastAsia="zh-CN" w:bidi="ar"/>
              </w:rPr>
              <w:t>，支持报告自定义编辑与导出。</w:t>
            </w:r>
          </w:p>
          <w:p w14:paraId="72BC1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5.5.2专业目标达成度分析服务</w:t>
            </w:r>
          </w:p>
          <w:p w14:paraId="6464B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5.5.2.1提供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专业建设完成度全局统计服务</w:t>
            </w:r>
            <w:r>
              <w:rPr>
                <w:rFonts w:hint="eastAsia" w:ascii="微软雅黑" w:hAnsi="微软雅黑" w:eastAsia="微软雅黑" w:cs="微软雅黑"/>
                <w:b w:val="0"/>
                <w:bCs w:val="0"/>
                <w:color w:val="auto"/>
                <w:kern w:val="0"/>
                <w:sz w:val="24"/>
                <w:szCs w:val="24"/>
                <w:highlight w:val="none"/>
                <w:lang w:val="en-US" w:eastAsia="zh-CN" w:bidi="ar"/>
              </w:rPr>
              <w:t>，方便校级、专业负责人管控进度。</w:t>
            </w:r>
          </w:p>
          <w:p w14:paraId="7E55A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5.5.2.2▲提供</w:t>
            </w:r>
            <w:r>
              <w:rPr>
                <w:rStyle w:val="36"/>
                <w:rFonts w:hint="eastAsia" w:ascii="微软雅黑" w:hAnsi="微软雅黑" w:eastAsia="微软雅黑" w:cs="微软雅黑"/>
                <w:b w:val="0"/>
                <w:bCs w:val="0"/>
                <w:color w:val="auto"/>
                <w:kern w:val="0"/>
                <w:sz w:val="24"/>
                <w:szCs w:val="24"/>
                <w:highlight w:val="none"/>
                <w:lang w:val="en-US" w:eastAsia="zh-CN" w:bidi="ar"/>
              </w:rPr>
              <w:t>专业维度达成度分析服务</w:t>
            </w:r>
            <w:r>
              <w:rPr>
                <w:rFonts w:hint="eastAsia" w:ascii="微软雅黑" w:hAnsi="微软雅黑" w:eastAsia="微软雅黑" w:cs="微软雅黑"/>
                <w:b w:val="0"/>
                <w:bCs w:val="0"/>
                <w:color w:val="auto"/>
                <w:kern w:val="0"/>
                <w:sz w:val="24"/>
                <w:szCs w:val="24"/>
                <w:highlight w:val="none"/>
                <w:lang w:val="en-US" w:eastAsia="zh-CN" w:bidi="ar"/>
              </w:rPr>
              <w:t>，输出达成度目标、平均达成度、达标率，提供雷达图、柱状图、标签分布展示。</w:t>
            </w:r>
          </w:p>
          <w:p w14:paraId="6F28D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5.5.2.3提供</w:t>
            </w:r>
            <w:r>
              <w:rPr>
                <w:rStyle w:val="36"/>
                <w:rFonts w:hint="eastAsia" w:ascii="微软雅黑" w:hAnsi="微软雅黑" w:eastAsia="微软雅黑" w:cs="微软雅黑"/>
                <w:b w:val="0"/>
                <w:bCs w:val="0"/>
                <w:color w:val="auto"/>
                <w:kern w:val="0"/>
                <w:sz w:val="24"/>
                <w:szCs w:val="24"/>
                <w:highlight w:val="none"/>
                <w:lang w:val="en-US" w:eastAsia="zh-CN" w:bidi="ar"/>
              </w:rPr>
              <w:t>毕业要求、指标点维度达成度分析服务</w:t>
            </w:r>
            <w:r>
              <w:rPr>
                <w:rFonts w:hint="eastAsia" w:ascii="微软雅黑" w:hAnsi="微软雅黑" w:eastAsia="微软雅黑" w:cs="微软雅黑"/>
                <w:b w:val="0"/>
                <w:bCs w:val="0"/>
                <w:color w:val="auto"/>
                <w:kern w:val="0"/>
                <w:sz w:val="24"/>
                <w:szCs w:val="24"/>
                <w:highlight w:val="none"/>
                <w:lang w:val="en-US" w:eastAsia="zh-CN" w:bidi="ar"/>
              </w:rPr>
              <w:t>。</w:t>
            </w:r>
          </w:p>
          <w:p w14:paraId="2659F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5.5.2.4提供</w:t>
            </w:r>
            <w:r>
              <w:rPr>
                <w:rStyle w:val="36"/>
                <w:rFonts w:hint="eastAsia" w:ascii="微软雅黑" w:hAnsi="微软雅黑" w:eastAsia="微软雅黑" w:cs="微软雅黑"/>
                <w:b w:val="0"/>
                <w:bCs w:val="0"/>
                <w:color w:val="auto"/>
                <w:kern w:val="0"/>
                <w:sz w:val="24"/>
                <w:szCs w:val="24"/>
                <w:highlight w:val="none"/>
                <w:lang w:val="en-US" w:eastAsia="zh-CN" w:bidi="ar"/>
              </w:rPr>
              <w:t>课程、课程目标维度达成度分析服务</w:t>
            </w:r>
            <w:r>
              <w:rPr>
                <w:rFonts w:hint="eastAsia" w:ascii="微软雅黑" w:hAnsi="微软雅黑" w:eastAsia="微软雅黑" w:cs="微软雅黑"/>
                <w:b w:val="0"/>
                <w:bCs w:val="0"/>
                <w:color w:val="auto"/>
                <w:kern w:val="0"/>
                <w:sz w:val="24"/>
                <w:szCs w:val="24"/>
                <w:highlight w:val="none"/>
                <w:lang w:val="en-US" w:eastAsia="zh-CN" w:bidi="ar"/>
              </w:rPr>
              <w:t>，展示最高/最低/平均达成度，支持学生详情查看。</w:t>
            </w:r>
          </w:p>
          <w:p w14:paraId="2F602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5.5.2.5提供</w:t>
            </w:r>
            <w:r>
              <w:rPr>
                <w:rStyle w:val="36"/>
                <w:rFonts w:hint="eastAsia" w:ascii="微软雅黑" w:hAnsi="微软雅黑" w:eastAsia="微软雅黑" w:cs="微软雅黑"/>
                <w:b w:val="0"/>
                <w:bCs w:val="0"/>
                <w:color w:val="auto"/>
                <w:kern w:val="0"/>
                <w:sz w:val="24"/>
                <w:szCs w:val="24"/>
                <w:highlight w:val="none"/>
                <w:lang w:val="en-US" w:eastAsia="zh-CN" w:bidi="ar"/>
              </w:rPr>
              <w:t>学生个人课程目标达成度分析服务</w:t>
            </w:r>
            <w:r>
              <w:rPr>
                <w:rFonts w:hint="eastAsia" w:ascii="微软雅黑" w:hAnsi="微软雅黑" w:eastAsia="微软雅黑" w:cs="微软雅黑"/>
                <w:b w:val="0"/>
                <w:bCs w:val="0"/>
                <w:color w:val="auto"/>
                <w:kern w:val="0"/>
                <w:sz w:val="24"/>
                <w:szCs w:val="24"/>
                <w:highlight w:val="none"/>
                <w:lang w:val="en-US" w:eastAsia="zh-CN" w:bidi="ar"/>
              </w:rPr>
              <w:t>。</w:t>
            </w:r>
          </w:p>
          <w:p w14:paraId="2EC35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5.5.2.6▲提供</w:t>
            </w:r>
            <w:r>
              <w:rPr>
                <w:rStyle w:val="36"/>
                <w:rFonts w:hint="eastAsia" w:ascii="微软雅黑" w:hAnsi="微软雅黑" w:eastAsia="微软雅黑" w:cs="微软雅黑"/>
                <w:b w:val="0"/>
                <w:bCs w:val="0"/>
                <w:color w:val="auto"/>
                <w:kern w:val="0"/>
                <w:sz w:val="24"/>
                <w:szCs w:val="24"/>
                <w:highlight w:val="none"/>
                <w:lang w:val="en-US" w:eastAsia="zh-CN" w:bidi="ar"/>
              </w:rPr>
              <w:t>多专业达成度对比分析服务</w:t>
            </w:r>
            <w:r>
              <w:rPr>
                <w:rFonts w:hint="eastAsia" w:ascii="微软雅黑" w:hAnsi="微软雅黑" w:eastAsia="微软雅黑" w:cs="微软雅黑"/>
                <w:b w:val="0"/>
                <w:bCs w:val="0"/>
                <w:color w:val="auto"/>
                <w:kern w:val="0"/>
                <w:sz w:val="24"/>
                <w:szCs w:val="24"/>
                <w:highlight w:val="none"/>
                <w:lang w:val="en-US" w:eastAsia="zh-CN" w:bidi="ar"/>
              </w:rPr>
              <w:t>。</w:t>
            </w:r>
          </w:p>
          <w:p w14:paraId="4483E4A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43" w:name="_Toc26733"/>
            <w:r>
              <w:rPr>
                <w:rFonts w:hint="eastAsia" w:ascii="微软雅黑" w:hAnsi="微软雅黑" w:eastAsia="微软雅黑" w:cs="微软雅黑"/>
                <w:color w:val="auto"/>
                <w:sz w:val="24"/>
                <w:szCs w:val="24"/>
                <w:highlight w:val="none"/>
              </w:rPr>
              <w:t>5.6专业建设支持中心服务</w:t>
            </w:r>
            <w:bookmarkEnd w:id="2743"/>
          </w:p>
          <w:p w14:paraId="407D9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5.6.1提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专业负责人专属工作台定制服务</w:t>
            </w:r>
            <w:r>
              <w:rPr>
                <w:rFonts w:hint="eastAsia" w:ascii="微软雅黑" w:hAnsi="微软雅黑" w:eastAsia="微软雅黑" w:cs="微软雅黑"/>
                <w:b w:val="0"/>
                <w:bCs w:val="0"/>
                <w:color w:val="auto"/>
                <w:kern w:val="0"/>
                <w:sz w:val="24"/>
                <w:szCs w:val="24"/>
                <w:highlight w:val="none"/>
                <w:lang w:val="en-US" w:eastAsia="zh-CN" w:bidi="ar"/>
              </w:rPr>
              <w:t>，聚合专业建设全周期功能模块。</w:t>
            </w:r>
          </w:p>
          <w:p w14:paraId="7B3D9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5.6.2提供</w:t>
            </w:r>
            <w:r>
              <w:rPr>
                <w:rStyle w:val="36"/>
                <w:rFonts w:hint="eastAsia" w:ascii="微软雅黑" w:hAnsi="微软雅黑" w:eastAsia="微软雅黑" w:cs="微软雅黑"/>
                <w:b w:val="0"/>
                <w:bCs w:val="0"/>
                <w:color w:val="auto"/>
                <w:kern w:val="0"/>
                <w:sz w:val="24"/>
                <w:szCs w:val="24"/>
                <w:highlight w:val="none"/>
                <w:lang w:val="en-US" w:eastAsia="zh-CN" w:bidi="ar"/>
              </w:rPr>
              <w:t>AI工作台服务</w:t>
            </w:r>
            <w:r>
              <w:rPr>
                <w:rFonts w:hint="eastAsia" w:ascii="微软雅黑" w:hAnsi="微软雅黑" w:eastAsia="微软雅黑" w:cs="微软雅黑"/>
                <w:b w:val="0"/>
                <w:bCs w:val="0"/>
                <w:color w:val="auto"/>
                <w:kern w:val="0"/>
                <w:sz w:val="24"/>
                <w:szCs w:val="24"/>
                <w:highlight w:val="none"/>
                <w:lang w:val="en-US" w:eastAsia="zh-CN" w:bidi="ar"/>
              </w:rPr>
              <w:t>，覆盖课程相似度、岗位支撑度、培养方案对比、专业报告、知识库、智能体管理。</w:t>
            </w:r>
          </w:p>
          <w:p w14:paraId="3E2C7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5.6.3提供</w:t>
            </w:r>
            <w:r>
              <w:rPr>
                <w:rStyle w:val="36"/>
                <w:rFonts w:hint="eastAsia" w:ascii="微软雅黑" w:hAnsi="微软雅黑" w:eastAsia="微软雅黑" w:cs="微软雅黑"/>
                <w:b w:val="0"/>
                <w:bCs w:val="0"/>
                <w:color w:val="auto"/>
                <w:kern w:val="0"/>
                <w:sz w:val="24"/>
                <w:szCs w:val="24"/>
                <w:highlight w:val="none"/>
                <w:lang w:val="en-US" w:eastAsia="zh-CN" w:bidi="ar"/>
              </w:rPr>
              <w:t>专业建设成果统一汇总查看服务</w:t>
            </w:r>
            <w:r>
              <w:rPr>
                <w:rFonts w:hint="eastAsia" w:ascii="微软雅黑" w:hAnsi="微软雅黑" w:eastAsia="微软雅黑" w:cs="微软雅黑"/>
                <w:b w:val="0"/>
                <w:bCs w:val="0"/>
                <w:color w:val="auto"/>
                <w:kern w:val="0"/>
                <w:sz w:val="24"/>
                <w:szCs w:val="24"/>
                <w:highlight w:val="none"/>
                <w:lang w:val="en-US" w:eastAsia="zh-CN" w:bidi="ar"/>
              </w:rPr>
              <w:t>，整合岗位模型、人培方案、调研资料、国家标准等。</w:t>
            </w:r>
          </w:p>
          <w:p w14:paraId="61A74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5.6.4提供</w:t>
            </w:r>
            <w:r>
              <w:rPr>
                <w:rStyle w:val="36"/>
                <w:rFonts w:hint="eastAsia" w:ascii="微软雅黑" w:hAnsi="微软雅黑" w:eastAsia="微软雅黑" w:cs="微软雅黑"/>
                <w:b w:val="0"/>
                <w:bCs w:val="0"/>
                <w:color w:val="auto"/>
                <w:kern w:val="0"/>
                <w:sz w:val="24"/>
                <w:szCs w:val="24"/>
                <w:highlight w:val="none"/>
                <w:lang w:val="en-US" w:eastAsia="zh-CN" w:bidi="ar"/>
              </w:rPr>
              <w:t>人才培养方案对接服务</w:t>
            </w:r>
            <w:r>
              <w:rPr>
                <w:rFonts w:hint="eastAsia" w:ascii="微软雅黑" w:hAnsi="微软雅黑" w:eastAsia="微软雅黑" w:cs="微软雅黑"/>
                <w:b w:val="0"/>
                <w:bCs w:val="0"/>
                <w:color w:val="auto"/>
                <w:kern w:val="0"/>
                <w:sz w:val="24"/>
                <w:szCs w:val="24"/>
                <w:highlight w:val="none"/>
                <w:lang w:val="en-US" w:eastAsia="zh-CN" w:bidi="ar"/>
              </w:rPr>
              <w:t>，实现修订状态、审核进度可视化。</w:t>
            </w:r>
          </w:p>
          <w:p w14:paraId="1BF3E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5.6.5提供</w:t>
            </w:r>
            <w:r>
              <w:rPr>
                <w:rStyle w:val="36"/>
                <w:rFonts w:hint="eastAsia" w:ascii="微软雅黑" w:hAnsi="微软雅黑" w:eastAsia="微软雅黑" w:cs="微软雅黑"/>
                <w:b w:val="0"/>
                <w:bCs w:val="0"/>
                <w:color w:val="auto"/>
                <w:kern w:val="0"/>
                <w:sz w:val="24"/>
                <w:szCs w:val="24"/>
                <w:highlight w:val="none"/>
                <w:lang w:val="en-US" w:eastAsia="zh-CN" w:bidi="ar"/>
              </w:rPr>
              <w:t>跨系统功能跳转调用服务</w:t>
            </w:r>
            <w:r>
              <w:rPr>
                <w:rFonts w:hint="eastAsia" w:ascii="微软雅黑" w:hAnsi="微软雅黑" w:eastAsia="微软雅黑" w:cs="微软雅黑"/>
                <w:b w:val="0"/>
                <w:bCs w:val="0"/>
                <w:color w:val="auto"/>
                <w:kern w:val="0"/>
                <w:sz w:val="24"/>
                <w:szCs w:val="24"/>
                <w:highlight w:val="none"/>
                <w:lang w:val="en-US" w:eastAsia="zh-CN" w:bidi="ar"/>
              </w:rPr>
              <w:t>，免重复</w:t>
            </w:r>
            <w:r>
              <w:rPr>
                <w:rFonts w:hint="eastAsia" w:ascii="微软雅黑" w:hAnsi="微软雅黑" w:eastAsia="微软雅黑" w:cs="微软雅黑"/>
                <w:color w:val="auto"/>
                <w:kern w:val="0"/>
                <w:sz w:val="24"/>
                <w:szCs w:val="24"/>
                <w:highlight w:val="none"/>
                <w:lang w:val="en-US" w:eastAsia="zh-CN" w:bidi="ar"/>
              </w:rPr>
              <w:t>登录。</w:t>
            </w:r>
          </w:p>
          <w:p w14:paraId="65AAA83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rPr>
            </w:pPr>
            <w:bookmarkStart w:id="2744" w:name="_Toc30203"/>
            <w:r>
              <w:rPr>
                <w:rFonts w:hint="eastAsia" w:ascii="微软雅黑" w:hAnsi="微软雅黑" w:eastAsia="微软雅黑" w:cs="微软雅黑"/>
                <w:color w:val="auto"/>
                <w:sz w:val="24"/>
                <w:szCs w:val="24"/>
                <w:highlight w:val="none"/>
              </w:rPr>
              <w:t>5.7智慧专业建设成果展示服务</w:t>
            </w:r>
            <w:bookmarkEnd w:id="2744"/>
          </w:p>
          <w:p w14:paraId="0BDA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5.7.1专业建设一站式门户服务</w:t>
            </w:r>
          </w:p>
          <w:p w14:paraId="39FC4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5.7.1.1提</w:t>
            </w:r>
            <w:r>
              <w:rPr>
                <w:rFonts w:hint="eastAsia" w:ascii="微软雅黑" w:hAnsi="微软雅黑" w:eastAsia="微软雅黑" w:cs="微软雅黑"/>
                <w:b w:val="0"/>
                <w:bCs w:val="0"/>
                <w:color w:val="auto"/>
                <w:kern w:val="0"/>
                <w:sz w:val="24"/>
                <w:szCs w:val="24"/>
                <w:highlight w:val="none"/>
                <w:lang w:val="en-US" w:eastAsia="zh-CN" w:bidi="ar"/>
              </w:rPr>
              <w:t>供</w:t>
            </w:r>
            <w:r>
              <w:rPr>
                <w:rStyle w:val="36"/>
                <w:rFonts w:hint="eastAsia" w:ascii="微软雅黑" w:hAnsi="微软雅黑" w:eastAsia="微软雅黑" w:cs="微软雅黑"/>
                <w:b w:val="0"/>
                <w:bCs w:val="0"/>
                <w:color w:val="auto"/>
                <w:kern w:val="0"/>
                <w:sz w:val="24"/>
                <w:szCs w:val="24"/>
                <w:highlight w:val="none"/>
                <w:lang w:val="en-US" w:eastAsia="zh-CN" w:bidi="ar"/>
              </w:rPr>
              <w:t>门户与知识图谱切换服务</w:t>
            </w:r>
            <w:r>
              <w:rPr>
                <w:rFonts w:hint="eastAsia" w:ascii="微软雅黑" w:hAnsi="微软雅黑" w:eastAsia="微软雅黑" w:cs="微软雅黑"/>
                <w:b w:val="0"/>
                <w:bCs w:val="0"/>
                <w:color w:val="auto"/>
                <w:kern w:val="0"/>
                <w:sz w:val="24"/>
                <w:szCs w:val="24"/>
                <w:highlight w:val="none"/>
                <w:lang w:val="en-US" w:eastAsia="zh-CN" w:bidi="ar"/>
              </w:rPr>
              <w:t>，便捷检索课程。5.7.1.2提供</w:t>
            </w:r>
            <w:r>
              <w:rPr>
                <w:rStyle w:val="36"/>
                <w:rFonts w:hint="eastAsia" w:ascii="微软雅黑" w:hAnsi="微软雅黑" w:eastAsia="微软雅黑" w:cs="微软雅黑"/>
                <w:b w:val="0"/>
                <w:bCs w:val="0"/>
                <w:color w:val="auto"/>
                <w:kern w:val="0"/>
                <w:sz w:val="24"/>
                <w:szCs w:val="24"/>
                <w:highlight w:val="none"/>
                <w:lang w:val="en-US" w:eastAsia="zh-CN" w:bidi="ar"/>
              </w:rPr>
              <w:t>专业课程汇总展示服务</w:t>
            </w:r>
            <w:r>
              <w:rPr>
                <w:rFonts w:hint="eastAsia" w:ascii="微软雅黑" w:hAnsi="微软雅黑" w:eastAsia="微软雅黑" w:cs="微软雅黑"/>
                <w:b w:val="0"/>
                <w:bCs w:val="0"/>
                <w:color w:val="auto"/>
                <w:kern w:val="0"/>
                <w:sz w:val="24"/>
                <w:szCs w:val="24"/>
                <w:highlight w:val="none"/>
                <w:lang w:val="en-US" w:eastAsia="zh-CN" w:bidi="ar"/>
              </w:rPr>
              <w:t>，单专业展示不少于10门课程。</w:t>
            </w:r>
          </w:p>
          <w:p w14:paraId="3390B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5.7.1.3▲提供</w:t>
            </w:r>
            <w:r>
              <w:rPr>
                <w:rStyle w:val="36"/>
                <w:rFonts w:hint="eastAsia" w:ascii="微软雅黑" w:hAnsi="微软雅黑" w:eastAsia="微软雅黑" w:cs="微软雅黑"/>
                <w:b w:val="0"/>
                <w:bCs w:val="0"/>
                <w:color w:val="auto"/>
                <w:kern w:val="0"/>
                <w:sz w:val="24"/>
                <w:szCs w:val="24"/>
                <w:highlight w:val="none"/>
                <w:lang w:val="en-US" w:eastAsia="zh-CN" w:bidi="ar"/>
              </w:rPr>
              <w:t>专业成果虚拟展厅展示服务</w:t>
            </w:r>
            <w:r>
              <w:rPr>
                <w:rFonts w:hint="eastAsia" w:ascii="微软雅黑" w:hAnsi="微软雅黑" w:eastAsia="微软雅黑" w:cs="微软雅黑"/>
                <w:b w:val="0"/>
                <w:bCs w:val="0"/>
                <w:color w:val="auto"/>
                <w:kern w:val="0"/>
                <w:sz w:val="24"/>
                <w:szCs w:val="24"/>
                <w:highlight w:val="none"/>
                <w:lang w:val="en-US" w:eastAsia="zh-CN" w:bidi="ar"/>
              </w:rPr>
              <w:t>，实现可视化呈现。</w:t>
            </w:r>
          </w:p>
          <w:p w14:paraId="1DDD4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5.7.1.4提供</w:t>
            </w:r>
            <w:r>
              <w:rPr>
                <w:rStyle w:val="36"/>
                <w:rFonts w:hint="eastAsia" w:ascii="微软雅黑" w:hAnsi="微软雅黑" w:eastAsia="微软雅黑" w:cs="微软雅黑"/>
                <w:b w:val="0"/>
                <w:bCs w:val="0"/>
                <w:color w:val="auto"/>
                <w:kern w:val="0"/>
                <w:sz w:val="24"/>
                <w:szCs w:val="24"/>
                <w:highlight w:val="none"/>
                <w:lang w:val="en-US" w:eastAsia="zh-CN" w:bidi="ar"/>
              </w:rPr>
              <w:t>培养体系、专业介绍、知识体系、专业图谱展示服务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0F4F9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5.7.1.5提供</w:t>
            </w:r>
            <w:r>
              <w:rPr>
                <w:rStyle w:val="36"/>
                <w:rFonts w:hint="eastAsia" w:ascii="微软雅黑" w:hAnsi="微软雅黑" w:eastAsia="微软雅黑" w:cs="微软雅黑"/>
                <w:b w:val="0"/>
                <w:bCs w:val="0"/>
                <w:color w:val="auto"/>
                <w:kern w:val="0"/>
                <w:sz w:val="24"/>
                <w:szCs w:val="24"/>
                <w:highlight w:val="none"/>
                <w:lang w:val="en-US" w:eastAsia="zh-CN" w:bidi="ar"/>
              </w:rPr>
              <w:t>专业基本信息构建数量查看服务</w:t>
            </w:r>
            <w:r>
              <w:rPr>
                <w:rFonts w:hint="eastAsia" w:ascii="微软雅黑" w:hAnsi="微软雅黑" w:eastAsia="微软雅黑" w:cs="微软雅黑"/>
                <w:b w:val="0"/>
                <w:bCs w:val="0"/>
                <w:color w:val="auto"/>
                <w:kern w:val="0"/>
                <w:sz w:val="24"/>
                <w:szCs w:val="24"/>
                <w:highlight w:val="none"/>
                <w:lang w:val="en-US" w:eastAsia="zh-CN" w:bidi="ar"/>
              </w:rPr>
              <w:t>，覆盖培养目标、毕业要求、知识点等。</w:t>
            </w:r>
          </w:p>
          <w:p w14:paraId="5E3B3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5.7.1.6提供</w:t>
            </w:r>
            <w:r>
              <w:rPr>
                <w:rStyle w:val="36"/>
                <w:rFonts w:hint="eastAsia" w:ascii="微软雅黑" w:hAnsi="微软雅黑" w:eastAsia="微软雅黑" w:cs="微软雅黑"/>
                <w:b w:val="0"/>
                <w:bCs w:val="0"/>
                <w:color w:val="auto"/>
                <w:kern w:val="0"/>
                <w:sz w:val="24"/>
                <w:szCs w:val="24"/>
                <w:highlight w:val="none"/>
                <w:lang w:val="en-US" w:eastAsia="zh-CN" w:bidi="ar"/>
              </w:rPr>
              <w:t>专业介绍图文展示服务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3CE49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5.7.1.7提供</w:t>
            </w:r>
            <w:r>
              <w:rPr>
                <w:rStyle w:val="36"/>
                <w:rFonts w:hint="eastAsia" w:ascii="微软雅黑" w:hAnsi="微软雅黑" w:eastAsia="微软雅黑" w:cs="微软雅黑"/>
                <w:b w:val="0"/>
                <w:bCs w:val="0"/>
                <w:color w:val="auto"/>
                <w:kern w:val="0"/>
                <w:sz w:val="24"/>
                <w:szCs w:val="24"/>
                <w:highlight w:val="none"/>
                <w:lang w:val="en-US" w:eastAsia="zh-CN" w:bidi="ar"/>
              </w:rPr>
              <w:t>专业培养体系展示服务</w:t>
            </w:r>
            <w:r>
              <w:rPr>
                <w:rFonts w:hint="eastAsia" w:ascii="微软雅黑" w:hAnsi="微软雅黑" w:eastAsia="微软雅黑" w:cs="微软雅黑"/>
                <w:b w:val="0"/>
                <w:bCs w:val="0"/>
                <w:color w:val="auto"/>
                <w:kern w:val="0"/>
                <w:sz w:val="24"/>
                <w:szCs w:val="24"/>
                <w:highlight w:val="none"/>
                <w:lang w:val="en-US" w:eastAsia="zh-CN" w:bidi="ar"/>
              </w:rPr>
              <w:t>，展示课程总数、分类建设情况。</w:t>
            </w:r>
          </w:p>
          <w:p w14:paraId="2D433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5.7.1.8提供</w:t>
            </w:r>
            <w:r>
              <w:rPr>
                <w:rStyle w:val="36"/>
                <w:rFonts w:hint="eastAsia" w:ascii="微软雅黑" w:hAnsi="微软雅黑" w:eastAsia="微软雅黑" w:cs="微软雅黑"/>
                <w:b w:val="0"/>
                <w:bCs w:val="0"/>
                <w:color w:val="auto"/>
                <w:kern w:val="0"/>
                <w:sz w:val="24"/>
                <w:szCs w:val="24"/>
                <w:highlight w:val="none"/>
                <w:lang w:val="en-US" w:eastAsia="zh-CN" w:bidi="ar"/>
              </w:rPr>
              <w:t>专业多维图谱建设情况展示服务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3FC7E9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5.7.1.9提供</w:t>
            </w:r>
            <w:r>
              <w:rPr>
                <w:rStyle w:val="36"/>
                <w:rFonts w:hint="eastAsia" w:ascii="微软雅黑" w:hAnsi="微软雅黑" w:eastAsia="微软雅黑" w:cs="微软雅黑"/>
                <w:b w:val="0"/>
                <w:bCs w:val="0"/>
                <w:color w:val="auto"/>
                <w:kern w:val="0"/>
                <w:sz w:val="24"/>
                <w:szCs w:val="24"/>
                <w:highlight w:val="none"/>
                <w:lang w:val="en-US" w:eastAsia="zh-CN" w:bidi="ar"/>
              </w:rPr>
              <w:t>专业课程体系图谱展示服务</w:t>
            </w:r>
            <w:r>
              <w:rPr>
                <w:rFonts w:hint="eastAsia" w:ascii="微软雅黑" w:hAnsi="微软雅黑" w:eastAsia="微软雅黑" w:cs="微软雅黑"/>
                <w:b w:val="0"/>
                <w:bCs w:val="0"/>
                <w:color w:val="auto"/>
                <w:kern w:val="0"/>
                <w:sz w:val="24"/>
                <w:szCs w:val="24"/>
                <w:highlight w:val="none"/>
                <w:lang w:val="en-US" w:eastAsia="zh-CN" w:bidi="ar"/>
              </w:rPr>
              <w:t>，呈现学期课程、先修后继关系。</w:t>
            </w:r>
          </w:p>
          <w:p w14:paraId="1ECA4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5.7.1.10▲提供</w:t>
            </w:r>
            <w:r>
              <w:rPr>
                <w:rStyle w:val="36"/>
                <w:rFonts w:hint="eastAsia" w:ascii="微软雅黑" w:hAnsi="微软雅黑" w:eastAsia="微软雅黑" w:cs="微软雅黑"/>
                <w:b w:val="0"/>
                <w:bCs w:val="0"/>
                <w:color w:val="auto"/>
                <w:kern w:val="0"/>
                <w:sz w:val="24"/>
                <w:szCs w:val="24"/>
                <w:highlight w:val="none"/>
                <w:lang w:val="en-US" w:eastAsia="zh-CN" w:bidi="ar"/>
              </w:rPr>
              <w:t>专业知识森林与3D图谱查看服务</w:t>
            </w:r>
            <w:r>
              <w:rPr>
                <w:rFonts w:hint="eastAsia" w:ascii="微软雅黑" w:hAnsi="微软雅黑" w:eastAsia="微软雅黑" w:cs="微软雅黑"/>
                <w:b w:val="0"/>
                <w:bCs w:val="0"/>
                <w:color w:val="auto"/>
                <w:kern w:val="0"/>
                <w:sz w:val="24"/>
                <w:szCs w:val="24"/>
                <w:highlight w:val="none"/>
                <w:lang w:val="en-US" w:eastAsia="zh-CN" w:bidi="ar"/>
              </w:rPr>
              <w:t>，展示全课程知识点及关联。</w:t>
            </w:r>
          </w:p>
          <w:p w14:paraId="4E7A4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5.7.1.11提供</w:t>
            </w:r>
            <w:r>
              <w:rPr>
                <w:rStyle w:val="36"/>
                <w:rFonts w:hint="eastAsia" w:ascii="微软雅黑" w:hAnsi="微软雅黑" w:eastAsia="微软雅黑" w:cs="微软雅黑"/>
                <w:b w:val="0"/>
                <w:bCs w:val="0"/>
                <w:color w:val="auto"/>
                <w:kern w:val="0"/>
                <w:sz w:val="24"/>
                <w:szCs w:val="24"/>
                <w:highlight w:val="none"/>
                <w:lang w:val="en-US" w:eastAsia="zh-CN" w:bidi="ar"/>
              </w:rPr>
              <w:t>特色课程等模块展示服务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5752ED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5.7.1.12提供</w:t>
            </w:r>
            <w:r>
              <w:rPr>
                <w:rStyle w:val="36"/>
                <w:rFonts w:hint="eastAsia" w:ascii="微软雅黑" w:hAnsi="微软雅黑" w:eastAsia="微软雅黑" w:cs="微软雅黑"/>
                <w:b w:val="0"/>
                <w:bCs w:val="0"/>
                <w:color w:val="auto"/>
                <w:kern w:val="0"/>
                <w:sz w:val="24"/>
                <w:szCs w:val="24"/>
                <w:highlight w:val="none"/>
                <w:lang w:val="en-US" w:eastAsia="zh-CN" w:bidi="ar"/>
              </w:rPr>
              <w:t>门户基础模块自定义配置服务</w:t>
            </w:r>
            <w:r>
              <w:rPr>
                <w:rFonts w:hint="eastAsia" w:ascii="微软雅黑" w:hAnsi="微软雅黑" w:eastAsia="微软雅黑" w:cs="微软雅黑"/>
                <w:b w:val="0"/>
                <w:bCs w:val="0"/>
                <w:color w:val="auto"/>
                <w:kern w:val="0"/>
                <w:sz w:val="24"/>
                <w:szCs w:val="24"/>
                <w:highlight w:val="none"/>
                <w:lang w:val="en-US" w:eastAsia="zh-CN" w:bidi="ar"/>
              </w:rPr>
              <w:t>，覆盖图标、图文、轮播、搜索、图表、视频、地图等。</w:t>
            </w:r>
          </w:p>
          <w:p w14:paraId="6E259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5.7.1.13提供</w:t>
            </w:r>
            <w:r>
              <w:rPr>
                <w:rStyle w:val="36"/>
                <w:rFonts w:hint="eastAsia" w:ascii="微软雅黑" w:hAnsi="微软雅黑" w:eastAsia="微软雅黑" w:cs="微软雅黑"/>
                <w:b w:val="0"/>
                <w:bCs w:val="0"/>
                <w:color w:val="auto"/>
                <w:kern w:val="0"/>
                <w:sz w:val="24"/>
                <w:szCs w:val="24"/>
                <w:highlight w:val="none"/>
                <w:lang w:val="en-US" w:eastAsia="zh-CN" w:bidi="ar"/>
              </w:rPr>
              <w:t>门户全局模块设置服务</w:t>
            </w:r>
            <w:r>
              <w:rPr>
                <w:rFonts w:hint="eastAsia" w:ascii="微软雅黑" w:hAnsi="微软雅黑" w:eastAsia="微软雅黑" w:cs="微软雅黑"/>
                <w:b w:val="0"/>
                <w:bCs w:val="0"/>
                <w:color w:val="auto"/>
                <w:kern w:val="0"/>
                <w:sz w:val="24"/>
                <w:szCs w:val="24"/>
                <w:highlight w:val="none"/>
                <w:lang w:val="en-US" w:eastAsia="zh-CN" w:bidi="ar"/>
              </w:rPr>
              <w:t>，支持头部、轮播、底部、飘窗等开关。</w:t>
            </w:r>
          </w:p>
          <w:p w14:paraId="7687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5.7.1.14提供</w:t>
            </w:r>
            <w:r>
              <w:rPr>
                <w:rStyle w:val="36"/>
                <w:rFonts w:hint="eastAsia" w:ascii="微软雅黑" w:hAnsi="微软雅黑" w:eastAsia="微软雅黑" w:cs="微软雅黑"/>
                <w:b w:val="0"/>
                <w:bCs w:val="0"/>
                <w:color w:val="auto"/>
                <w:kern w:val="0"/>
                <w:sz w:val="24"/>
                <w:szCs w:val="24"/>
                <w:highlight w:val="none"/>
                <w:lang w:val="en-US" w:eastAsia="zh-CN" w:bidi="ar"/>
              </w:rPr>
              <w:t>门户可视化拖拽式布局编辑服务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60929F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5.7.2专业虚拟展厅服务</w:t>
            </w:r>
          </w:p>
          <w:p w14:paraId="63D37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5.7.2.1提供</w:t>
            </w:r>
            <w:r>
              <w:rPr>
                <w:rStyle w:val="36"/>
                <w:rFonts w:hint="eastAsia" w:ascii="微软雅黑" w:hAnsi="微软雅黑" w:eastAsia="微软雅黑" w:cs="微软雅黑"/>
                <w:b w:val="0"/>
                <w:bCs w:val="0"/>
                <w:color w:val="auto"/>
                <w:kern w:val="0"/>
                <w:sz w:val="24"/>
                <w:szCs w:val="24"/>
                <w:highlight w:val="none"/>
                <w:lang w:val="en-US" w:eastAsia="zh-CN" w:bidi="ar"/>
              </w:rPr>
              <w:t>3D虚拟展厅建模服务</w:t>
            </w:r>
            <w:r>
              <w:rPr>
                <w:rFonts w:hint="eastAsia" w:ascii="微软雅黑" w:hAnsi="微软雅黑" w:eastAsia="微软雅黑" w:cs="微软雅黑"/>
                <w:b w:val="0"/>
                <w:bCs w:val="0"/>
                <w:color w:val="auto"/>
                <w:kern w:val="0"/>
                <w:sz w:val="24"/>
                <w:szCs w:val="24"/>
                <w:highlight w:val="none"/>
                <w:lang w:val="en-US" w:eastAsia="zh-CN" w:bidi="ar"/>
              </w:rPr>
              <w:t>，展厅面积≥400㎡。</w:t>
            </w:r>
          </w:p>
          <w:p w14:paraId="3031C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5.7.2.2提供</w:t>
            </w:r>
            <w:r>
              <w:rPr>
                <w:rStyle w:val="36"/>
                <w:rFonts w:hint="eastAsia" w:ascii="微软雅黑" w:hAnsi="微软雅黑" w:eastAsia="微软雅黑" w:cs="微软雅黑"/>
                <w:b w:val="0"/>
                <w:bCs w:val="0"/>
                <w:color w:val="auto"/>
                <w:kern w:val="0"/>
                <w:sz w:val="24"/>
                <w:szCs w:val="24"/>
                <w:highlight w:val="none"/>
                <w:lang w:val="en-US" w:eastAsia="zh-CN" w:bidi="ar"/>
              </w:rPr>
              <w:t>展厅自由漫游服务</w:t>
            </w:r>
            <w:r>
              <w:rPr>
                <w:rFonts w:hint="eastAsia" w:ascii="微软雅黑" w:hAnsi="微软雅黑" w:eastAsia="微软雅黑" w:cs="微软雅黑"/>
                <w:b w:val="0"/>
                <w:bCs w:val="0"/>
                <w:color w:val="auto"/>
                <w:kern w:val="0"/>
                <w:sz w:val="24"/>
                <w:szCs w:val="24"/>
                <w:highlight w:val="none"/>
                <w:lang w:val="en-US" w:eastAsia="zh-CN" w:bidi="ar"/>
              </w:rPr>
              <w:t>，支持点击地面任意位置移动。</w:t>
            </w:r>
          </w:p>
          <w:p w14:paraId="38BBB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5.7.2.3提供</w:t>
            </w:r>
            <w:r>
              <w:rPr>
                <w:rStyle w:val="36"/>
                <w:rFonts w:hint="eastAsia" w:ascii="微软雅黑" w:hAnsi="微软雅黑" w:eastAsia="微软雅黑" w:cs="微软雅黑"/>
                <w:b w:val="0"/>
                <w:bCs w:val="0"/>
                <w:color w:val="auto"/>
                <w:kern w:val="0"/>
                <w:sz w:val="24"/>
                <w:szCs w:val="24"/>
                <w:highlight w:val="none"/>
                <w:lang w:val="en-US" w:eastAsia="zh-CN" w:bidi="ar"/>
              </w:rPr>
              <w:t>第一/第三视角切换、场景快捷导航服务</w:t>
            </w:r>
            <w:r>
              <w:rPr>
                <w:rFonts w:hint="eastAsia" w:ascii="微软雅黑" w:hAnsi="微软雅黑" w:eastAsia="微软雅黑" w:cs="微软雅黑"/>
                <w:b w:val="0"/>
                <w:bCs w:val="0"/>
                <w:color w:val="auto"/>
                <w:kern w:val="0"/>
                <w:sz w:val="24"/>
                <w:szCs w:val="24"/>
                <w:highlight w:val="none"/>
                <w:lang w:val="en-US" w:eastAsia="zh-CN" w:bidi="ar"/>
              </w:rPr>
              <w:t>。</w:t>
            </w:r>
          </w:p>
          <w:p w14:paraId="51EB3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5.7.2.4提供</w:t>
            </w:r>
            <w:r>
              <w:rPr>
                <w:rStyle w:val="36"/>
                <w:rFonts w:hint="eastAsia" w:ascii="微软雅黑" w:hAnsi="微软雅黑" w:eastAsia="微软雅黑" w:cs="微软雅黑"/>
                <w:b w:val="0"/>
                <w:bCs w:val="0"/>
                <w:color w:val="auto"/>
                <w:kern w:val="0"/>
                <w:sz w:val="24"/>
                <w:szCs w:val="24"/>
                <w:highlight w:val="none"/>
                <w:lang w:val="en-US" w:eastAsia="zh-CN" w:bidi="ar"/>
              </w:rPr>
              <w:t>展厅导览地图服务</w:t>
            </w:r>
            <w:r>
              <w:rPr>
                <w:rFonts w:hint="eastAsia" w:ascii="微软雅黑" w:hAnsi="微软雅黑" w:eastAsia="微软雅黑" w:cs="微软雅黑"/>
                <w:b w:val="0"/>
                <w:bCs w:val="0"/>
                <w:color w:val="auto"/>
                <w:kern w:val="0"/>
                <w:sz w:val="24"/>
                <w:szCs w:val="24"/>
                <w:highlight w:val="none"/>
                <w:lang w:val="en-US" w:eastAsia="zh-CN" w:bidi="ar"/>
              </w:rPr>
              <w:t>，支持实时定位、缩放、显示/隐藏。</w:t>
            </w:r>
          </w:p>
          <w:p w14:paraId="2CA73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5.7.2.5▲提供</w:t>
            </w:r>
            <w:r>
              <w:rPr>
                <w:rStyle w:val="36"/>
                <w:rFonts w:hint="eastAsia" w:ascii="微软雅黑" w:hAnsi="微软雅黑" w:eastAsia="微软雅黑" w:cs="微软雅黑"/>
                <w:b w:val="0"/>
                <w:bCs w:val="0"/>
                <w:color w:val="auto"/>
                <w:kern w:val="0"/>
                <w:sz w:val="24"/>
                <w:szCs w:val="24"/>
                <w:highlight w:val="none"/>
                <w:lang w:val="en-US" w:eastAsia="zh-CN" w:bidi="ar"/>
              </w:rPr>
              <w:t>虚拟IP智能语音导览服务</w:t>
            </w:r>
            <w:r>
              <w:rPr>
                <w:rFonts w:hint="eastAsia" w:ascii="微软雅黑" w:hAnsi="微软雅黑" w:eastAsia="微软雅黑" w:cs="微软雅黑"/>
                <w:b w:val="0"/>
                <w:bCs w:val="0"/>
                <w:color w:val="auto"/>
                <w:kern w:val="0"/>
                <w:sz w:val="24"/>
                <w:szCs w:val="24"/>
                <w:highlight w:val="none"/>
                <w:lang w:val="en-US" w:eastAsia="zh-CN" w:bidi="ar"/>
              </w:rPr>
              <w:t>，支持行走、跳跃、挥手等基础动画。</w:t>
            </w:r>
          </w:p>
          <w:p w14:paraId="551729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5.7.2.6提供</w:t>
            </w:r>
            <w:r>
              <w:rPr>
                <w:rStyle w:val="36"/>
                <w:rFonts w:hint="eastAsia" w:ascii="微软雅黑" w:hAnsi="微软雅黑" w:eastAsia="微软雅黑" w:cs="微软雅黑"/>
                <w:b w:val="0"/>
                <w:bCs w:val="0"/>
                <w:color w:val="auto"/>
                <w:kern w:val="0"/>
                <w:sz w:val="24"/>
                <w:szCs w:val="24"/>
                <w:highlight w:val="none"/>
                <w:lang w:val="en-US" w:eastAsia="zh-CN" w:bidi="ar"/>
              </w:rPr>
              <w:t>多终端兼容展示服务</w:t>
            </w:r>
            <w:r>
              <w:rPr>
                <w:rFonts w:hint="eastAsia" w:ascii="微软雅黑" w:hAnsi="微软雅黑" w:eastAsia="微软雅黑" w:cs="微软雅黑"/>
                <w:b w:val="0"/>
                <w:bCs w:val="0"/>
                <w:color w:val="auto"/>
                <w:kern w:val="0"/>
                <w:sz w:val="24"/>
                <w:szCs w:val="24"/>
                <w:highlight w:val="none"/>
                <w:lang w:val="en-US" w:eastAsia="zh-CN" w:bidi="ar"/>
              </w:rPr>
              <w:t>，覆盖PC、手机、iPad、大屏、一体机等。</w:t>
            </w:r>
          </w:p>
          <w:p w14:paraId="72E2A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5.7.2.7提供</w:t>
            </w:r>
            <w:r>
              <w:rPr>
                <w:rStyle w:val="36"/>
                <w:rFonts w:hint="eastAsia" w:ascii="微软雅黑" w:hAnsi="微软雅黑" w:eastAsia="微软雅黑" w:cs="微软雅黑"/>
                <w:b w:val="0"/>
                <w:bCs w:val="0"/>
                <w:color w:val="auto"/>
                <w:kern w:val="0"/>
                <w:sz w:val="24"/>
                <w:szCs w:val="24"/>
                <w:highlight w:val="none"/>
                <w:lang w:val="en-US" w:eastAsia="zh-CN" w:bidi="ar"/>
              </w:rPr>
              <w:t>展厅内容后台编辑与前端实时同步服务</w:t>
            </w:r>
            <w:r>
              <w:rPr>
                <w:rFonts w:hint="eastAsia" w:ascii="微软雅黑" w:hAnsi="微软雅黑" w:eastAsia="微软雅黑" w:cs="微软雅黑"/>
                <w:b w:val="0"/>
                <w:bCs w:val="0"/>
                <w:color w:val="auto"/>
                <w:kern w:val="0"/>
                <w:sz w:val="24"/>
                <w:szCs w:val="24"/>
                <w:highlight w:val="none"/>
                <w:lang w:val="en-US" w:eastAsia="zh-CN" w:bidi="ar"/>
              </w:rPr>
              <w:t>，支持素材上传、分类、管理。</w:t>
            </w:r>
          </w:p>
          <w:p w14:paraId="11158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5.7.2.8提供</w:t>
            </w:r>
            <w:r>
              <w:rPr>
                <w:rStyle w:val="36"/>
                <w:rFonts w:hint="eastAsia" w:ascii="微软雅黑" w:hAnsi="微软雅黑" w:eastAsia="微软雅黑" w:cs="微软雅黑"/>
                <w:b w:val="0"/>
                <w:bCs w:val="0"/>
                <w:color w:val="auto"/>
                <w:kern w:val="0"/>
                <w:sz w:val="24"/>
                <w:szCs w:val="24"/>
                <w:highlight w:val="none"/>
                <w:lang w:val="en-US" w:eastAsia="zh-CN" w:bidi="ar"/>
              </w:rPr>
              <w:t>多格式素材上传服务</w:t>
            </w:r>
            <w:r>
              <w:rPr>
                <w:rFonts w:hint="eastAsia" w:ascii="微软雅黑" w:hAnsi="微软雅黑" w:eastAsia="微软雅黑" w:cs="微软雅黑"/>
                <w:b w:val="0"/>
                <w:bCs w:val="0"/>
                <w:color w:val="auto"/>
                <w:kern w:val="0"/>
                <w:sz w:val="24"/>
                <w:szCs w:val="24"/>
                <w:highlight w:val="none"/>
                <w:lang w:val="en-US" w:eastAsia="zh-CN" w:bidi="ar"/>
              </w:rPr>
              <w:t>，覆盖图片、视频、音频、3D模型（obj/FBX/glb）。</w:t>
            </w:r>
          </w:p>
          <w:p w14:paraId="25BDF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5.7.2.9提供</w:t>
            </w:r>
            <w:r>
              <w:rPr>
                <w:rStyle w:val="36"/>
                <w:rFonts w:hint="eastAsia" w:ascii="微软雅黑" w:hAnsi="微软雅黑" w:eastAsia="微软雅黑" w:cs="微软雅黑"/>
                <w:b w:val="0"/>
                <w:bCs w:val="0"/>
                <w:color w:val="auto"/>
                <w:kern w:val="0"/>
                <w:sz w:val="24"/>
                <w:szCs w:val="24"/>
                <w:highlight w:val="none"/>
                <w:lang w:val="en-US" w:eastAsia="zh-CN" w:bidi="ar"/>
              </w:rPr>
              <w:t>网页内嵌、超链接添加、区域热点自动触发服务</w:t>
            </w:r>
            <w:r>
              <w:rPr>
                <w:rFonts w:hint="eastAsia" w:ascii="微软雅黑" w:hAnsi="微软雅黑" w:eastAsia="微软雅黑" w:cs="微软雅黑"/>
                <w:b w:val="0"/>
                <w:bCs w:val="0"/>
                <w:color w:val="auto"/>
                <w:kern w:val="0"/>
                <w:sz w:val="24"/>
                <w:szCs w:val="24"/>
                <w:highlight w:val="none"/>
                <w:lang w:val="en-US" w:eastAsia="zh-CN" w:bidi="ar"/>
              </w:rPr>
              <w:t>。5.7.2.10提供</w:t>
            </w:r>
            <w:r>
              <w:rPr>
                <w:rStyle w:val="36"/>
                <w:rFonts w:hint="eastAsia" w:ascii="微软雅黑" w:hAnsi="微软雅黑" w:eastAsia="微软雅黑" w:cs="微软雅黑"/>
                <w:b w:val="0"/>
                <w:bCs w:val="0"/>
                <w:color w:val="auto"/>
                <w:kern w:val="0"/>
                <w:sz w:val="24"/>
                <w:szCs w:val="24"/>
                <w:highlight w:val="none"/>
                <w:lang w:val="en-US" w:eastAsia="zh-CN" w:bidi="ar"/>
              </w:rPr>
              <w:t>场景管理、自定义视角、展板聚焦服务</w:t>
            </w:r>
            <w:r>
              <w:rPr>
                <w:rFonts w:hint="eastAsia" w:ascii="微软雅黑" w:hAnsi="微软雅黑" w:eastAsia="微软雅黑" w:cs="微软雅黑"/>
                <w:b w:val="0"/>
                <w:bCs w:val="0"/>
                <w:color w:val="auto"/>
                <w:kern w:val="0"/>
                <w:sz w:val="24"/>
                <w:szCs w:val="24"/>
                <w:highlight w:val="none"/>
                <w:lang w:val="en-US" w:eastAsia="zh-CN" w:bidi="ar"/>
              </w:rPr>
              <w:t>。</w:t>
            </w:r>
          </w:p>
          <w:p w14:paraId="58B83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kern w:val="0"/>
                <w:sz w:val="24"/>
                <w:szCs w:val="24"/>
                <w:highlight w:val="none"/>
                <w:lang w:val="en-US" w:eastAsia="zh-CN" w:bidi="ar"/>
              </w:rPr>
              <w:t>5.7.2.11提供</w:t>
            </w:r>
            <w:r>
              <w:rPr>
                <w:rStyle w:val="36"/>
                <w:rFonts w:hint="eastAsia" w:ascii="微软雅黑" w:hAnsi="微软雅黑" w:eastAsia="微软雅黑" w:cs="微软雅黑"/>
                <w:b w:val="0"/>
                <w:bCs w:val="0"/>
                <w:color w:val="auto"/>
                <w:kern w:val="0"/>
                <w:sz w:val="24"/>
                <w:szCs w:val="24"/>
                <w:highlight w:val="none"/>
                <w:lang w:val="en-US" w:eastAsia="zh-CN" w:bidi="ar"/>
              </w:rPr>
              <w:t>2D/3D文本在线创建编辑服务</w:t>
            </w:r>
            <w:r>
              <w:rPr>
                <w:rFonts w:hint="eastAsia" w:ascii="微软雅黑" w:hAnsi="微软雅黑" w:eastAsia="微软雅黑" w:cs="微软雅黑"/>
                <w:b w:val="0"/>
                <w:bCs w:val="0"/>
                <w:color w:val="auto"/>
                <w:kern w:val="0"/>
                <w:sz w:val="24"/>
                <w:szCs w:val="24"/>
                <w:highlight w:val="none"/>
                <w:lang w:val="en-US" w:eastAsia="zh-CN" w:bidi="ar"/>
              </w:rPr>
              <w:t>，支持字体、大小、颜色自定义。</w:t>
            </w:r>
          </w:p>
          <w:p w14:paraId="139BA98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color w:val="auto"/>
                <w:sz w:val="24"/>
                <w:szCs w:val="24"/>
                <w:highlight w:val="none"/>
                <w:lang w:val="en-US" w:eastAsia="zh-CN"/>
              </w:rPr>
            </w:pPr>
            <w:bookmarkStart w:id="2745" w:name="_Toc21450"/>
            <w:r>
              <w:rPr>
                <w:rFonts w:hint="eastAsia" w:ascii="微软雅黑" w:hAnsi="微软雅黑" w:eastAsia="微软雅黑" w:cs="微软雅黑"/>
                <w:color w:val="auto"/>
                <w:sz w:val="24"/>
                <w:szCs w:val="24"/>
                <w:highlight w:val="none"/>
              </w:rPr>
              <w:t>6专业核心智慧课程</w:t>
            </w:r>
            <w:r>
              <w:rPr>
                <w:rFonts w:hint="eastAsia" w:ascii="微软雅黑" w:hAnsi="微软雅黑" w:eastAsia="微软雅黑" w:cs="微软雅黑"/>
                <w:color w:val="auto"/>
                <w:sz w:val="24"/>
                <w:szCs w:val="24"/>
                <w:highlight w:val="none"/>
                <w:lang w:val="en-US" w:eastAsia="zh-CN"/>
              </w:rPr>
              <w:t>平台支持服务</w:t>
            </w:r>
            <w:bookmarkEnd w:id="2745"/>
          </w:p>
          <w:p w14:paraId="23D53E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46" w:name="_Toc32549"/>
            <w:r>
              <w:rPr>
                <w:rFonts w:hint="eastAsia" w:ascii="微软雅黑" w:hAnsi="微软雅黑" w:eastAsia="微软雅黑" w:cs="微软雅黑"/>
                <w:color w:val="auto"/>
                <w:sz w:val="24"/>
                <w:szCs w:val="24"/>
                <w:highlight w:val="none"/>
              </w:rPr>
              <w:t>6.1课程知识图谱</w:t>
            </w:r>
            <w:r>
              <w:rPr>
                <w:rFonts w:hint="eastAsia" w:ascii="微软雅黑" w:hAnsi="微软雅黑" w:eastAsia="微软雅黑" w:cs="微软雅黑"/>
                <w:color w:val="auto"/>
                <w:sz w:val="24"/>
                <w:szCs w:val="24"/>
                <w:highlight w:val="none"/>
                <w:lang w:val="en-US" w:eastAsia="zh-CN"/>
              </w:rPr>
              <w:t>平台</w:t>
            </w:r>
            <w:r>
              <w:rPr>
                <w:rFonts w:hint="eastAsia" w:ascii="微软雅黑" w:hAnsi="微软雅黑" w:eastAsia="微软雅黑" w:cs="微软雅黑"/>
                <w:color w:val="auto"/>
                <w:sz w:val="24"/>
                <w:szCs w:val="24"/>
                <w:highlight w:val="none"/>
              </w:rPr>
              <w:t>服务</w:t>
            </w:r>
            <w:bookmarkEnd w:id="2746"/>
          </w:p>
          <w:p w14:paraId="70CA27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6.1.1知识体系服务</w:t>
            </w:r>
          </w:p>
          <w:p w14:paraId="2973E8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6.1.1.1知识图谱模块服务</w:t>
            </w:r>
          </w:p>
          <w:p w14:paraId="2D83D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6.1.1.1.1提供</w:t>
            </w:r>
            <w:r>
              <w:rPr>
                <w:rStyle w:val="36"/>
                <w:rFonts w:hint="eastAsia" w:ascii="微软雅黑" w:hAnsi="微软雅黑" w:eastAsia="微软雅黑" w:cs="微软雅黑"/>
                <w:b w:val="0"/>
                <w:bCs w:val="0"/>
                <w:color w:val="auto"/>
                <w:kern w:val="0"/>
                <w:sz w:val="24"/>
                <w:szCs w:val="24"/>
                <w:highlight w:val="none"/>
                <w:lang w:val="en-US" w:eastAsia="zh-CN" w:bidi="ar"/>
              </w:rPr>
              <w:t>多层级知识点体系呈现服务</w:t>
            </w:r>
            <w:r>
              <w:rPr>
                <w:rFonts w:hint="eastAsia" w:ascii="微软雅黑" w:hAnsi="微软雅黑" w:eastAsia="微软雅黑" w:cs="微软雅黑"/>
                <w:b w:val="0"/>
                <w:bCs w:val="0"/>
                <w:color w:val="auto"/>
                <w:kern w:val="0"/>
                <w:sz w:val="24"/>
                <w:szCs w:val="24"/>
                <w:highlight w:val="none"/>
                <w:lang w:val="en-US" w:eastAsia="zh-CN" w:bidi="ar"/>
              </w:rPr>
              <w:t>，形成分类与知识点关联结构。</w:t>
            </w:r>
          </w:p>
          <w:p w14:paraId="69206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6.1.1.1.2提供</w:t>
            </w:r>
            <w:r>
              <w:rPr>
                <w:rStyle w:val="36"/>
                <w:rFonts w:hint="eastAsia" w:ascii="微软雅黑" w:hAnsi="微软雅黑" w:eastAsia="微软雅黑" w:cs="微软雅黑"/>
                <w:b w:val="0"/>
                <w:bCs w:val="0"/>
                <w:color w:val="auto"/>
                <w:kern w:val="0"/>
                <w:sz w:val="24"/>
                <w:szCs w:val="24"/>
                <w:highlight w:val="none"/>
                <w:lang w:val="en-US" w:eastAsia="zh-CN" w:bidi="ar"/>
              </w:rPr>
              <w:t>知识图谱手动添加、批量导入服务</w:t>
            </w:r>
            <w:r>
              <w:rPr>
                <w:rFonts w:hint="eastAsia" w:ascii="微软雅黑" w:hAnsi="微软雅黑" w:eastAsia="微软雅黑" w:cs="微软雅黑"/>
                <w:b w:val="0"/>
                <w:bCs w:val="0"/>
                <w:color w:val="auto"/>
                <w:kern w:val="0"/>
                <w:sz w:val="24"/>
                <w:szCs w:val="24"/>
                <w:highlight w:val="none"/>
                <w:lang w:val="en-US" w:eastAsia="zh-CN" w:bidi="ar"/>
              </w:rPr>
              <w:t>，支持字段完整导入与批量/单知识点编辑、移动。</w:t>
            </w:r>
          </w:p>
          <w:p w14:paraId="54C38D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6.1.1.1.3提供</w:t>
            </w:r>
            <w:r>
              <w:rPr>
                <w:rStyle w:val="36"/>
                <w:rFonts w:hint="eastAsia" w:ascii="微软雅黑" w:hAnsi="微软雅黑" w:eastAsia="微软雅黑" w:cs="微软雅黑"/>
                <w:b w:val="0"/>
                <w:bCs w:val="0"/>
                <w:color w:val="auto"/>
                <w:kern w:val="0"/>
                <w:sz w:val="24"/>
                <w:szCs w:val="24"/>
                <w:highlight w:val="none"/>
                <w:lang w:val="en-US" w:eastAsia="zh-CN" w:bidi="ar"/>
              </w:rPr>
              <w:t>课程大纲、教材、PPT智能导入图谱生成服务</w:t>
            </w:r>
            <w:r>
              <w:rPr>
                <w:rFonts w:hint="eastAsia" w:ascii="微软雅黑" w:hAnsi="微软雅黑" w:eastAsia="微软雅黑" w:cs="微软雅黑"/>
                <w:b w:val="0"/>
                <w:bCs w:val="0"/>
                <w:color w:val="auto"/>
                <w:kern w:val="0"/>
                <w:sz w:val="24"/>
                <w:szCs w:val="24"/>
                <w:highlight w:val="none"/>
                <w:lang w:val="en-US" w:eastAsia="zh-CN" w:bidi="ar"/>
              </w:rPr>
              <w:t>。6.1.1.1.4提供</w:t>
            </w:r>
            <w:r>
              <w:rPr>
                <w:rStyle w:val="36"/>
                <w:rFonts w:hint="eastAsia" w:ascii="微软雅黑" w:hAnsi="微软雅黑" w:eastAsia="微软雅黑" w:cs="微软雅黑"/>
                <w:b w:val="0"/>
                <w:bCs w:val="0"/>
                <w:color w:val="auto"/>
                <w:kern w:val="0"/>
                <w:sz w:val="24"/>
                <w:szCs w:val="24"/>
                <w:highlight w:val="none"/>
                <w:lang w:val="en-US" w:eastAsia="zh-CN" w:bidi="ar"/>
              </w:rPr>
              <w:t>XMind思维导图导入、Excel导出服务</w:t>
            </w:r>
            <w:r>
              <w:rPr>
                <w:rFonts w:hint="eastAsia" w:ascii="微软雅黑" w:hAnsi="微软雅黑" w:eastAsia="微软雅黑" w:cs="微软雅黑"/>
                <w:b w:val="0"/>
                <w:bCs w:val="0"/>
                <w:color w:val="auto"/>
                <w:kern w:val="0"/>
                <w:sz w:val="24"/>
                <w:szCs w:val="24"/>
                <w:highlight w:val="none"/>
                <w:lang w:val="en-US" w:eastAsia="zh-CN" w:bidi="ar"/>
              </w:rPr>
              <w:t>，自动生成课程知识图谱。</w:t>
            </w:r>
          </w:p>
          <w:p w14:paraId="23816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6.1.1.1.5提供</w:t>
            </w:r>
            <w:r>
              <w:rPr>
                <w:rStyle w:val="36"/>
                <w:rFonts w:hint="eastAsia" w:ascii="微软雅黑" w:hAnsi="微软雅黑" w:eastAsia="微软雅黑" w:cs="微软雅黑"/>
                <w:b w:val="0"/>
                <w:bCs w:val="0"/>
                <w:color w:val="auto"/>
                <w:kern w:val="0"/>
                <w:sz w:val="24"/>
                <w:szCs w:val="24"/>
                <w:highlight w:val="none"/>
                <w:lang w:val="en-US" w:eastAsia="zh-CN" w:bidi="ar"/>
              </w:rPr>
              <w:t>教学平台对接与章节知识图谱自动生成服务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3527A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6.1.1.1.6提供</w:t>
            </w:r>
            <w:r>
              <w:rPr>
                <w:rStyle w:val="36"/>
                <w:rFonts w:hint="eastAsia" w:ascii="微软雅黑" w:hAnsi="微软雅黑" w:eastAsia="微软雅黑" w:cs="微软雅黑"/>
                <w:b w:val="0"/>
                <w:bCs w:val="0"/>
                <w:color w:val="auto"/>
                <w:kern w:val="0"/>
                <w:sz w:val="24"/>
                <w:szCs w:val="24"/>
                <w:highlight w:val="none"/>
                <w:lang w:val="en-US" w:eastAsia="zh-CN" w:bidi="ar"/>
              </w:rPr>
              <w:t>图谱全量/部分同步服务</w:t>
            </w:r>
            <w:r>
              <w:rPr>
                <w:rFonts w:hint="eastAsia" w:ascii="微软雅黑" w:hAnsi="微软雅黑" w:eastAsia="微软雅黑" w:cs="微软雅黑"/>
                <w:b w:val="0"/>
                <w:bCs w:val="0"/>
                <w:color w:val="auto"/>
                <w:kern w:val="0"/>
                <w:sz w:val="24"/>
                <w:szCs w:val="24"/>
                <w:highlight w:val="none"/>
                <w:lang w:val="en-US" w:eastAsia="zh-CN" w:bidi="ar"/>
              </w:rPr>
              <w:t>，支持教学平台、教务课程导入与知识点关系迁移。</w:t>
            </w:r>
          </w:p>
          <w:p w14:paraId="6FBB9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6.1.1.1.7提供</w:t>
            </w:r>
            <w:r>
              <w:rPr>
                <w:rStyle w:val="36"/>
                <w:rFonts w:hint="eastAsia" w:ascii="微软雅黑" w:hAnsi="微软雅黑" w:eastAsia="微软雅黑" w:cs="微软雅黑"/>
                <w:b w:val="0"/>
                <w:bCs w:val="0"/>
                <w:color w:val="auto"/>
                <w:kern w:val="0"/>
                <w:sz w:val="24"/>
                <w:szCs w:val="24"/>
                <w:highlight w:val="none"/>
                <w:lang w:val="en-US" w:eastAsia="zh-CN" w:bidi="ar"/>
              </w:rPr>
              <w:t>AI图谱生成与编辑服务</w:t>
            </w:r>
            <w:r>
              <w:rPr>
                <w:rFonts w:hint="eastAsia" w:ascii="微软雅黑" w:hAnsi="微软雅黑" w:eastAsia="微软雅黑" w:cs="微软雅黑"/>
                <w:b w:val="0"/>
                <w:bCs w:val="0"/>
                <w:color w:val="auto"/>
                <w:kern w:val="0"/>
                <w:sz w:val="24"/>
                <w:szCs w:val="24"/>
                <w:highlight w:val="none"/>
                <w:lang w:val="en-US" w:eastAsia="zh-CN" w:bidi="ar"/>
              </w:rPr>
              <w:t>，基于网络课程自动生成，支持自定义修改。</w:t>
            </w:r>
          </w:p>
          <w:p w14:paraId="200ED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6.1.1.1.8提供</w:t>
            </w:r>
            <w:r>
              <w:rPr>
                <w:rStyle w:val="36"/>
                <w:rFonts w:hint="eastAsia" w:ascii="微软雅黑" w:hAnsi="微软雅黑" w:eastAsia="微软雅黑" w:cs="微软雅黑"/>
                <w:b w:val="0"/>
                <w:bCs w:val="0"/>
                <w:color w:val="auto"/>
                <w:kern w:val="0"/>
                <w:sz w:val="24"/>
                <w:szCs w:val="24"/>
                <w:highlight w:val="none"/>
                <w:lang w:val="en-US" w:eastAsia="zh-CN" w:bidi="ar"/>
              </w:rPr>
              <w:t>知识点说明富文本编辑、AI生成服务</w:t>
            </w:r>
            <w:r>
              <w:rPr>
                <w:rFonts w:hint="eastAsia" w:ascii="微软雅黑" w:hAnsi="微软雅黑" w:eastAsia="微软雅黑" w:cs="微软雅黑"/>
                <w:b w:val="0"/>
                <w:bCs w:val="0"/>
                <w:color w:val="auto"/>
                <w:kern w:val="0"/>
                <w:sz w:val="24"/>
                <w:szCs w:val="24"/>
                <w:highlight w:val="none"/>
                <w:lang w:val="en-US" w:eastAsia="zh-CN" w:bidi="ar"/>
              </w:rPr>
              <w:t>，支持公式编辑。</w:t>
            </w:r>
          </w:p>
          <w:p w14:paraId="10080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6.1.1.1.9提供</w:t>
            </w:r>
            <w:r>
              <w:rPr>
                <w:rStyle w:val="36"/>
                <w:rFonts w:hint="eastAsia" w:ascii="微软雅黑" w:hAnsi="微软雅黑" w:eastAsia="微软雅黑" w:cs="微软雅黑"/>
                <w:b w:val="0"/>
                <w:bCs w:val="0"/>
                <w:color w:val="auto"/>
                <w:kern w:val="0"/>
                <w:sz w:val="24"/>
                <w:szCs w:val="24"/>
                <w:highlight w:val="none"/>
                <w:lang w:val="en-US" w:eastAsia="zh-CN" w:bidi="ar"/>
              </w:rPr>
              <w:t>8种以上图谱可视化模板选择与自定义编辑服务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6153E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6.1.1.1.10提供</w:t>
            </w:r>
            <w:r>
              <w:rPr>
                <w:rStyle w:val="36"/>
                <w:rFonts w:hint="eastAsia" w:ascii="微软雅黑" w:hAnsi="微软雅黑" w:eastAsia="微软雅黑" w:cs="微软雅黑"/>
                <w:b w:val="0"/>
                <w:bCs w:val="0"/>
                <w:color w:val="auto"/>
                <w:kern w:val="0"/>
                <w:sz w:val="24"/>
                <w:szCs w:val="24"/>
                <w:highlight w:val="none"/>
                <w:lang w:val="en-US" w:eastAsia="zh-CN" w:bidi="ar"/>
              </w:rPr>
              <w:t>知识点批量删除、移动、全选设置服务</w:t>
            </w:r>
            <w:r>
              <w:rPr>
                <w:rFonts w:hint="eastAsia" w:ascii="微软雅黑" w:hAnsi="微软雅黑" w:eastAsia="微软雅黑" w:cs="微软雅黑"/>
                <w:b w:val="0"/>
                <w:bCs w:val="0"/>
                <w:color w:val="auto"/>
                <w:kern w:val="0"/>
                <w:sz w:val="24"/>
                <w:szCs w:val="24"/>
                <w:highlight w:val="none"/>
                <w:lang w:val="en-US" w:eastAsia="zh-CN" w:bidi="ar"/>
              </w:rPr>
              <w:t>。6.1.1.1.11提供</w:t>
            </w:r>
            <w:r>
              <w:rPr>
                <w:rStyle w:val="36"/>
                <w:rFonts w:hint="eastAsia" w:ascii="微软雅黑" w:hAnsi="微软雅黑" w:eastAsia="微软雅黑" w:cs="微软雅黑"/>
                <w:b w:val="0"/>
                <w:bCs w:val="0"/>
                <w:color w:val="auto"/>
                <w:kern w:val="0"/>
                <w:sz w:val="24"/>
                <w:szCs w:val="24"/>
                <w:highlight w:val="none"/>
                <w:lang w:val="en-US" w:eastAsia="zh-CN" w:bidi="ar"/>
              </w:rPr>
              <w:t>知识点前置、后置、关联及自定义关系设置服务</w:t>
            </w:r>
            <w:r>
              <w:rPr>
                <w:rFonts w:hint="eastAsia" w:ascii="微软雅黑" w:hAnsi="微软雅黑" w:eastAsia="微软雅黑" w:cs="微软雅黑"/>
                <w:b w:val="0"/>
                <w:bCs w:val="0"/>
                <w:color w:val="auto"/>
                <w:kern w:val="0"/>
                <w:sz w:val="24"/>
                <w:szCs w:val="24"/>
                <w:highlight w:val="none"/>
                <w:lang w:val="en-US" w:eastAsia="zh-CN" w:bidi="ar"/>
              </w:rPr>
              <w:t>。</w:t>
            </w:r>
          </w:p>
          <w:p w14:paraId="72191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6.1.1.1.12提供</w:t>
            </w:r>
            <w:r>
              <w:rPr>
                <w:rStyle w:val="36"/>
                <w:rFonts w:hint="eastAsia" w:ascii="微软雅黑" w:hAnsi="微软雅黑" w:eastAsia="微软雅黑" w:cs="微软雅黑"/>
                <w:b w:val="0"/>
                <w:bCs w:val="0"/>
                <w:color w:val="auto"/>
                <w:kern w:val="0"/>
                <w:sz w:val="24"/>
                <w:szCs w:val="24"/>
                <w:highlight w:val="none"/>
                <w:lang w:val="en-US" w:eastAsia="zh-CN" w:bidi="ar"/>
              </w:rPr>
              <w:t>知识点标签化服务</w:t>
            </w:r>
            <w:r>
              <w:rPr>
                <w:rFonts w:hint="eastAsia" w:ascii="微软雅黑" w:hAnsi="微软雅黑" w:eastAsia="微软雅黑" w:cs="微软雅黑"/>
                <w:b w:val="0"/>
                <w:bCs w:val="0"/>
                <w:color w:val="auto"/>
                <w:kern w:val="0"/>
                <w:sz w:val="24"/>
                <w:szCs w:val="24"/>
                <w:highlight w:val="none"/>
                <w:lang w:val="en-US" w:eastAsia="zh-CN" w:bidi="ar"/>
              </w:rPr>
              <w:t>，支持重点、难点、考点及自定义标签，单知识点多标签标记。</w:t>
            </w:r>
          </w:p>
          <w:p w14:paraId="2940F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6.1.1.1.13提供</w:t>
            </w:r>
            <w:r>
              <w:rPr>
                <w:rStyle w:val="36"/>
                <w:rFonts w:hint="eastAsia" w:ascii="微软雅黑" w:hAnsi="微软雅黑" w:eastAsia="微软雅黑" w:cs="微软雅黑"/>
                <w:b w:val="0"/>
                <w:bCs w:val="0"/>
                <w:color w:val="auto"/>
                <w:kern w:val="0"/>
                <w:sz w:val="24"/>
                <w:szCs w:val="24"/>
                <w:highlight w:val="none"/>
                <w:lang w:val="en-US" w:eastAsia="zh-CN" w:bidi="ar"/>
              </w:rPr>
              <w:t>知识点分类属性设置服务</w:t>
            </w:r>
            <w:r>
              <w:rPr>
                <w:rFonts w:hint="eastAsia" w:ascii="微软雅黑" w:hAnsi="微软雅黑" w:eastAsia="微软雅黑" w:cs="微软雅黑"/>
                <w:b w:val="0"/>
                <w:bCs w:val="0"/>
                <w:color w:val="auto"/>
                <w:kern w:val="0"/>
                <w:sz w:val="24"/>
                <w:szCs w:val="24"/>
                <w:highlight w:val="none"/>
                <w:lang w:val="en-US" w:eastAsia="zh-CN" w:bidi="ar"/>
              </w:rPr>
              <w:t>，覆盖事实性、概念性、程序性、元认知。</w:t>
            </w:r>
          </w:p>
          <w:p w14:paraId="0CCE25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6.1.1.1.14▲提供</w:t>
            </w:r>
            <w:r>
              <w:rPr>
                <w:rStyle w:val="36"/>
                <w:rFonts w:hint="eastAsia" w:ascii="微软雅黑" w:hAnsi="微软雅黑" w:eastAsia="微软雅黑" w:cs="微软雅黑"/>
                <w:b w:val="0"/>
                <w:bCs w:val="0"/>
                <w:color w:val="auto"/>
                <w:kern w:val="0"/>
                <w:sz w:val="24"/>
                <w:szCs w:val="24"/>
                <w:highlight w:val="none"/>
                <w:lang w:val="en-US" w:eastAsia="zh-CN" w:bidi="ar"/>
              </w:rPr>
              <w:t>跨课程知识点关联服务</w:t>
            </w:r>
            <w:r>
              <w:rPr>
                <w:rFonts w:hint="eastAsia" w:ascii="微软雅黑" w:hAnsi="微软雅黑" w:eastAsia="微软雅黑" w:cs="微软雅黑"/>
                <w:b w:val="0"/>
                <w:bCs w:val="0"/>
                <w:color w:val="auto"/>
                <w:kern w:val="0"/>
                <w:sz w:val="24"/>
                <w:szCs w:val="24"/>
                <w:highlight w:val="none"/>
                <w:lang w:val="en-US" w:eastAsia="zh-CN" w:bidi="ar"/>
              </w:rPr>
              <w:t>，打破课程壁垒，实现跨课程导航与专业知识整合。</w:t>
            </w:r>
          </w:p>
          <w:p w14:paraId="4AA89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6.1.1.1.15提供</w:t>
            </w:r>
            <w:r>
              <w:rPr>
                <w:rStyle w:val="36"/>
                <w:rFonts w:hint="eastAsia" w:ascii="微软雅黑" w:hAnsi="微软雅黑" w:eastAsia="微软雅黑" w:cs="微软雅黑"/>
                <w:b w:val="0"/>
                <w:bCs w:val="0"/>
                <w:color w:val="auto"/>
                <w:kern w:val="0"/>
                <w:sz w:val="24"/>
                <w:szCs w:val="24"/>
                <w:highlight w:val="none"/>
                <w:lang w:val="en-US" w:eastAsia="zh-CN" w:bidi="ar"/>
              </w:rPr>
              <w:t>知识图谱2D/3D切换展示服务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2001D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6.1.1.2知识点微课建设与应用服务</w:t>
            </w:r>
          </w:p>
          <w:p w14:paraId="02640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6.1.1.2.1提供</w:t>
            </w:r>
            <w:r>
              <w:rPr>
                <w:rStyle w:val="36"/>
                <w:rFonts w:hint="eastAsia" w:ascii="微软雅黑" w:hAnsi="微软雅黑" w:eastAsia="微软雅黑" w:cs="微软雅黑"/>
                <w:b w:val="0"/>
                <w:bCs w:val="0"/>
                <w:color w:val="auto"/>
                <w:kern w:val="0"/>
                <w:sz w:val="24"/>
                <w:szCs w:val="24"/>
                <w:highlight w:val="none"/>
                <w:lang w:val="en-US" w:eastAsia="zh-CN" w:bidi="ar"/>
              </w:rPr>
              <w:t>知识点教学任务标记服务</w:t>
            </w:r>
            <w:r>
              <w:rPr>
                <w:rFonts w:hint="eastAsia" w:ascii="微软雅黑" w:hAnsi="微软雅黑" w:eastAsia="微软雅黑" w:cs="微软雅黑"/>
                <w:b w:val="0"/>
                <w:bCs w:val="0"/>
                <w:color w:val="auto"/>
                <w:kern w:val="0"/>
                <w:sz w:val="24"/>
                <w:szCs w:val="24"/>
                <w:highlight w:val="none"/>
                <w:lang w:val="en-US" w:eastAsia="zh-CN" w:bidi="ar"/>
              </w:rPr>
              <w:t>，关联视频、音频、文档、测验等资源。</w:t>
            </w:r>
          </w:p>
          <w:p w14:paraId="19EE5C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6.1.1.2.2提供</w:t>
            </w:r>
            <w:r>
              <w:rPr>
                <w:rStyle w:val="36"/>
                <w:rFonts w:hint="eastAsia" w:ascii="微软雅黑" w:hAnsi="微软雅黑" w:eastAsia="微软雅黑" w:cs="微软雅黑"/>
                <w:b w:val="0"/>
                <w:bCs w:val="0"/>
                <w:color w:val="auto"/>
                <w:kern w:val="0"/>
                <w:sz w:val="24"/>
                <w:szCs w:val="24"/>
                <w:highlight w:val="none"/>
                <w:lang w:val="en-US" w:eastAsia="zh-CN" w:bidi="ar"/>
              </w:rPr>
              <w:t>知识点资源上传、关联数量查看服务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3EEBF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6.1.1.2.3提供</w:t>
            </w:r>
            <w:r>
              <w:rPr>
                <w:rStyle w:val="36"/>
                <w:rFonts w:hint="eastAsia" w:ascii="微软雅黑" w:hAnsi="微软雅黑" w:eastAsia="微软雅黑" w:cs="微软雅黑"/>
                <w:b w:val="0"/>
                <w:bCs w:val="0"/>
                <w:color w:val="auto"/>
                <w:kern w:val="0"/>
                <w:sz w:val="24"/>
                <w:szCs w:val="24"/>
                <w:highlight w:val="none"/>
                <w:lang w:val="en-US" w:eastAsia="zh-CN" w:bidi="ar"/>
              </w:rPr>
              <w:t>知识点卡片资料添加服务</w:t>
            </w:r>
            <w:r>
              <w:rPr>
                <w:rFonts w:hint="eastAsia" w:ascii="微软雅黑" w:hAnsi="微软雅黑" w:eastAsia="微软雅黑" w:cs="微软雅黑"/>
                <w:b w:val="0"/>
                <w:bCs w:val="0"/>
                <w:color w:val="auto"/>
                <w:kern w:val="0"/>
                <w:sz w:val="24"/>
                <w:szCs w:val="24"/>
                <w:highlight w:val="none"/>
                <w:lang w:val="en-US" w:eastAsia="zh-CN" w:bidi="ar"/>
              </w:rPr>
              <w:t>。</w:t>
            </w:r>
          </w:p>
          <w:p w14:paraId="38DAB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6.1.1.2.4提供</w:t>
            </w:r>
            <w:r>
              <w:rPr>
                <w:rStyle w:val="36"/>
                <w:rFonts w:hint="eastAsia" w:ascii="微软雅黑" w:hAnsi="微软雅黑" w:eastAsia="微软雅黑" w:cs="微软雅黑"/>
                <w:b w:val="0"/>
                <w:bCs w:val="0"/>
                <w:color w:val="auto"/>
                <w:kern w:val="0"/>
                <w:sz w:val="24"/>
                <w:szCs w:val="24"/>
                <w:highlight w:val="none"/>
                <w:lang w:val="en-US" w:eastAsia="zh-CN" w:bidi="ar"/>
              </w:rPr>
              <w:t>全题型题库创建管理服务</w:t>
            </w:r>
            <w:r>
              <w:rPr>
                <w:rFonts w:hint="eastAsia" w:ascii="微软雅黑" w:hAnsi="微软雅黑" w:eastAsia="微软雅黑" w:cs="微软雅黑"/>
                <w:b w:val="0"/>
                <w:bCs w:val="0"/>
                <w:color w:val="auto"/>
                <w:kern w:val="0"/>
                <w:sz w:val="24"/>
                <w:szCs w:val="24"/>
                <w:highlight w:val="none"/>
                <w:lang w:val="en-US" w:eastAsia="zh-CN" w:bidi="ar"/>
              </w:rPr>
              <w:t>。</w:t>
            </w:r>
          </w:p>
          <w:p w14:paraId="5570B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6.1.1.2.5提供</w:t>
            </w:r>
            <w:r>
              <w:rPr>
                <w:rStyle w:val="36"/>
                <w:rFonts w:hint="eastAsia" w:ascii="微软雅黑" w:hAnsi="微软雅黑" w:eastAsia="微软雅黑" w:cs="微软雅黑"/>
                <w:b w:val="0"/>
                <w:bCs w:val="0"/>
                <w:color w:val="auto"/>
                <w:kern w:val="0"/>
                <w:sz w:val="24"/>
                <w:szCs w:val="24"/>
                <w:highlight w:val="none"/>
                <w:lang w:val="en-US" w:eastAsia="zh-CN" w:bidi="ar"/>
              </w:rPr>
              <w:t>题目知识点标记、筛选、批量导入/编辑服务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51A65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6.1.1.2.6提供</w:t>
            </w:r>
            <w:r>
              <w:rPr>
                <w:rStyle w:val="36"/>
                <w:rFonts w:hint="eastAsia" w:ascii="微软雅黑" w:hAnsi="微软雅黑" w:eastAsia="微软雅黑" w:cs="微软雅黑"/>
                <w:b w:val="0"/>
                <w:bCs w:val="0"/>
                <w:color w:val="auto"/>
                <w:kern w:val="0"/>
                <w:sz w:val="24"/>
                <w:szCs w:val="24"/>
                <w:highlight w:val="none"/>
                <w:lang w:val="en-US" w:eastAsia="zh-CN" w:bidi="ar"/>
              </w:rPr>
              <w:t>题目知识点智能推荐服务</w:t>
            </w:r>
            <w:r>
              <w:rPr>
                <w:rFonts w:hint="eastAsia" w:ascii="微软雅黑" w:hAnsi="微软雅黑" w:eastAsia="微软雅黑" w:cs="微软雅黑"/>
                <w:b w:val="0"/>
                <w:bCs w:val="0"/>
                <w:color w:val="auto"/>
                <w:kern w:val="0"/>
                <w:sz w:val="24"/>
                <w:szCs w:val="24"/>
                <w:highlight w:val="none"/>
                <w:lang w:val="en-US" w:eastAsia="zh-CN" w:bidi="ar"/>
              </w:rPr>
              <w:t>。</w:t>
            </w:r>
          </w:p>
          <w:p w14:paraId="0C7058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6.1.1.2.7提供</w:t>
            </w:r>
            <w:r>
              <w:rPr>
                <w:rStyle w:val="36"/>
                <w:rFonts w:hint="eastAsia" w:ascii="微软雅黑" w:hAnsi="微软雅黑" w:eastAsia="微软雅黑" w:cs="微软雅黑"/>
                <w:b w:val="0"/>
                <w:bCs w:val="0"/>
                <w:color w:val="auto"/>
                <w:kern w:val="0"/>
                <w:sz w:val="24"/>
                <w:szCs w:val="24"/>
                <w:highlight w:val="none"/>
                <w:lang w:val="en-US" w:eastAsia="zh-CN" w:bidi="ar"/>
              </w:rPr>
              <w:t>知识点学习内容AI生成与微课添加服务</w:t>
            </w:r>
            <w:r>
              <w:rPr>
                <w:rFonts w:hint="eastAsia" w:ascii="微软雅黑" w:hAnsi="微软雅黑" w:eastAsia="微软雅黑" w:cs="微软雅黑"/>
                <w:b w:val="0"/>
                <w:bCs w:val="0"/>
                <w:color w:val="auto"/>
                <w:kern w:val="0"/>
                <w:sz w:val="24"/>
                <w:szCs w:val="24"/>
                <w:highlight w:val="none"/>
                <w:lang w:val="en-US" w:eastAsia="zh-CN" w:bidi="ar"/>
              </w:rPr>
              <w:t>。6.1.1.2.8提供</w:t>
            </w:r>
            <w:r>
              <w:rPr>
                <w:rStyle w:val="36"/>
                <w:rFonts w:hint="eastAsia" w:ascii="微软雅黑" w:hAnsi="微软雅黑" w:eastAsia="微软雅黑" w:cs="微软雅黑"/>
                <w:b w:val="0"/>
                <w:bCs w:val="0"/>
                <w:color w:val="auto"/>
                <w:kern w:val="0"/>
                <w:sz w:val="24"/>
                <w:szCs w:val="24"/>
                <w:highlight w:val="none"/>
                <w:lang w:val="en-US" w:eastAsia="zh-CN" w:bidi="ar"/>
              </w:rPr>
              <w:t>错题解析、知识点关联、错题集归类服务</w:t>
            </w:r>
            <w:r>
              <w:rPr>
                <w:rFonts w:hint="eastAsia" w:ascii="微软雅黑" w:hAnsi="微软雅黑" w:eastAsia="微软雅黑" w:cs="微软雅黑"/>
                <w:b w:val="0"/>
                <w:bCs w:val="0"/>
                <w:color w:val="auto"/>
                <w:kern w:val="0"/>
                <w:sz w:val="24"/>
                <w:szCs w:val="24"/>
                <w:highlight w:val="none"/>
                <w:lang w:val="en-US" w:eastAsia="zh-CN" w:bidi="ar"/>
              </w:rPr>
              <w:t>。6.1.1.2.9提供</w:t>
            </w:r>
            <w:r>
              <w:rPr>
                <w:rStyle w:val="36"/>
                <w:rFonts w:hint="eastAsia" w:ascii="微软雅黑" w:hAnsi="微软雅黑" w:eastAsia="微软雅黑" w:cs="微软雅黑"/>
                <w:b w:val="0"/>
                <w:bCs w:val="0"/>
                <w:color w:val="auto"/>
                <w:kern w:val="0"/>
                <w:sz w:val="24"/>
                <w:szCs w:val="24"/>
                <w:highlight w:val="none"/>
                <w:lang w:val="en-US" w:eastAsia="zh-CN" w:bidi="ar"/>
              </w:rPr>
              <w:t>学生知识图谱与学习进度查看服务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5FCDC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6.1.1.2.10提供</w:t>
            </w:r>
            <w:r>
              <w:rPr>
                <w:rStyle w:val="36"/>
                <w:rFonts w:hint="eastAsia" w:ascii="微软雅黑" w:hAnsi="微软雅黑" w:eastAsia="微软雅黑" w:cs="微软雅黑"/>
                <w:b w:val="0"/>
                <w:bCs w:val="0"/>
                <w:color w:val="auto"/>
                <w:kern w:val="0"/>
                <w:sz w:val="24"/>
                <w:szCs w:val="24"/>
                <w:highlight w:val="none"/>
                <w:lang w:val="en-US" w:eastAsia="zh-CN" w:bidi="ar"/>
              </w:rPr>
              <w:t>学生知识点任务学习服务</w:t>
            </w:r>
            <w:r>
              <w:rPr>
                <w:rFonts w:hint="eastAsia" w:ascii="微软雅黑" w:hAnsi="微软雅黑" w:eastAsia="微软雅黑" w:cs="微软雅黑"/>
                <w:b w:val="0"/>
                <w:bCs w:val="0"/>
                <w:color w:val="auto"/>
                <w:kern w:val="0"/>
                <w:sz w:val="24"/>
                <w:szCs w:val="24"/>
                <w:highlight w:val="none"/>
                <w:lang w:val="en-US" w:eastAsia="zh-CN" w:bidi="ar"/>
              </w:rPr>
              <w:t>，支持视频、资料学习。</w:t>
            </w:r>
          </w:p>
          <w:p w14:paraId="5108E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6.1.1.2.11提供</w:t>
            </w:r>
            <w:r>
              <w:rPr>
                <w:rStyle w:val="36"/>
                <w:rFonts w:hint="eastAsia" w:ascii="微软雅黑" w:hAnsi="微软雅黑" w:eastAsia="微软雅黑" w:cs="微软雅黑"/>
                <w:b w:val="0"/>
                <w:bCs w:val="0"/>
                <w:color w:val="auto"/>
                <w:kern w:val="0"/>
                <w:sz w:val="24"/>
                <w:szCs w:val="24"/>
                <w:highlight w:val="none"/>
                <w:lang w:val="en-US" w:eastAsia="zh-CN" w:bidi="ar"/>
              </w:rPr>
              <w:t>学生知识点自测服务</w:t>
            </w:r>
            <w:r>
              <w:rPr>
                <w:rFonts w:hint="eastAsia" w:ascii="微软雅黑" w:hAnsi="微软雅黑" w:eastAsia="微软雅黑" w:cs="微软雅黑"/>
                <w:b w:val="0"/>
                <w:bCs w:val="0"/>
                <w:color w:val="auto"/>
                <w:kern w:val="0"/>
                <w:sz w:val="24"/>
                <w:szCs w:val="24"/>
                <w:highlight w:val="none"/>
                <w:lang w:val="en-US" w:eastAsia="zh-CN" w:bidi="ar"/>
              </w:rPr>
              <w:t>，支持限定当前及前置知识点抽题。</w:t>
            </w:r>
          </w:p>
          <w:p w14:paraId="773F4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6.1.1.2.12提供</w:t>
            </w:r>
            <w:r>
              <w:rPr>
                <w:rStyle w:val="36"/>
                <w:rFonts w:hint="eastAsia" w:ascii="微软雅黑" w:hAnsi="微软雅黑" w:eastAsia="微软雅黑" w:cs="微软雅黑"/>
                <w:b w:val="0"/>
                <w:bCs w:val="0"/>
                <w:color w:val="auto"/>
                <w:kern w:val="0"/>
                <w:sz w:val="24"/>
                <w:szCs w:val="24"/>
                <w:highlight w:val="none"/>
                <w:lang w:val="en-US" w:eastAsia="zh-CN" w:bidi="ar"/>
              </w:rPr>
              <w:t>学生个性化拓展资源推送服务</w:t>
            </w:r>
            <w:r>
              <w:rPr>
                <w:rFonts w:hint="eastAsia" w:ascii="微软雅黑" w:hAnsi="微软雅黑" w:eastAsia="微软雅黑" w:cs="微软雅黑"/>
                <w:b w:val="0"/>
                <w:bCs w:val="0"/>
                <w:color w:val="auto"/>
                <w:kern w:val="0"/>
                <w:sz w:val="24"/>
                <w:szCs w:val="24"/>
                <w:highlight w:val="none"/>
                <w:lang w:val="en-US" w:eastAsia="zh-CN" w:bidi="ar"/>
              </w:rPr>
              <w:t>，覆盖课程、习题、论文、图书、思政资源等。</w:t>
            </w:r>
          </w:p>
          <w:p w14:paraId="68E23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6.1.1.2.13提供</w:t>
            </w:r>
            <w:r>
              <w:rPr>
                <w:rStyle w:val="36"/>
                <w:rFonts w:hint="eastAsia" w:ascii="微软雅黑" w:hAnsi="微软雅黑" w:eastAsia="微软雅黑" w:cs="微软雅黑"/>
                <w:b w:val="0"/>
                <w:bCs w:val="0"/>
                <w:color w:val="auto"/>
                <w:kern w:val="0"/>
                <w:sz w:val="24"/>
                <w:szCs w:val="24"/>
                <w:highlight w:val="none"/>
                <w:lang w:val="en-US" w:eastAsia="zh-CN" w:bidi="ar"/>
              </w:rPr>
              <w:t>精准教学设计服务</w:t>
            </w:r>
            <w:r>
              <w:rPr>
                <w:rFonts w:hint="eastAsia" w:ascii="微软雅黑" w:hAnsi="微软雅黑" w:eastAsia="微软雅黑" w:cs="微软雅黑"/>
                <w:b w:val="0"/>
                <w:bCs w:val="0"/>
                <w:color w:val="auto"/>
                <w:kern w:val="0"/>
                <w:sz w:val="24"/>
                <w:szCs w:val="24"/>
                <w:highlight w:val="none"/>
                <w:lang w:val="en-US" w:eastAsia="zh-CN" w:bidi="ar"/>
              </w:rPr>
              <w:t>，支持掌握率、完成率、学习路径、微课资料自定义配置。</w:t>
            </w:r>
          </w:p>
          <w:p w14:paraId="49A06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6.1.1.2.14提供</w:t>
            </w:r>
            <w:r>
              <w:rPr>
                <w:rStyle w:val="36"/>
                <w:rFonts w:hint="eastAsia" w:ascii="微软雅黑" w:hAnsi="微软雅黑" w:eastAsia="微软雅黑" w:cs="微软雅黑"/>
                <w:b w:val="0"/>
                <w:bCs w:val="0"/>
                <w:color w:val="auto"/>
                <w:kern w:val="0"/>
                <w:sz w:val="24"/>
                <w:szCs w:val="24"/>
                <w:highlight w:val="none"/>
                <w:lang w:val="en-US" w:eastAsia="zh-CN" w:bidi="ar"/>
              </w:rPr>
              <w:t>教学视频在线虚拟剪辑服务</w:t>
            </w:r>
            <w:r>
              <w:rPr>
                <w:rFonts w:hint="eastAsia" w:ascii="微软雅黑" w:hAnsi="微软雅黑" w:eastAsia="微软雅黑" w:cs="微软雅黑"/>
                <w:b w:val="0"/>
                <w:bCs w:val="0"/>
                <w:color w:val="auto"/>
                <w:kern w:val="0"/>
                <w:sz w:val="24"/>
                <w:szCs w:val="24"/>
                <w:highlight w:val="none"/>
                <w:lang w:val="en-US" w:eastAsia="zh-CN" w:bidi="ar"/>
              </w:rPr>
              <w:t>，非破坏性裁剪，支持时间轴拖动与精确码设置。</w:t>
            </w:r>
          </w:p>
          <w:p w14:paraId="33E4D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6.1.1.2.15提供</w:t>
            </w:r>
            <w:r>
              <w:rPr>
                <w:rStyle w:val="36"/>
                <w:rFonts w:hint="eastAsia" w:ascii="微软雅黑" w:hAnsi="微软雅黑" w:eastAsia="微软雅黑" w:cs="微软雅黑"/>
                <w:b w:val="0"/>
                <w:bCs w:val="0"/>
                <w:color w:val="auto"/>
                <w:kern w:val="0"/>
                <w:sz w:val="24"/>
                <w:szCs w:val="24"/>
                <w:highlight w:val="none"/>
                <w:lang w:val="en-US" w:eastAsia="zh-CN" w:bidi="ar"/>
              </w:rPr>
              <w:t>富媒体课程制作服务</w:t>
            </w:r>
            <w:r>
              <w:rPr>
                <w:rFonts w:hint="eastAsia" w:ascii="微软雅黑" w:hAnsi="微软雅黑" w:eastAsia="微软雅黑" w:cs="微软雅黑"/>
                <w:b w:val="0"/>
                <w:bCs w:val="0"/>
                <w:color w:val="auto"/>
                <w:kern w:val="0"/>
                <w:sz w:val="24"/>
                <w:szCs w:val="24"/>
                <w:highlight w:val="none"/>
                <w:lang w:val="en-US" w:eastAsia="zh-CN" w:bidi="ar"/>
              </w:rPr>
              <w:t>，支持电子书任务点、富媒体资源插入、PPT无插件浏览器展示。</w:t>
            </w:r>
          </w:p>
          <w:p w14:paraId="5CA5E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6.1.1.2.16提供</w:t>
            </w:r>
            <w:r>
              <w:rPr>
                <w:rStyle w:val="36"/>
                <w:rFonts w:hint="eastAsia" w:ascii="微软雅黑" w:hAnsi="微软雅黑" w:eastAsia="微软雅黑" w:cs="微软雅黑"/>
                <w:b w:val="0"/>
                <w:bCs w:val="0"/>
                <w:color w:val="auto"/>
                <w:kern w:val="0"/>
                <w:sz w:val="24"/>
                <w:szCs w:val="24"/>
                <w:highlight w:val="none"/>
                <w:lang w:val="en-US" w:eastAsia="zh-CN" w:bidi="ar"/>
              </w:rPr>
              <w:t>教学视频无缝替换服务</w:t>
            </w:r>
            <w:r>
              <w:rPr>
                <w:rFonts w:hint="eastAsia" w:ascii="微软雅黑" w:hAnsi="微软雅黑" w:eastAsia="微软雅黑" w:cs="微软雅黑"/>
                <w:b w:val="0"/>
                <w:bCs w:val="0"/>
                <w:color w:val="auto"/>
                <w:kern w:val="0"/>
                <w:sz w:val="24"/>
                <w:szCs w:val="24"/>
                <w:highlight w:val="none"/>
                <w:lang w:val="en-US" w:eastAsia="zh-CN" w:bidi="ar"/>
              </w:rPr>
              <w:t>，保留学习进度、观看记录、成绩数据。</w:t>
            </w:r>
          </w:p>
          <w:p w14:paraId="2A4C3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6.1.1.2.17提供</w:t>
            </w:r>
            <w:r>
              <w:rPr>
                <w:rStyle w:val="36"/>
                <w:rFonts w:hint="eastAsia" w:ascii="微软雅黑" w:hAnsi="微软雅黑" w:eastAsia="微软雅黑" w:cs="微软雅黑"/>
                <w:b w:val="0"/>
                <w:bCs w:val="0"/>
                <w:color w:val="auto"/>
                <w:kern w:val="0"/>
                <w:sz w:val="24"/>
                <w:szCs w:val="24"/>
                <w:highlight w:val="none"/>
                <w:lang w:val="en-US" w:eastAsia="zh-CN" w:bidi="ar"/>
              </w:rPr>
              <w:t>视频知识点智能分析、时间点自动打点、词云/思维导图生成服务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14A8D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6.1.1.2.18提供</w:t>
            </w:r>
            <w:r>
              <w:rPr>
                <w:rStyle w:val="36"/>
                <w:rFonts w:hint="eastAsia" w:ascii="微软雅黑" w:hAnsi="微软雅黑" w:eastAsia="微软雅黑" w:cs="微软雅黑"/>
                <w:b w:val="0"/>
                <w:bCs w:val="0"/>
                <w:color w:val="auto"/>
                <w:kern w:val="0"/>
                <w:sz w:val="24"/>
                <w:szCs w:val="24"/>
                <w:highlight w:val="none"/>
                <w:lang w:val="en-US" w:eastAsia="zh-CN" w:bidi="ar"/>
              </w:rPr>
              <w:t>视频智能切片与片段跳转学习服务</w:t>
            </w:r>
            <w:r>
              <w:rPr>
                <w:rFonts w:hint="eastAsia" w:ascii="微软雅黑" w:hAnsi="微软雅黑" w:eastAsia="微软雅黑" w:cs="微软雅黑"/>
                <w:b w:val="0"/>
                <w:bCs w:val="0"/>
                <w:color w:val="auto"/>
                <w:kern w:val="0"/>
                <w:sz w:val="24"/>
                <w:szCs w:val="24"/>
                <w:highlight w:val="none"/>
                <w:lang w:val="en-US" w:eastAsia="zh-CN" w:bidi="ar"/>
              </w:rPr>
              <w:t>。6.1.1.2.19提供</w:t>
            </w:r>
            <w:r>
              <w:rPr>
                <w:rStyle w:val="36"/>
                <w:rFonts w:hint="eastAsia" w:ascii="微软雅黑" w:hAnsi="微软雅黑" w:eastAsia="微软雅黑" w:cs="微软雅黑"/>
                <w:b w:val="0"/>
                <w:bCs w:val="0"/>
                <w:color w:val="auto"/>
                <w:kern w:val="0"/>
                <w:sz w:val="24"/>
                <w:szCs w:val="24"/>
                <w:highlight w:val="none"/>
                <w:lang w:val="en-US" w:eastAsia="zh-CN" w:bidi="ar"/>
              </w:rPr>
              <w:t>学习内容“不懂”AI助教答疑服务</w:t>
            </w:r>
            <w:r>
              <w:rPr>
                <w:rFonts w:hint="eastAsia" w:ascii="微软雅黑" w:hAnsi="微软雅黑" w:eastAsia="微软雅黑" w:cs="微软雅黑"/>
                <w:b w:val="0"/>
                <w:bCs w:val="0"/>
                <w:color w:val="auto"/>
                <w:kern w:val="0"/>
                <w:sz w:val="24"/>
                <w:szCs w:val="24"/>
                <w:highlight w:val="none"/>
                <w:lang w:val="en-US" w:eastAsia="zh-CN" w:bidi="ar"/>
              </w:rPr>
              <w:t>，自动截屏分析。</w:t>
            </w:r>
          </w:p>
          <w:p w14:paraId="70A9AD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6.1.1.2.20提供</w:t>
            </w:r>
            <w:r>
              <w:rPr>
                <w:rStyle w:val="36"/>
                <w:rFonts w:hint="eastAsia" w:ascii="微软雅黑" w:hAnsi="微软雅黑" w:eastAsia="微软雅黑" w:cs="微软雅黑"/>
                <w:b w:val="0"/>
                <w:bCs w:val="0"/>
                <w:color w:val="auto"/>
                <w:kern w:val="0"/>
                <w:sz w:val="24"/>
                <w:szCs w:val="24"/>
                <w:highlight w:val="none"/>
                <w:lang w:val="en-US" w:eastAsia="zh-CN" w:bidi="ar"/>
              </w:rPr>
              <w:t>课程学习**与抓拍服务</w:t>
            </w:r>
            <w:r>
              <w:rPr>
                <w:rFonts w:hint="eastAsia" w:ascii="微软雅黑" w:hAnsi="微软雅黑" w:eastAsia="微软雅黑" w:cs="微软雅黑"/>
                <w:b w:val="0"/>
                <w:bCs w:val="0"/>
                <w:color w:val="auto"/>
                <w:kern w:val="0"/>
                <w:sz w:val="24"/>
                <w:szCs w:val="24"/>
                <w:highlight w:val="none"/>
                <w:lang w:val="en-US" w:eastAsia="zh-CN" w:bidi="ar"/>
              </w:rPr>
              <w:t>，支持多场景抓拍、识别失败策略配置。</w:t>
            </w:r>
          </w:p>
          <w:p w14:paraId="0B0FE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6.1.1.2.21提供</w:t>
            </w:r>
            <w:r>
              <w:rPr>
                <w:rStyle w:val="36"/>
                <w:rFonts w:hint="eastAsia" w:ascii="微软雅黑" w:hAnsi="微软雅黑" w:eastAsia="微软雅黑" w:cs="微软雅黑"/>
                <w:b w:val="0"/>
                <w:bCs w:val="0"/>
                <w:color w:val="auto"/>
                <w:kern w:val="0"/>
                <w:sz w:val="24"/>
                <w:szCs w:val="24"/>
                <w:highlight w:val="none"/>
                <w:lang w:val="en-US" w:eastAsia="zh-CN" w:bidi="ar"/>
              </w:rPr>
              <w:t>多版式试卷导出服务</w:t>
            </w:r>
            <w:r>
              <w:rPr>
                <w:rFonts w:hint="eastAsia" w:ascii="微软雅黑" w:hAnsi="微软雅黑" w:eastAsia="微软雅黑" w:cs="微软雅黑"/>
                <w:b w:val="0"/>
                <w:bCs w:val="0"/>
                <w:color w:val="auto"/>
                <w:kern w:val="0"/>
                <w:sz w:val="24"/>
                <w:szCs w:val="24"/>
                <w:highlight w:val="none"/>
                <w:lang w:val="en-US" w:eastAsia="zh-CN" w:bidi="ar"/>
              </w:rPr>
              <w:t>，支持A3/A4/B4，支持自定义模板、密封线、考试承诺书设置。</w:t>
            </w:r>
          </w:p>
          <w:p w14:paraId="0A080C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6.1.2能力/目标体系图谱服务</w:t>
            </w:r>
          </w:p>
          <w:p w14:paraId="1EF8E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6.1.2.1提供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课程目标定制、模板导入/导出服务</w:t>
            </w:r>
            <w:r>
              <w:rPr>
                <w:rFonts w:hint="eastAsia" w:ascii="微软雅黑" w:hAnsi="微软雅黑" w:eastAsia="微软雅黑" w:cs="微软雅黑"/>
                <w:b w:val="0"/>
                <w:bCs w:val="0"/>
                <w:color w:val="auto"/>
                <w:kern w:val="0"/>
                <w:sz w:val="24"/>
                <w:szCs w:val="24"/>
                <w:highlight w:val="none"/>
                <w:lang w:val="en-US" w:eastAsia="zh-CN" w:bidi="ar"/>
              </w:rPr>
              <w:t>。</w:t>
            </w:r>
          </w:p>
          <w:p w14:paraId="2C451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6.1.2.2提供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课程目标与知识点关联服务</w:t>
            </w:r>
            <w:r>
              <w:rPr>
                <w:rFonts w:hint="eastAsia" w:ascii="微软雅黑" w:hAnsi="微软雅黑" w:eastAsia="微软雅黑" w:cs="微软雅黑"/>
                <w:b w:val="0"/>
                <w:bCs w:val="0"/>
                <w:color w:val="auto"/>
                <w:kern w:val="0"/>
                <w:sz w:val="24"/>
                <w:szCs w:val="24"/>
                <w:highlight w:val="none"/>
                <w:lang w:val="en-US" w:eastAsia="zh-CN" w:bidi="ar"/>
              </w:rPr>
              <w:t>。</w:t>
            </w:r>
          </w:p>
          <w:p w14:paraId="22674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6.1.2.3提供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课程目标关联知识点数量柱状图展示服务</w:t>
            </w:r>
            <w:r>
              <w:rPr>
                <w:rFonts w:hint="eastAsia" w:ascii="微软雅黑" w:hAnsi="微软雅黑" w:eastAsia="微软雅黑" w:cs="微软雅黑"/>
                <w:b w:val="0"/>
                <w:bCs w:val="0"/>
                <w:color w:val="auto"/>
                <w:kern w:val="0"/>
                <w:sz w:val="24"/>
                <w:szCs w:val="24"/>
                <w:highlight w:val="none"/>
                <w:lang w:val="en-US" w:eastAsia="zh-CN" w:bidi="ar"/>
              </w:rPr>
              <w:t>。6.1.2.4提供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课程目标列表展示服务</w:t>
            </w:r>
            <w:r>
              <w:rPr>
                <w:rFonts w:hint="eastAsia" w:ascii="微软雅黑" w:hAnsi="微软雅黑" w:eastAsia="微软雅黑" w:cs="微软雅黑"/>
                <w:b w:val="0"/>
                <w:bCs w:val="0"/>
                <w:color w:val="auto"/>
                <w:kern w:val="0"/>
                <w:sz w:val="24"/>
                <w:szCs w:val="24"/>
                <w:highlight w:val="none"/>
                <w:lang w:val="en-US" w:eastAsia="zh-CN" w:bidi="ar"/>
              </w:rPr>
              <w:t>，覆盖总数、名称、说明、标签、关联知识点数。</w:t>
            </w:r>
          </w:p>
          <w:p w14:paraId="01E540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6.1.2.5提供</w:t>
            </w:r>
            <w:r>
              <w:rPr>
                <w:rStyle w:val="36"/>
                <w:rFonts w:hint="eastAsia" w:ascii="微软雅黑" w:hAnsi="微软雅黑" w:eastAsia="微软雅黑" w:cs="微软雅黑"/>
                <w:b w:val="0"/>
                <w:bCs w:val="0"/>
                <w:color w:val="auto"/>
                <w:kern w:val="0"/>
                <w:sz w:val="24"/>
                <w:szCs w:val="24"/>
                <w:highlight w:val="none"/>
                <w:lang w:val="en-US" w:eastAsia="zh-CN" w:bidi="ar"/>
              </w:rPr>
              <w:t>课程目标知识点关联图谱展示服务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3F155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6.1.2.6提供</w:t>
            </w:r>
            <w:r>
              <w:rPr>
                <w:rStyle w:val="36"/>
                <w:rFonts w:hint="eastAsia" w:ascii="微软雅黑" w:hAnsi="微软雅黑" w:eastAsia="微软雅黑" w:cs="微软雅黑"/>
                <w:b w:val="0"/>
                <w:bCs w:val="0"/>
                <w:color w:val="auto"/>
                <w:kern w:val="0"/>
                <w:sz w:val="24"/>
                <w:szCs w:val="24"/>
                <w:highlight w:val="none"/>
                <w:lang w:val="en-US" w:eastAsia="zh-CN" w:bidi="ar"/>
              </w:rPr>
              <w:t>岗位能力-项目-知识点对接服务</w:t>
            </w:r>
            <w:r>
              <w:rPr>
                <w:rFonts w:hint="eastAsia" w:ascii="微软雅黑" w:hAnsi="微软雅黑" w:eastAsia="微软雅黑" w:cs="微软雅黑"/>
                <w:b w:val="0"/>
                <w:bCs w:val="0"/>
                <w:color w:val="auto"/>
                <w:kern w:val="0"/>
                <w:sz w:val="24"/>
                <w:szCs w:val="24"/>
                <w:highlight w:val="none"/>
                <w:lang w:val="en-US" w:eastAsia="zh-CN" w:bidi="ar"/>
              </w:rPr>
              <w:t>，实现教学与岗位能力深度融合。</w:t>
            </w:r>
          </w:p>
          <w:p w14:paraId="2EA0578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6.1.3问题体系图谱服务</w:t>
            </w:r>
          </w:p>
          <w:p w14:paraId="1CB0C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6.1.3.1提供</w:t>
            </w:r>
            <w:r>
              <w:rPr>
                <w:rStyle w:val="36"/>
                <w:rFonts w:hint="eastAsia" w:ascii="微软雅黑" w:hAnsi="微软雅黑" w:eastAsia="微软雅黑" w:cs="微软雅黑"/>
                <w:b w:val="0"/>
                <w:bCs w:val="0"/>
                <w:color w:val="auto"/>
                <w:kern w:val="0"/>
                <w:sz w:val="24"/>
                <w:szCs w:val="24"/>
                <w:highlight w:val="none"/>
                <w:lang w:val="en-US" w:eastAsia="zh-CN" w:bidi="ar"/>
              </w:rPr>
              <w:t>三层及以上问题体系构建服务</w:t>
            </w:r>
            <w:r>
              <w:rPr>
                <w:rFonts w:hint="eastAsia" w:ascii="微软雅黑" w:hAnsi="微软雅黑" w:eastAsia="微软雅黑" w:cs="微软雅黑"/>
                <w:b w:val="0"/>
                <w:bCs w:val="0"/>
                <w:color w:val="auto"/>
                <w:kern w:val="0"/>
                <w:sz w:val="24"/>
                <w:szCs w:val="24"/>
                <w:highlight w:val="none"/>
                <w:lang w:val="en-US" w:eastAsia="zh-CN" w:bidi="ar"/>
              </w:rPr>
              <w:t>，支持问题定义、详情添加、知识点关联。</w:t>
            </w:r>
          </w:p>
          <w:p w14:paraId="6D38D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6.1.3.2提供</w:t>
            </w:r>
            <w:r>
              <w:rPr>
                <w:rStyle w:val="36"/>
                <w:rFonts w:hint="eastAsia" w:ascii="微软雅黑" w:hAnsi="微软雅黑" w:eastAsia="微软雅黑" w:cs="微软雅黑"/>
                <w:b w:val="0"/>
                <w:bCs w:val="0"/>
                <w:color w:val="auto"/>
                <w:kern w:val="0"/>
                <w:sz w:val="24"/>
                <w:szCs w:val="24"/>
                <w:highlight w:val="none"/>
                <w:lang w:val="en-US" w:eastAsia="zh-CN" w:bidi="ar"/>
              </w:rPr>
              <w:t>问题栏目自定义、节点编辑服务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250FE6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6.1.3.3提供</w:t>
            </w:r>
            <w:r>
              <w:rPr>
                <w:rStyle w:val="36"/>
                <w:rFonts w:hint="eastAsia" w:ascii="微软雅黑" w:hAnsi="微软雅黑" w:eastAsia="微软雅黑" w:cs="微软雅黑"/>
                <w:b w:val="0"/>
                <w:bCs w:val="0"/>
                <w:color w:val="auto"/>
                <w:kern w:val="0"/>
                <w:sz w:val="24"/>
                <w:szCs w:val="24"/>
                <w:highlight w:val="none"/>
                <w:lang w:val="en-US" w:eastAsia="zh-CN" w:bidi="ar"/>
              </w:rPr>
              <w:t>问题-知识点关联图谱展示服务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067A8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6.1.3.4提供</w:t>
            </w:r>
            <w:r>
              <w:rPr>
                <w:rStyle w:val="36"/>
                <w:rFonts w:hint="eastAsia" w:ascii="微软雅黑" w:hAnsi="微软雅黑" w:eastAsia="微软雅黑" w:cs="微软雅黑"/>
                <w:b w:val="0"/>
                <w:bCs w:val="0"/>
                <w:color w:val="auto"/>
                <w:kern w:val="0"/>
                <w:sz w:val="24"/>
                <w:szCs w:val="24"/>
                <w:highlight w:val="none"/>
                <w:lang w:val="en-US" w:eastAsia="zh-CN" w:bidi="ar"/>
              </w:rPr>
              <w:t>子级问题层级连线、板块关联服务</w:t>
            </w:r>
            <w:r>
              <w:rPr>
                <w:rFonts w:hint="eastAsia" w:ascii="微软雅黑" w:hAnsi="微软雅黑" w:eastAsia="微软雅黑" w:cs="微软雅黑"/>
                <w:b w:val="0"/>
                <w:bCs w:val="0"/>
                <w:color w:val="auto"/>
                <w:kern w:val="0"/>
                <w:sz w:val="24"/>
                <w:szCs w:val="24"/>
                <w:highlight w:val="none"/>
                <w:lang w:val="en-US" w:eastAsia="zh-CN" w:bidi="ar"/>
              </w:rPr>
              <w:t>。</w:t>
            </w:r>
          </w:p>
          <w:p w14:paraId="06B4D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6.1.3.5提供</w:t>
            </w:r>
            <w:r>
              <w:rPr>
                <w:rStyle w:val="36"/>
                <w:rFonts w:hint="eastAsia" w:ascii="微软雅黑" w:hAnsi="微软雅黑" w:eastAsia="微软雅黑" w:cs="微软雅黑"/>
                <w:b w:val="0"/>
                <w:bCs w:val="0"/>
                <w:color w:val="auto"/>
                <w:kern w:val="0"/>
                <w:sz w:val="24"/>
                <w:szCs w:val="24"/>
                <w:highlight w:val="none"/>
                <w:lang w:val="en-US" w:eastAsia="zh-CN" w:bidi="ar"/>
              </w:rPr>
              <w:t>问题数据批量导入、图谱一键导出服务</w:t>
            </w:r>
            <w:r>
              <w:rPr>
                <w:rFonts w:hint="eastAsia" w:ascii="微软雅黑" w:hAnsi="微软雅黑" w:eastAsia="微软雅黑" w:cs="微软雅黑"/>
                <w:b w:val="0"/>
                <w:bCs w:val="0"/>
                <w:color w:val="auto"/>
                <w:kern w:val="0"/>
                <w:sz w:val="24"/>
                <w:szCs w:val="24"/>
                <w:highlight w:val="none"/>
                <w:lang w:val="en-US" w:eastAsia="zh-CN" w:bidi="ar"/>
              </w:rPr>
              <w:t>。</w:t>
            </w:r>
          </w:p>
          <w:p w14:paraId="5176E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6.1.3.6提供</w:t>
            </w:r>
            <w:r>
              <w:rPr>
                <w:rStyle w:val="36"/>
                <w:rFonts w:hint="eastAsia" w:ascii="微软雅黑" w:hAnsi="微软雅黑" w:eastAsia="微软雅黑" w:cs="微软雅黑"/>
                <w:b w:val="0"/>
                <w:bCs w:val="0"/>
                <w:color w:val="auto"/>
                <w:kern w:val="0"/>
                <w:sz w:val="24"/>
                <w:szCs w:val="24"/>
                <w:highlight w:val="none"/>
                <w:lang w:val="en-US" w:eastAsia="zh-CN" w:bidi="ar"/>
              </w:rPr>
              <w:t>探索模式学习服务</w:t>
            </w:r>
            <w:r>
              <w:rPr>
                <w:rFonts w:hint="eastAsia" w:ascii="微软雅黑" w:hAnsi="微软雅黑" w:eastAsia="微软雅黑" w:cs="微软雅黑"/>
                <w:b w:val="0"/>
                <w:bCs w:val="0"/>
                <w:color w:val="auto"/>
                <w:kern w:val="0"/>
                <w:sz w:val="24"/>
                <w:szCs w:val="24"/>
                <w:highlight w:val="none"/>
                <w:lang w:val="en-US" w:eastAsia="zh-CN" w:bidi="ar"/>
              </w:rPr>
              <w:t>，模拟学习路径，引导知识网络构建与自我评估。</w:t>
            </w:r>
          </w:p>
          <w:p w14:paraId="58EBB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6.1.3.7提供</w:t>
            </w:r>
            <w:r>
              <w:rPr>
                <w:rStyle w:val="36"/>
                <w:rFonts w:hint="eastAsia" w:ascii="微软雅黑" w:hAnsi="微软雅黑" w:eastAsia="微软雅黑" w:cs="微软雅黑"/>
                <w:b w:val="0"/>
                <w:bCs w:val="0"/>
                <w:color w:val="auto"/>
                <w:kern w:val="0"/>
                <w:sz w:val="24"/>
                <w:szCs w:val="24"/>
                <w:highlight w:val="none"/>
                <w:lang w:val="en-US" w:eastAsia="zh-CN" w:bidi="ar"/>
              </w:rPr>
              <w:t>探索模式知识点学习服务</w:t>
            </w:r>
            <w:r>
              <w:rPr>
                <w:rFonts w:hint="eastAsia" w:ascii="微软雅黑" w:hAnsi="微软雅黑" w:eastAsia="微软雅黑" w:cs="微软雅黑"/>
                <w:b w:val="0"/>
                <w:bCs w:val="0"/>
                <w:color w:val="auto"/>
                <w:kern w:val="0"/>
                <w:sz w:val="24"/>
                <w:szCs w:val="24"/>
                <w:highlight w:val="none"/>
                <w:lang w:val="en-US" w:eastAsia="zh-CN" w:bidi="ar"/>
              </w:rPr>
              <w:t>。</w:t>
            </w:r>
          </w:p>
          <w:p w14:paraId="162FD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6.1.3.8提供</w:t>
            </w:r>
            <w:r>
              <w:rPr>
                <w:rStyle w:val="36"/>
                <w:rFonts w:hint="eastAsia" w:ascii="微软雅黑" w:hAnsi="微软雅黑" w:eastAsia="微软雅黑" w:cs="微软雅黑"/>
                <w:b w:val="0"/>
                <w:bCs w:val="0"/>
                <w:color w:val="auto"/>
                <w:kern w:val="0"/>
                <w:sz w:val="24"/>
                <w:szCs w:val="24"/>
                <w:highlight w:val="none"/>
                <w:lang w:val="en-US" w:eastAsia="zh-CN" w:bidi="ar"/>
              </w:rPr>
              <w:t>问题图谱讨论区话题发起服务</w:t>
            </w:r>
            <w:r>
              <w:rPr>
                <w:rFonts w:hint="eastAsia" w:ascii="微软雅黑" w:hAnsi="微软雅黑" w:eastAsia="微软雅黑" w:cs="微软雅黑"/>
                <w:b w:val="0"/>
                <w:bCs w:val="0"/>
                <w:color w:val="auto"/>
                <w:kern w:val="0"/>
                <w:sz w:val="24"/>
                <w:szCs w:val="24"/>
                <w:highlight w:val="none"/>
                <w:lang w:val="en-US" w:eastAsia="zh-CN" w:bidi="ar"/>
              </w:rPr>
              <w:t>。</w:t>
            </w:r>
          </w:p>
          <w:p w14:paraId="5B68CC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6.1.4思政体系图谱服务</w:t>
            </w:r>
          </w:p>
          <w:p w14:paraId="0D190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6.1.4.1提供</w:t>
            </w:r>
            <w:r>
              <w:rPr>
                <w:rStyle w:val="36"/>
                <w:rFonts w:hint="eastAsia" w:ascii="微软雅黑" w:hAnsi="微软雅黑" w:eastAsia="微软雅黑" w:cs="微软雅黑"/>
                <w:b w:val="0"/>
                <w:bCs w:val="0"/>
                <w:color w:val="auto"/>
                <w:kern w:val="0"/>
                <w:sz w:val="24"/>
                <w:szCs w:val="24"/>
                <w:highlight w:val="none"/>
                <w:lang w:val="en-US" w:eastAsia="zh-CN" w:bidi="ar"/>
              </w:rPr>
              <w:t>课程思政图谱自动生成服务</w:t>
            </w:r>
            <w:r>
              <w:rPr>
                <w:rFonts w:hint="eastAsia" w:ascii="微软雅黑" w:hAnsi="微软雅黑" w:eastAsia="微软雅黑" w:cs="微软雅黑"/>
                <w:b w:val="0"/>
                <w:bCs w:val="0"/>
                <w:color w:val="auto"/>
                <w:kern w:val="0"/>
                <w:sz w:val="24"/>
                <w:szCs w:val="24"/>
                <w:highlight w:val="none"/>
                <w:lang w:val="en-US" w:eastAsia="zh-CN" w:bidi="ar"/>
              </w:rPr>
              <w:t>，以花朵形式突出思政知识点。</w:t>
            </w:r>
          </w:p>
          <w:p w14:paraId="6625C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6.1.4.2提供</w:t>
            </w:r>
            <w:r>
              <w:rPr>
                <w:rStyle w:val="36"/>
                <w:rFonts w:hint="eastAsia" w:ascii="微软雅黑" w:hAnsi="微软雅黑" w:eastAsia="微软雅黑" w:cs="微软雅黑"/>
                <w:b w:val="0"/>
                <w:bCs w:val="0"/>
                <w:color w:val="auto"/>
                <w:kern w:val="0"/>
                <w:sz w:val="24"/>
                <w:szCs w:val="24"/>
                <w:highlight w:val="none"/>
                <w:lang w:val="en-US" w:eastAsia="zh-CN" w:bidi="ar"/>
              </w:rPr>
              <w:t>知识点、分类、标签全域搜索服务</w:t>
            </w:r>
            <w:r>
              <w:rPr>
                <w:rFonts w:hint="eastAsia" w:ascii="微软雅黑" w:hAnsi="微软雅黑" w:eastAsia="微软雅黑" w:cs="微软雅黑"/>
                <w:b w:val="0"/>
                <w:bCs w:val="0"/>
                <w:color w:val="auto"/>
                <w:kern w:val="0"/>
                <w:sz w:val="24"/>
                <w:szCs w:val="24"/>
                <w:highlight w:val="none"/>
                <w:lang w:val="en-US" w:eastAsia="zh-CN" w:bidi="ar"/>
              </w:rPr>
              <w:t>。</w:t>
            </w:r>
          </w:p>
          <w:p w14:paraId="7EDC3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6.1.4.3提供</w:t>
            </w:r>
            <w:r>
              <w:rPr>
                <w:rStyle w:val="36"/>
                <w:rFonts w:hint="eastAsia" w:ascii="微软雅黑" w:hAnsi="微软雅黑" w:eastAsia="微软雅黑" w:cs="微软雅黑"/>
                <w:b w:val="0"/>
                <w:bCs w:val="0"/>
                <w:color w:val="auto"/>
                <w:kern w:val="0"/>
                <w:sz w:val="24"/>
                <w:szCs w:val="24"/>
                <w:highlight w:val="none"/>
                <w:lang w:val="en-US" w:eastAsia="zh-CN" w:bidi="ar"/>
              </w:rPr>
              <w:t>分类卡片详情查看、知识点微课跳转学习服务</w:t>
            </w:r>
            <w:r>
              <w:rPr>
                <w:rFonts w:hint="eastAsia" w:ascii="微软雅黑" w:hAnsi="微软雅黑" w:eastAsia="微软雅黑" w:cs="微软雅黑"/>
                <w:b w:val="0"/>
                <w:bCs w:val="0"/>
                <w:color w:val="auto"/>
                <w:kern w:val="0"/>
                <w:sz w:val="24"/>
                <w:szCs w:val="24"/>
                <w:highlight w:val="none"/>
                <w:lang w:val="en-US" w:eastAsia="zh-CN" w:bidi="ar"/>
              </w:rPr>
              <w:t>。</w:t>
            </w:r>
          </w:p>
          <w:p w14:paraId="29F9B7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6.1.4.2课程虚拟展厅服务</w:t>
            </w:r>
          </w:p>
          <w:p w14:paraId="1A612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6.1.4.2.1提供</w:t>
            </w:r>
            <w:r>
              <w:rPr>
                <w:rStyle w:val="36"/>
                <w:rFonts w:hint="eastAsia" w:ascii="微软雅黑" w:hAnsi="微软雅黑" w:eastAsia="微软雅黑" w:cs="微软雅黑"/>
                <w:b w:val="0"/>
                <w:bCs w:val="0"/>
                <w:color w:val="auto"/>
                <w:kern w:val="0"/>
                <w:sz w:val="24"/>
                <w:szCs w:val="24"/>
                <w:highlight w:val="none"/>
                <w:lang w:val="en-US" w:eastAsia="zh-CN" w:bidi="ar"/>
              </w:rPr>
              <w:t>课程虚拟展厅一站式创建、动态管理、快速生成服务</w:t>
            </w:r>
            <w:r>
              <w:rPr>
                <w:rFonts w:hint="eastAsia" w:ascii="微软雅黑" w:hAnsi="微软雅黑" w:eastAsia="微软雅黑" w:cs="微软雅黑"/>
                <w:b w:val="0"/>
                <w:bCs w:val="0"/>
                <w:color w:val="auto"/>
                <w:kern w:val="0"/>
                <w:sz w:val="24"/>
                <w:szCs w:val="24"/>
                <w:highlight w:val="none"/>
                <w:lang w:val="en-US" w:eastAsia="zh-CN" w:bidi="ar"/>
              </w:rPr>
              <w:t>，免插件兼容PC/移动端，嵌入课程门户。</w:t>
            </w:r>
          </w:p>
          <w:p w14:paraId="5CB9E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6.1.4.2.2提供</w:t>
            </w:r>
            <w:r>
              <w:rPr>
                <w:rStyle w:val="36"/>
                <w:rFonts w:hint="eastAsia" w:ascii="微软雅黑" w:hAnsi="微软雅黑" w:eastAsia="微软雅黑" w:cs="微软雅黑"/>
                <w:b w:val="0"/>
                <w:bCs w:val="0"/>
                <w:color w:val="auto"/>
                <w:kern w:val="0"/>
                <w:sz w:val="24"/>
                <w:szCs w:val="24"/>
                <w:highlight w:val="none"/>
                <w:lang w:val="en-US" w:eastAsia="zh-CN" w:bidi="ar"/>
              </w:rPr>
              <w:t>多模式漫游服务</w:t>
            </w:r>
            <w:r>
              <w:rPr>
                <w:rFonts w:hint="eastAsia" w:ascii="微软雅黑" w:hAnsi="微软雅黑" w:eastAsia="微软雅黑" w:cs="微软雅黑"/>
                <w:b w:val="0"/>
                <w:bCs w:val="0"/>
                <w:color w:val="auto"/>
                <w:kern w:val="0"/>
                <w:sz w:val="24"/>
                <w:szCs w:val="24"/>
                <w:highlight w:val="none"/>
                <w:lang w:val="en-US" w:eastAsia="zh-CN" w:bidi="ar"/>
              </w:rPr>
              <w:t>，支持虚拟角色操控、点击移动、场景跳转、自动漫游。</w:t>
            </w:r>
          </w:p>
          <w:p w14:paraId="0A574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6.1.4.2.3提供</w:t>
            </w:r>
            <w:r>
              <w:rPr>
                <w:rStyle w:val="36"/>
                <w:rFonts w:hint="eastAsia" w:ascii="微软雅黑" w:hAnsi="微软雅黑" w:eastAsia="微软雅黑" w:cs="微软雅黑"/>
                <w:b w:val="0"/>
                <w:bCs w:val="0"/>
                <w:color w:val="auto"/>
                <w:kern w:val="0"/>
                <w:sz w:val="24"/>
                <w:szCs w:val="24"/>
                <w:highlight w:val="none"/>
                <w:lang w:val="en-US" w:eastAsia="zh-CN" w:bidi="ar"/>
              </w:rPr>
              <w:t>多媒体内容融合展示服务</w:t>
            </w:r>
            <w:r>
              <w:rPr>
                <w:rFonts w:hint="eastAsia" w:ascii="微软雅黑" w:hAnsi="微软雅黑" w:eastAsia="微软雅黑" w:cs="微软雅黑"/>
                <w:b w:val="0"/>
                <w:bCs w:val="0"/>
                <w:color w:val="auto"/>
                <w:kern w:val="0"/>
                <w:sz w:val="24"/>
                <w:szCs w:val="24"/>
                <w:highlight w:val="none"/>
                <w:lang w:val="en-US" w:eastAsia="zh-CN" w:bidi="ar"/>
              </w:rPr>
              <w:t>，集成图文、视频、音频、3D模型，支持自动触发讲解。</w:t>
            </w:r>
          </w:p>
          <w:p w14:paraId="432AD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6.1.4.2.4提供</w:t>
            </w:r>
            <w:r>
              <w:rPr>
                <w:rStyle w:val="36"/>
                <w:rFonts w:hint="eastAsia" w:ascii="微软雅黑" w:hAnsi="微软雅黑" w:eastAsia="微软雅黑" w:cs="微软雅黑"/>
                <w:b w:val="0"/>
                <w:bCs w:val="0"/>
                <w:color w:val="auto"/>
                <w:kern w:val="0"/>
                <w:sz w:val="24"/>
                <w:szCs w:val="24"/>
                <w:highlight w:val="none"/>
                <w:lang w:val="en-US" w:eastAsia="zh-CN" w:bidi="ar"/>
              </w:rPr>
              <w:t>3DAI伴学助教服务</w:t>
            </w:r>
            <w:r>
              <w:rPr>
                <w:rFonts w:hint="eastAsia" w:ascii="微软雅黑" w:hAnsi="微软雅黑" w:eastAsia="微软雅黑" w:cs="微软雅黑"/>
                <w:b w:val="0"/>
                <w:bCs w:val="0"/>
                <w:color w:val="auto"/>
                <w:kern w:val="0"/>
                <w:sz w:val="24"/>
                <w:szCs w:val="24"/>
                <w:highlight w:val="none"/>
                <w:lang w:val="en-US" w:eastAsia="zh-CN" w:bidi="ar"/>
              </w:rPr>
              <w:t>，支持语音解答、学习路径推荐、口播与肢体动画同步。</w:t>
            </w:r>
          </w:p>
          <w:p w14:paraId="3E3DD4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6.1.4.2.5提供</w:t>
            </w:r>
            <w:r>
              <w:rPr>
                <w:rStyle w:val="36"/>
                <w:rFonts w:hint="eastAsia" w:ascii="微软雅黑" w:hAnsi="微软雅黑" w:eastAsia="微软雅黑" w:cs="微软雅黑"/>
                <w:b w:val="0"/>
                <w:bCs w:val="0"/>
                <w:color w:val="auto"/>
                <w:kern w:val="0"/>
                <w:sz w:val="24"/>
                <w:szCs w:val="24"/>
                <w:highlight w:val="none"/>
                <w:lang w:val="en-US" w:eastAsia="zh-CN" w:bidi="ar"/>
              </w:rPr>
              <w:t>展厅可视化拖拽编辑服务</w:t>
            </w:r>
            <w:r>
              <w:rPr>
                <w:rFonts w:hint="eastAsia" w:ascii="微软雅黑" w:hAnsi="微软雅黑" w:eastAsia="微软雅黑" w:cs="微软雅黑"/>
                <w:b w:val="0"/>
                <w:bCs w:val="0"/>
                <w:color w:val="auto"/>
                <w:kern w:val="0"/>
                <w:sz w:val="24"/>
                <w:szCs w:val="24"/>
                <w:highlight w:val="none"/>
                <w:lang w:val="en-US" w:eastAsia="zh-CN" w:bidi="ar"/>
              </w:rPr>
              <w:t>，支持素材实时替换、元素调整、模块布局自定义。</w:t>
            </w:r>
          </w:p>
          <w:p w14:paraId="7DBAA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6.1.4.2.6提供</w:t>
            </w:r>
            <w:r>
              <w:rPr>
                <w:rStyle w:val="36"/>
                <w:rFonts w:hint="eastAsia" w:ascii="微软雅黑" w:hAnsi="微软雅黑" w:eastAsia="微软雅黑" w:cs="微软雅黑"/>
                <w:b w:val="0"/>
                <w:bCs w:val="0"/>
                <w:color w:val="auto"/>
                <w:kern w:val="0"/>
                <w:sz w:val="24"/>
                <w:szCs w:val="24"/>
                <w:highlight w:val="none"/>
                <w:lang w:val="en-US" w:eastAsia="zh-CN" w:bidi="ar"/>
              </w:rPr>
              <w:t>40种以上展板样式调用服务</w:t>
            </w:r>
            <w:r>
              <w:rPr>
                <w:rFonts w:hint="eastAsia" w:ascii="微软雅黑" w:hAnsi="微软雅黑" w:eastAsia="微软雅黑" w:cs="微软雅黑"/>
                <w:b w:val="0"/>
                <w:bCs w:val="0"/>
                <w:color w:val="auto"/>
                <w:kern w:val="0"/>
                <w:sz w:val="24"/>
                <w:szCs w:val="24"/>
                <w:highlight w:val="none"/>
                <w:lang w:val="en-US" w:eastAsia="zh-CN" w:bidi="ar"/>
              </w:rPr>
              <w:t>，支持实时切换预览。</w:t>
            </w:r>
          </w:p>
          <w:p w14:paraId="2B22F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6.1.4.2.7提供</w:t>
            </w:r>
            <w:r>
              <w:rPr>
                <w:rStyle w:val="36"/>
                <w:rFonts w:hint="eastAsia" w:ascii="微软雅黑" w:hAnsi="微软雅黑" w:eastAsia="微软雅黑" w:cs="微软雅黑"/>
                <w:b w:val="0"/>
                <w:bCs w:val="0"/>
                <w:color w:val="auto"/>
                <w:kern w:val="0"/>
                <w:sz w:val="24"/>
                <w:szCs w:val="24"/>
                <w:highlight w:val="none"/>
                <w:lang w:val="en-US" w:eastAsia="zh-CN" w:bidi="ar"/>
              </w:rPr>
              <w:t>百种以上公共素材库调用服务</w:t>
            </w:r>
            <w:r>
              <w:rPr>
                <w:rFonts w:hint="eastAsia" w:ascii="微软雅黑" w:hAnsi="微软雅黑" w:eastAsia="微软雅黑" w:cs="微软雅黑"/>
                <w:b w:val="0"/>
                <w:bCs w:val="0"/>
                <w:color w:val="auto"/>
                <w:kern w:val="0"/>
                <w:sz w:val="24"/>
                <w:szCs w:val="24"/>
                <w:highlight w:val="none"/>
                <w:lang w:val="en-US" w:eastAsia="zh-CN" w:bidi="ar"/>
              </w:rPr>
              <w:t>，每月更新。6.1.4.2.8提供</w:t>
            </w:r>
            <w:r>
              <w:rPr>
                <w:rStyle w:val="36"/>
                <w:rFonts w:hint="eastAsia" w:ascii="微软雅黑" w:hAnsi="微软雅黑" w:eastAsia="微软雅黑" w:cs="微软雅黑"/>
                <w:b w:val="0"/>
                <w:bCs w:val="0"/>
                <w:color w:val="auto"/>
                <w:kern w:val="0"/>
                <w:sz w:val="24"/>
                <w:szCs w:val="24"/>
                <w:highlight w:val="none"/>
                <w:lang w:val="en-US" w:eastAsia="zh-CN" w:bidi="ar"/>
              </w:rPr>
              <w:t>展区专属语音、多条件区域触发服务</w:t>
            </w:r>
            <w:r>
              <w:rPr>
                <w:rFonts w:hint="eastAsia" w:ascii="微软雅黑" w:hAnsi="微软雅黑" w:eastAsia="微软雅黑" w:cs="微软雅黑"/>
                <w:b w:val="0"/>
                <w:bCs w:val="0"/>
                <w:color w:val="auto"/>
                <w:kern w:val="0"/>
                <w:sz w:val="24"/>
                <w:szCs w:val="24"/>
                <w:highlight w:val="none"/>
                <w:lang w:val="en-US" w:eastAsia="zh-CN" w:bidi="ar"/>
              </w:rPr>
              <w:t>。</w:t>
            </w:r>
          </w:p>
          <w:p w14:paraId="6EFF11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6.1.5智慧教学中心服务</w:t>
            </w:r>
          </w:p>
          <w:p w14:paraId="28105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Style w:val="36"/>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6.1.5.1提供</w:t>
            </w:r>
            <w:r>
              <w:rPr>
                <w:rStyle w:val="36"/>
                <w:rFonts w:hint="eastAsia" w:ascii="微软雅黑" w:hAnsi="微软雅黑" w:eastAsia="微软雅黑" w:cs="微软雅黑"/>
                <w:b w:val="0"/>
                <w:bCs w:val="0"/>
                <w:color w:val="auto"/>
                <w:kern w:val="0"/>
                <w:sz w:val="24"/>
                <w:szCs w:val="24"/>
                <w:highlight w:val="none"/>
                <w:lang w:val="en-US" w:eastAsia="zh-CN" w:bidi="ar"/>
              </w:rPr>
              <w:t>知识图谱数智化数据分析统计服务</w:t>
            </w:r>
          </w:p>
          <w:p w14:paraId="70C95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6.1.5.1.1提供</w:t>
            </w:r>
            <w:r>
              <w:rPr>
                <w:rStyle w:val="36"/>
                <w:rFonts w:hint="eastAsia" w:ascii="微软雅黑" w:hAnsi="微软雅黑" w:eastAsia="微软雅黑" w:cs="微软雅黑"/>
                <w:b w:val="0"/>
                <w:bCs w:val="0"/>
                <w:color w:val="auto"/>
                <w:kern w:val="0"/>
                <w:sz w:val="24"/>
                <w:szCs w:val="24"/>
                <w:highlight w:val="none"/>
                <w:lang w:val="en-US" w:eastAsia="zh-CN" w:bidi="ar"/>
              </w:rPr>
              <w:t>知识点建设率、总数、资源关联数、标签数统计服务</w:t>
            </w:r>
            <w:r>
              <w:rPr>
                <w:rFonts w:hint="eastAsia" w:ascii="微软雅黑" w:hAnsi="微软雅黑" w:eastAsia="微软雅黑" w:cs="微软雅黑"/>
                <w:b w:val="0"/>
                <w:bCs w:val="0"/>
                <w:color w:val="auto"/>
                <w:kern w:val="0"/>
                <w:sz w:val="24"/>
                <w:szCs w:val="24"/>
                <w:highlight w:val="none"/>
                <w:lang w:val="en-US" w:eastAsia="zh-CN" w:bidi="ar"/>
              </w:rPr>
              <w:t>。</w:t>
            </w:r>
          </w:p>
          <w:p w14:paraId="11CBE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6.1.5.1.2提供</w:t>
            </w:r>
            <w:r>
              <w:rPr>
                <w:rStyle w:val="36"/>
                <w:rFonts w:hint="eastAsia" w:ascii="微软雅黑" w:hAnsi="微软雅黑" w:eastAsia="微软雅黑" w:cs="微软雅黑"/>
                <w:b w:val="0"/>
                <w:bCs w:val="0"/>
                <w:color w:val="auto"/>
                <w:kern w:val="0"/>
                <w:sz w:val="24"/>
                <w:szCs w:val="24"/>
                <w:highlight w:val="none"/>
                <w:lang w:val="en-US" w:eastAsia="zh-CN" w:bidi="ar"/>
              </w:rPr>
              <w:t>知识点属性、资源总数、资源类型、关联数量排行统计服务</w:t>
            </w:r>
            <w:r>
              <w:rPr>
                <w:rFonts w:hint="eastAsia" w:ascii="微软雅黑" w:hAnsi="微软雅黑" w:eastAsia="微软雅黑" w:cs="微软雅黑"/>
                <w:b w:val="0"/>
                <w:bCs w:val="0"/>
                <w:color w:val="auto"/>
                <w:kern w:val="0"/>
                <w:sz w:val="24"/>
                <w:szCs w:val="24"/>
                <w:highlight w:val="none"/>
                <w:lang w:val="en-US" w:eastAsia="zh-CN" w:bidi="ar"/>
              </w:rPr>
              <w:t>。</w:t>
            </w:r>
          </w:p>
          <w:p w14:paraId="76759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6.1.5.1.3提供</w:t>
            </w:r>
            <w:r>
              <w:rPr>
                <w:rStyle w:val="36"/>
                <w:rFonts w:hint="eastAsia" w:ascii="微软雅黑" w:hAnsi="微软雅黑" w:eastAsia="微软雅黑" w:cs="微软雅黑"/>
                <w:b w:val="0"/>
                <w:bCs w:val="0"/>
                <w:color w:val="auto"/>
                <w:kern w:val="0"/>
                <w:sz w:val="24"/>
                <w:szCs w:val="24"/>
                <w:highlight w:val="none"/>
                <w:lang w:val="en-US" w:eastAsia="zh-CN" w:bidi="ar"/>
              </w:rPr>
              <w:t>班级学情数据统计服务</w:t>
            </w:r>
            <w:r>
              <w:rPr>
                <w:rFonts w:hint="eastAsia" w:ascii="微软雅黑" w:hAnsi="微软雅黑" w:eastAsia="微软雅黑" w:cs="微软雅黑"/>
                <w:b w:val="0"/>
                <w:bCs w:val="0"/>
                <w:color w:val="auto"/>
                <w:kern w:val="0"/>
                <w:sz w:val="24"/>
                <w:szCs w:val="24"/>
                <w:highlight w:val="none"/>
                <w:lang w:val="en-US" w:eastAsia="zh-CN" w:bidi="ar"/>
              </w:rPr>
              <w:t>，覆盖知识点完成率、掌握率、热度、人数分布、学生排行。</w:t>
            </w:r>
          </w:p>
          <w:p w14:paraId="3EDF3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6.1.5.1.4提供</w:t>
            </w:r>
            <w:r>
              <w:rPr>
                <w:rStyle w:val="36"/>
                <w:rFonts w:hint="eastAsia" w:ascii="微软雅黑" w:hAnsi="微软雅黑" w:eastAsia="微软雅黑" w:cs="微软雅黑"/>
                <w:b w:val="0"/>
                <w:bCs w:val="0"/>
                <w:color w:val="auto"/>
                <w:kern w:val="0"/>
                <w:sz w:val="24"/>
                <w:szCs w:val="24"/>
                <w:highlight w:val="none"/>
                <w:lang w:val="en-US" w:eastAsia="zh-CN" w:bidi="ar"/>
              </w:rPr>
              <w:t>多班级学情对比分析服务</w:t>
            </w:r>
            <w:r>
              <w:rPr>
                <w:rFonts w:hint="eastAsia" w:ascii="微软雅黑" w:hAnsi="微软雅黑" w:eastAsia="微软雅黑" w:cs="微软雅黑"/>
                <w:b w:val="0"/>
                <w:bCs w:val="0"/>
                <w:color w:val="auto"/>
                <w:kern w:val="0"/>
                <w:sz w:val="24"/>
                <w:szCs w:val="24"/>
                <w:highlight w:val="none"/>
                <w:lang w:val="en-US" w:eastAsia="zh-CN" w:bidi="ar"/>
              </w:rPr>
              <w:t>。</w:t>
            </w:r>
          </w:p>
          <w:p w14:paraId="2766C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6.1.5.1.5提供</w:t>
            </w:r>
            <w:r>
              <w:rPr>
                <w:rStyle w:val="36"/>
                <w:rFonts w:hint="eastAsia" w:ascii="微软雅黑" w:hAnsi="微软雅黑" w:eastAsia="微软雅黑" w:cs="微软雅黑"/>
                <w:b w:val="0"/>
                <w:bCs w:val="0"/>
                <w:color w:val="auto"/>
                <w:kern w:val="0"/>
                <w:sz w:val="24"/>
                <w:szCs w:val="24"/>
                <w:highlight w:val="none"/>
                <w:lang w:val="en-US" w:eastAsia="zh-CN" w:bidi="ar"/>
              </w:rPr>
              <w:t>多维度评估指标配置与学生学习画像AI生成服务</w:t>
            </w:r>
            <w:r>
              <w:rPr>
                <w:rFonts w:hint="eastAsia" w:ascii="微软雅黑" w:hAnsi="微软雅黑" w:eastAsia="微软雅黑" w:cs="微软雅黑"/>
                <w:b w:val="0"/>
                <w:bCs w:val="0"/>
                <w:color w:val="auto"/>
                <w:kern w:val="0"/>
                <w:sz w:val="24"/>
                <w:szCs w:val="24"/>
                <w:highlight w:val="none"/>
                <w:lang w:val="en-US" w:eastAsia="zh-CN" w:bidi="ar"/>
              </w:rPr>
              <w:t>。</w:t>
            </w:r>
          </w:p>
          <w:p w14:paraId="617385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6.1.5.1.6提供</w:t>
            </w:r>
            <w:r>
              <w:rPr>
                <w:rStyle w:val="36"/>
                <w:rFonts w:hint="eastAsia" w:ascii="微软雅黑" w:hAnsi="微软雅黑" w:eastAsia="微软雅黑" w:cs="微软雅黑"/>
                <w:b w:val="0"/>
                <w:bCs w:val="0"/>
                <w:color w:val="auto"/>
                <w:kern w:val="0"/>
                <w:sz w:val="24"/>
                <w:szCs w:val="24"/>
                <w:highlight w:val="none"/>
                <w:lang w:val="en-US" w:eastAsia="zh-CN" w:bidi="ar"/>
              </w:rPr>
              <w:t>知识点完成率、掌握率统计分析服务</w:t>
            </w:r>
            <w:r>
              <w:rPr>
                <w:rFonts w:hint="eastAsia" w:ascii="微软雅黑" w:hAnsi="微软雅黑" w:eastAsia="微软雅黑" w:cs="微软雅黑"/>
                <w:b w:val="0"/>
                <w:bCs w:val="0"/>
                <w:color w:val="auto"/>
                <w:kern w:val="0"/>
                <w:sz w:val="24"/>
                <w:szCs w:val="24"/>
                <w:highlight w:val="none"/>
                <w:lang w:val="en-US" w:eastAsia="zh-CN" w:bidi="ar"/>
              </w:rPr>
              <w:t>。</w:t>
            </w:r>
          </w:p>
          <w:p w14:paraId="0E76192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6.1.6移动端知识图谱应用服务</w:t>
            </w:r>
          </w:p>
          <w:p w14:paraId="361E4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6.1.6.1提供</w:t>
            </w:r>
            <w:r>
              <w:rPr>
                <w:rStyle w:val="36"/>
                <w:rFonts w:hint="eastAsia" w:ascii="微软雅黑" w:hAnsi="微软雅黑" w:eastAsia="微软雅黑" w:cs="微软雅黑"/>
                <w:b w:val="0"/>
                <w:bCs w:val="0"/>
                <w:color w:val="auto"/>
                <w:kern w:val="0"/>
                <w:sz w:val="24"/>
                <w:szCs w:val="24"/>
                <w:highlight w:val="none"/>
                <w:lang w:val="en-US" w:eastAsia="zh-CN" w:bidi="ar"/>
              </w:rPr>
              <w:t>移动端知识图谱访问服务</w:t>
            </w:r>
            <w:r>
              <w:rPr>
                <w:rFonts w:hint="eastAsia" w:ascii="微软雅黑" w:hAnsi="微软雅黑" w:eastAsia="微软雅黑" w:cs="微软雅黑"/>
                <w:b w:val="0"/>
                <w:bCs w:val="0"/>
                <w:color w:val="auto"/>
                <w:kern w:val="0"/>
                <w:sz w:val="24"/>
                <w:szCs w:val="24"/>
                <w:highlight w:val="none"/>
                <w:lang w:val="en-US" w:eastAsia="zh-CN" w:bidi="ar"/>
              </w:rPr>
              <w:t>，支持图谱、大纲、学习地图三种学习模式切换。</w:t>
            </w:r>
          </w:p>
          <w:p w14:paraId="53A1A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6.1.6.2提供</w:t>
            </w:r>
            <w:r>
              <w:rPr>
                <w:rStyle w:val="36"/>
                <w:rFonts w:hint="eastAsia" w:ascii="微软雅黑" w:hAnsi="微软雅黑" w:eastAsia="微软雅黑" w:cs="微软雅黑"/>
                <w:b w:val="0"/>
                <w:bCs w:val="0"/>
                <w:color w:val="auto"/>
                <w:kern w:val="0"/>
                <w:sz w:val="24"/>
                <w:szCs w:val="24"/>
                <w:highlight w:val="none"/>
                <w:lang w:val="en-US" w:eastAsia="zh-CN" w:bidi="ar"/>
              </w:rPr>
              <w:t>移动端导航/全局模式切换、分类知识点快速定位服务</w:t>
            </w:r>
            <w:r>
              <w:rPr>
                <w:rFonts w:hint="eastAsia" w:ascii="微软雅黑" w:hAnsi="微软雅黑" w:eastAsia="微软雅黑" w:cs="微软雅黑"/>
                <w:b w:val="0"/>
                <w:bCs w:val="0"/>
                <w:color w:val="auto"/>
                <w:kern w:val="0"/>
                <w:sz w:val="24"/>
                <w:szCs w:val="24"/>
                <w:highlight w:val="none"/>
                <w:lang w:val="en-US" w:eastAsia="zh-CN" w:bidi="ar"/>
              </w:rPr>
              <w:t>。</w:t>
            </w:r>
          </w:p>
          <w:p w14:paraId="653FE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6.1.6.3提供</w:t>
            </w:r>
            <w:r>
              <w:rPr>
                <w:rStyle w:val="36"/>
                <w:rFonts w:hint="eastAsia" w:ascii="微软雅黑" w:hAnsi="微软雅黑" w:eastAsia="微软雅黑" w:cs="微软雅黑"/>
                <w:b w:val="0"/>
                <w:bCs w:val="0"/>
                <w:color w:val="auto"/>
                <w:kern w:val="0"/>
                <w:sz w:val="24"/>
                <w:szCs w:val="24"/>
                <w:highlight w:val="none"/>
                <w:lang w:val="en-US" w:eastAsia="zh-CN" w:bidi="ar"/>
              </w:rPr>
              <w:t>移动端关键词搜索、模糊匹配服务</w:t>
            </w:r>
            <w:r>
              <w:rPr>
                <w:rFonts w:hint="eastAsia" w:ascii="微软雅黑" w:hAnsi="微软雅黑" w:eastAsia="微软雅黑" w:cs="微软雅黑"/>
                <w:b w:val="0"/>
                <w:bCs w:val="0"/>
                <w:color w:val="auto"/>
                <w:kern w:val="0"/>
                <w:sz w:val="24"/>
                <w:szCs w:val="24"/>
                <w:highlight w:val="none"/>
                <w:lang w:val="en-US" w:eastAsia="zh-CN" w:bidi="ar"/>
              </w:rPr>
              <w:t>。</w:t>
            </w:r>
          </w:p>
          <w:p w14:paraId="12F7F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6.1.6.4提供</w:t>
            </w:r>
            <w:r>
              <w:rPr>
                <w:rStyle w:val="36"/>
                <w:rFonts w:hint="eastAsia" w:ascii="微软雅黑" w:hAnsi="微软雅黑" w:eastAsia="微软雅黑" w:cs="微软雅黑"/>
                <w:b w:val="0"/>
                <w:bCs w:val="0"/>
                <w:color w:val="auto"/>
                <w:kern w:val="0"/>
                <w:sz w:val="24"/>
                <w:szCs w:val="24"/>
                <w:highlight w:val="none"/>
                <w:lang w:val="en-US" w:eastAsia="zh-CN" w:bidi="ar"/>
              </w:rPr>
              <w:t>移动端层级知识点探索服务</w:t>
            </w:r>
            <w:r>
              <w:rPr>
                <w:rFonts w:hint="eastAsia" w:ascii="微软雅黑" w:hAnsi="微软雅黑" w:eastAsia="微软雅黑" w:cs="微软雅黑"/>
                <w:b w:val="0"/>
                <w:bCs w:val="0"/>
                <w:color w:val="auto"/>
                <w:kern w:val="0"/>
                <w:sz w:val="24"/>
                <w:szCs w:val="24"/>
                <w:highlight w:val="none"/>
                <w:lang w:val="en-US" w:eastAsia="zh-CN" w:bidi="ar"/>
              </w:rPr>
              <w:t>。</w:t>
            </w:r>
          </w:p>
          <w:p w14:paraId="56B26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6.1.6.5提供</w:t>
            </w:r>
            <w:r>
              <w:rPr>
                <w:rStyle w:val="36"/>
                <w:rFonts w:hint="eastAsia" w:ascii="微软雅黑" w:hAnsi="微软雅黑" w:eastAsia="微软雅黑" w:cs="微软雅黑"/>
                <w:b w:val="0"/>
                <w:bCs w:val="0"/>
                <w:color w:val="auto"/>
                <w:kern w:val="0"/>
                <w:sz w:val="24"/>
                <w:szCs w:val="24"/>
                <w:highlight w:val="none"/>
                <w:lang w:val="en-US" w:eastAsia="zh-CN" w:bidi="ar"/>
              </w:rPr>
              <w:t>移动端知识点掌握率、完成率展示服务</w:t>
            </w:r>
            <w:r>
              <w:rPr>
                <w:rFonts w:hint="eastAsia" w:ascii="微软雅黑" w:hAnsi="微软雅黑" w:eastAsia="微软雅黑" w:cs="微软雅黑"/>
                <w:b w:val="0"/>
                <w:bCs w:val="0"/>
                <w:color w:val="auto"/>
                <w:kern w:val="0"/>
                <w:sz w:val="24"/>
                <w:szCs w:val="24"/>
                <w:highlight w:val="none"/>
                <w:lang w:val="en-US" w:eastAsia="zh-CN" w:bidi="ar"/>
              </w:rPr>
              <w:t>。</w:t>
            </w:r>
          </w:p>
          <w:p w14:paraId="55CE1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6.1.6.6提供</w:t>
            </w:r>
            <w:r>
              <w:rPr>
                <w:rStyle w:val="36"/>
                <w:rFonts w:hint="eastAsia" w:ascii="微软雅黑" w:hAnsi="微软雅黑" w:eastAsia="微软雅黑" w:cs="微软雅黑"/>
                <w:b w:val="0"/>
                <w:bCs w:val="0"/>
                <w:color w:val="auto"/>
                <w:kern w:val="0"/>
                <w:sz w:val="24"/>
                <w:szCs w:val="24"/>
                <w:highlight w:val="none"/>
                <w:lang w:val="en-US" w:eastAsia="zh-CN" w:bidi="ar"/>
              </w:rPr>
              <w:t>移动端个人与班级知识点掌握情况对比服务</w:t>
            </w:r>
            <w:r>
              <w:rPr>
                <w:rFonts w:hint="eastAsia" w:ascii="微软雅黑" w:hAnsi="微软雅黑" w:eastAsia="微软雅黑" w:cs="微软雅黑"/>
                <w:b w:val="0"/>
                <w:bCs w:val="0"/>
                <w:color w:val="auto"/>
                <w:kern w:val="0"/>
                <w:sz w:val="24"/>
                <w:szCs w:val="24"/>
                <w:highlight w:val="none"/>
                <w:lang w:val="en-US" w:eastAsia="zh-CN" w:bidi="ar"/>
              </w:rPr>
              <w:t>。6.1.6.7提供</w:t>
            </w:r>
            <w:r>
              <w:rPr>
                <w:rStyle w:val="36"/>
                <w:rFonts w:hint="eastAsia" w:ascii="微软雅黑" w:hAnsi="微软雅黑" w:eastAsia="微软雅黑" w:cs="微软雅黑"/>
                <w:b w:val="0"/>
                <w:bCs w:val="0"/>
                <w:color w:val="auto"/>
                <w:kern w:val="0"/>
                <w:sz w:val="24"/>
                <w:szCs w:val="24"/>
                <w:highlight w:val="none"/>
                <w:lang w:val="en-US" w:eastAsia="zh-CN" w:bidi="ar"/>
              </w:rPr>
              <w:t>移动端知识点错题集查看服务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2D3BB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6.1.6.8提供</w:t>
            </w:r>
            <w:r>
              <w:rPr>
                <w:rStyle w:val="36"/>
                <w:rFonts w:hint="eastAsia" w:ascii="微软雅黑" w:hAnsi="微软雅黑" w:eastAsia="微软雅黑" w:cs="微软雅黑"/>
                <w:b w:val="0"/>
                <w:bCs w:val="0"/>
                <w:color w:val="auto"/>
                <w:kern w:val="0"/>
                <w:sz w:val="24"/>
                <w:szCs w:val="24"/>
                <w:highlight w:val="none"/>
                <w:lang w:val="en-US" w:eastAsia="zh-CN" w:bidi="ar"/>
              </w:rPr>
              <w:t>移动端知识点微课跳转学习服务</w:t>
            </w:r>
            <w:r>
              <w:rPr>
                <w:rFonts w:hint="eastAsia" w:ascii="微软雅黑" w:hAnsi="微软雅黑" w:eastAsia="微软雅黑" w:cs="微软雅黑"/>
                <w:b w:val="0"/>
                <w:bCs w:val="0"/>
                <w:color w:val="auto"/>
                <w:kern w:val="0"/>
                <w:sz w:val="24"/>
                <w:szCs w:val="24"/>
                <w:highlight w:val="none"/>
                <w:lang w:val="en-US" w:eastAsia="zh-CN" w:bidi="ar"/>
              </w:rPr>
              <w:t>，支持多功能模块操作。</w:t>
            </w:r>
          </w:p>
          <w:p w14:paraId="412E4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6.1.6.9提供</w:t>
            </w:r>
            <w:r>
              <w:rPr>
                <w:rStyle w:val="36"/>
                <w:rFonts w:hint="eastAsia" w:ascii="微软雅黑" w:hAnsi="微软雅黑" w:eastAsia="微软雅黑" w:cs="微软雅黑"/>
                <w:b w:val="0"/>
                <w:bCs w:val="0"/>
                <w:color w:val="auto"/>
                <w:kern w:val="0"/>
                <w:sz w:val="24"/>
                <w:szCs w:val="24"/>
                <w:highlight w:val="none"/>
                <w:lang w:val="en-US" w:eastAsia="zh-CN" w:bidi="ar"/>
              </w:rPr>
              <w:t>移动端个性化自测服务</w:t>
            </w:r>
            <w:r>
              <w:rPr>
                <w:rFonts w:hint="eastAsia" w:ascii="微软雅黑" w:hAnsi="微软雅黑" w:eastAsia="微软雅黑" w:cs="微软雅黑"/>
                <w:b w:val="0"/>
                <w:bCs w:val="0"/>
                <w:color w:val="auto"/>
                <w:kern w:val="0"/>
                <w:sz w:val="24"/>
                <w:szCs w:val="24"/>
                <w:highlight w:val="none"/>
                <w:lang w:val="en-US" w:eastAsia="zh-CN" w:bidi="ar"/>
              </w:rPr>
              <w:t>，支持时间、题目范围设置，从未尝试题目抽题。</w:t>
            </w:r>
          </w:p>
          <w:p w14:paraId="796E2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6.1.6.10提供</w:t>
            </w:r>
            <w:r>
              <w:rPr>
                <w:rStyle w:val="36"/>
                <w:rFonts w:hint="eastAsia" w:ascii="微软雅黑" w:hAnsi="微软雅黑" w:eastAsia="微软雅黑" w:cs="微软雅黑"/>
                <w:b w:val="0"/>
                <w:bCs w:val="0"/>
                <w:color w:val="auto"/>
                <w:kern w:val="0"/>
                <w:sz w:val="24"/>
                <w:szCs w:val="24"/>
                <w:highlight w:val="none"/>
                <w:lang w:val="en-US" w:eastAsia="zh-CN" w:bidi="ar"/>
              </w:rPr>
              <w:t>课程资源智能安全检测服务</w:t>
            </w:r>
            <w:r>
              <w:rPr>
                <w:rFonts w:hint="eastAsia" w:ascii="微软雅黑" w:hAnsi="微软雅黑" w:eastAsia="微软雅黑" w:cs="微软雅黑"/>
                <w:b w:val="0"/>
                <w:bCs w:val="0"/>
                <w:color w:val="auto"/>
                <w:kern w:val="0"/>
                <w:sz w:val="24"/>
                <w:szCs w:val="24"/>
                <w:highlight w:val="none"/>
                <w:lang w:val="en-US" w:eastAsia="zh-CN" w:bidi="ar"/>
              </w:rPr>
              <w:t>，支持关键词、忽略词配置。</w:t>
            </w:r>
          </w:p>
          <w:p w14:paraId="4B1C4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6.1.6.11提供</w:t>
            </w:r>
            <w:r>
              <w:rPr>
                <w:rStyle w:val="36"/>
                <w:rFonts w:hint="eastAsia" w:ascii="微软雅黑" w:hAnsi="微软雅黑" w:eastAsia="微软雅黑" w:cs="微软雅黑"/>
                <w:b w:val="0"/>
                <w:bCs w:val="0"/>
                <w:color w:val="auto"/>
                <w:kern w:val="0"/>
                <w:sz w:val="24"/>
                <w:szCs w:val="24"/>
                <w:highlight w:val="none"/>
                <w:lang w:val="en-US" w:eastAsia="zh-CN" w:bidi="ar"/>
              </w:rPr>
              <w:t>多维度资源在线审核服务</w:t>
            </w:r>
            <w:r>
              <w:rPr>
                <w:rFonts w:hint="eastAsia" w:ascii="微软雅黑" w:hAnsi="微软雅黑" w:eastAsia="微软雅黑" w:cs="微软雅黑"/>
                <w:b w:val="0"/>
                <w:bCs w:val="0"/>
                <w:color w:val="auto"/>
                <w:kern w:val="0"/>
                <w:sz w:val="24"/>
                <w:szCs w:val="24"/>
                <w:highlight w:val="none"/>
                <w:lang w:val="en-US" w:eastAsia="zh-CN" w:bidi="ar"/>
              </w:rPr>
              <w:t>，检测敏感违规内容。6.1.6.12提供</w:t>
            </w:r>
            <w:r>
              <w:rPr>
                <w:rStyle w:val="36"/>
                <w:rFonts w:hint="eastAsia" w:ascii="微软雅黑" w:hAnsi="微软雅黑" w:eastAsia="微软雅黑" w:cs="微软雅黑"/>
                <w:b w:val="0"/>
                <w:bCs w:val="0"/>
                <w:color w:val="auto"/>
                <w:kern w:val="0"/>
                <w:sz w:val="24"/>
                <w:szCs w:val="24"/>
                <w:highlight w:val="none"/>
                <w:lang w:val="en-US" w:eastAsia="zh-CN" w:bidi="ar"/>
              </w:rPr>
              <w:t>文本自动化纠错校对服务</w:t>
            </w:r>
            <w:r>
              <w:rPr>
                <w:rFonts w:hint="eastAsia" w:ascii="微软雅黑" w:hAnsi="微软雅黑" w:eastAsia="微软雅黑" w:cs="微软雅黑"/>
                <w:b w:val="0"/>
                <w:bCs w:val="0"/>
                <w:color w:val="auto"/>
                <w:kern w:val="0"/>
                <w:sz w:val="24"/>
                <w:szCs w:val="24"/>
                <w:highlight w:val="none"/>
                <w:lang w:val="en-US" w:eastAsia="zh-CN" w:bidi="ar"/>
              </w:rPr>
              <w:t>。</w:t>
            </w:r>
          </w:p>
          <w:p w14:paraId="272FF3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47" w:name="_Toc26160"/>
            <w:r>
              <w:rPr>
                <w:rFonts w:hint="eastAsia" w:ascii="微软雅黑" w:hAnsi="微软雅黑" w:eastAsia="微软雅黑" w:cs="微软雅黑"/>
                <w:b w:val="0"/>
                <w:bCs w:val="0"/>
                <w:color w:val="auto"/>
                <w:sz w:val="24"/>
                <w:szCs w:val="24"/>
                <w:highlight w:val="none"/>
              </w:rPr>
              <w:t>6.3教学设计呈现服务</w:t>
            </w:r>
            <w:bookmarkEnd w:id="2747"/>
          </w:p>
          <w:p w14:paraId="1FF0A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6.3.1提供</w:t>
            </w:r>
            <w:r>
              <w:rPr>
                <w:rStyle w:val="36"/>
                <w:rFonts w:hint="eastAsia" w:ascii="微软雅黑" w:hAnsi="微软雅黑" w:eastAsia="微软雅黑" w:cs="微软雅黑"/>
                <w:b w:val="0"/>
                <w:bCs w:val="0"/>
                <w:color w:val="auto"/>
                <w:kern w:val="0"/>
                <w:sz w:val="24"/>
                <w:szCs w:val="24"/>
                <w:highlight w:val="none"/>
                <w:lang w:val="en-US" w:eastAsia="zh-CN" w:bidi="ar"/>
              </w:rPr>
              <w:t>能力导向任务设计服务</w:t>
            </w:r>
            <w:r>
              <w:rPr>
                <w:rFonts w:hint="eastAsia" w:ascii="微软雅黑" w:hAnsi="微软雅黑" w:eastAsia="微软雅黑" w:cs="微软雅黑"/>
                <w:b w:val="0"/>
                <w:bCs w:val="0"/>
                <w:color w:val="auto"/>
                <w:kern w:val="0"/>
                <w:sz w:val="24"/>
                <w:szCs w:val="24"/>
                <w:highlight w:val="none"/>
                <w:lang w:val="en-US" w:eastAsia="zh-CN" w:bidi="ar"/>
              </w:rPr>
              <w:t>，适配项目式、问题驱动、实践等多种教学模式。</w:t>
            </w:r>
          </w:p>
          <w:p w14:paraId="7EE06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6.3.2提供</w:t>
            </w:r>
            <w:r>
              <w:rPr>
                <w:rStyle w:val="36"/>
                <w:rFonts w:hint="eastAsia" w:ascii="微软雅黑" w:hAnsi="微软雅黑" w:eastAsia="微软雅黑" w:cs="微软雅黑"/>
                <w:b w:val="0"/>
                <w:bCs w:val="0"/>
                <w:color w:val="auto"/>
                <w:kern w:val="0"/>
                <w:sz w:val="24"/>
                <w:szCs w:val="24"/>
                <w:highlight w:val="none"/>
                <w:lang w:val="en-US" w:eastAsia="zh-CN" w:bidi="ar"/>
              </w:rPr>
              <w:t>任务新建、编辑、发布、管理、删除、排序、归纳服务</w:t>
            </w:r>
            <w:r>
              <w:rPr>
                <w:rFonts w:hint="eastAsia" w:ascii="微软雅黑" w:hAnsi="微软雅黑" w:eastAsia="微软雅黑" w:cs="微软雅黑"/>
                <w:b w:val="0"/>
                <w:bCs w:val="0"/>
                <w:color w:val="auto"/>
                <w:kern w:val="0"/>
                <w:sz w:val="24"/>
                <w:szCs w:val="24"/>
                <w:highlight w:val="none"/>
                <w:lang w:val="en-US" w:eastAsia="zh-CN" w:bidi="ar"/>
              </w:rPr>
              <w:t>。</w:t>
            </w:r>
          </w:p>
          <w:p w14:paraId="556B8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6.3.3▲提供</w:t>
            </w:r>
            <w:r>
              <w:rPr>
                <w:rStyle w:val="36"/>
                <w:rFonts w:hint="eastAsia" w:ascii="微软雅黑" w:hAnsi="微软雅黑" w:eastAsia="微软雅黑" w:cs="微软雅黑"/>
                <w:b w:val="0"/>
                <w:bCs w:val="0"/>
                <w:color w:val="auto"/>
                <w:kern w:val="0"/>
                <w:sz w:val="24"/>
                <w:szCs w:val="24"/>
                <w:highlight w:val="none"/>
                <w:lang w:val="en-US" w:eastAsia="zh-CN" w:bidi="ar"/>
              </w:rPr>
              <w:t>AI任务生成助手服务</w:t>
            </w:r>
            <w:r>
              <w:rPr>
                <w:rFonts w:hint="eastAsia" w:ascii="微软雅黑" w:hAnsi="微软雅黑" w:eastAsia="微软雅黑" w:cs="微软雅黑"/>
                <w:b w:val="0"/>
                <w:bCs w:val="0"/>
                <w:color w:val="auto"/>
                <w:kern w:val="0"/>
                <w:sz w:val="24"/>
                <w:szCs w:val="24"/>
                <w:highlight w:val="none"/>
                <w:lang w:val="en-US" w:eastAsia="zh-CN" w:bidi="ar"/>
              </w:rPr>
              <w:t>，基于教案、文本自动生成完整任务方案。</w:t>
            </w:r>
          </w:p>
          <w:p w14:paraId="07F99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6.3.4提供</w:t>
            </w:r>
            <w:r>
              <w:rPr>
                <w:rStyle w:val="36"/>
                <w:rFonts w:hint="eastAsia" w:ascii="微软雅黑" w:hAnsi="微软雅黑" w:eastAsia="微软雅黑" w:cs="微软雅黑"/>
                <w:b w:val="0"/>
                <w:bCs w:val="0"/>
                <w:color w:val="auto"/>
                <w:kern w:val="0"/>
                <w:sz w:val="24"/>
                <w:szCs w:val="24"/>
                <w:highlight w:val="none"/>
                <w:lang w:val="en-US" w:eastAsia="zh-CN" w:bidi="ar"/>
              </w:rPr>
              <w:t>任务编辑页面跳转与基本信息编辑服务</w:t>
            </w:r>
            <w:r>
              <w:rPr>
                <w:rFonts w:hint="eastAsia" w:ascii="微软雅黑" w:hAnsi="微软雅黑" w:eastAsia="微软雅黑" w:cs="微软雅黑"/>
                <w:b w:val="0"/>
                <w:bCs w:val="0"/>
                <w:color w:val="auto"/>
                <w:kern w:val="0"/>
                <w:sz w:val="24"/>
                <w:szCs w:val="24"/>
                <w:highlight w:val="none"/>
                <w:lang w:val="en-US" w:eastAsia="zh-CN" w:bidi="ar"/>
              </w:rPr>
              <w:t>。</w:t>
            </w:r>
          </w:p>
          <w:p w14:paraId="1DECB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6.3.5提供</w:t>
            </w:r>
            <w:r>
              <w:rPr>
                <w:rStyle w:val="36"/>
                <w:rFonts w:hint="eastAsia" w:ascii="微软雅黑" w:hAnsi="微软雅黑" w:eastAsia="微软雅黑" w:cs="微软雅黑"/>
                <w:b w:val="0"/>
                <w:bCs w:val="0"/>
                <w:color w:val="auto"/>
                <w:kern w:val="0"/>
                <w:sz w:val="24"/>
                <w:szCs w:val="24"/>
                <w:highlight w:val="none"/>
                <w:lang w:val="en-US" w:eastAsia="zh-CN" w:bidi="ar"/>
              </w:rPr>
              <w:t>任务基本信息、标签设置服务</w:t>
            </w:r>
            <w:r>
              <w:rPr>
                <w:rFonts w:hint="eastAsia" w:ascii="微软雅黑" w:hAnsi="微软雅黑" w:eastAsia="微软雅黑" w:cs="微软雅黑"/>
                <w:b w:val="0"/>
                <w:bCs w:val="0"/>
                <w:color w:val="auto"/>
                <w:kern w:val="0"/>
                <w:sz w:val="24"/>
                <w:szCs w:val="24"/>
                <w:highlight w:val="none"/>
                <w:lang w:val="en-US" w:eastAsia="zh-CN" w:bidi="ar"/>
              </w:rPr>
              <w:t>，标签对接单位数据源。</w:t>
            </w:r>
          </w:p>
          <w:p w14:paraId="5B16A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6.3.6提供</w:t>
            </w:r>
            <w:r>
              <w:rPr>
                <w:rStyle w:val="36"/>
                <w:rFonts w:hint="eastAsia" w:ascii="微软雅黑" w:hAnsi="微软雅黑" w:eastAsia="微软雅黑" w:cs="微软雅黑"/>
                <w:b w:val="0"/>
                <w:bCs w:val="0"/>
                <w:color w:val="auto"/>
                <w:kern w:val="0"/>
                <w:sz w:val="24"/>
                <w:szCs w:val="24"/>
                <w:highlight w:val="none"/>
                <w:lang w:val="en-US" w:eastAsia="zh-CN" w:bidi="ar"/>
              </w:rPr>
              <w:t>任务分组、任务点添加、闯关条件设置服务</w:t>
            </w:r>
            <w:r>
              <w:rPr>
                <w:rFonts w:hint="eastAsia" w:ascii="微软雅黑" w:hAnsi="微软雅黑" w:eastAsia="微软雅黑" w:cs="微软雅黑"/>
                <w:b w:val="0"/>
                <w:bCs w:val="0"/>
                <w:color w:val="auto"/>
                <w:kern w:val="0"/>
                <w:sz w:val="24"/>
                <w:szCs w:val="24"/>
                <w:highlight w:val="none"/>
                <w:lang w:val="en-US" w:eastAsia="zh-CN" w:bidi="ar"/>
              </w:rPr>
              <w:t>。</w:t>
            </w:r>
          </w:p>
          <w:p w14:paraId="69871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6.3.7▲提供</w:t>
            </w:r>
            <w:r>
              <w:rPr>
                <w:rStyle w:val="36"/>
                <w:rFonts w:hint="eastAsia" w:ascii="微软雅黑" w:hAnsi="微软雅黑" w:eastAsia="微软雅黑" w:cs="微软雅黑"/>
                <w:b w:val="0"/>
                <w:bCs w:val="0"/>
                <w:color w:val="auto"/>
                <w:kern w:val="0"/>
                <w:sz w:val="24"/>
                <w:szCs w:val="24"/>
                <w:highlight w:val="none"/>
                <w:lang w:val="en-US" w:eastAsia="zh-CN" w:bidi="ar"/>
              </w:rPr>
              <w:t>17种任务点类型添加服务</w:t>
            </w:r>
            <w:r>
              <w:rPr>
                <w:rFonts w:hint="eastAsia" w:ascii="微软雅黑" w:hAnsi="微软雅黑" w:eastAsia="微软雅黑" w:cs="微软雅黑"/>
                <w:b w:val="0"/>
                <w:bCs w:val="0"/>
                <w:color w:val="auto"/>
                <w:kern w:val="0"/>
                <w:sz w:val="24"/>
                <w:szCs w:val="24"/>
                <w:highlight w:val="none"/>
                <w:lang w:val="en-US" w:eastAsia="zh-CN" w:bidi="ar"/>
              </w:rPr>
              <w:t>，支持本课程/跨课程资源调用、资源库选取。</w:t>
            </w:r>
          </w:p>
          <w:p w14:paraId="2925B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6.3.8提供</w:t>
            </w:r>
            <w:r>
              <w:rPr>
                <w:rStyle w:val="36"/>
                <w:rFonts w:hint="eastAsia" w:ascii="微软雅黑" w:hAnsi="微软雅黑" w:eastAsia="微软雅黑" w:cs="微软雅黑"/>
                <w:b w:val="0"/>
                <w:bCs w:val="0"/>
                <w:color w:val="auto"/>
                <w:kern w:val="0"/>
                <w:sz w:val="24"/>
                <w:szCs w:val="24"/>
                <w:highlight w:val="none"/>
                <w:lang w:val="en-US" w:eastAsia="zh-CN" w:bidi="ar"/>
              </w:rPr>
              <w:t>任务闯关与认证服务</w:t>
            </w:r>
            <w:r>
              <w:rPr>
                <w:rFonts w:hint="eastAsia" w:ascii="微软雅黑" w:hAnsi="微软雅黑" w:eastAsia="微软雅黑" w:cs="微软雅黑"/>
                <w:b w:val="0"/>
                <w:bCs w:val="0"/>
                <w:color w:val="auto"/>
                <w:kern w:val="0"/>
                <w:sz w:val="24"/>
                <w:szCs w:val="24"/>
                <w:highlight w:val="none"/>
                <w:lang w:val="en-US" w:eastAsia="zh-CN" w:bidi="ar"/>
              </w:rPr>
              <w:t>，支持任务点/分组闯关条件设置、任务达标证书授予。</w:t>
            </w:r>
          </w:p>
          <w:p w14:paraId="67CEC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6.3.9提供</w:t>
            </w:r>
            <w:r>
              <w:rPr>
                <w:rStyle w:val="36"/>
                <w:rFonts w:hint="eastAsia" w:ascii="微软雅黑" w:hAnsi="微软雅黑" w:eastAsia="微软雅黑" w:cs="微软雅黑"/>
                <w:b w:val="0"/>
                <w:bCs w:val="0"/>
                <w:color w:val="auto"/>
                <w:kern w:val="0"/>
                <w:sz w:val="24"/>
                <w:szCs w:val="24"/>
                <w:highlight w:val="none"/>
                <w:lang w:val="en-US" w:eastAsia="zh-CN" w:bidi="ar"/>
              </w:rPr>
              <w:t>视频、文档、课堂等任务点成绩录入服务</w:t>
            </w:r>
            <w:r>
              <w:rPr>
                <w:rFonts w:hint="eastAsia" w:ascii="微软雅黑" w:hAnsi="微软雅黑" w:eastAsia="微软雅黑" w:cs="微软雅黑"/>
                <w:b w:val="0"/>
                <w:bCs w:val="0"/>
                <w:color w:val="auto"/>
                <w:kern w:val="0"/>
                <w:sz w:val="24"/>
                <w:szCs w:val="24"/>
                <w:highlight w:val="none"/>
                <w:lang w:val="en-US" w:eastAsia="zh-CN" w:bidi="ar"/>
              </w:rPr>
              <w:t>。</w:t>
            </w:r>
          </w:p>
          <w:p w14:paraId="40FD1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6.3.10提供</w:t>
            </w:r>
            <w:r>
              <w:rPr>
                <w:rStyle w:val="36"/>
                <w:rFonts w:hint="eastAsia" w:ascii="微软雅黑" w:hAnsi="微软雅黑" w:eastAsia="微软雅黑" w:cs="微软雅黑"/>
                <w:b w:val="0"/>
                <w:bCs w:val="0"/>
                <w:color w:val="auto"/>
                <w:kern w:val="0"/>
                <w:sz w:val="24"/>
                <w:szCs w:val="24"/>
                <w:highlight w:val="none"/>
                <w:lang w:val="en-US" w:eastAsia="zh-CN" w:bidi="ar"/>
              </w:rPr>
              <w:t>自定义任务点签到发放服务</w:t>
            </w:r>
            <w:r>
              <w:rPr>
                <w:rFonts w:hint="eastAsia" w:ascii="微软雅黑" w:hAnsi="微软雅黑" w:eastAsia="微软雅黑" w:cs="微软雅黑"/>
                <w:b w:val="0"/>
                <w:bCs w:val="0"/>
                <w:color w:val="auto"/>
                <w:kern w:val="0"/>
                <w:sz w:val="24"/>
                <w:szCs w:val="24"/>
                <w:highlight w:val="none"/>
                <w:lang w:val="en-US" w:eastAsia="zh-CN" w:bidi="ar"/>
              </w:rPr>
              <w:t>。</w:t>
            </w:r>
          </w:p>
          <w:p w14:paraId="3B842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6.3.11提供</w:t>
            </w:r>
            <w:r>
              <w:rPr>
                <w:rStyle w:val="36"/>
                <w:rFonts w:hint="eastAsia" w:ascii="微软雅黑" w:hAnsi="微软雅黑" w:eastAsia="微软雅黑" w:cs="微软雅黑"/>
                <w:b w:val="0"/>
                <w:bCs w:val="0"/>
                <w:color w:val="auto"/>
                <w:kern w:val="0"/>
                <w:sz w:val="24"/>
                <w:szCs w:val="24"/>
                <w:highlight w:val="none"/>
                <w:lang w:val="en-US" w:eastAsia="zh-CN" w:bidi="ar"/>
              </w:rPr>
              <w:t>PBL教学模式嵌入与多类型分组服务</w:t>
            </w:r>
            <w:r>
              <w:rPr>
                <w:rFonts w:hint="eastAsia" w:ascii="微软雅黑" w:hAnsi="微软雅黑" w:eastAsia="微软雅黑" w:cs="微软雅黑"/>
                <w:b w:val="0"/>
                <w:bCs w:val="0"/>
                <w:color w:val="auto"/>
                <w:kern w:val="0"/>
                <w:sz w:val="24"/>
                <w:szCs w:val="24"/>
                <w:highlight w:val="none"/>
                <w:lang w:val="en-US" w:eastAsia="zh-CN" w:bidi="ar"/>
              </w:rPr>
              <w:t>。</w:t>
            </w:r>
          </w:p>
          <w:p w14:paraId="19648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6.3.12提供</w:t>
            </w:r>
            <w:r>
              <w:rPr>
                <w:rStyle w:val="36"/>
                <w:rFonts w:hint="eastAsia" w:ascii="微软雅黑" w:hAnsi="微软雅黑" w:eastAsia="微软雅黑" w:cs="微软雅黑"/>
                <w:b w:val="0"/>
                <w:bCs w:val="0"/>
                <w:color w:val="auto"/>
                <w:kern w:val="0"/>
                <w:sz w:val="24"/>
                <w:szCs w:val="24"/>
                <w:highlight w:val="none"/>
                <w:lang w:val="en-US" w:eastAsia="zh-CN" w:bidi="ar"/>
              </w:rPr>
              <w:t>多维度评价服务</w:t>
            </w:r>
            <w:r>
              <w:rPr>
                <w:rFonts w:hint="eastAsia" w:ascii="微软雅黑" w:hAnsi="微软雅黑" w:eastAsia="微软雅黑" w:cs="微软雅黑"/>
                <w:b w:val="0"/>
                <w:bCs w:val="0"/>
                <w:color w:val="auto"/>
                <w:kern w:val="0"/>
                <w:sz w:val="24"/>
                <w:szCs w:val="24"/>
                <w:highlight w:val="none"/>
                <w:lang w:val="en-US" w:eastAsia="zh-CN" w:bidi="ar"/>
              </w:rPr>
              <w:t>，支持教师、组内、组间、自评，支持分项指标设置。</w:t>
            </w:r>
          </w:p>
          <w:p w14:paraId="4FF9E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6.3.13提供</w:t>
            </w:r>
            <w:r>
              <w:rPr>
                <w:rStyle w:val="36"/>
                <w:rFonts w:hint="eastAsia" w:ascii="微软雅黑" w:hAnsi="微软雅黑" w:eastAsia="微软雅黑" w:cs="微软雅黑"/>
                <w:b w:val="0"/>
                <w:bCs w:val="0"/>
                <w:color w:val="auto"/>
                <w:kern w:val="0"/>
                <w:sz w:val="24"/>
                <w:szCs w:val="24"/>
                <w:highlight w:val="none"/>
                <w:lang w:val="en-US" w:eastAsia="zh-CN" w:bidi="ar"/>
              </w:rPr>
              <w:t>课程成绩权重分组任务明细分配服务</w:t>
            </w:r>
            <w:r>
              <w:rPr>
                <w:rFonts w:hint="eastAsia" w:ascii="微软雅黑" w:hAnsi="微软雅黑" w:eastAsia="微软雅黑" w:cs="微软雅黑"/>
                <w:b w:val="0"/>
                <w:bCs w:val="0"/>
                <w:color w:val="auto"/>
                <w:kern w:val="0"/>
                <w:sz w:val="24"/>
                <w:szCs w:val="24"/>
                <w:highlight w:val="none"/>
                <w:lang w:val="en-US" w:eastAsia="zh-CN" w:bidi="ar"/>
              </w:rPr>
              <w:t>。</w:t>
            </w:r>
          </w:p>
          <w:p w14:paraId="61837B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6.3.14提供</w:t>
            </w:r>
            <w:r>
              <w:rPr>
                <w:rStyle w:val="36"/>
                <w:rFonts w:hint="eastAsia" w:ascii="微软雅黑" w:hAnsi="微软雅黑" w:eastAsia="微软雅黑" w:cs="微软雅黑"/>
                <w:b w:val="0"/>
                <w:bCs w:val="0"/>
                <w:color w:val="auto"/>
                <w:kern w:val="0"/>
                <w:sz w:val="24"/>
                <w:szCs w:val="24"/>
                <w:highlight w:val="none"/>
                <w:lang w:val="en-US" w:eastAsia="zh-CN" w:bidi="ar"/>
              </w:rPr>
              <w:t>任务点选学设置服务</w:t>
            </w:r>
            <w:r>
              <w:rPr>
                <w:rFonts w:hint="eastAsia" w:ascii="微软雅黑" w:hAnsi="微软雅黑" w:eastAsia="微软雅黑" w:cs="微软雅黑"/>
                <w:b w:val="0"/>
                <w:bCs w:val="0"/>
                <w:color w:val="auto"/>
                <w:kern w:val="0"/>
                <w:sz w:val="24"/>
                <w:szCs w:val="24"/>
                <w:highlight w:val="none"/>
                <w:lang w:val="en-US" w:eastAsia="zh-CN" w:bidi="ar"/>
              </w:rPr>
              <w:t>，不计入闯关与达标考核。6.3.15提供</w:t>
            </w:r>
            <w:r>
              <w:rPr>
                <w:rStyle w:val="36"/>
                <w:rFonts w:hint="eastAsia" w:ascii="微软雅黑" w:hAnsi="微软雅黑" w:eastAsia="微软雅黑" w:cs="微软雅黑"/>
                <w:b w:val="0"/>
                <w:bCs w:val="0"/>
                <w:color w:val="auto"/>
                <w:kern w:val="0"/>
                <w:sz w:val="24"/>
                <w:szCs w:val="24"/>
                <w:highlight w:val="none"/>
                <w:lang w:val="en-US" w:eastAsia="zh-CN" w:bidi="ar"/>
              </w:rPr>
              <w:t>高阶闯关模式设置服务</w:t>
            </w:r>
            <w:r>
              <w:rPr>
                <w:rFonts w:hint="eastAsia" w:ascii="微软雅黑" w:hAnsi="微软雅黑" w:eastAsia="微软雅黑" w:cs="微软雅黑"/>
                <w:b w:val="0"/>
                <w:bCs w:val="0"/>
                <w:color w:val="auto"/>
                <w:kern w:val="0"/>
                <w:sz w:val="24"/>
                <w:szCs w:val="24"/>
                <w:highlight w:val="none"/>
                <w:lang w:val="en-US" w:eastAsia="zh-CN" w:bidi="ar"/>
              </w:rPr>
              <w:t>，实现个性化教学内容推送。</w:t>
            </w:r>
          </w:p>
          <w:p w14:paraId="10CD3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6.3.16提供</w:t>
            </w:r>
            <w:r>
              <w:rPr>
                <w:rStyle w:val="36"/>
                <w:rFonts w:hint="eastAsia" w:ascii="微软雅黑" w:hAnsi="微软雅黑" w:eastAsia="微软雅黑" w:cs="微软雅黑"/>
                <w:b w:val="0"/>
                <w:bCs w:val="0"/>
                <w:color w:val="auto"/>
                <w:kern w:val="0"/>
                <w:sz w:val="24"/>
                <w:szCs w:val="24"/>
                <w:highlight w:val="none"/>
                <w:lang w:val="en-US" w:eastAsia="zh-CN" w:bidi="ar"/>
              </w:rPr>
              <w:t>任务引擎选课服务</w:t>
            </w:r>
            <w:r>
              <w:rPr>
                <w:rFonts w:hint="eastAsia" w:ascii="微软雅黑" w:hAnsi="微软雅黑" w:eastAsia="微软雅黑" w:cs="微软雅黑"/>
                <w:b w:val="0"/>
                <w:bCs w:val="0"/>
                <w:color w:val="auto"/>
                <w:kern w:val="0"/>
                <w:sz w:val="24"/>
                <w:szCs w:val="24"/>
                <w:highlight w:val="none"/>
                <w:lang w:val="en-US" w:eastAsia="zh-CN" w:bidi="ar"/>
              </w:rPr>
              <w:t>，支持任务包与任务点选择性学习。</w:t>
            </w:r>
          </w:p>
          <w:p w14:paraId="32A7F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6.3.17提供</w:t>
            </w:r>
            <w:r>
              <w:rPr>
                <w:rStyle w:val="36"/>
                <w:rFonts w:hint="eastAsia" w:ascii="微软雅黑" w:hAnsi="微软雅黑" w:eastAsia="微软雅黑" w:cs="微软雅黑"/>
                <w:b w:val="0"/>
                <w:bCs w:val="0"/>
                <w:color w:val="auto"/>
                <w:kern w:val="0"/>
                <w:sz w:val="24"/>
                <w:szCs w:val="24"/>
                <w:highlight w:val="none"/>
                <w:lang w:val="en-US" w:eastAsia="zh-CN" w:bidi="ar"/>
              </w:rPr>
              <w:t>任务评价设置服务</w:t>
            </w:r>
            <w:r>
              <w:rPr>
                <w:rFonts w:hint="eastAsia" w:ascii="微软雅黑" w:hAnsi="微软雅黑" w:eastAsia="微软雅黑" w:cs="微软雅黑"/>
                <w:b w:val="0"/>
                <w:bCs w:val="0"/>
                <w:color w:val="auto"/>
                <w:kern w:val="0"/>
                <w:sz w:val="24"/>
                <w:szCs w:val="24"/>
                <w:highlight w:val="none"/>
                <w:lang w:val="en-US" w:eastAsia="zh-CN" w:bidi="ar"/>
              </w:rPr>
              <w:t>，支持评分权重、方式、多主体评价。</w:t>
            </w:r>
          </w:p>
          <w:p w14:paraId="39CFD1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6.3.18▲提供</w:t>
            </w:r>
            <w:r>
              <w:rPr>
                <w:rStyle w:val="36"/>
                <w:rFonts w:hint="eastAsia" w:ascii="微软雅黑" w:hAnsi="微软雅黑" w:eastAsia="微软雅黑" w:cs="微软雅黑"/>
                <w:b w:val="0"/>
                <w:bCs w:val="0"/>
                <w:color w:val="auto"/>
                <w:kern w:val="0"/>
                <w:sz w:val="24"/>
                <w:szCs w:val="24"/>
                <w:highlight w:val="none"/>
                <w:lang w:val="en-US" w:eastAsia="zh-CN" w:bidi="ar"/>
              </w:rPr>
              <w:t>任务一键发布与定向推送服务</w:t>
            </w:r>
            <w:r>
              <w:rPr>
                <w:rFonts w:hint="eastAsia" w:ascii="微软雅黑" w:hAnsi="微软雅黑" w:eastAsia="微软雅黑" w:cs="微软雅黑"/>
                <w:b w:val="0"/>
                <w:bCs w:val="0"/>
                <w:color w:val="auto"/>
                <w:kern w:val="0"/>
                <w:sz w:val="24"/>
                <w:szCs w:val="24"/>
                <w:highlight w:val="none"/>
                <w:lang w:val="en-US" w:eastAsia="zh-CN" w:bidi="ar"/>
              </w:rPr>
              <w:t>，支持班级、分组、个别学生指定。</w:t>
            </w:r>
          </w:p>
          <w:p w14:paraId="31B27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6.3.19提供</w:t>
            </w:r>
            <w:r>
              <w:rPr>
                <w:rStyle w:val="36"/>
                <w:rFonts w:hint="eastAsia" w:ascii="微软雅黑" w:hAnsi="微软雅黑" w:eastAsia="微软雅黑" w:cs="微软雅黑"/>
                <w:b w:val="0"/>
                <w:bCs w:val="0"/>
                <w:color w:val="auto"/>
                <w:kern w:val="0"/>
                <w:sz w:val="24"/>
                <w:szCs w:val="24"/>
                <w:highlight w:val="none"/>
                <w:lang w:val="en-US" w:eastAsia="zh-CN" w:bidi="ar"/>
              </w:rPr>
              <w:t>任务克隆服务</w:t>
            </w:r>
            <w:r>
              <w:rPr>
                <w:rFonts w:hint="eastAsia" w:ascii="微软雅黑" w:hAnsi="微软雅黑" w:eastAsia="微软雅黑" w:cs="微软雅黑"/>
                <w:b w:val="0"/>
                <w:bCs w:val="0"/>
                <w:color w:val="auto"/>
                <w:kern w:val="0"/>
                <w:sz w:val="24"/>
                <w:szCs w:val="24"/>
                <w:highlight w:val="none"/>
                <w:lang w:val="en-US" w:eastAsia="zh-CN" w:bidi="ar"/>
              </w:rPr>
              <w:t>，支持本人、他人克隆复用。</w:t>
            </w:r>
          </w:p>
          <w:p w14:paraId="4992D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6.3.20提供</w:t>
            </w:r>
            <w:r>
              <w:rPr>
                <w:rStyle w:val="36"/>
                <w:rFonts w:hint="eastAsia" w:ascii="微软雅黑" w:hAnsi="微软雅黑" w:eastAsia="微软雅黑" w:cs="微软雅黑"/>
                <w:b w:val="0"/>
                <w:bCs w:val="0"/>
                <w:color w:val="auto"/>
                <w:kern w:val="0"/>
                <w:sz w:val="24"/>
                <w:szCs w:val="24"/>
                <w:highlight w:val="none"/>
                <w:lang w:val="en-US" w:eastAsia="zh-CN" w:bidi="ar"/>
              </w:rPr>
              <w:t>任务报名设置服务</w:t>
            </w:r>
            <w:r>
              <w:rPr>
                <w:rFonts w:hint="eastAsia" w:ascii="微软雅黑" w:hAnsi="微软雅黑" w:eastAsia="微软雅黑" w:cs="微软雅黑"/>
                <w:b w:val="0"/>
                <w:bCs w:val="0"/>
                <w:color w:val="auto"/>
                <w:kern w:val="0"/>
                <w:sz w:val="24"/>
                <w:szCs w:val="24"/>
                <w:highlight w:val="none"/>
                <w:lang w:val="en-US" w:eastAsia="zh-CN" w:bidi="ar"/>
              </w:rPr>
              <w:t>，支持开启、信息填写、审批，支持报名信息查看。</w:t>
            </w:r>
          </w:p>
          <w:p w14:paraId="76B7431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48" w:name="_Toc3949"/>
            <w:r>
              <w:rPr>
                <w:rFonts w:hint="eastAsia" w:ascii="微软雅黑" w:hAnsi="微软雅黑" w:eastAsia="微软雅黑" w:cs="微软雅黑"/>
                <w:b w:val="0"/>
                <w:bCs w:val="0"/>
                <w:color w:val="auto"/>
                <w:sz w:val="24"/>
                <w:szCs w:val="24"/>
                <w:highlight w:val="none"/>
              </w:rPr>
              <w:t>6.4任务式学习平台服务</w:t>
            </w:r>
            <w:bookmarkEnd w:id="2748"/>
          </w:p>
          <w:p w14:paraId="3457A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6.4.1提供</w:t>
            </w:r>
            <w:r>
              <w:rPr>
                <w:rStyle w:val="36"/>
                <w:rFonts w:hint="eastAsia" w:ascii="微软雅黑" w:hAnsi="微软雅黑" w:eastAsia="微软雅黑" w:cs="微软雅黑"/>
                <w:b w:val="0"/>
                <w:bCs w:val="0"/>
                <w:color w:val="auto"/>
                <w:kern w:val="0"/>
                <w:sz w:val="24"/>
                <w:szCs w:val="24"/>
                <w:highlight w:val="none"/>
                <w:lang w:val="en-US" w:eastAsia="zh-CN" w:bidi="ar"/>
              </w:rPr>
              <w:t>学生任务列表查看服务</w:t>
            </w:r>
            <w:r>
              <w:rPr>
                <w:rFonts w:hint="eastAsia" w:ascii="微软雅黑" w:hAnsi="微软雅黑" w:eastAsia="微软雅黑" w:cs="微软雅黑"/>
                <w:b w:val="0"/>
                <w:bCs w:val="0"/>
                <w:color w:val="auto"/>
                <w:kern w:val="0"/>
                <w:sz w:val="24"/>
                <w:szCs w:val="24"/>
                <w:highlight w:val="none"/>
                <w:lang w:val="en-US" w:eastAsia="zh-CN" w:bidi="ar"/>
              </w:rPr>
              <w:t>，支持个人空间、课程入口双路径。</w:t>
            </w:r>
          </w:p>
          <w:p w14:paraId="576D4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6.4.2提供</w:t>
            </w:r>
            <w:r>
              <w:rPr>
                <w:rStyle w:val="36"/>
                <w:rFonts w:hint="eastAsia" w:ascii="微软雅黑" w:hAnsi="微软雅黑" w:eastAsia="微软雅黑" w:cs="微软雅黑"/>
                <w:b w:val="0"/>
                <w:bCs w:val="0"/>
                <w:color w:val="auto"/>
                <w:kern w:val="0"/>
                <w:sz w:val="24"/>
                <w:szCs w:val="24"/>
                <w:highlight w:val="none"/>
                <w:lang w:val="en-US" w:eastAsia="zh-CN" w:bidi="ar"/>
              </w:rPr>
              <w:t>学生任务学习、基本信息、达标、解锁状态查看服务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185D63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6.4.3提供</w:t>
            </w:r>
            <w:r>
              <w:rPr>
                <w:rStyle w:val="36"/>
                <w:rFonts w:hint="eastAsia" w:ascii="微软雅黑" w:hAnsi="微软雅黑" w:eastAsia="微软雅黑" w:cs="微软雅黑"/>
                <w:b w:val="0"/>
                <w:bCs w:val="0"/>
                <w:color w:val="auto"/>
                <w:kern w:val="0"/>
                <w:sz w:val="24"/>
                <w:szCs w:val="24"/>
                <w:highlight w:val="none"/>
                <w:lang w:val="en-US" w:eastAsia="zh-CN" w:bidi="ar"/>
              </w:rPr>
              <w:t>学生任务达标情况查看服务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6AF7C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6.4.4提供</w:t>
            </w:r>
            <w:r>
              <w:rPr>
                <w:rStyle w:val="36"/>
                <w:rFonts w:hint="eastAsia" w:ascii="微软雅黑" w:hAnsi="微软雅黑" w:eastAsia="微软雅黑" w:cs="微软雅黑"/>
                <w:b w:val="0"/>
                <w:bCs w:val="0"/>
                <w:color w:val="auto"/>
                <w:kern w:val="0"/>
                <w:sz w:val="24"/>
                <w:szCs w:val="24"/>
                <w:highlight w:val="none"/>
                <w:lang w:val="en-US" w:eastAsia="zh-CN" w:bidi="ar"/>
              </w:rPr>
              <w:t>任务达标证书查看、下载服务</w:t>
            </w:r>
            <w:r>
              <w:rPr>
                <w:rFonts w:hint="eastAsia" w:ascii="微软雅黑" w:hAnsi="微软雅黑" w:eastAsia="微软雅黑" w:cs="微软雅黑"/>
                <w:b w:val="0"/>
                <w:bCs w:val="0"/>
                <w:color w:val="auto"/>
                <w:kern w:val="0"/>
                <w:sz w:val="24"/>
                <w:szCs w:val="24"/>
                <w:highlight w:val="none"/>
                <w:lang w:val="en-US" w:eastAsia="zh-CN" w:bidi="ar"/>
              </w:rPr>
              <w:t>。</w:t>
            </w:r>
          </w:p>
          <w:p w14:paraId="197A9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6.4.5提供</w:t>
            </w:r>
            <w:r>
              <w:rPr>
                <w:rStyle w:val="36"/>
                <w:rFonts w:hint="eastAsia" w:ascii="微软雅黑" w:hAnsi="微软雅黑" w:eastAsia="微软雅黑" w:cs="微软雅黑"/>
                <w:b w:val="0"/>
                <w:bCs w:val="0"/>
                <w:color w:val="auto"/>
                <w:kern w:val="0"/>
                <w:sz w:val="24"/>
                <w:szCs w:val="24"/>
                <w:highlight w:val="none"/>
                <w:lang w:val="en-US" w:eastAsia="zh-CN" w:bidi="ar"/>
              </w:rPr>
              <w:t>学习路径模式切换服务</w:t>
            </w:r>
            <w:r>
              <w:rPr>
                <w:rFonts w:hint="eastAsia" w:ascii="微软雅黑" w:hAnsi="微软雅黑" w:eastAsia="微软雅黑" w:cs="微软雅黑"/>
                <w:b w:val="0"/>
                <w:bCs w:val="0"/>
                <w:color w:val="auto"/>
                <w:kern w:val="0"/>
                <w:sz w:val="24"/>
                <w:szCs w:val="24"/>
                <w:highlight w:val="none"/>
                <w:lang w:val="en-US" w:eastAsia="zh-CN" w:bidi="ar"/>
              </w:rPr>
              <w:t>，支持列表、框架、图谱模式。</w:t>
            </w:r>
          </w:p>
          <w:p w14:paraId="58EB09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6.4.6提供</w:t>
            </w:r>
            <w:r>
              <w:rPr>
                <w:rStyle w:val="36"/>
                <w:rFonts w:hint="eastAsia" w:ascii="微软雅黑" w:hAnsi="微软雅黑" w:eastAsia="微软雅黑" w:cs="微软雅黑"/>
                <w:b w:val="0"/>
                <w:bCs w:val="0"/>
                <w:color w:val="auto"/>
                <w:kern w:val="0"/>
                <w:sz w:val="24"/>
                <w:szCs w:val="24"/>
                <w:highlight w:val="none"/>
                <w:lang w:val="en-US" w:eastAsia="zh-CN" w:bidi="ar"/>
              </w:rPr>
              <w:t>学生任务点学习、完成状态、解锁情况查看服务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14EB83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49" w:name="_Toc27527"/>
            <w:r>
              <w:rPr>
                <w:rFonts w:hint="eastAsia" w:ascii="微软雅黑" w:hAnsi="微软雅黑" w:eastAsia="微软雅黑" w:cs="微软雅黑"/>
                <w:b w:val="0"/>
                <w:bCs w:val="0"/>
                <w:color w:val="auto"/>
                <w:sz w:val="24"/>
                <w:szCs w:val="24"/>
                <w:highlight w:val="none"/>
              </w:rPr>
              <w:t>6.5任务运行达成数据统计服务</w:t>
            </w:r>
            <w:bookmarkEnd w:id="2749"/>
          </w:p>
          <w:p w14:paraId="27536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6.5.1提供</w:t>
            </w:r>
            <w:r>
              <w:rPr>
                <w:rStyle w:val="36"/>
                <w:rFonts w:hint="eastAsia" w:ascii="微软雅黑" w:hAnsi="微软雅黑" w:eastAsia="微软雅黑" w:cs="微软雅黑"/>
                <w:b w:val="0"/>
                <w:bCs w:val="0"/>
                <w:color w:val="auto"/>
                <w:kern w:val="0"/>
                <w:sz w:val="24"/>
                <w:szCs w:val="24"/>
                <w:highlight w:val="none"/>
                <w:lang w:val="en-US" w:eastAsia="zh-CN" w:bidi="ar"/>
              </w:rPr>
              <w:t>学情数据概览统计服务</w:t>
            </w:r>
            <w:r>
              <w:rPr>
                <w:rFonts w:hint="eastAsia" w:ascii="微软雅黑" w:hAnsi="微软雅黑" w:eastAsia="微软雅黑" w:cs="微软雅黑"/>
                <w:b w:val="0"/>
                <w:bCs w:val="0"/>
                <w:color w:val="auto"/>
                <w:kern w:val="0"/>
                <w:sz w:val="24"/>
                <w:szCs w:val="24"/>
                <w:highlight w:val="none"/>
                <w:lang w:val="en-US" w:eastAsia="zh-CN" w:bidi="ar"/>
              </w:rPr>
              <w:t>，展示学生、任务点完成情况。</w:t>
            </w:r>
          </w:p>
          <w:p w14:paraId="1185C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6.5.2▲提供</w:t>
            </w:r>
            <w:r>
              <w:rPr>
                <w:rStyle w:val="36"/>
                <w:rFonts w:hint="eastAsia" w:ascii="微软雅黑" w:hAnsi="微软雅黑" w:eastAsia="微软雅黑" w:cs="微软雅黑"/>
                <w:b w:val="0"/>
                <w:bCs w:val="0"/>
                <w:color w:val="auto"/>
                <w:kern w:val="0"/>
                <w:sz w:val="24"/>
                <w:szCs w:val="24"/>
                <w:highlight w:val="none"/>
                <w:lang w:val="en-US" w:eastAsia="zh-CN" w:bidi="ar"/>
              </w:rPr>
              <w:t>学习督学服务</w:t>
            </w:r>
            <w:r>
              <w:rPr>
                <w:rFonts w:hint="eastAsia" w:ascii="微软雅黑" w:hAnsi="微软雅黑" w:eastAsia="微软雅黑" w:cs="微软雅黑"/>
                <w:b w:val="0"/>
                <w:bCs w:val="0"/>
                <w:color w:val="auto"/>
                <w:kern w:val="0"/>
                <w:sz w:val="24"/>
                <w:szCs w:val="24"/>
                <w:highlight w:val="none"/>
                <w:lang w:val="en-US" w:eastAsia="zh-CN" w:bidi="ar"/>
              </w:rPr>
              <w:t>，监控未达标进度，支持单个/批量督学通知发送。</w:t>
            </w:r>
          </w:p>
          <w:p w14:paraId="37525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6.5.3提供</w:t>
            </w:r>
            <w:r>
              <w:rPr>
                <w:rStyle w:val="36"/>
                <w:rFonts w:hint="eastAsia" w:ascii="微软雅黑" w:hAnsi="微软雅黑" w:eastAsia="微软雅黑" w:cs="微软雅黑"/>
                <w:b w:val="0"/>
                <w:bCs w:val="0"/>
                <w:color w:val="auto"/>
                <w:kern w:val="0"/>
                <w:sz w:val="24"/>
                <w:szCs w:val="24"/>
                <w:highlight w:val="none"/>
                <w:lang w:val="en-US" w:eastAsia="zh-CN" w:bidi="ar"/>
              </w:rPr>
              <w:t>移动端任务管理服务</w:t>
            </w:r>
            <w:r>
              <w:rPr>
                <w:rFonts w:hint="eastAsia" w:ascii="微软雅黑" w:hAnsi="微软雅黑" w:eastAsia="微软雅黑" w:cs="微软雅黑"/>
                <w:b w:val="0"/>
                <w:bCs w:val="0"/>
                <w:color w:val="auto"/>
                <w:kern w:val="0"/>
                <w:sz w:val="24"/>
                <w:szCs w:val="24"/>
                <w:highlight w:val="none"/>
                <w:lang w:val="en-US" w:eastAsia="zh-CN" w:bidi="ar"/>
              </w:rPr>
              <w:t>。</w:t>
            </w:r>
          </w:p>
          <w:p w14:paraId="42C1A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6.5.4提供</w:t>
            </w:r>
            <w:r>
              <w:rPr>
                <w:rStyle w:val="36"/>
                <w:rFonts w:hint="eastAsia" w:ascii="微软雅黑" w:hAnsi="微软雅黑" w:eastAsia="微软雅黑" w:cs="微软雅黑"/>
                <w:b w:val="0"/>
                <w:bCs w:val="0"/>
                <w:color w:val="auto"/>
                <w:kern w:val="0"/>
                <w:sz w:val="24"/>
                <w:szCs w:val="24"/>
                <w:highlight w:val="none"/>
                <w:lang w:val="en-US" w:eastAsia="zh-CN" w:bidi="ar"/>
              </w:rPr>
              <w:t>移动端任务学习、达标、证书查看服务</w:t>
            </w:r>
            <w:r>
              <w:rPr>
                <w:rFonts w:hint="eastAsia" w:ascii="微软雅黑" w:hAnsi="微软雅黑" w:eastAsia="微软雅黑" w:cs="微软雅黑"/>
                <w:b w:val="0"/>
                <w:bCs w:val="0"/>
                <w:color w:val="auto"/>
                <w:kern w:val="0"/>
                <w:sz w:val="24"/>
                <w:szCs w:val="24"/>
                <w:highlight w:val="none"/>
                <w:lang w:val="en-US" w:eastAsia="zh-CN" w:bidi="ar"/>
              </w:rPr>
              <w:t>。</w:t>
            </w:r>
          </w:p>
          <w:p w14:paraId="1BFABF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bookmarkStart w:id="2750" w:name="_Toc14073"/>
            <w:r>
              <w:rPr>
                <w:rFonts w:hint="eastAsia" w:ascii="微软雅黑" w:hAnsi="微软雅黑" w:eastAsia="微软雅黑" w:cs="微软雅黑"/>
                <w:b w:val="0"/>
                <w:bCs w:val="0"/>
                <w:color w:val="auto"/>
                <w:sz w:val="24"/>
                <w:szCs w:val="24"/>
                <w:highlight w:val="none"/>
              </w:rPr>
              <w:t>6.6AI应用中心服务</w:t>
            </w:r>
            <w:bookmarkEnd w:id="2750"/>
          </w:p>
          <w:p w14:paraId="604017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6.6.1AI助教服务</w:t>
            </w:r>
          </w:p>
          <w:p w14:paraId="027B03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6.6.1.1课程专属AI知识库服务</w:t>
            </w:r>
          </w:p>
          <w:p w14:paraId="69CA4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6.6.1.1.1提供</w:t>
            </w:r>
            <w:r>
              <w:rPr>
                <w:rStyle w:val="36"/>
                <w:rFonts w:hint="eastAsia" w:ascii="微软雅黑" w:hAnsi="微软雅黑" w:eastAsia="微软雅黑" w:cs="微软雅黑"/>
                <w:b w:val="0"/>
                <w:bCs w:val="0"/>
                <w:color w:val="auto"/>
                <w:kern w:val="0"/>
                <w:sz w:val="24"/>
                <w:szCs w:val="24"/>
                <w:highlight w:val="none"/>
                <w:lang w:val="en-US" w:eastAsia="zh-CN" w:bidi="ar"/>
              </w:rPr>
              <w:t>通用大模型对接服务</w:t>
            </w:r>
            <w:r>
              <w:rPr>
                <w:rFonts w:hint="eastAsia" w:ascii="微软雅黑" w:hAnsi="微软雅黑" w:eastAsia="微软雅黑" w:cs="微软雅黑"/>
                <w:b w:val="0"/>
                <w:bCs w:val="0"/>
                <w:color w:val="auto"/>
                <w:kern w:val="0"/>
                <w:sz w:val="24"/>
                <w:szCs w:val="24"/>
                <w:highlight w:val="none"/>
                <w:lang w:val="en-US" w:eastAsia="zh-CN" w:bidi="ar"/>
              </w:rPr>
              <w:t>，支持Kimi、豆包、文心一言、deepseek等对接。</w:t>
            </w:r>
          </w:p>
          <w:p w14:paraId="17544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6.6.1.1.2提供</w:t>
            </w:r>
            <w:r>
              <w:rPr>
                <w:rStyle w:val="36"/>
                <w:rFonts w:hint="eastAsia" w:ascii="微软雅黑" w:hAnsi="微软雅黑" w:eastAsia="微软雅黑" w:cs="微软雅黑"/>
                <w:b w:val="0"/>
                <w:bCs w:val="0"/>
                <w:color w:val="auto"/>
                <w:kern w:val="0"/>
                <w:sz w:val="24"/>
                <w:szCs w:val="24"/>
                <w:highlight w:val="none"/>
                <w:lang w:val="en-US" w:eastAsia="zh-CN" w:bidi="ar"/>
              </w:rPr>
              <w:t>课程专属智能体训练服务</w:t>
            </w:r>
            <w:r>
              <w:rPr>
                <w:rFonts w:hint="eastAsia" w:ascii="微软雅黑" w:hAnsi="微软雅黑" w:eastAsia="微软雅黑" w:cs="微软雅黑"/>
                <w:b w:val="0"/>
                <w:bCs w:val="0"/>
                <w:color w:val="auto"/>
                <w:kern w:val="0"/>
                <w:sz w:val="24"/>
                <w:szCs w:val="24"/>
                <w:highlight w:val="none"/>
                <w:lang w:val="en-US" w:eastAsia="zh-CN" w:bidi="ar"/>
              </w:rPr>
              <w:t>，建设课程问答库，支持智能检索、语义理解。</w:t>
            </w:r>
          </w:p>
          <w:p w14:paraId="3D4D0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6.6.1.1.3知识库建设服务</w:t>
            </w:r>
          </w:p>
          <w:p w14:paraId="52A182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6.6.1.1.3.1提供</w:t>
            </w:r>
            <w:r>
              <w:rPr>
                <w:rStyle w:val="36"/>
                <w:rFonts w:hint="eastAsia" w:ascii="微软雅黑" w:hAnsi="微软雅黑" w:eastAsia="微软雅黑" w:cs="微软雅黑"/>
                <w:b w:val="0"/>
                <w:bCs w:val="0"/>
                <w:color w:val="auto"/>
                <w:kern w:val="0"/>
                <w:sz w:val="24"/>
                <w:szCs w:val="24"/>
                <w:highlight w:val="none"/>
                <w:lang w:val="en-US" w:eastAsia="zh-CN" w:bidi="ar"/>
              </w:rPr>
              <w:t>在线课程一键同步、增量同步训练服务</w:t>
            </w:r>
            <w:r>
              <w:rPr>
                <w:rFonts w:hint="eastAsia" w:ascii="微软雅黑" w:hAnsi="微软雅黑" w:eastAsia="微软雅黑" w:cs="微软雅黑"/>
                <w:b w:val="0"/>
                <w:bCs w:val="0"/>
                <w:color w:val="auto"/>
                <w:kern w:val="0"/>
                <w:sz w:val="24"/>
                <w:szCs w:val="24"/>
                <w:highlight w:val="none"/>
                <w:lang w:val="en-US" w:eastAsia="zh-CN" w:bidi="ar"/>
              </w:rPr>
              <w:t>。6.6.1.1.3.2提供</w:t>
            </w:r>
            <w:r>
              <w:rPr>
                <w:rStyle w:val="36"/>
                <w:rFonts w:hint="eastAsia" w:ascii="微软雅黑" w:hAnsi="微软雅黑" w:eastAsia="微软雅黑" w:cs="微软雅黑"/>
                <w:b w:val="0"/>
                <w:bCs w:val="0"/>
                <w:color w:val="auto"/>
                <w:kern w:val="0"/>
                <w:sz w:val="24"/>
                <w:szCs w:val="24"/>
                <w:highlight w:val="none"/>
                <w:lang w:val="en-US" w:eastAsia="zh-CN" w:bidi="ar"/>
              </w:rPr>
              <w:t>多格式资源上传训练服务</w:t>
            </w:r>
            <w:r>
              <w:rPr>
                <w:rFonts w:hint="eastAsia" w:ascii="微软雅黑" w:hAnsi="微软雅黑" w:eastAsia="微软雅黑" w:cs="微软雅黑"/>
                <w:b w:val="0"/>
                <w:bCs w:val="0"/>
                <w:color w:val="auto"/>
                <w:kern w:val="0"/>
                <w:sz w:val="24"/>
                <w:szCs w:val="24"/>
                <w:highlight w:val="none"/>
                <w:lang w:val="en-US" w:eastAsia="zh-CN" w:bidi="ar"/>
              </w:rPr>
              <w:t>，支持高清视频格式，展示上传训练进度。</w:t>
            </w:r>
          </w:p>
          <w:p w14:paraId="4E393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6.6.1.1.3.3提供</w:t>
            </w:r>
            <w:r>
              <w:rPr>
                <w:rStyle w:val="36"/>
                <w:rFonts w:hint="eastAsia" w:ascii="微软雅黑" w:hAnsi="微软雅黑" w:eastAsia="微软雅黑" w:cs="微软雅黑"/>
                <w:b w:val="0"/>
                <w:bCs w:val="0"/>
                <w:color w:val="auto"/>
                <w:kern w:val="0"/>
                <w:sz w:val="24"/>
                <w:szCs w:val="24"/>
                <w:highlight w:val="none"/>
                <w:lang w:val="en-US" w:eastAsia="zh-CN" w:bidi="ar"/>
              </w:rPr>
              <w:t>学术文献一键对接、批量书籍导入训练服务</w:t>
            </w:r>
            <w:r>
              <w:rPr>
                <w:rFonts w:hint="eastAsia" w:ascii="微软雅黑" w:hAnsi="微软雅黑" w:eastAsia="微软雅黑" w:cs="微软雅黑"/>
                <w:b w:val="0"/>
                <w:bCs w:val="0"/>
                <w:color w:val="auto"/>
                <w:kern w:val="0"/>
                <w:sz w:val="24"/>
                <w:szCs w:val="24"/>
                <w:highlight w:val="none"/>
                <w:lang w:val="en-US" w:eastAsia="zh-CN" w:bidi="ar"/>
              </w:rPr>
              <w:t>。</w:t>
            </w:r>
          </w:p>
          <w:p w14:paraId="3BACBE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6.6.1.1.4问答库建设服务</w:t>
            </w:r>
          </w:p>
          <w:p w14:paraId="6AD649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6.6.1.1.4.1提供</w:t>
            </w:r>
            <w:r>
              <w:rPr>
                <w:rStyle w:val="36"/>
                <w:rFonts w:hint="eastAsia" w:ascii="微软雅黑" w:hAnsi="微软雅黑" w:eastAsia="微软雅黑" w:cs="微软雅黑"/>
                <w:b w:val="0"/>
                <w:bCs w:val="0"/>
                <w:color w:val="auto"/>
                <w:kern w:val="0"/>
                <w:sz w:val="24"/>
                <w:szCs w:val="24"/>
                <w:highlight w:val="none"/>
                <w:lang w:val="en-US" w:eastAsia="zh-CN" w:bidi="ar"/>
              </w:rPr>
              <w:t>问答分类、规则、标签增删改服务</w:t>
            </w:r>
            <w:r>
              <w:rPr>
                <w:rFonts w:hint="eastAsia" w:ascii="微软雅黑" w:hAnsi="微软雅黑" w:eastAsia="微软雅黑" w:cs="微软雅黑"/>
                <w:b w:val="0"/>
                <w:bCs w:val="0"/>
                <w:color w:val="auto"/>
                <w:kern w:val="0"/>
                <w:sz w:val="24"/>
                <w:szCs w:val="24"/>
                <w:highlight w:val="none"/>
                <w:lang w:val="en-US" w:eastAsia="zh-CN" w:bidi="ar"/>
              </w:rPr>
              <w:t>，支持多格式答案编辑、微应用关联。</w:t>
            </w:r>
          </w:p>
          <w:p w14:paraId="3E482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6.6.1.1.4.2提供</w:t>
            </w:r>
            <w:r>
              <w:rPr>
                <w:rStyle w:val="36"/>
                <w:rFonts w:hint="eastAsia" w:ascii="微软雅黑" w:hAnsi="微软雅黑" w:eastAsia="微软雅黑" w:cs="微软雅黑"/>
                <w:b w:val="0"/>
                <w:bCs w:val="0"/>
                <w:color w:val="auto"/>
                <w:kern w:val="0"/>
                <w:sz w:val="24"/>
                <w:szCs w:val="24"/>
                <w:highlight w:val="none"/>
                <w:lang w:val="en-US" w:eastAsia="zh-CN" w:bidi="ar"/>
              </w:rPr>
              <w:t>文档上传解析、智能问答服务</w:t>
            </w:r>
            <w:r>
              <w:rPr>
                <w:rFonts w:hint="eastAsia" w:ascii="微软雅黑" w:hAnsi="微软雅黑" w:eastAsia="微软雅黑" w:cs="微软雅黑"/>
                <w:b w:val="0"/>
                <w:bCs w:val="0"/>
                <w:color w:val="auto"/>
                <w:kern w:val="0"/>
                <w:sz w:val="24"/>
                <w:szCs w:val="24"/>
                <w:highlight w:val="none"/>
                <w:lang w:val="en-US" w:eastAsia="zh-CN" w:bidi="ar"/>
              </w:rPr>
              <w:t>，关联校本课程资料。</w:t>
            </w:r>
          </w:p>
          <w:p w14:paraId="38B4D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6.6.1.1.4.3提供</w:t>
            </w:r>
            <w:r>
              <w:rPr>
                <w:rStyle w:val="36"/>
                <w:rFonts w:hint="eastAsia" w:ascii="微软雅黑" w:hAnsi="微软雅黑" w:eastAsia="微软雅黑" w:cs="微软雅黑"/>
                <w:b w:val="0"/>
                <w:bCs w:val="0"/>
                <w:color w:val="auto"/>
                <w:kern w:val="0"/>
                <w:sz w:val="24"/>
                <w:szCs w:val="24"/>
                <w:highlight w:val="none"/>
                <w:lang w:val="en-US" w:eastAsia="zh-CN" w:bidi="ar"/>
              </w:rPr>
              <w:t>问题匹配提示、相似问题推荐、未知问题回复自定义服务</w:t>
            </w:r>
            <w:r>
              <w:rPr>
                <w:rFonts w:hint="eastAsia" w:ascii="微软雅黑" w:hAnsi="微软雅黑" w:eastAsia="微软雅黑" w:cs="微软雅黑"/>
                <w:b w:val="0"/>
                <w:bCs w:val="0"/>
                <w:color w:val="auto"/>
                <w:kern w:val="0"/>
                <w:sz w:val="24"/>
                <w:szCs w:val="24"/>
                <w:highlight w:val="none"/>
                <w:lang w:val="en-US" w:eastAsia="zh-CN" w:bidi="ar"/>
              </w:rPr>
              <w:t>。</w:t>
            </w:r>
          </w:p>
          <w:p w14:paraId="4C8B1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6.6.1.1.5AI助教问答与资源推荐服务</w:t>
            </w:r>
          </w:p>
          <w:p w14:paraId="7CD76A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6.6.1.1.5.1提供</w:t>
            </w:r>
            <w:r>
              <w:rPr>
                <w:rStyle w:val="36"/>
                <w:rFonts w:hint="eastAsia" w:ascii="微软雅黑" w:hAnsi="微软雅黑" w:eastAsia="微软雅黑" w:cs="微软雅黑"/>
                <w:b w:val="0"/>
                <w:bCs w:val="0"/>
                <w:color w:val="auto"/>
                <w:kern w:val="0"/>
                <w:sz w:val="24"/>
                <w:szCs w:val="24"/>
                <w:highlight w:val="none"/>
                <w:lang w:val="en-US" w:eastAsia="zh-CN" w:bidi="ar"/>
              </w:rPr>
              <w:t>多轮对话、语音提问服务</w:t>
            </w:r>
            <w:r>
              <w:rPr>
                <w:rFonts w:hint="eastAsia" w:ascii="微软雅黑" w:hAnsi="微软雅黑" w:eastAsia="微软雅黑" w:cs="微软雅黑"/>
                <w:b w:val="0"/>
                <w:bCs w:val="0"/>
                <w:color w:val="auto"/>
                <w:kern w:val="0"/>
                <w:sz w:val="24"/>
                <w:szCs w:val="24"/>
                <w:highlight w:val="none"/>
                <w:lang w:val="en-US" w:eastAsia="zh-CN" w:bidi="ar"/>
              </w:rPr>
              <w:t>。</w:t>
            </w:r>
          </w:p>
          <w:p w14:paraId="0891C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6.6.1.1.5.2提供</w:t>
            </w:r>
            <w:r>
              <w:rPr>
                <w:rStyle w:val="36"/>
                <w:rFonts w:hint="eastAsia" w:ascii="微软雅黑" w:hAnsi="微软雅黑" w:eastAsia="微软雅黑" w:cs="微软雅黑"/>
                <w:b w:val="0"/>
                <w:bCs w:val="0"/>
                <w:color w:val="auto"/>
                <w:kern w:val="0"/>
                <w:sz w:val="24"/>
                <w:szCs w:val="24"/>
                <w:highlight w:val="none"/>
                <w:lang w:val="en-US" w:eastAsia="zh-CN" w:bidi="ar"/>
              </w:rPr>
              <w:t>图片提问、答案溯源、原文展开、文档解析服务</w:t>
            </w:r>
            <w:r>
              <w:rPr>
                <w:rFonts w:hint="eastAsia" w:ascii="微软雅黑" w:hAnsi="微软雅黑" w:eastAsia="微软雅黑" w:cs="微软雅黑"/>
                <w:b w:val="0"/>
                <w:bCs w:val="0"/>
                <w:color w:val="auto"/>
                <w:kern w:val="0"/>
                <w:sz w:val="24"/>
                <w:szCs w:val="24"/>
                <w:highlight w:val="none"/>
                <w:lang w:val="en-US" w:eastAsia="zh-CN" w:bidi="ar"/>
              </w:rPr>
              <w:t>，支持多端使用。</w:t>
            </w:r>
          </w:p>
          <w:p w14:paraId="23959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6.6.1.1.5.3提供</w:t>
            </w:r>
            <w:r>
              <w:rPr>
                <w:rStyle w:val="36"/>
                <w:rFonts w:hint="eastAsia" w:ascii="微软雅黑" w:hAnsi="微软雅黑" w:eastAsia="微软雅黑" w:cs="微软雅黑"/>
                <w:b w:val="0"/>
                <w:bCs w:val="0"/>
                <w:color w:val="auto"/>
                <w:kern w:val="0"/>
                <w:sz w:val="24"/>
                <w:szCs w:val="24"/>
                <w:highlight w:val="none"/>
                <w:lang w:val="en-US" w:eastAsia="zh-CN" w:bidi="ar"/>
              </w:rPr>
              <w:t>问答满意度评价、问答库优化、微应用/文献/学习资源个性化推荐服务</w:t>
            </w:r>
            <w:r>
              <w:rPr>
                <w:rFonts w:hint="eastAsia" w:ascii="微软雅黑" w:hAnsi="微软雅黑" w:eastAsia="微软雅黑" w:cs="微软雅黑"/>
                <w:b w:val="0"/>
                <w:bCs w:val="0"/>
                <w:color w:val="auto"/>
                <w:kern w:val="0"/>
                <w:sz w:val="24"/>
                <w:szCs w:val="24"/>
                <w:highlight w:val="none"/>
                <w:lang w:val="en-US" w:eastAsia="zh-CN" w:bidi="ar"/>
              </w:rPr>
              <w:t>。</w:t>
            </w:r>
          </w:p>
          <w:p w14:paraId="35A19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6.6.1.1.5.4提供</w:t>
            </w:r>
            <w:r>
              <w:rPr>
                <w:rStyle w:val="36"/>
                <w:rFonts w:hint="eastAsia" w:ascii="微软雅黑" w:hAnsi="微软雅黑" w:eastAsia="微软雅黑" w:cs="微软雅黑"/>
                <w:b w:val="0"/>
                <w:bCs w:val="0"/>
                <w:color w:val="auto"/>
                <w:kern w:val="0"/>
                <w:sz w:val="24"/>
                <w:szCs w:val="24"/>
                <w:highlight w:val="none"/>
                <w:lang w:val="en-US" w:eastAsia="zh-CN" w:bidi="ar"/>
              </w:rPr>
              <w:t>未知问题统计聚类、历史会话、访客信息、问答数据统计服务</w:t>
            </w:r>
            <w:r>
              <w:rPr>
                <w:rFonts w:hint="eastAsia" w:ascii="微软雅黑" w:hAnsi="微软雅黑" w:eastAsia="微软雅黑" w:cs="微软雅黑"/>
                <w:b w:val="0"/>
                <w:bCs w:val="0"/>
                <w:color w:val="auto"/>
                <w:kern w:val="0"/>
                <w:sz w:val="24"/>
                <w:szCs w:val="24"/>
                <w:highlight w:val="none"/>
                <w:lang w:val="en-US" w:eastAsia="zh-CN" w:bidi="ar"/>
              </w:rPr>
              <w:t>。</w:t>
            </w:r>
          </w:p>
          <w:p w14:paraId="4CD4E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bidi="ar"/>
              </w:rPr>
              <w:t>6.6.1.1.5.5提供</w:t>
            </w:r>
            <w:r>
              <w:rPr>
                <w:rStyle w:val="36"/>
                <w:rFonts w:hint="eastAsia" w:ascii="微软雅黑" w:hAnsi="微软雅黑" w:eastAsia="微软雅黑" w:cs="微软雅黑"/>
                <w:b w:val="0"/>
                <w:bCs w:val="0"/>
                <w:color w:val="auto"/>
                <w:kern w:val="0"/>
                <w:sz w:val="24"/>
                <w:szCs w:val="24"/>
                <w:highlight w:val="none"/>
                <w:lang w:val="en-US" w:eastAsia="zh-CN" w:bidi="ar"/>
              </w:rPr>
              <w:t>学校图书馆资源非跳转式对接服务</w:t>
            </w:r>
            <w:r>
              <w:rPr>
                <w:rFonts w:hint="eastAsia" w:ascii="微软雅黑" w:hAnsi="微软雅黑" w:eastAsia="微软雅黑" w:cs="微软雅黑"/>
                <w:b w:val="0"/>
                <w:bCs w:val="0"/>
                <w:color w:val="auto"/>
                <w:kern w:val="0"/>
                <w:sz w:val="24"/>
                <w:szCs w:val="24"/>
                <w:highlight w:val="none"/>
                <w:lang w:val="en-US" w:eastAsia="zh-CN" w:bidi="ar"/>
              </w:rPr>
              <w:t>。</w:t>
            </w:r>
          </w:p>
          <w:p w14:paraId="1A6D33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0" w:lineRule="exact"/>
              <w:ind w:leftChars="0" w:right="0" w:rightChars="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6.6.2AI工作台服务</w:t>
            </w:r>
          </w:p>
          <w:p w14:paraId="7E64FEF0">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6.6.2.1提供</w:t>
            </w:r>
            <w:r>
              <w:rPr>
                <w:rStyle w:val="36"/>
                <w:rFonts w:hint="eastAsia" w:ascii="微软雅黑" w:hAnsi="微软雅黑" w:eastAsia="微软雅黑" w:cs="微软雅黑"/>
                <w:b w:val="0"/>
                <w:bCs w:val="0"/>
                <w:color w:val="auto"/>
                <w:kern w:val="0"/>
                <w:sz w:val="24"/>
                <w:szCs w:val="24"/>
                <w:highlight w:val="none"/>
                <w:lang w:val="en-US" w:eastAsia="zh-CN" w:bidi="ar"/>
              </w:rPr>
              <w:t>AI智能教案生成服务</w:t>
            </w:r>
            <w:r>
              <w:rPr>
                <w:rFonts w:hint="eastAsia" w:ascii="微软雅黑" w:hAnsi="微软雅黑" w:eastAsia="微软雅黑" w:cs="微软雅黑"/>
                <w:b w:val="0"/>
                <w:bCs w:val="0"/>
                <w:color w:val="auto"/>
                <w:kern w:val="0"/>
                <w:sz w:val="24"/>
                <w:szCs w:val="24"/>
                <w:highlight w:val="none"/>
                <w:lang w:val="en-US" w:eastAsia="zh-CN" w:bidi="ar"/>
              </w:rPr>
              <w:t>，支持自定义、模板库、上传仿写/空模板创作三种方式。</w:t>
            </w:r>
          </w:p>
          <w:p w14:paraId="76B0BEDB">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6.6.2.2提供</w:t>
            </w:r>
            <w:r>
              <w:rPr>
                <w:rStyle w:val="36"/>
                <w:rFonts w:hint="eastAsia" w:ascii="微软雅黑" w:hAnsi="微软雅黑" w:eastAsia="微软雅黑" w:cs="微软雅黑"/>
                <w:b w:val="0"/>
                <w:bCs w:val="0"/>
                <w:color w:val="auto"/>
                <w:kern w:val="0"/>
                <w:sz w:val="24"/>
                <w:szCs w:val="24"/>
                <w:highlight w:val="none"/>
                <w:lang w:val="en-US" w:eastAsia="zh-CN" w:bidi="ar"/>
              </w:rPr>
              <w:t>AI智能PPT生成服务</w:t>
            </w:r>
            <w:r>
              <w:rPr>
                <w:rFonts w:hint="eastAsia" w:ascii="微软雅黑" w:hAnsi="微软雅黑" w:eastAsia="微软雅黑" w:cs="微软雅黑"/>
                <w:b w:val="0"/>
                <w:bCs w:val="0"/>
                <w:color w:val="auto"/>
                <w:kern w:val="0"/>
                <w:sz w:val="24"/>
                <w:szCs w:val="24"/>
                <w:highlight w:val="none"/>
                <w:lang w:val="en-US" w:eastAsia="zh-CN" w:bidi="ar"/>
              </w:rPr>
              <w:t>，支持标题、章节、文档、Markdown大纲生成，支持在线编辑、上传、导出。</w:t>
            </w:r>
          </w:p>
          <w:p w14:paraId="7F53D1EE">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6.6.2.3提供</w:t>
            </w:r>
            <w:r>
              <w:rPr>
                <w:rStyle w:val="36"/>
                <w:rFonts w:hint="eastAsia" w:ascii="微软雅黑" w:hAnsi="微软雅黑" w:eastAsia="微软雅黑" w:cs="微软雅黑"/>
                <w:b w:val="0"/>
                <w:bCs w:val="0"/>
                <w:color w:val="auto"/>
                <w:kern w:val="0"/>
                <w:sz w:val="24"/>
                <w:szCs w:val="24"/>
                <w:highlight w:val="none"/>
                <w:lang w:val="en-US" w:eastAsia="zh-CN" w:bidi="ar"/>
              </w:rPr>
              <w:t>AI智能文章编写服务</w:t>
            </w:r>
            <w:r>
              <w:rPr>
                <w:rFonts w:hint="eastAsia" w:ascii="微软雅黑" w:hAnsi="微软雅黑" w:eastAsia="微软雅黑" w:cs="微软雅黑"/>
                <w:b w:val="0"/>
                <w:bCs w:val="0"/>
                <w:color w:val="auto"/>
                <w:kern w:val="0"/>
                <w:sz w:val="24"/>
                <w:szCs w:val="24"/>
                <w:highlight w:val="none"/>
                <w:lang w:val="en-US" w:eastAsia="zh-CN" w:bidi="ar"/>
              </w:rPr>
              <w:t>，支持类型、目录、风格、主题、字数自定义，支持在线编辑、课程添加。</w:t>
            </w:r>
          </w:p>
          <w:p w14:paraId="1C439C20">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6.6.2.4提供</w:t>
            </w:r>
            <w:r>
              <w:rPr>
                <w:rStyle w:val="36"/>
                <w:rFonts w:hint="eastAsia" w:ascii="微软雅黑" w:hAnsi="微软雅黑" w:eastAsia="微软雅黑" w:cs="微软雅黑"/>
                <w:b w:val="0"/>
                <w:bCs w:val="0"/>
                <w:color w:val="auto"/>
                <w:kern w:val="0"/>
                <w:sz w:val="24"/>
                <w:szCs w:val="24"/>
                <w:highlight w:val="none"/>
                <w:lang w:val="en-US" w:eastAsia="zh-CN" w:bidi="ar"/>
              </w:rPr>
              <w:t>AI文字自动校对服务</w:t>
            </w:r>
            <w:r>
              <w:rPr>
                <w:rFonts w:hint="eastAsia" w:ascii="微软雅黑" w:hAnsi="微软雅黑" w:eastAsia="微软雅黑" w:cs="微软雅黑"/>
                <w:b w:val="0"/>
                <w:bCs w:val="0"/>
                <w:color w:val="auto"/>
                <w:kern w:val="0"/>
                <w:sz w:val="24"/>
                <w:szCs w:val="24"/>
                <w:highlight w:val="none"/>
                <w:lang w:val="en-US" w:eastAsia="zh-CN" w:bidi="ar"/>
              </w:rPr>
              <w:t>，检测错字、漏字、语法、语义错误。</w:t>
            </w:r>
          </w:p>
          <w:p w14:paraId="682EFDCD">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6.6.2.5提供</w:t>
            </w:r>
            <w:r>
              <w:rPr>
                <w:rStyle w:val="36"/>
                <w:rFonts w:hint="eastAsia" w:ascii="微软雅黑" w:hAnsi="微软雅黑" w:eastAsia="微软雅黑" w:cs="微软雅黑"/>
                <w:b w:val="0"/>
                <w:bCs w:val="0"/>
                <w:color w:val="auto"/>
                <w:kern w:val="0"/>
                <w:sz w:val="24"/>
                <w:szCs w:val="24"/>
                <w:highlight w:val="none"/>
                <w:lang w:val="en-US" w:eastAsia="zh-CN" w:bidi="ar"/>
              </w:rPr>
              <w:t>AI写作辅助服务</w:t>
            </w:r>
            <w:r>
              <w:rPr>
                <w:rFonts w:hint="eastAsia" w:ascii="微软雅黑" w:hAnsi="微软雅黑" w:eastAsia="微软雅黑" w:cs="微软雅黑"/>
                <w:b w:val="0"/>
                <w:bCs w:val="0"/>
                <w:color w:val="auto"/>
                <w:kern w:val="0"/>
                <w:sz w:val="24"/>
                <w:szCs w:val="24"/>
                <w:highlight w:val="none"/>
                <w:lang w:val="en-US" w:eastAsia="zh-CN" w:bidi="ar"/>
              </w:rPr>
              <w:t>，支持润色、扩写、简写、续写、翻译，支持替换/插入原文。</w:t>
            </w:r>
          </w:p>
          <w:p w14:paraId="386E12D4">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6.6.2.6提供</w:t>
            </w:r>
            <w:r>
              <w:rPr>
                <w:rStyle w:val="36"/>
                <w:rFonts w:hint="eastAsia" w:ascii="微软雅黑" w:hAnsi="微软雅黑" w:eastAsia="微软雅黑" w:cs="微软雅黑"/>
                <w:b w:val="0"/>
                <w:bCs w:val="0"/>
                <w:color w:val="auto"/>
                <w:kern w:val="0"/>
                <w:sz w:val="24"/>
                <w:szCs w:val="24"/>
                <w:highlight w:val="none"/>
                <w:lang w:val="en-US" w:eastAsia="zh-CN" w:bidi="ar"/>
              </w:rPr>
              <w:t>章节文档AI解析服务</w:t>
            </w:r>
            <w:r>
              <w:rPr>
                <w:rFonts w:hint="eastAsia" w:ascii="微软雅黑" w:hAnsi="微软雅黑" w:eastAsia="微软雅黑" w:cs="微软雅黑"/>
                <w:b w:val="0"/>
                <w:bCs w:val="0"/>
                <w:color w:val="auto"/>
                <w:kern w:val="0"/>
                <w:sz w:val="24"/>
                <w:szCs w:val="24"/>
                <w:highlight w:val="none"/>
                <w:lang w:val="en-US" w:eastAsia="zh-CN" w:bidi="ar"/>
              </w:rPr>
              <w:t>，生成摘要、脑图、词云。6.6.2.7提供</w:t>
            </w:r>
            <w:r>
              <w:rPr>
                <w:rStyle w:val="36"/>
                <w:rFonts w:hint="eastAsia" w:ascii="微软雅黑" w:hAnsi="微软雅黑" w:eastAsia="微软雅黑" w:cs="微软雅黑"/>
                <w:b w:val="0"/>
                <w:bCs w:val="0"/>
                <w:color w:val="auto"/>
                <w:kern w:val="0"/>
                <w:sz w:val="24"/>
                <w:szCs w:val="24"/>
                <w:highlight w:val="none"/>
                <w:lang w:val="en-US" w:eastAsia="zh-CN" w:bidi="ar"/>
              </w:rPr>
              <w:t>章节视频AI解析服务</w:t>
            </w:r>
            <w:r>
              <w:rPr>
                <w:rFonts w:hint="eastAsia" w:ascii="微软雅黑" w:hAnsi="微软雅黑" w:eastAsia="微软雅黑" w:cs="微软雅黑"/>
                <w:b w:val="0"/>
                <w:bCs w:val="0"/>
                <w:color w:val="auto"/>
                <w:kern w:val="0"/>
                <w:sz w:val="24"/>
                <w:szCs w:val="24"/>
                <w:highlight w:val="none"/>
                <w:lang w:val="en-US" w:eastAsia="zh-CN" w:bidi="ar"/>
              </w:rPr>
              <w:t>，生成摘要、分段总结、知识点、思维导图。</w:t>
            </w:r>
          </w:p>
          <w:p w14:paraId="796EA3B1">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6.6.2.8提供</w:t>
            </w:r>
            <w:r>
              <w:rPr>
                <w:rStyle w:val="36"/>
                <w:rFonts w:hint="eastAsia" w:ascii="微软雅黑" w:hAnsi="微软雅黑" w:eastAsia="微软雅黑" w:cs="微软雅黑"/>
                <w:b w:val="0"/>
                <w:bCs w:val="0"/>
                <w:color w:val="auto"/>
                <w:kern w:val="0"/>
                <w:sz w:val="24"/>
                <w:szCs w:val="24"/>
                <w:highlight w:val="none"/>
                <w:lang w:val="en-US" w:eastAsia="zh-CN" w:bidi="ar"/>
              </w:rPr>
              <w:t>AI智能出题服务：</w:t>
            </w:r>
            <w:r>
              <w:rPr>
                <w:rFonts w:hint="eastAsia" w:ascii="微软雅黑" w:hAnsi="微软雅黑" w:eastAsia="微软雅黑" w:cs="微软雅黑"/>
                <w:b w:val="0"/>
                <w:bCs w:val="0"/>
                <w:color w:val="auto"/>
                <w:kern w:val="0"/>
                <w:sz w:val="24"/>
                <w:szCs w:val="24"/>
                <w:highlight w:val="none"/>
                <w:lang w:val="en-US" w:eastAsia="zh-CN" w:bidi="ar"/>
              </w:rPr>
              <w:t>支持知识点、文本、附件、视频、章节多方式出题，支持多题型、难易度、学段设置，支持在线编辑、题库引用。</w:t>
            </w:r>
          </w:p>
          <w:p w14:paraId="743D01C8">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6.6.2.9提供</w:t>
            </w:r>
            <w:r>
              <w:rPr>
                <w:rStyle w:val="36"/>
                <w:rFonts w:hint="eastAsia" w:ascii="微软雅黑" w:hAnsi="微软雅黑" w:eastAsia="微软雅黑" w:cs="微软雅黑"/>
                <w:b w:val="0"/>
                <w:bCs w:val="0"/>
                <w:color w:val="auto"/>
                <w:kern w:val="0"/>
                <w:sz w:val="24"/>
                <w:szCs w:val="24"/>
                <w:highlight w:val="none"/>
                <w:lang w:val="en-US" w:eastAsia="zh-CN" w:bidi="ar"/>
              </w:rPr>
              <w:t>AI口语测评服务</w:t>
            </w:r>
            <w:r>
              <w:rPr>
                <w:rFonts w:hint="eastAsia" w:ascii="微软雅黑" w:hAnsi="微软雅黑" w:eastAsia="微软雅黑" w:cs="微软雅黑"/>
                <w:b w:val="0"/>
                <w:bCs w:val="0"/>
                <w:color w:val="auto"/>
                <w:kern w:val="0"/>
                <w:sz w:val="24"/>
                <w:szCs w:val="24"/>
                <w:highlight w:val="none"/>
                <w:lang w:val="en-US" w:eastAsia="zh-CN" w:bidi="ar"/>
              </w:rPr>
              <w:t>，支持多语种跟读评分、反馈，支持评分严宽度设置。</w:t>
            </w:r>
          </w:p>
          <w:p w14:paraId="778FF6E9">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6.6.2.10提供</w:t>
            </w:r>
            <w:r>
              <w:rPr>
                <w:rStyle w:val="36"/>
                <w:rFonts w:hint="eastAsia" w:ascii="微软雅黑" w:hAnsi="微软雅黑" w:eastAsia="微软雅黑" w:cs="微软雅黑"/>
                <w:b w:val="0"/>
                <w:bCs w:val="0"/>
                <w:color w:val="auto"/>
                <w:kern w:val="0"/>
                <w:sz w:val="24"/>
                <w:szCs w:val="24"/>
                <w:highlight w:val="none"/>
                <w:lang w:val="en-US" w:eastAsia="zh-CN" w:bidi="ar"/>
              </w:rPr>
              <w:t>AI听力题语音生成服务</w:t>
            </w:r>
            <w:r>
              <w:rPr>
                <w:rFonts w:hint="eastAsia" w:ascii="微软雅黑" w:hAnsi="微软雅黑" w:eastAsia="微软雅黑" w:cs="微软雅黑"/>
                <w:b w:val="0"/>
                <w:bCs w:val="0"/>
                <w:color w:val="auto"/>
                <w:kern w:val="0"/>
                <w:sz w:val="24"/>
                <w:szCs w:val="24"/>
                <w:highlight w:val="none"/>
                <w:lang w:val="en-US" w:eastAsia="zh-CN" w:bidi="ar"/>
              </w:rPr>
              <w:t>，支持文本输入、多音色、语速、音量、间隔设置。</w:t>
            </w:r>
          </w:p>
          <w:p w14:paraId="3D529047">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6.6.2.11提供</w:t>
            </w:r>
            <w:r>
              <w:rPr>
                <w:rStyle w:val="36"/>
                <w:rFonts w:hint="eastAsia" w:ascii="微软雅黑" w:hAnsi="微软雅黑" w:eastAsia="微软雅黑" w:cs="微软雅黑"/>
                <w:b w:val="0"/>
                <w:bCs w:val="0"/>
                <w:color w:val="auto"/>
                <w:kern w:val="0"/>
                <w:sz w:val="24"/>
                <w:szCs w:val="24"/>
                <w:highlight w:val="none"/>
                <w:lang w:val="en-US" w:eastAsia="zh-CN" w:bidi="ar"/>
              </w:rPr>
              <w:t>AI程序题自动评分、反馈、运行环境服务</w:t>
            </w:r>
            <w:r>
              <w:rPr>
                <w:rFonts w:hint="eastAsia" w:ascii="微软雅黑" w:hAnsi="微软雅黑" w:eastAsia="微软雅黑" w:cs="微软雅黑"/>
                <w:b w:val="0"/>
                <w:bCs w:val="0"/>
                <w:color w:val="auto"/>
                <w:kern w:val="0"/>
                <w:sz w:val="24"/>
                <w:szCs w:val="24"/>
                <w:highlight w:val="none"/>
                <w:lang w:val="en-US" w:eastAsia="zh-CN" w:bidi="ar"/>
              </w:rPr>
              <w:t>，分析代码质量、逻辑、复杂度，提供改进建议。</w:t>
            </w:r>
          </w:p>
          <w:p w14:paraId="6C26951B">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6.6.2.12提供</w:t>
            </w:r>
            <w:r>
              <w:rPr>
                <w:rStyle w:val="36"/>
                <w:rFonts w:hint="eastAsia" w:ascii="微软雅黑" w:hAnsi="微软雅黑" w:eastAsia="微软雅黑" w:cs="微软雅黑"/>
                <w:b w:val="0"/>
                <w:bCs w:val="0"/>
                <w:color w:val="auto"/>
                <w:kern w:val="0"/>
                <w:sz w:val="24"/>
                <w:szCs w:val="24"/>
                <w:highlight w:val="none"/>
                <w:lang w:val="en-US" w:eastAsia="zh-CN" w:bidi="ar"/>
              </w:rPr>
              <w:t>LaTeX公式识别、图片公式转LaTeX服务</w:t>
            </w:r>
            <w:r>
              <w:rPr>
                <w:rFonts w:hint="eastAsia" w:ascii="微软雅黑" w:hAnsi="微软雅黑" w:eastAsia="微软雅黑" w:cs="微软雅黑"/>
                <w:b w:val="0"/>
                <w:bCs w:val="0"/>
                <w:color w:val="auto"/>
                <w:kern w:val="0"/>
                <w:sz w:val="24"/>
                <w:szCs w:val="24"/>
                <w:highlight w:val="none"/>
                <w:lang w:val="en-US" w:eastAsia="zh-CN" w:bidi="ar"/>
              </w:rPr>
              <w:t>。6.6.2.13提供</w:t>
            </w:r>
            <w:r>
              <w:rPr>
                <w:rStyle w:val="36"/>
                <w:rFonts w:hint="eastAsia" w:ascii="微软雅黑" w:hAnsi="微软雅黑" w:eastAsia="微软雅黑" w:cs="微软雅黑"/>
                <w:b w:val="0"/>
                <w:bCs w:val="0"/>
                <w:color w:val="auto"/>
                <w:kern w:val="0"/>
                <w:sz w:val="24"/>
                <w:szCs w:val="24"/>
                <w:highlight w:val="none"/>
                <w:lang w:val="en-US" w:eastAsia="zh-CN" w:bidi="ar"/>
              </w:rPr>
              <w:t>作业智能查重服务</w:t>
            </w:r>
            <w:r>
              <w:rPr>
                <w:rFonts w:hint="eastAsia" w:ascii="微软雅黑" w:hAnsi="微软雅黑" w:eastAsia="微软雅黑" w:cs="微软雅黑"/>
                <w:b w:val="0"/>
                <w:bCs w:val="0"/>
                <w:color w:val="auto"/>
                <w:kern w:val="0"/>
                <w:sz w:val="24"/>
                <w:szCs w:val="24"/>
                <w:highlight w:val="none"/>
                <w:lang w:val="en-US" w:eastAsia="zh-CN" w:bidi="ar"/>
              </w:rPr>
              <w:t>，支持海量库、自建库比对，生成检测报告，支持多格式、多文档合并查重。</w:t>
            </w:r>
          </w:p>
          <w:p w14:paraId="483EBBD4">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6.6.2.14提供</w:t>
            </w:r>
            <w:r>
              <w:rPr>
                <w:rStyle w:val="36"/>
                <w:rFonts w:hint="eastAsia" w:ascii="微软雅黑" w:hAnsi="微软雅黑" w:eastAsia="微软雅黑" w:cs="微软雅黑"/>
                <w:b w:val="0"/>
                <w:bCs w:val="0"/>
                <w:color w:val="auto"/>
                <w:kern w:val="0"/>
                <w:sz w:val="24"/>
                <w:szCs w:val="24"/>
                <w:highlight w:val="none"/>
                <w:lang w:val="en-US" w:eastAsia="zh-CN" w:bidi="ar"/>
              </w:rPr>
              <w:t>OCR识别服务</w:t>
            </w:r>
            <w:r>
              <w:rPr>
                <w:rFonts w:hint="eastAsia" w:ascii="微软雅黑" w:hAnsi="微软雅黑" w:eastAsia="微软雅黑" w:cs="微软雅黑"/>
                <w:b w:val="0"/>
                <w:bCs w:val="0"/>
                <w:color w:val="auto"/>
                <w:kern w:val="0"/>
                <w:sz w:val="24"/>
                <w:szCs w:val="24"/>
                <w:highlight w:val="none"/>
                <w:lang w:val="en-US" w:eastAsia="zh-CN" w:bidi="ar"/>
              </w:rPr>
              <w:t>，支持作文图片转可编辑文本。6.6.2.15提供</w:t>
            </w:r>
            <w:r>
              <w:rPr>
                <w:rStyle w:val="36"/>
                <w:rFonts w:hint="eastAsia" w:ascii="微软雅黑" w:hAnsi="微软雅黑" w:eastAsia="微软雅黑" w:cs="微软雅黑"/>
                <w:b w:val="0"/>
                <w:bCs w:val="0"/>
                <w:color w:val="auto"/>
                <w:kern w:val="0"/>
                <w:sz w:val="24"/>
                <w:szCs w:val="24"/>
                <w:highlight w:val="none"/>
                <w:lang w:val="en-US" w:eastAsia="zh-CN" w:bidi="ar"/>
              </w:rPr>
              <w:t>主观题智能批阅服务</w:t>
            </w:r>
            <w:r>
              <w:rPr>
                <w:rFonts w:hint="eastAsia" w:ascii="微软雅黑" w:hAnsi="微软雅黑" w:eastAsia="微软雅黑" w:cs="微软雅黑"/>
                <w:b w:val="0"/>
                <w:bCs w:val="0"/>
                <w:color w:val="auto"/>
                <w:kern w:val="0"/>
                <w:sz w:val="24"/>
                <w:szCs w:val="24"/>
                <w:highlight w:val="none"/>
                <w:lang w:val="en-US" w:eastAsia="zh-CN" w:bidi="ar"/>
              </w:rPr>
              <w:t>，覆盖简答、计算、论述、作文、程序题，支持手写拍照批阅、重新生成结果、逐句点评。</w:t>
            </w:r>
          </w:p>
          <w:p w14:paraId="38587026">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6.6.2.16提供</w:t>
            </w:r>
            <w:r>
              <w:rPr>
                <w:rStyle w:val="36"/>
                <w:rFonts w:hint="eastAsia" w:ascii="微软雅黑" w:hAnsi="微软雅黑" w:eastAsia="微软雅黑" w:cs="微软雅黑"/>
                <w:b w:val="0"/>
                <w:bCs w:val="0"/>
                <w:color w:val="auto"/>
                <w:kern w:val="0"/>
                <w:sz w:val="24"/>
                <w:szCs w:val="24"/>
                <w:highlight w:val="none"/>
                <w:lang w:val="en-US" w:eastAsia="zh-CN" w:bidi="ar"/>
              </w:rPr>
              <w:t>学生举一反三自测服务</w:t>
            </w:r>
            <w:r>
              <w:rPr>
                <w:rFonts w:hint="eastAsia" w:ascii="微软雅黑" w:hAnsi="微软雅黑" w:eastAsia="微软雅黑" w:cs="微软雅黑"/>
                <w:b w:val="0"/>
                <w:bCs w:val="0"/>
                <w:color w:val="auto"/>
                <w:kern w:val="0"/>
                <w:sz w:val="24"/>
                <w:szCs w:val="24"/>
                <w:highlight w:val="none"/>
                <w:lang w:val="en-US" w:eastAsia="zh-CN" w:bidi="ar"/>
              </w:rPr>
              <w:t>，AI推送同类练习题。6.6.2.17提供</w:t>
            </w:r>
            <w:r>
              <w:rPr>
                <w:rStyle w:val="36"/>
                <w:rFonts w:hint="eastAsia" w:ascii="微软雅黑" w:hAnsi="微软雅黑" w:eastAsia="微软雅黑" w:cs="微软雅黑"/>
                <w:b w:val="0"/>
                <w:bCs w:val="0"/>
                <w:color w:val="auto"/>
                <w:kern w:val="0"/>
                <w:sz w:val="24"/>
                <w:szCs w:val="24"/>
                <w:highlight w:val="none"/>
                <w:lang w:val="en-US" w:eastAsia="zh-CN" w:bidi="ar"/>
              </w:rPr>
              <w:t>AI试卷质量评估服务</w:t>
            </w:r>
            <w:r>
              <w:rPr>
                <w:rFonts w:hint="eastAsia" w:ascii="微软雅黑" w:hAnsi="微软雅黑" w:eastAsia="微软雅黑" w:cs="微软雅黑"/>
                <w:b w:val="0"/>
                <w:bCs w:val="0"/>
                <w:color w:val="auto"/>
                <w:kern w:val="0"/>
                <w:sz w:val="24"/>
                <w:szCs w:val="24"/>
                <w:highlight w:val="none"/>
                <w:lang w:val="en-US" w:eastAsia="zh-CN" w:bidi="ar"/>
              </w:rPr>
              <w:t>，从多维度分析并给出建议，支持知识点关联、一键换题。</w:t>
            </w:r>
          </w:p>
          <w:p w14:paraId="1CCD3A40">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6.6.2.18提供</w:t>
            </w:r>
            <w:r>
              <w:rPr>
                <w:rStyle w:val="36"/>
                <w:rFonts w:hint="eastAsia" w:ascii="微软雅黑" w:hAnsi="微软雅黑" w:eastAsia="微软雅黑" w:cs="微软雅黑"/>
                <w:b w:val="0"/>
                <w:bCs w:val="0"/>
                <w:color w:val="auto"/>
                <w:kern w:val="0"/>
                <w:sz w:val="24"/>
                <w:szCs w:val="24"/>
                <w:highlight w:val="none"/>
                <w:lang w:val="en-US" w:eastAsia="zh-CN" w:bidi="ar"/>
              </w:rPr>
              <w:t>AIGC内容检测服务</w:t>
            </w:r>
            <w:r>
              <w:rPr>
                <w:rFonts w:hint="eastAsia" w:ascii="微软雅黑" w:hAnsi="微软雅黑" w:eastAsia="微软雅黑" w:cs="微软雅黑"/>
                <w:b w:val="0"/>
                <w:bCs w:val="0"/>
                <w:color w:val="auto"/>
                <w:kern w:val="0"/>
                <w:sz w:val="24"/>
                <w:szCs w:val="24"/>
                <w:highlight w:val="none"/>
                <w:lang w:val="en-US" w:eastAsia="zh-CN" w:bidi="ar"/>
              </w:rPr>
              <w:t>，生成详细检测报告。6.6.2.19提供</w:t>
            </w:r>
            <w:r>
              <w:rPr>
                <w:rStyle w:val="36"/>
                <w:rFonts w:hint="eastAsia" w:ascii="微软雅黑" w:hAnsi="微软雅黑" w:eastAsia="微软雅黑" w:cs="微软雅黑"/>
                <w:b w:val="0"/>
                <w:bCs w:val="0"/>
                <w:color w:val="auto"/>
                <w:kern w:val="0"/>
                <w:sz w:val="24"/>
                <w:szCs w:val="24"/>
                <w:highlight w:val="none"/>
                <w:lang w:val="en-US" w:eastAsia="zh-CN" w:bidi="ar"/>
              </w:rPr>
              <w:t>AI实践任务设计与评估服务</w:t>
            </w:r>
            <w:r>
              <w:rPr>
                <w:rFonts w:hint="eastAsia" w:ascii="微软雅黑" w:hAnsi="微软雅黑" w:eastAsia="微软雅黑" w:cs="微软雅黑"/>
                <w:b w:val="0"/>
                <w:bCs w:val="0"/>
                <w:color w:val="auto"/>
                <w:kern w:val="0"/>
                <w:sz w:val="24"/>
                <w:szCs w:val="24"/>
                <w:highlight w:val="none"/>
                <w:lang w:val="en-US" w:eastAsia="zh-CN" w:bidi="ar"/>
              </w:rPr>
              <w:t>，支持情景对话、角色模拟、作品评估、语言练习、代码编辑、思辨擂台，实现自动化评估与反馈。</w:t>
            </w:r>
          </w:p>
          <w:p w14:paraId="554FA7DD">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6.6.2.20提供</w:t>
            </w:r>
            <w:r>
              <w:rPr>
                <w:rStyle w:val="36"/>
                <w:rFonts w:hint="eastAsia" w:ascii="微软雅黑" w:hAnsi="微软雅黑" w:eastAsia="微软雅黑" w:cs="微软雅黑"/>
                <w:b w:val="0"/>
                <w:bCs w:val="0"/>
                <w:color w:val="auto"/>
                <w:kern w:val="0"/>
                <w:sz w:val="24"/>
                <w:szCs w:val="24"/>
                <w:highlight w:val="none"/>
                <w:lang w:val="en-US" w:eastAsia="zh-CN" w:bidi="ar"/>
              </w:rPr>
              <w:t>AI绘画服务</w:t>
            </w:r>
            <w:r>
              <w:rPr>
                <w:rFonts w:hint="eastAsia" w:ascii="微软雅黑" w:hAnsi="微软雅黑" w:eastAsia="微软雅黑" w:cs="微软雅黑"/>
                <w:b w:val="0"/>
                <w:bCs w:val="0"/>
                <w:color w:val="auto"/>
                <w:kern w:val="0"/>
                <w:sz w:val="24"/>
                <w:szCs w:val="24"/>
                <w:highlight w:val="none"/>
                <w:lang w:val="en-US" w:eastAsia="zh-CN" w:bidi="ar"/>
              </w:rPr>
              <w:t>，根据需求生成教学图片。6.6.2.21提供</w:t>
            </w:r>
            <w:r>
              <w:rPr>
                <w:rStyle w:val="36"/>
                <w:rFonts w:hint="eastAsia" w:ascii="微软雅黑" w:hAnsi="微软雅黑" w:eastAsia="微软雅黑" w:cs="微软雅黑"/>
                <w:b w:val="0"/>
                <w:bCs w:val="0"/>
                <w:color w:val="auto"/>
                <w:kern w:val="0"/>
                <w:sz w:val="24"/>
                <w:szCs w:val="24"/>
                <w:highlight w:val="none"/>
                <w:lang w:val="en-US" w:eastAsia="zh-CN" w:bidi="ar"/>
              </w:rPr>
              <w:t>AI文献阅读服务</w:t>
            </w:r>
            <w:r>
              <w:rPr>
                <w:rFonts w:hint="eastAsia" w:ascii="微软雅黑" w:hAnsi="微软雅黑" w:eastAsia="微软雅黑" w:cs="微软雅黑"/>
                <w:b w:val="0"/>
                <w:bCs w:val="0"/>
                <w:color w:val="auto"/>
                <w:kern w:val="0"/>
                <w:sz w:val="24"/>
                <w:szCs w:val="24"/>
                <w:highlight w:val="none"/>
                <w:lang w:val="en-US" w:eastAsia="zh-CN" w:bidi="ar"/>
              </w:rPr>
              <w:t>，生成词云、摘要、脑图、试题，支持自然语言问答。</w:t>
            </w:r>
          </w:p>
          <w:p w14:paraId="2B06FB5F">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6.6.2.22提供</w:t>
            </w:r>
            <w:r>
              <w:rPr>
                <w:rStyle w:val="36"/>
                <w:rFonts w:hint="eastAsia" w:ascii="微软雅黑" w:hAnsi="微软雅黑" w:eastAsia="微软雅黑" w:cs="微软雅黑"/>
                <w:b w:val="0"/>
                <w:bCs w:val="0"/>
                <w:color w:val="auto"/>
                <w:kern w:val="0"/>
                <w:sz w:val="24"/>
                <w:szCs w:val="24"/>
                <w:highlight w:val="none"/>
                <w:lang w:val="en-US" w:eastAsia="zh-CN" w:bidi="ar"/>
              </w:rPr>
              <w:t>AI视频理解服务</w:t>
            </w:r>
            <w:r>
              <w:rPr>
                <w:rFonts w:hint="eastAsia" w:ascii="微软雅黑" w:hAnsi="微软雅黑" w:eastAsia="微软雅黑" w:cs="微软雅黑"/>
                <w:b w:val="0"/>
                <w:bCs w:val="0"/>
                <w:color w:val="auto"/>
                <w:kern w:val="0"/>
                <w:sz w:val="24"/>
                <w:szCs w:val="24"/>
                <w:highlight w:val="none"/>
                <w:lang w:val="en-US" w:eastAsia="zh-CN" w:bidi="ar"/>
              </w:rPr>
              <w:t>，生成问答、词云、脑图、试题、字幕，识别知识点片段。</w:t>
            </w:r>
          </w:p>
          <w:p w14:paraId="34B1A9C7">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6.6.2.23提供</w:t>
            </w:r>
            <w:r>
              <w:rPr>
                <w:rStyle w:val="36"/>
                <w:rFonts w:hint="eastAsia" w:ascii="微软雅黑" w:hAnsi="微软雅黑" w:eastAsia="微软雅黑" w:cs="微软雅黑"/>
                <w:b w:val="0"/>
                <w:bCs w:val="0"/>
                <w:color w:val="auto"/>
                <w:kern w:val="0"/>
                <w:sz w:val="24"/>
                <w:szCs w:val="24"/>
                <w:highlight w:val="none"/>
                <w:lang w:val="en-US" w:eastAsia="zh-CN" w:bidi="ar"/>
              </w:rPr>
              <w:t>AI实时翻译服务</w:t>
            </w:r>
            <w:r>
              <w:rPr>
                <w:rFonts w:hint="eastAsia" w:ascii="微软雅黑" w:hAnsi="微软雅黑" w:eastAsia="微软雅黑" w:cs="微软雅黑"/>
                <w:b w:val="0"/>
                <w:bCs w:val="0"/>
                <w:color w:val="auto"/>
                <w:kern w:val="0"/>
                <w:sz w:val="24"/>
                <w:szCs w:val="24"/>
                <w:highlight w:val="none"/>
                <w:lang w:val="en-US" w:eastAsia="zh-CN" w:bidi="ar"/>
              </w:rPr>
              <w:t>，支持学术文献中英文对照阅读。</w:t>
            </w:r>
          </w:p>
          <w:p w14:paraId="790A5B42">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6.6.2.24提供</w:t>
            </w:r>
            <w:r>
              <w:rPr>
                <w:rStyle w:val="36"/>
                <w:rFonts w:hint="eastAsia" w:ascii="微软雅黑" w:hAnsi="微软雅黑" w:eastAsia="微软雅黑" w:cs="微软雅黑"/>
                <w:b w:val="0"/>
                <w:bCs w:val="0"/>
                <w:color w:val="auto"/>
                <w:kern w:val="0"/>
                <w:sz w:val="24"/>
                <w:szCs w:val="24"/>
                <w:highlight w:val="none"/>
                <w:lang w:val="en-US" w:eastAsia="zh-CN" w:bidi="ar"/>
              </w:rPr>
              <w:t>AI资料助手服务</w:t>
            </w:r>
            <w:r>
              <w:rPr>
                <w:rFonts w:hint="eastAsia" w:ascii="微软雅黑" w:hAnsi="微软雅黑" w:eastAsia="微软雅黑" w:cs="微软雅黑"/>
                <w:b w:val="0"/>
                <w:bCs w:val="0"/>
                <w:color w:val="auto"/>
                <w:kern w:val="0"/>
                <w:sz w:val="24"/>
                <w:szCs w:val="24"/>
                <w:highlight w:val="none"/>
                <w:lang w:val="en-US" w:eastAsia="zh-CN" w:bidi="ar"/>
              </w:rPr>
              <w:t>，一站式检索开放课程、音视频、试题、论文、图书、互联网资源。</w:t>
            </w:r>
          </w:p>
          <w:p w14:paraId="1A5DF5DF">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6.6.2.25提供</w:t>
            </w:r>
            <w:r>
              <w:rPr>
                <w:rStyle w:val="36"/>
                <w:rFonts w:hint="eastAsia" w:ascii="微软雅黑" w:hAnsi="微软雅黑" w:eastAsia="微软雅黑" w:cs="微软雅黑"/>
                <w:b w:val="0"/>
                <w:bCs w:val="0"/>
                <w:color w:val="auto"/>
                <w:kern w:val="0"/>
                <w:sz w:val="24"/>
                <w:szCs w:val="24"/>
                <w:highlight w:val="none"/>
                <w:lang w:val="en-US" w:eastAsia="zh-CN" w:bidi="ar"/>
              </w:rPr>
              <w:t>AI学情分析服务</w:t>
            </w:r>
            <w:r>
              <w:rPr>
                <w:rFonts w:hint="eastAsia" w:ascii="微软雅黑" w:hAnsi="微软雅黑" w:eastAsia="微软雅黑" w:cs="微软雅黑"/>
                <w:b w:val="0"/>
                <w:bCs w:val="0"/>
                <w:color w:val="auto"/>
                <w:kern w:val="0"/>
                <w:sz w:val="24"/>
                <w:szCs w:val="24"/>
                <w:highlight w:val="none"/>
                <w:lang w:val="en-US" w:eastAsia="zh-CN" w:bidi="ar"/>
              </w:rPr>
              <w:t>，支持平台数据/Excel上传、多维度自定义分析、多班对比、图表产出、常见问题解答。</w:t>
            </w:r>
          </w:p>
          <w:p w14:paraId="1DA724A5">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6.6.2.26提供</w:t>
            </w:r>
            <w:r>
              <w:rPr>
                <w:rStyle w:val="36"/>
                <w:rFonts w:hint="eastAsia" w:ascii="微软雅黑" w:hAnsi="微软雅黑" w:eastAsia="微软雅黑" w:cs="微软雅黑"/>
                <w:b w:val="0"/>
                <w:bCs w:val="0"/>
                <w:color w:val="auto"/>
                <w:kern w:val="0"/>
                <w:sz w:val="24"/>
                <w:szCs w:val="24"/>
                <w:highlight w:val="none"/>
                <w:lang w:val="en-US" w:eastAsia="zh-CN" w:bidi="ar"/>
              </w:rPr>
              <w:t>课程学习数据统计分析服务</w:t>
            </w:r>
            <w:r>
              <w:rPr>
                <w:rFonts w:hint="eastAsia" w:ascii="微软雅黑" w:hAnsi="微软雅黑" w:eastAsia="微软雅黑" w:cs="微软雅黑"/>
                <w:b w:val="0"/>
                <w:bCs w:val="0"/>
                <w:color w:val="auto"/>
                <w:kern w:val="0"/>
                <w:sz w:val="24"/>
                <w:szCs w:val="24"/>
                <w:highlight w:val="none"/>
                <w:lang w:val="en-US" w:eastAsia="zh-CN" w:bidi="ar"/>
              </w:rPr>
              <w:t>，支持整体/专项/单人分析、一键提醒、常见问题保存、数据定时推送。</w:t>
            </w:r>
          </w:p>
          <w:p w14:paraId="4540424E">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6.6.2.27▲提供</w:t>
            </w:r>
            <w:r>
              <w:rPr>
                <w:rStyle w:val="36"/>
                <w:rFonts w:hint="eastAsia" w:ascii="微软雅黑" w:hAnsi="微软雅黑" w:eastAsia="微软雅黑" w:cs="微软雅黑"/>
                <w:b w:val="0"/>
                <w:bCs w:val="0"/>
                <w:color w:val="auto"/>
                <w:kern w:val="0"/>
                <w:sz w:val="24"/>
                <w:szCs w:val="24"/>
                <w:highlight w:val="none"/>
                <w:lang w:val="en-US" w:eastAsia="zh-CN" w:bidi="ar"/>
              </w:rPr>
              <w:t>任务流智能体低代码搭建服务</w:t>
            </w:r>
            <w:r>
              <w:rPr>
                <w:rFonts w:hint="eastAsia" w:ascii="微软雅黑" w:hAnsi="微软雅黑" w:eastAsia="微软雅黑" w:cs="微软雅黑"/>
                <w:b w:val="0"/>
                <w:bCs w:val="0"/>
                <w:color w:val="auto"/>
                <w:kern w:val="0"/>
                <w:sz w:val="24"/>
                <w:szCs w:val="24"/>
                <w:highlight w:val="none"/>
                <w:lang w:val="en-US" w:eastAsia="zh-CN" w:bidi="ar"/>
              </w:rPr>
              <w:t>，支持拖拽式节点配置，个性化定制教学流程智能体。</w:t>
            </w:r>
          </w:p>
          <w:p w14:paraId="04AF3160">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6.6.2.28提供</w:t>
            </w:r>
            <w:r>
              <w:rPr>
                <w:rStyle w:val="36"/>
                <w:rFonts w:hint="eastAsia" w:ascii="微软雅黑" w:hAnsi="微软雅黑" w:eastAsia="微软雅黑" w:cs="微软雅黑"/>
                <w:b w:val="0"/>
                <w:bCs w:val="0"/>
                <w:color w:val="auto"/>
                <w:kern w:val="0"/>
                <w:sz w:val="24"/>
                <w:szCs w:val="24"/>
                <w:highlight w:val="none"/>
                <w:lang w:val="en-US" w:eastAsia="zh-CN" w:bidi="ar"/>
              </w:rPr>
              <w:t>教学快捷指令服务</w:t>
            </w:r>
            <w:r>
              <w:rPr>
                <w:rFonts w:hint="eastAsia" w:ascii="微软雅黑" w:hAnsi="微软雅黑" w:eastAsia="微软雅黑" w:cs="微软雅黑"/>
                <w:b w:val="0"/>
                <w:bCs w:val="0"/>
                <w:color w:val="auto"/>
                <w:kern w:val="0"/>
                <w:sz w:val="24"/>
                <w:szCs w:val="24"/>
                <w:highlight w:val="none"/>
                <w:lang w:val="en-US" w:eastAsia="zh-CN" w:bidi="ar"/>
              </w:rPr>
              <w:t>，快</w:t>
            </w:r>
            <w:r>
              <w:rPr>
                <w:rFonts w:hint="eastAsia" w:ascii="微软雅黑" w:hAnsi="微软雅黑" w:eastAsia="微软雅黑" w:cs="微软雅黑"/>
                <w:color w:val="auto"/>
                <w:kern w:val="0"/>
                <w:sz w:val="24"/>
                <w:szCs w:val="24"/>
                <w:highlight w:val="none"/>
                <w:lang w:val="en-US" w:eastAsia="zh-CN" w:bidi="ar"/>
              </w:rPr>
              <w:t>速发起教学指令活动。</w:t>
            </w:r>
          </w:p>
        </w:tc>
        <w:tc>
          <w:tcPr>
            <w:tcW w:w="410" w:type="dxa"/>
            <w:tcBorders>
              <w:top w:val="single" w:color="000000" w:sz="4" w:space="0"/>
              <w:left w:val="single" w:color="000000" w:sz="4" w:space="0"/>
              <w:bottom w:val="single" w:color="000000" w:sz="4" w:space="0"/>
              <w:right w:val="single" w:color="000000" w:sz="4" w:space="0"/>
            </w:tcBorders>
            <w:noWrap/>
            <w:vAlign w:val="center"/>
          </w:tcPr>
          <w:p w14:paraId="1C6F7450">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98AAB85">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套</w:t>
            </w:r>
          </w:p>
        </w:tc>
        <w:tc>
          <w:tcPr>
            <w:tcW w:w="407" w:type="dxa"/>
            <w:tcBorders>
              <w:top w:val="single" w:color="000000" w:sz="4" w:space="0"/>
              <w:left w:val="single" w:color="000000" w:sz="4" w:space="0"/>
              <w:bottom w:val="single" w:color="000000" w:sz="4" w:space="0"/>
              <w:right w:val="single" w:color="000000" w:sz="4" w:space="0"/>
            </w:tcBorders>
            <w:noWrap/>
            <w:vAlign w:val="center"/>
          </w:tcPr>
          <w:p w14:paraId="783B19E9">
            <w:pPr>
              <w:keepNext w:val="0"/>
              <w:keepLines w:val="0"/>
              <w:pageBreakBefore w:val="0"/>
              <w:kinsoku/>
              <w:wordWrap/>
              <w:overflowPunct/>
              <w:topLinePunct w:val="0"/>
              <w:autoSpaceDE/>
              <w:autoSpaceDN/>
              <w:bidi w:val="0"/>
              <w:adjustRightInd w:val="0"/>
              <w:snapToGrid w:val="0"/>
              <w:spacing w:line="320" w:lineRule="exact"/>
              <w:jc w:val="cente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w:t>
            </w:r>
          </w:p>
        </w:tc>
      </w:tr>
    </w:tbl>
    <w:p w14:paraId="26306277">
      <w:pPr>
        <w:keepNext w:val="0"/>
        <w:keepLines w:val="0"/>
        <w:pageBreakBefore w:val="0"/>
        <w:numPr>
          <w:ilvl w:val="0"/>
          <w:numId w:val="0"/>
        </w:numPr>
        <w:kinsoku/>
        <w:wordWrap/>
        <w:overflowPunct/>
        <w:topLinePunct w:val="0"/>
        <w:autoSpaceDE/>
        <w:autoSpaceDN/>
        <w:bidi w:val="0"/>
        <w:adjustRightInd/>
        <w:snapToGrid/>
        <w:spacing w:line="500" w:lineRule="exact"/>
        <w:ind w:right="0" w:rightChars="0"/>
        <w:jc w:val="left"/>
        <w:textAlignment w:val="auto"/>
        <w:rPr>
          <w:rFonts w:hint="eastAsia" w:ascii="微软雅黑" w:hAnsi="微软雅黑" w:eastAsia="微软雅黑" w:cs="微软雅黑"/>
          <w:b/>
          <w:bCs/>
          <w:color w:val="auto"/>
          <w:kern w:val="0"/>
          <w:sz w:val="28"/>
          <w:szCs w:val="28"/>
          <w:highlight w:val="none"/>
          <w:lang w:val="en-US" w:eastAsia="zh-CN" w:bidi="ar-SA"/>
        </w:rPr>
      </w:pPr>
    </w:p>
    <w:p w14:paraId="6FA113C0">
      <w:pPr>
        <w:rPr>
          <w:rFonts w:hint="eastAsia" w:ascii="微软雅黑" w:hAnsi="微软雅黑" w:eastAsia="微软雅黑" w:cs="微软雅黑"/>
          <w:b/>
          <w:i w:val="0"/>
          <w:color w:val="auto"/>
          <w:spacing w:val="0"/>
          <w:w w:val="100"/>
          <w:kern w:val="0"/>
          <w:sz w:val="28"/>
          <w:szCs w:val="28"/>
          <w:highlight w:val="none"/>
          <w:lang w:val="en-US" w:eastAsia="zh-CN" w:bidi="ar-SA"/>
        </w:rPr>
      </w:pPr>
      <w:r>
        <w:rPr>
          <w:rFonts w:hint="eastAsia" w:ascii="微软雅黑" w:hAnsi="微软雅黑" w:eastAsia="微软雅黑" w:cs="微软雅黑"/>
          <w:b/>
          <w:i w:val="0"/>
          <w:color w:val="auto"/>
          <w:spacing w:val="0"/>
          <w:w w:val="100"/>
          <w:kern w:val="0"/>
          <w:sz w:val="28"/>
          <w:szCs w:val="28"/>
          <w:highlight w:val="none"/>
          <w:lang w:val="en-US" w:eastAsia="zh-CN" w:bidi="ar-SA"/>
        </w:rPr>
        <w:br w:type="page"/>
      </w:r>
    </w:p>
    <w:p w14:paraId="3DD3B917">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500" w:lineRule="exact"/>
        <w:jc w:val="left"/>
        <w:textAlignment w:val="baseline"/>
        <w:outlineLvl w:val="1"/>
        <w:rPr>
          <w:rFonts w:hint="eastAsia" w:ascii="微软雅黑" w:hAnsi="微软雅黑" w:eastAsia="微软雅黑" w:cs="微软雅黑"/>
          <w:b/>
          <w:i w:val="0"/>
          <w:color w:val="auto"/>
          <w:spacing w:val="0"/>
          <w:w w:val="100"/>
          <w:kern w:val="0"/>
          <w:sz w:val="28"/>
          <w:szCs w:val="28"/>
          <w:highlight w:val="none"/>
          <w:lang w:val="en-US" w:eastAsia="zh-CN" w:bidi="ar-SA"/>
        </w:rPr>
      </w:pPr>
      <w:bookmarkStart w:id="2751" w:name="_Toc16339"/>
      <w:r>
        <w:rPr>
          <w:rFonts w:hint="eastAsia" w:ascii="微软雅黑" w:hAnsi="微软雅黑" w:eastAsia="微软雅黑" w:cs="微软雅黑"/>
          <w:b/>
          <w:i w:val="0"/>
          <w:color w:val="auto"/>
          <w:spacing w:val="0"/>
          <w:w w:val="100"/>
          <w:kern w:val="0"/>
          <w:sz w:val="28"/>
          <w:szCs w:val="28"/>
          <w:highlight w:val="none"/>
          <w:lang w:val="en-US" w:eastAsia="zh-CN" w:bidi="ar-SA"/>
        </w:rPr>
        <w:t>二、项目要求</w:t>
      </w:r>
      <w:bookmarkEnd w:id="2724"/>
      <w:bookmarkEnd w:id="2751"/>
    </w:p>
    <w:p w14:paraId="47B85E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本项目为喀什大学垂直领域模型与专业资源建设服务项目，结合学校历年智慧校园、教学管理、专业建设相关项目建设基础与实际应用需求，围绕垂直领域大模型、专业领域成果建设、智慧专业与核心智慧课程建设核心内容，对产品质量、落地实施、系统对接、售后保障等方面提出如下要求，确保项目建设贴合学校办学特色、匹配我校教学管理运行模式，实现技术与教学科研深度融合。</w:t>
      </w:r>
    </w:p>
    <w:p w14:paraId="5BDE0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1.所招产品的质量要求</w:t>
      </w:r>
    </w:p>
    <w:p w14:paraId="6AAC9F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1.1所投产品服务须具有高校类似业绩成功实施案例，且案例规模、建设内容与本校需求相匹配，提供相关证明材料（中标/成交通知书、合同扫描件及验收结果证明等），确保产品稳定性和实用性。</w:t>
      </w:r>
    </w:p>
    <w:p w14:paraId="0BC33A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1.2产品软硬件均符合国家相关技术标准、行业规范及教育信息化建设要求，无知识产权纠纷，所有软件需提供合法的授权使用证明。</w:t>
      </w:r>
    </w:p>
    <w:p w14:paraId="596B65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1.3提供的提供的建设服务需满足本项目招标参数中所有技术指标要求，核心功能服务（如垂直领域大模型科学探索、AI知识库建设、3D专业图谱、智慧课程知识图谱、AI智能批阅等）需实现100%落地，关键标注▲（需证明材料）的功能模块，须提供真实有效的产品证明材料并通过现场功能验证。</w:t>
      </w:r>
    </w:p>
    <w:p w14:paraId="7C9259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1.4需具备完善的系统安全保障服务，包括数据加密、权限管控、知识产权保护、敏感信息屏蔽等功能，支持每日非工作时段定时数据库备份，确保学校教学数据、专业建设数据、学生学习数据的安全性和完整性。</w:t>
      </w:r>
    </w:p>
    <w:p w14:paraId="37C733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2.核心目标落地要求</w:t>
      </w:r>
    </w:p>
    <w:p w14:paraId="417818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2.1基于垂直领域大模型提供学校专属专业智能体和AI知识库的建设服务，整合学校历年专业建设、课程教学、科研文献等资源，形成校本特色知识资源库，实现教学、科研、专业建设的智能化知识检索、问答、分析与应用，赋能师生教科研工作效率提升。</w:t>
      </w:r>
    </w:p>
    <w:p w14:paraId="00F4CE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2.2完成垂直领域模型与专业资源建设服务全流程落地，实现岗位能力模型分析、教学大纲智能化建设、多维度专业图谱（3D/2D）构建、专业达成度量化分析、专业建设成果可视化展示（虚拟展厅等），形成专业建设闭环管理体系，助力学校专业建设质量提升和特色专业打造。</w:t>
      </w:r>
    </w:p>
    <w:p w14:paraId="625478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2.3实现核心智慧课程建设目标，完成课程知识图谱、能力/目标/问题/思政图谱的全维度构建，打造课程虚拟展厅和AI教学空间，落地任务引擎、AI助教、AI智能出题/批阅等核心功能，推动课程教学数字化、智能化转型，匹配学校三校区课程教学同步开展需求。</w:t>
      </w:r>
    </w:p>
    <w:p w14:paraId="777FA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2.4依托项目建设形成学校专业领域成果建设服务体系，实现专业建设数据、课程教学数据、学生学习数据的一体化统计分析和可视化展示，为学校专业规划、教学改革、人才培养质量提升提供数据支撑和决策依据。</w:t>
      </w:r>
    </w:p>
    <w:p w14:paraId="68A71B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2.5最终建成的成果需要提供数据对接服务，实现各系统功能协同、数据互通，避免信息孤岛，打造“大模型+智慧专业+智慧课程”一体化的教育信息化应用服务体系，提升学校教育信息化整体应用水平。</w:t>
      </w:r>
    </w:p>
    <w:p w14:paraId="035EC5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3.具体实施要求</w:t>
      </w:r>
    </w:p>
    <w:p w14:paraId="132575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3.1中标方需成立专属项目实施团队，团队成员需包含项目负责人、技术负责人、产品实施工程师、培训讲师等，且团队成员具备高校同类项目实施经验，项目负责人需全程驻校协调推进项目建设，配合学校完成项目的实施部署工作。</w:t>
      </w:r>
    </w:p>
    <w:p w14:paraId="552DDA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3.2中标方在项目实施前，需结合学校历年项目建设基础和现有教学管理运行情况，制定详细、可行的项目实施方案，明确实施步骤、时间节点、人员安排、部署计划及风险应对措施，方案经采购人审核通过后方可启动实施。</w:t>
      </w:r>
    </w:p>
    <w:p w14:paraId="64464C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3.3项目实施过程中，需严格按照审核后的实施方案推进，分阶段完成各类工作，每阶段完成后需向采购人提交阶段实施报告，经采购人验收合格后方可进入下一阶段。</w:t>
      </w:r>
    </w:p>
    <w:p w14:paraId="4C482A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3.4服务成果需适配学校教学管理模式，确保各校区访问流畅、数据一致，支持跨校区的专业建设、课程教学和师生协作使用，不影响学校正常教学科研秩序。</w:t>
      </w:r>
    </w:p>
    <w:p w14:paraId="64C3B2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3.5中标方需配合学校完成校本资源的整理、导入和训练工作，包括专业建设资料、课程教学资源、科研文献、题库资源等，确保AI知识库、专业智能体、课程知识图谱等核心模块的内容贴合学校实际教学需求。</w:t>
      </w:r>
    </w:p>
    <w:p w14:paraId="547834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3.6项目实施过程中，中标方需及时与采购人沟通项目进展，针对实施过程中出现的问题，需在24小时内给出解决方案并落实整改，确保项目按计划推进。</w:t>
      </w:r>
    </w:p>
    <w:p w14:paraId="71D099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4、招标项目的服务时间和质保期</w:t>
      </w:r>
    </w:p>
    <w:p w14:paraId="071BD6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4.1</w:t>
      </w:r>
      <w:r>
        <w:rPr>
          <w:rFonts w:hint="eastAsia" w:ascii="微软雅黑" w:hAnsi="微软雅黑" w:eastAsia="微软雅黑" w:cs="微软雅黑"/>
          <w:b/>
          <w:bCs/>
          <w:color w:val="auto"/>
          <w:kern w:val="2"/>
          <w:sz w:val="24"/>
          <w:szCs w:val="24"/>
          <w:highlight w:val="none"/>
          <w:lang w:val="en-US" w:eastAsia="zh-CN" w:bidi="ar-SA"/>
        </w:rPr>
        <w:t>服务时间</w:t>
      </w:r>
      <w:r>
        <w:rPr>
          <w:rFonts w:hint="eastAsia" w:ascii="微软雅黑" w:hAnsi="微软雅黑" w:eastAsia="微软雅黑" w:cs="微软雅黑"/>
          <w:b w:val="0"/>
          <w:bCs w:val="0"/>
          <w:color w:val="auto"/>
          <w:kern w:val="2"/>
          <w:sz w:val="24"/>
          <w:szCs w:val="24"/>
          <w:highlight w:val="none"/>
          <w:lang w:val="en-US" w:eastAsia="zh-CN" w:bidi="ar-SA"/>
        </w:rPr>
        <w:t>：合同生效后90天内完成所有服务工作，达到初步验收条件；</w:t>
      </w:r>
    </w:p>
    <w:p w14:paraId="6F1D0D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4.2质保期：建设服务完成并交付使用之日起质保3年。</w:t>
      </w:r>
    </w:p>
    <w:p w14:paraId="47D155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5、付款方式及服务地点</w:t>
      </w:r>
    </w:p>
    <w:p w14:paraId="584B7D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5.1付款方式：双方在签订合同5日内，中标人应向采购人出具符合采购人要求的资金保函，资金保函金额不低于中标价50%，采购人在收到中标人资金保函后按照双方约定，采购人向投标供应商支付合同总金额的50%作为预付款；项目按照约定，取得阶段性成果验收合格后付20%；项目整体验收合格且结算完成后，支付合同总金额的30%。所有款项支付前，投标供应商须提供符合国家规定的合法有效发票及学校要求的相关付款材料，否则采购人有权顺延付款，且不承逾期付款责任。</w:t>
      </w:r>
    </w:p>
    <w:p w14:paraId="4D4F85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5.2</w:t>
      </w:r>
      <w:r>
        <w:rPr>
          <w:rFonts w:hint="eastAsia" w:ascii="微软雅黑" w:hAnsi="微软雅黑" w:eastAsia="微软雅黑" w:cs="微软雅黑"/>
          <w:b/>
          <w:bCs/>
          <w:color w:val="auto"/>
          <w:kern w:val="2"/>
          <w:sz w:val="24"/>
          <w:szCs w:val="24"/>
          <w:highlight w:val="none"/>
          <w:lang w:val="en-US" w:eastAsia="zh-CN" w:bidi="ar-SA"/>
        </w:rPr>
        <w:t>服务地点</w:t>
      </w:r>
      <w:r>
        <w:rPr>
          <w:rFonts w:hint="eastAsia" w:ascii="微软雅黑" w:hAnsi="微软雅黑" w:eastAsia="微软雅黑" w:cs="微软雅黑"/>
          <w:b w:val="0"/>
          <w:bCs w:val="0"/>
          <w:color w:val="auto"/>
          <w:kern w:val="2"/>
          <w:sz w:val="24"/>
          <w:szCs w:val="24"/>
          <w:highlight w:val="none"/>
          <w:lang w:val="en-US" w:eastAsia="zh-CN" w:bidi="ar-SA"/>
        </w:rPr>
        <w:t>：喀什大学。</w:t>
      </w:r>
    </w:p>
    <w:p w14:paraId="7FD1E2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6.售后服务要求</w:t>
      </w:r>
    </w:p>
    <w:p w14:paraId="33ECDB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6.1质保期内，中标方提供7×24小时全天候技术支持服务，设立专属售后服务热线和线上服务通道，技术问题响应时间≤1小时，远程可解决的问题需在4小时内解决，需现场处理的问题，中标方技术人员需在24小时内抵达学校现场处理。</w:t>
      </w:r>
    </w:p>
    <w:p w14:paraId="4E3B8E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6.2中标方需建立完善的项目售后服务档案，记录服务情况。</w:t>
      </w:r>
    </w:p>
    <w:p w14:paraId="640C91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6.3针对学校三校区的使用特点，中标方需提供适配的线下/线上结合的售后服务模式，确保各校区均能获得及时、高效的技术支持，不影响校区正常教学使用。</w:t>
      </w:r>
    </w:p>
    <w:p w14:paraId="115CAB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6.4质保期内，若系统出现重大故障且无法在规定时间内解决，中标方需提供临时替代方案，确保学校教学科研和专业建设工作的正常开展。</w:t>
      </w:r>
    </w:p>
    <w:p w14:paraId="7F40BF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7、其他需要说明的事项</w:t>
      </w:r>
    </w:p>
    <w:p w14:paraId="3D8BC8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7.1中标人与采购人签订合同前，</w:t>
      </w:r>
      <w:r>
        <w:rPr>
          <w:rFonts w:hint="eastAsia" w:ascii="微软雅黑" w:hAnsi="微软雅黑" w:eastAsia="微软雅黑" w:cs="微软雅黑"/>
          <w:color w:val="auto"/>
          <w:sz w:val="24"/>
          <w:szCs w:val="24"/>
          <w:highlight w:val="none"/>
          <w:lang w:eastAsia="zh-CN"/>
        </w:rPr>
        <w:t>须向采购人缴纳相当于中标金额10%的履约保证金。</w:t>
      </w:r>
    </w:p>
    <w:p w14:paraId="38CA6F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7.2必须免费提供操作手册、管理员手册；免费支持质保期内至少6次的使用培训，培训覆盖校级管理员、院系管理员、专业负责人、课程教师等不同层级，采用线下集中培训+线上实操指导相结合的方式，确保相关人员熟练掌握系统操作和管理技能。</w:t>
      </w:r>
    </w:p>
    <w:p w14:paraId="4F4BF3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7.3验收要求：中标方在项目验收前必须完成项目整体服务，项目验收分为初步验收和整体验收，初步验收合格后进入3个月试运行期，试运行期间系统运行稳定、功能全部达标，方可申请整体验收。</w:t>
      </w:r>
    </w:p>
    <w:p w14:paraId="69FAD8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7.4本技术规范书中所有条款解释权归招标方所有，投标供应商需完全响应本项目所有要求，若存在负偏离，招标方有权否决其投标文件。</w:t>
      </w:r>
    </w:p>
    <w:p w14:paraId="2E1B8B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7.5中标方不得将本项目的任何内容进行转包或分包，若发现转包、分包行为，采购人有权解除合同，没收履约保证金，并要求中标方承担相应的赔偿责任。</w:t>
      </w:r>
    </w:p>
    <w:p w14:paraId="497264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7.6项目试运行期间，中标方需安排服务人员驻校保障，及时解决师生使用过程中出现的问题，收集使用反馈并进行服务优化。</w:t>
      </w:r>
    </w:p>
    <w:p w14:paraId="11C644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8.演示要求</w:t>
      </w:r>
    </w:p>
    <w:p w14:paraId="766438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8.1本项目招标参数存在核心功能演示，投标供应商须按招标方要求，在指定时间、指定地点进行现场功能演示，演示环境需与实际部署环境一致，确保演示功能的真实性和可落地性。</w:t>
      </w:r>
    </w:p>
    <w:p w14:paraId="1B0F4D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8.2现场演示前，投标供应商需提交详细的演示方案，明确演示内容、演示步骤、功能亮点及对应的招标参数条款，演示方案经招标方审核通过后方可进行演示。</w:t>
      </w:r>
    </w:p>
    <w:p w14:paraId="748002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8.3演示过程中，投标供应商需现场操作完成核心内容的全流程展示，接受招标方的现场提问和功能验证，确保演示内容与招标参数要求完全一致，无虚假演示、功能缩水等情况。</w:t>
      </w:r>
    </w:p>
    <w:p w14:paraId="337C3B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8.4针对垂直领域大模型建设、专业智能体搭建、3D专业图谱建设、虚拟展厅建设、AI智能批阅辅助等核心服务内容，投标供应商需现场展示实际操作效果。</w:t>
      </w:r>
    </w:p>
    <w:p w14:paraId="056C6A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8.5现场演示需安排专业的讲解人员，对演示内容及服务、实际应用场景进行详细讲解，配合招标方完成测试和验证，演示结果由招标方现场评分确认，未通过现场演示的，招标方有权否决其投标文件。</w:t>
      </w:r>
    </w:p>
    <w:p w14:paraId="5B28B8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8.6投标供应商需对现场演示过程进行全程录像，演示结束后将录像资料（电子版）提交招标方备案，作为项目验收的参考依据之一。</w:t>
      </w:r>
    </w:p>
    <w:p w14:paraId="29432F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8.7本项目需投标供应商提供演示视频，演示所需设备由供应商自行准备，供应商根据要求提供相关内容的演示视频，演示内容必须为实际软件录屏或者拍摄视频，不接受PPT演示、图片及DEMO演示（演示时间不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786FAD06">
      <w:pPr>
        <w:pStyle w:val="24"/>
        <w:rPr>
          <w:rFonts w:hint="eastAsia" w:ascii="微软雅黑" w:hAnsi="微软雅黑" w:eastAsia="微软雅黑" w:cs="微软雅黑"/>
          <w:color w:val="auto"/>
          <w:highlight w:val="none"/>
          <w:lang w:val="en-US" w:eastAsia="zh-CN"/>
        </w:rPr>
      </w:pPr>
    </w:p>
    <w:p w14:paraId="0792ED24">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0" w:firstLineChars="200"/>
        <w:jc w:val="left"/>
        <w:textAlignment w:val="baseline"/>
        <w:rPr>
          <w:rFonts w:hint="eastAsia" w:ascii="微软雅黑" w:hAnsi="微软雅黑" w:eastAsia="微软雅黑" w:cs="微软雅黑"/>
          <w:color w:val="auto"/>
          <w:kern w:val="2"/>
          <w:sz w:val="24"/>
          <w:szCs w:val="24"/>
          <w:highlight w:val="none"/>
          <w:lang w:val="en-US" w:eastAsia="zh-CN" w:bidi="ar-SA"/>
        </w:rPr>
      </w:pPr>
    </w:p>
    <w:p w14:paraId="7BDA2797">
      <w:pPr>
        <w:rPr>
          <w:rFonts w:hint="eastAsia" w:ascii="微软雅黑" w:hAnsi="微软雅黑" w:eastAsia="微软雅黑" w:cs="微软雅黑"/>
          <w:b/>
          <w:bCs/>
          <w:color w:val="auto"/>
          <w:sz w:val="32"/>
          <w:szCs w:val="32"/>
          <w:highlight w:val="none"/>
          <w:lang w:val="en-US" w:eastAsia="zh-CN"/>
        </w:rPr>
      </w:pPr>
    </w:p>
    <w:p w14:paraId="25A20645">
      <w:pPr>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br w:type="page"/>
      </w:r>
    </w:p>
    <w:p w14:paraId="79DA0E2B">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500" w:lineRule="exact"/>
        <w:jc w:val="left"/>
        <w:textAlignment w:val="baseline"/>
        <w:outlineLvl w:val="1"/>
        <w:rPr>
          <w:rFonts w:hint="eastAsia" w:ascii="微软雅黑" w:hAnsi="微软雅黑" w:eastAsia="微软雅黑" w:cs="微软雅黑"/>
          <w:b/>
          <w:i w:val="0"/>
          <w:color w:val="auto"/>
          <w:spacing w:val="0"/>
          <w:w w:val="100"/>
          <w:kern w:val="0"/>
          <w:sz w:val="28"/>
          <w:szCs w:val="28"/>
          <w:highlight w:val="none"/>
          <w:lang w:val="en-US" w:eastAsia="zh-CN" w:bidi="ar-SA"/>
        </w:rPr>
      </w:pPr>
      <w:bookmarkStart w:id="2752" w:name="_Toc1125"/>
      <w:r>
        <w:rPr>
          <w:rFonts w:hint="eastAsia" w:ascii="微软雅黑" w:hAnsi="微软雅黑" w:eastAsia="微软雅黑" w:cs="微软雅黑"/>
          <w:b/>
          <w:i w:val="0"/>
          <w:color w:val="auto"/>
          <w:spacing w:val="0"/>
          <w:w w:val="100"/>
          <w:kern w:val="0"/>
          <w:sz w:val="28"/>
          <w:szCs w:val="28"/>
          <w:highlight w:val="none"/>
          <w:lang w:val="en-US" w:eastAsia="zh-CN" w:bidi="ar-SA"/>
        </w:rPr>
        <w:t>第二标段：专业知识创新建设服务采购项目</w:t>
      </w:r>
      <w:bookmarkEnd w:id="2752"/>
    </w:p>
    <w:p w14:paraId="07AC2CA3">
      <w:pPr>
        <w:keepNext/>
        <w:keepLines/>
        <w:pageBreakBefore w:val="0"/>
        <w:widowControl w:val="0"/>
        <w:numPr>
          <w:ilvl w:val="0"/>
          <w:numId w:val="6"/>
        </w:numPr>
        <w:shd w:val="clear" w:color="auto" w:fill="auto"/>
        <w:kinsoku/>
        <w:wordWrap/>
        <w:overflowPunct/>
        <w:topLinePunct w:val="0"/>
        <w:autoSpaceDE w:val="0"/>
        <w:autoSpaceDN w:val="0"/>
        <w:bidi w:val="0"/>
        <w:adjustRightInd w:val="0"/>
        <w:snapToGrid w:val="0"/>
        <w:spacing w:before="0" w:beforeAutospacing="0" w:after="0" w:afterAutospacing="0" w:line="500" w:lineRule="exact"/>
        <w:jc w:val="left"/>
        <w:textAlignment w:val="baseline"/>
        <w:outlineLvl w:val="1"/>
        <w:rPr>
          <w:rFonts w:hint="eastAsia" w:ascii="微软雅黑" w:hAnsi="微软雅黑" w:eastAsia="微软雅黑" w:cs="微软雅黑"/>
          <w:b/>
          <w:i w:val="0"/>
          <w:color w:val="auto"/>
          <w:spacing w:val="0"/>
          <w:w w:val="100"/>
          <w:kern w:val="0"/>
          <w:sz w:val="28"/>
          <w:szCs w:val="28"/>
          <w:highlight w:val="none"/>
          <w:lang w:val="en-US" w:eastAsia="zh-CN" w:bidi="ar-SA"/>
        </w:rPr>
      </w:pPr>
      <w:bookmarkStart w:id="2753" w:name="_Toc30529"/>
      <w:r>
        <w:rPr>
          <w:rFonts w:hint="eastAsia" w:ascii="微软雅黑" w:hAnsi="微软雅黑" w:eastAsia="微软雅黑" w:cs="微软雅黑"/>
          <w:b/>
          <w:i w:val="0"/>
          <w:color w:val="auto"/>
          <w:spacing w:val="0"/>
          <w:w w:val="100"/>
          <w:kern w:val="0"/>
          <w:sz w:val="28"/>
          <w:szCs w:val="28"/>
          <w:highlight w:val="none"/>
          <w:lang w:val="en-US" w:eastAsia="zh-CN" w:bidi="ar-SA"/>
        </w:rPr>
        <w:t>采购需求清单</w:t>
      </w:r>
      <w:bookmarkEnd w:id="2753"/>
    </w:p>
    <w:tbl>
      <w:tblPr>
        <w:tblStyle w:val="33"/>
        <w:tblW w:w="5679" w:type="pct"/>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30"/>
        <w:gridCol w:w="1091"/>
        <w:gridCol w:w="5754"/>
        <w:gridCol w:w="708"/>
        <w:gridCol w:w="862"/>
        <w:gridCol w:w="622"/>
      </w:tblGrid>
      <w:tr w14:paraId="69D6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6" w:hRule="atLeast"/>
          <w:tblHeader/>
        </w:trPr>
        <w:tc>
          <w:tcPr>
            <w:tcW w:w="374" w:type="pct"/>
            <w:shd w:val="clear" w:color="auto" w:fill="auto"/>
            <w:tcMar>
              <w:top w:w="160" w:type="dxa"/>
              <w:left w:w="160" w:type="dxa"/>
              <w:bottom w:w="160" w:type="dxa"/>
              <w:right w:w="160" w:type="dxa"/>
            </w:tcMar>
            <w:vAlign w:val="center"/>
          </w:tcPr>
          <w:p w14:paraId="6EF05A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0"/>
                <w:sz w:val="24"/>
                <w:szCs w:val="24"/>
                <w:highlight w:val="none"/>
                <w:lang w:val="en-US" w:eastAsia="zh-CN" w:bidi="ar"/>
              </w:rPr>
              <w:t>序号</w:t>
            </w:r>
          </w:p>
        </w:tc>
        <w:tc>
          <w:tcPr>
            <w:tcW w:w="558" w:type="pct"/>
            <w:shd w:val="clear" w:color="auto" w:fill="auto"/>
            <w:tcMar>
              <w:top w:w="160" w:type="dxa"/>
              <w:left w:w="160" w:type="dxa"/>
              <w:bottom w:w="160" w:type="dxa"/>
              <w:right w:w="160" w:type="dxa"/>
            </w:tcMar>
            <w:vAlign w:val="center"/>
          </w:tcPr>
          <w:p w14:paraId="05A8D7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0"/>
                <w:sz w:val="24"/>
                <w:szCs w:val="24"/>
                <w:highlight w:val="none"/>
                <w:lang w:val="en-US" w:eastAsia="zh-CN" w:bidi="ar"/>
              </w:rPr>
              <w:t>服务名称</w:t>
            </w:r>
          </w:p>
        </w:tc>
        <w:tc>
          <w:tcPr>
            <w:tcW w:w="2944" w:type="pct"/>
            <w:shd w:val="clear" w:color="auto" w:fill="auto"/>
            <w:tcMar>
              <w:top w:w="160" w:type="dxa"/>
              <w:left w:w="160" w:type="dxa"/>
              <w:bottom w:w="160" w:type="dxa"/>
              <w:right w:w="160" w:type="dxa"/>
            </w:tcMar>
            <w:vAlign w:val="center"/>
          </w:tcPr>
          <w:p w14:paraId="1DF600E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0"/>
                <w:sz w:val="24"/>
                <w:szCs w:val="24"/>
                <w:highlight w:val="none"/>
                <w:lang w:val="en-US" w:eastAsia="zh-CN" w:bidi="ar"/>
              </w:rPr>
              <w:t>服务技术参数</w:t>
            </w:r>
          </w:p>
        </w:tc>
        <w:tc>
          <w:tcPr>
            <w:tcW w:w="362" w:type="pct"/>
            <w:shd w:val="clear" w:color="auto" w:fill="auto"/>
            <w:tcMar>
              <w:top w:w="160" w:type="dxa"/>
              <w:left w:w="160" w:type="dxa"/>
              <w:bottom w:w="160" w:type="dxa"/>
              <w:right w:w="160" w:type="dxa"/>
            </w:tcMar>
            <w:vAlign w:val="center"/>
          </w:tcPr>
          <w:p w14:paraId="72C5A1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0"/>
                <w:sz w:val="24"/>
                <w:szCs w:val="24"/>
                <w:highlight w:val="none"/>
                <w:lang w:val="en-US" w:eastAsia="zh-CN" w:bidi="ar"/>
              </w:rPr>
              <w:t>数量</w:t>
            </w:r>
          </w:p>
        </w:tc>
        <w:tc>
          <w:tcPr>
            <w:tcW w:w="441" w:type="pct"/>
            <w:shd w:val="clear" w:color="auto" w:fill="auto"/>
            <w:tcMar>
              <w:top w:w="160" w:type="dxa"/>
              <w:left w:w="160" w:type="dxa"/>
              <w:bottom w:w="160" w:type="dxa"/>
              <w:right w:w="160" w:type="dxa"/>
            </w:tcMar>
            <w:vAlign w:val="center"/>
          </w:tcPr>
          <w:p w14:paraId="57EA37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0"/>
                <w:sz w:val="24"/>
                <w:szCs w:val="24"/>
                <w:highlight w:val="none"/>
                <w:lang w:val="en-US" w:eastAsia="zh-CN" w:bidi="ar"/>
              </w:rPr>
              <w:t>单位</w:t>
            </w:r>
          </w:p>
        </w:tc>
        <w:tc>
          <w:tcPr>
            <w:tcW w:w="318" w:type="pct"/>
            <w:shd w:val="clear" w:color="auto" w:fill="auto"/>
            <w:tcMar>
              <w:top w:w="160" w:type="dxa"/>
              <w:left w:w="160" w:type="dxa"/>
              <w:bottom w:w="160" w:type="dxa"/>
              <w:right w:w="160" w:type="dxa"/>
            </w:tcMar>
            <w:vAlign w:val="center"/>
          </w:tcPr>
          <w:p w14:paraId="31FD7F2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0"/>
                <w:sz w:val="24"/>
                <w:szCs w:val="24"/>
                <w:highlight w:val="none"/>
                <w:lang w:val="en-US" w:eastAsia="zh-CN" w:bidi="ar"/>
              </w:rPr>
              <w:t>备注</w:t>
            </w:r>
          </w:p>
        </w:tc>
      </w:tr>
      <w:tr w14:paraId="73BA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74" w:type="pct"/>
            <w:shd w:val="clear" w:color="auto" w:fill="auto"/>
            <w:tcMar>
              <w:top w:w="160" w:type="dxa"/>
              <w:left w:w="160" w:type="dxa"/>
              <w:bottom w:w="160" w:type="dxa"/>
              <w:right w:w="160" w:type="dxa"/>
            </w:tcMar>
            <w:vAlign w:val="center"/>
          </w:tcPr>
          <w:p w14:paraId="69453E5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1</w:t>
            </w:r>
          </w:p>
        </w:tc>
        <w:tc>
          <w:tcPr>
            <w:tcW w:w="558" w:type="pct"/>
            <w:shd w:val="clear" w:color="auto" w:fill="auto"/>
            <w:tcMar>
              <w:top w:w="160" w:type="dxa"/>
              <w:left w:w="160" w:type="dxa"/>
              <w:bottom w:w="160" w:type="dxa"/>
              <w:right w:w="160" w:type="dxa"/>
            </w:tcMar>
            <w:vAlign w:val="center"/>
          </w:tcPr>
          <w:p w14:paraId="3399A32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专业知识创新建设服务</w:t>
            </w:r>
          </w:p>
        </w:tc>
        <w:tc>
          <w:tcPr>
            <w:tcW w:w="2944" w:type="pct"/>
            <w:shd w:val="clear" w:color="auto" w:fill="auto"/>
            <w:tcMar>
              <w:top w:w="160" w:type="dxa"/>
              <w:left w:w="160" w:type="dxa"/>
              <w:bottom w:w="160" w:type="dxa"/>
              <w:right w:w="160" w:type="dxa"/>
            </w:tcMar>
            <w:vAlign w:val="center"/>
          </w:tcPr>
          <w:p w14:paraId="5838714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1.个性化首页门户建设服务</w:t>
            </w:r>
          </w:p>
          <w:p w14:paraId="4F9ED4B6">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1.1专业总览与学习助手</w:t>
            </w:r>
          </w:p>
          <w:p w14:paraId="28727B50">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1.1.1提供专业名称、课程数量、理工科实验项目数据、课程知识图谱数量、知识点数量等数据呈现服务</w:t>
            </w:r>
          </w:p>
          <w:p w14:paraId="2F96FD8F">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1.1.2提供累计总访问量、本周新增访问、今日访问等数据展示服务，配备AI学习助手支持随时提问。</w:t>
            </w:r>
          </w:p>
          <w:p w14:paraId="0CF71656">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1.2专业介绍与人才培养</w:t>
            </w:r>
          </w:p>
          <w:p w14:paraId="574C0345">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1.2.1提供专业介绍内容呈现服务</w:t>
            </w:r>
          </w:p>
          <w:p w14:paraId="3197F2ED">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1.2.2提供人才培养方案架构层级图可视化展示服务</w:t>
            </w:r>
          </w:p>
          <w:p w14:paraId="5275ACBC">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1.2.3提供主人才培养方案明细数据呈现服务：用户当前主方案与辅方案的数量；培养目标、毕业要求、关联指标点与支撑课程的数量；学生数量和年级数量；支撑矩阵的数量。</w:t>
            </w:r>
          </w:p>
          <w:p w14:paraId="367663FE">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1.3专业调研数据</w:t>
            </w:r>
          </w:p>
          <w:p w14:paraId="6EFFB4CA">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1.3.1提供专业调研相关数据呈现服务，包含涉及相关产业数量、相关行业和细分行业数量、理工类核心岗位（如算法、开发、测试、实施工程师等）和细分岗位数量</w:t>
            </w:r>
          </w:p>
          <w:p w14:paraId="486B45EA">
            <w:pPr>
              <w:keepNext w:val="0"/>
              <w:keepLines w:val="0"/>
              <w:pageBreakBefore w:val="0"/>
              <w:widowControl/>
              <w:numPr>
                <w:ilvl w:val="2"/>
                <w:numId w:val="0"/>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1.3.2提供年度TOP5热门岗位名称和对应平均薪资展示服务，提供**需求量高的头部公司及年度TOP10岗位**城市分布展示服务，并提供AI检索该专业匹配岗位信息总数服务。</w:t>
            </w:r>
          </w:p>
          <w:p w14:paraId="6CDC3F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★1.4</w:t>
            </w:r>
            <w:r>
              <w:rPr>
                <w:rFonts w:hint="eastAsia" w:ascii="微软雅黑" w:hAnsi="微软雅黑" w:eastAsia="微软雅黑" w:cs="微软雅黑"/>
                <w:b/>
                <w:bCs/>
                <w:color w:val="auto"/>
                <w:kern w:val="0"/>
                <w:sz w:val="24"/>
                <w:szCs w:val="24"/>
                <w:highlight w:val="none"/>
                <w:lang w:val="en-US" w:eastAsia="zh-CN" w:bidi="ar"/>
              </w:rPr>
              <w:t>能力图谱展示</w:t>
            </w:r>
          </w:p>
          <w:p w14:paraId="311A0B8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1.4.1提供专业人才培养所需主能力与子能力的数据呈现服务，并通过图谱形式呈现主能力分布情况</w:t>
            </w:r>
          </w:p>
          <w:p w14:paraId="31DD94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1.4.2提供工程实践能力、算法能力、系统设计能力、实验能力等理工科核心能力与通用能力分类查看服务。</w:t>
            </w:r>
          </w:p>
          <w:p w14:paraId="569671C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w:t>
            </w:r>
            <w:r>
              <w:rPr>
                <w:rFonts w:hint="eastAsia" w:ascii="微软雅黑" w:hAnsi="微软雅黑" w:eastAsia="微软雅黑" w:cs="微软雅黑"/>
                <w:b/>
                <w:bCs/>
                <w:color w:val="auto"/>
                <w:kern w:val="0"/>
                <w:sz w:val="24"/>
                <w:szCs w:val="24"/>
                <w:highlight w:val="none"/>
                <w:lang w:val="en-US" w:eastAsia="zh-CN" w:bidi="ar"/>
              </w:rPr>
              <w:t>专业达成度分析服务</w:t>
            </w:r>
          </w:p>
          <w:p w14:paraId="783AB5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1.5.1提供专业达成度可视化分析服务，展示毕业达成度预警学生数量、满足毕业要求学生的达标数量和毕业要求达标率</w:t>
            </w:r>
          </w:p>
          <w:p w14:paraId="086214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1.5.2通过雷达图提供学生达成度与预期值对比服务，涵盖工程知识、研究、使用现代工具、系统设计、数据分析等11项能力维度</w:t>
            </w:r>
          </w:p>
          <w:p w14:paraId="7A7AA7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1.5.3提供不同年级达成度情况切换查阅服务。</w:t>
            </w:r>
          </w:p>
          <w:p w14:paraId="467E87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1.6课程大家族建设服务</w:t>
            </w:r>
          </w:p>
          <w:p w14:paraId="4C49249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1.6.1按专业基础课、专业必修课、专业选修课提供全部课程分类服务，部分标注智慧课程、AI课程标签，并提供已建设知识图谱课程统计服务，同时区分理论课程与实践课程。</w:t>
            </w:r>
          </w:p>
          <w:p w14:paraId="7AAF82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b/>
                <w:bCs/>
                <w:color w:val="auto"/>
                <w:kern w:val="0"/>
                <w:sz w:val="24"/>
                <w:szCs w:val="24"/>
                <w:highlight w:val="none"/>
                <w:lang w:val="en-US" w:eastAsia="zh-CN" w:bidi="ar"/>
              </w:rPr>
              <w:t>1.7能力达成度分析服务</w:t>
            </w:r>
          </w:p>
          <w:p w14:paraId="201395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1.7.1通过雷达图提供各细分能力达成度表现展示服务。提供工程实践能力、算法实现能力、系统开发能力等核心能力达成度TOP3及百分占比呈现服务</w:t>
            </w:r>
          </w:p>
          <w:p w14:paraId="6333119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1.7.2提供单项能力、课程能力、学生能力达成度查看服务。</w:t>
            </w:r>
          </w:p>
          <w:p w14:paraId="41C1C3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1.8专业交叉分析服务</w:t>
            </w:r>
          </w:p>
          <w:p w14:paraId="6B84429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1.8.1提供课程与课程之间关联度分析服务，展示两门课程之间的关联度与关联知识点数量</w:t>
            </w:r>
          </w:p>
          <w:p w14:paraId="17CF912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1.8.2提供课程间相似度对比分析、知识点相似分析服务，展示相似知识点比例数量和相似知识点组数，强化理工科课程前后序逻辑关系。</w:t>
            </w:r>
          </w:p>
          <w:p w14:paraId="01D2FB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2.专业人才培养体系建设服务</w:t>
            </w:r>
          </w:p>
          <w:p w14:paraId="38DE0A7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2.1提供专业人才培养体系呈现服务，预览时提供六维人才培养模型（包含：培养目标、毕业要求、课程体系、能力体系、问题体系、知识体系）与人才培养方案详情展示服务，突出理工科工程实践能力培养逻辑。</w:t>
            </w:r>
          </w:p>
          <w:p w14:paraId="1E3A39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2.2提供同一人才培养体系内多套人才培养方向建设服务，不同方向人才培养方案独立展示与分析，同时提供人才培养方案重点内容划选标记服务，设置个性化目标锚点，后续点击锚点可定位人才培养方案重点模块内容，如工程实践模块、实验模块、项目制学习模块等。</w:t>
            </w:r>
          </w:p>
          <w:p w14:paraId="267B62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2.3提供AI分析本专业各培养方案多维度建设成果服务，维度如：毕业要求对培养目标的支撑度分析、课程对毕业要求的支撑度分析、课程体系构成分析等。</w:t>
            </w:r>
          </w:p>
          <w:p w14:paraId="2F66B6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提供专业支撑度分析中心建设服务，分析中心可总览当前专业培养方案中培养目标数量、毕业要求数量、课程数量，同时针对每条毕业要求与毕业要求指标点进行课程支撑数量统计，并且分析当前人才培养方案中专业必修课、专业选修课、专业基础课具体比重以及必学、选学、其他等三类课程数量统计，同时提供毕业要求对培养目标支撑矩阵、课程对毕业要求支撑矩阵、课程对毕业要求指标点支撑矩阵服务，其中对毕业要求支撑矩阵、课程对毕业要求指标点支撑矩阵提供筛选学期、课程类型与课程要求的矩阵重构与组合服务</w:t>
            </w:r>
          </w:p>
          <w:p w14:paraId="763C94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3.课程大家族</w:t>
            </w:r>
          </w:p>
          <w:p w14:paraId="021169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通过系统化梳理专业课程体系，明确每门课程在人才培养中的支撑作用，为专业建设提供坚实基础，突出理工科课程体系的技术递进逻辑。</w:t>
            </w:r>
          </w:p>
          <w:p w14:paraId="5B0773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3.1课程大家族总览</w:t>
            </w:r>
          </w:p>
          <w:p w14:paraId="3FB67FE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3.1.1按专业基础课、专业必修课、专业选修课提供全部课程分类服务，部分标注智慧课程、AI课程标签，并提供已建设知识图谱课程统计服务3.1.2提供理论课、实验课、实训课区分服务。3.2提供课程操作与筛选服务3.2.1提供“添加课程”“专业培养路径”查看及“一键生成课程封面”操作服务</w:t>
            </w:r>
          </w:p>
          <w:p w14:paraId="64E586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3.2.2提供课程类型、所属学校、课程成果、人培方案等条件筛选服务，精准查找课程，“重置选项”可快速恢复初始状态，方便用户灵活管理与查看课程信息。</w:t>
            </w:r>
          </w:p>
          <w:p w14:paraId="2EC287B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3.3提供课程相关模块总览</w:t>
            </w:r>
          </w:p>
          <w:p w14:paraId="28AC1B3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3.3.1提供课程相关模块展示服务，包含“课程简介”“推荐课程”“相关资源”标签。</w:t>
            </w:r>
          </w:p>
          <w:p w14:paraId="48AA52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3.3.2“本专业开设课程”展示已有共享课；“AI推荐课程”展示课程名称，标注课程性质、学分、实践学时等。</w:t>
            </w:r>
          </w:p>
          <w:p w14:paraId="3528D65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3.4提供课程资源管理与查看服务</w:t>
            </w:r>
          </w:p>
          <w:p w14:paraId="77FE00D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3.4.1提供“添加相关资源”、“我要开课”操作服务。</w:t>
            </w:r>
          </w:p>
          <w:p w14:paraId="1F4404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3.4.2在“相关资源”中，可按应用类型（全部、教学录像）、媒体类型（全部、视频、实验指导书、工程案例）筛选，展示教学视频，显示浏览量、文件大小等信息，方便用户管理和查看课程资源。</w:t>
            </w:r>
          </w:p>
          <w:p w14:paraId="4E28201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4.专业培养路径规划服务</w:t>
            </w:r>
          </w:p>
          <w:p w14:paraId="783227B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展示课程先后修关系和学期分布，分析课程对毕业要求的支撑作用，强调理工科课程的前后序关系与实践能力递进。</w:t>
            </w:r>
          </w:p>
          <w:p w14:paraId="45DDC9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4.1提供课程拓扑图自定义服务</w:t>
            </w:r>
          </w:p>
          <w:p w14:paraId="2AF67FA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4.1.1提供专业核心课程开课学期设置服务，构建课程与课程之间关系。展示课程路径，突出实验课、实训课与理论课的衔接关系。</w:t>
            </w:r>
          </w:p>
          <w:p w14:paraId="78860BE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4.2提供课程体系与毕业要求关联服务</w:t>
            </w:r>
          </w:p>
          <w:p w14:paraId="6B8E1B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4.2.1提供专业下每门课程与毕业要求权重关联服务，可设置中高低关联度，还能设置相关占比，最终以可视化图表形式展示。</w:t>
            </w:r>
          </w:p>
          <w:p w14:paraId="225E7A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4.3提供课程拓扑图直接编辑设置服务</w:t>
            </w:r>
          </w:p>
          <w:p w14:paraId="7E8298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4.3.1提供课程学期拖拽移动服务，直接进行课程之间连线并填写课程之间关系名称。</w:t>
            </w:r>
          </w:p>
          <w:p w14:paraId="5A54E7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4.4课程拓扑图图片导入设置</w:t>
            </w:r>
          </w:p>
          <w:p w14:paraId="4A9DD1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4.4.1提供拓扑图图片导入系统服务。</w:t>
            </w:r>
          </w:p>
          <w:p w14:paraId="059B23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4.5提供专业培养目标个性化定制服务</w:t>
            </w:r>
          </w:p>
          <w:p w14:paraId="7C762F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4.5.1按实际专业培养需要，提供模板，个性化定制专业培养目标，适配工程应用型、研究型等不同培养目标。</w:t>
            </w:r>
          </w:p>
          <w:p w14:paraId="3B19C0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4.6提供专业毕业要求个性化定制服务</w:t>
            </w:r>
          </w:p>
          <w:p w14:paraId="7EE3C6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4.6.1从培养目标出发，多维度、细致化定制该专业毕业要求，突出工程实践能力、系统设计能力、创新能力等。</w:t>
            </w:r>
          </w:p>
          <w:p w14:paraId="53209F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5.AI专业调研服务</w:t>
            </w:r>
          </w:p>
          <w:p w14:paraId="59FD7F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通过AI技术分析行业需求、高校方案和职业标准，聚焦理工科相关产业和技术领域。</w:t>
            </w:r>
          </w:p>
          <w:p w14:paraId="1BC05A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★5.1提供专业匹配行业产业信息矩阵图分析服务</w:t>
            </w:r>
          </w:p>
          <w:p w14:paraId="7EAFB0F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5.1.1分析过程中，至少包含19个固定产业，可手动新增其他产业，提供用人岗位学历要求筛选服务，如：初中及以下、中专/中技、高中、大专、本科、硕士、博士等多个学历</w:t>
            </w:r>
          </w:p>
          <w:p w14:paraId="0152725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5.1.2提供城市信息筛选服务，如：指定城市区域，或新增城市区域，并可设置系统推荐岗位数量，岗位推荐数量支持300个。</w:t>
            </w:r>
          </w:p>
          <w:p w14:paraId="720F987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★5.2提供行业发展趋势分析服务</w:t>
            </w:r>
          </w:p>
          <w:p w14:paraId="7FECAB6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5.2.1提供AI工具跟踪行业最新趋势和发展服务，采集和分析专业相关产业及行业方向，提供产业、行业数量汇总</w:t>
            </w:r>
          </w:p>
          <w:p w14:paraId="1634A69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5.2.2以列表形式呈现相关产业、行业动态，点击单条动态支持跳转至详情界面；</w:t>
            </w:r>
          </w:p>
          <w:p w14:paraId="606DA5F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5.2.3单个专业调研分析的产业大类不少于5个，行业分析不低于3个，学历分类不少于3个，细分行业不少于80个，重点覆盖新一代信息技术、高端装备、新能源等理工类产业。</w:t>
            </w:r>
          </w:p>
          <w:p w14:paraId="1DCA39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5.3提供AI行业领域前沿技术推荐服务</w:t>
            </w:r>
            <w:r>
              <w:rPr>
                <w:rFonts w:hint="eastAsia" w:ascii="微软雅黑" w:hAnsi="微软雅黑" w:eastAsia="微软雅黑" w:cs="微软雅黑"/>
                <w:color w:val="auto"/>
                <w:kern w:val="0"/>
                <w:sz w:val="24"/>
                <w:szCs w:val="24"/>
                <w:highlight w:val="none"/>
                <w:lang w:val="en-US" w:eastAsia="zh-CN" w:bidi="ar"/>
              </w:rPr>
              <w:t>，推荐内容包含知识点、技能点，点击知识点可跳转至详情界面查看相关资源，包含知识点画像、知识点简介、PPT资源、视频资源、习题等。</w:t>
            </w:r>
          </w:p>
          <w:p w14:paraId="641F49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5.3.1提供行业人才需求滚动呈现服务，展示具体企业、具体岗位信息，突出技术岗位和工程岗位。</w:t>
            </w:r>
          </w:p>
          <w:p w14:paraId="069A0B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★5.4提供高校调研服务</w:t>
            </w:r>
            <w:r>
              <w:rPr>
                <w:rFonts w:hint="eastAsia" w:ascii="微软雅黑" w:hAnsi="微软雅黑" w:eastAsia="微软雅黑" w:cs="微软雅黑"/>
                <w:color w:val="auto"/>
                <w:kern w:val="0"/>
                <w:sz w:val="24"/>
                <w:szCs w:val="24"/>
                <w:highlight w:val="none"/>
                <w:lang w:val="en-US" w:eastAsia="zh-CN" w:bidi="ar"/>
              </w:rPr>
              <w:t>，支持AI分析人才培养方案并开展调研，上传专业人才培养方案支持国内与国外院校，经AI分析，可分析多份人才培养方案中热门能力需求排行榜，根据不同能力对接到关联人才培养方案，人才培养方案对比时，AI可通过培养定位、培养要求等开展分析，支持同时3个院校共同分析。</w:t>
            </w:r>
          </w:p>
          <w:p w14:paraId="1F1356E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★5.5提供已上传人才培养方案内容查看服务</w:t>
            </w:r>
            <w:r>
              <w:rPr>
                <w:rFonts w:hint="eastAsia" w:ascii="微软雅黑" w:hAnsi="微软雅黑" w:eastAsia="微软雅黑" w:cs="微软雅黑"/>
                <w:color w:val="auto"/>
                <w:kern w:val="0"/>
                <w:sz w:val="24"/>
                <w:szCs w:val="24"/>
                <w:highlight w:val="none"/>
                <w:lang w:val="en-US" w:eastAsia="zh-CN" w:bidi="ar"/>
              </w:rPr>
              <w:t>，包含：来自学校、专业、学年、培养目标、培养要求、学制学位、专业方向、课程设置、实践环节等内容，通过AI结构化人才培养方案，生成人才培养方案知识图谱，梳理人才培养方案不同板块重要内容，重点关注实验、实训、项目实践等环节。</w:t>
            </w:r>
          </w:p>
          <w:p w14:paraId="38395A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★5.6提供资质调研服务</w:t>
            </w:r>
            <w:r>
              <w:rPr>
                <w:rFonts w:hint="eastAsia" w:ascii="微软雅黑" w:hAnsi="微软雅黑" w:eastAsia="微软雅黑" w:cs="微软雅黑"/>
                <w:color w:val="auto"/>
                <w:kern w:val="0"/>
                <w:sz w:val="24"/>
                <w:szCs w:val="24"/>
                <w:highlight w:val="none"/>
                <w:lang w:val="en-US" w:eastAsia="zh-CN" w:bidi="ar"/>
              </w:rPr>
              <w:t>，调研范围包含技能等级证书、技能比赛、行业标准文件、就业资质、升学途径、技能图谱等，可根据专业实际情况灵活配置，其中技能等级证书调研中。</w:t>
            </w:r>
          </w:p>
          <w:p w14:paraId="6682B7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5.6.1提供证书考试要求与分数构成、证书应用领域、工作任务与技能要求分析服务，根据实际需要构建初级、中级、高级等证书内容。提供技能比赛分析服务，如比赛信息、竞赛能力要求、竞赛内容等，支持上传多个比赛同步分析。</w:t>
            </w:r>
          </w:p>
          <w:p w14:paraId="17A85B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5.6.2提供行业标准文件分析服务，分析行业标准出处、官方认证单位、素质要求、知识要求与能力要求。提供就业资质分析服务，根据不同专业核心岗位梳理岗位所必备的岗位名称、岗位职责与证书要求。</w:t>
            </w:r>
          </w:p>
          <w:p w14:paraId="721A23F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5.6.3提供升学途径分析服务，分析升学准备内容、时间线等相关信息，可手动添加时间节点与环节，覆盖理工科常见技能证书（如软考、华为认证等）、学科竞赛（如挑战杯、互联网+、ACM等）及行业标准。</w:t>
            </w:r>
          </w:p>
          <w:p w14:paraId="4FB2DF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★5.7提供就业面向分析服务</w:t>
            </w:r>
            <w:r>
              <w:rPr>
                <w:rFonts w:hint="eastAsia" w:ascii="微软雅黑" w:hAnsi="微软雅黑" w:eastAsia="微软雅黑" w:cs="微软雅黑"/>
                <w:color w:val="auto"/>
                <w:kern w:val="0"/>
                <w:sz w:val="24"/>
                <w:szCs w:val="24"/>
                <w:highlight w:val="none"/>
                <w:lang w:val="en-US" w:eastAsia="zh-CN" w:bidi="ar"/>
              </w:rPr>
              <w:t>，根据专业后续工作场景需求，分析专业主要就业方向，分析内容包含就业面向、对应核心岗位、岗位能力要求、岗位工作任务、岗位每年全国需求人数数据等，可根据学校办学定位，针对地域特色单独配置核心就业方向，理工科岗位突出技术类、研发类、工程类岗位。</w:t>
            </w:r>
          </w:p>
          <w:p w14:paraId="31F2EB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5.8提供企业分析服务</w:t>
            </w:r>
            <w:r>
              <w:rPr>
                <w:rFonts w:hint="eastAsia" w:ascii="微软雅黑" w:hAnsi="微软雅黑" w:eastAsia="微软雅黑" w:cs="微软雅黑"/>
                <w:color w:val="auto"/>
                <w:kern w:val="0"/>
                <w:sz w:val="24"/>
                <w:szCs w:val="24"/>
                <w:highlight w:val="none"/>
                <w:lang w:val="en-US" w:eastAsia="zh-CN" w:bidi="ar"/>
              </w:rPr>
              <w:t>，呈现领域相关企业的分类与分布，梳理企业用人需求，如企业规模、企业**人数等，重点关注科技型企业、制造类企业、信息技术企业等。</w:t>
            </w:r>
          </w:p>
          <w:p w14:paraId="20C250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6.AI岗位体系建设服务</w:t>
            </w:r>
          </w:p>
          <w:p w14:paraId="6D8933F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生成岗位能力模型，明确知识点/技能点与课程的关联，注重工程实践和技术能力映射。</w:t>
            </w:r>
          </w:p>
          <w:p w14:paraId="7798EE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▲6.1提供岗位体系可视化展示服务</w:t>
            </w:r>
          </w:p>
          <w:p w14:paraId="1F21E69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6.1.1依据专业相关产业链进行岗位抓取拆分，形成专业岗位体系，分析产业、岗位、能力和子能力之间的联系，确定依赖和影响关系，通过可交互式工具，可视化展示从产业方向、能力、子能力、推荐岗位的完整体系，单个专业分析岗位不低于10个，覆盖主流理工技术岗位。</w:t>
            </w:r>
          </w:p>
          <w:p w14:paraId="3F48203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▲6.2提供岗位能力模型梳理服务</w:t>
            </w:r>
            <w:r>
              <w:rPr>
                <w:rFonts w:hint="eastAsia" w:ascii="微软雅黑" w:hAnsi="微软雅黑" w:eastAsia="微软雅黑" w:cs="微软雅黑"/>
                <w:color w:val="auto"/>
                <w:kern w:val="0"/>
                <w:sz w:val="24"/>
                <w:szCs w:val="24"/>
                <w:highlight w:val="none"/>
                <w:lang w:val="en-US" w:eastAsia="zh-CN" w:bidi="ar"/>
              </w:rPr>
              <w:t>，根据行业实际需求，梳理核心关键岗位中与专业相关的具体岗位工作任务与任职要求，例如软件开发、硬件设计、数据分析、系统集成等岗位详细能力要求。</w:t>
            </w:r>
          </w:p>
          <w:p w14:paraId="2DDB1EC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▲6.3提供岗位需求分析服务</w:t>
            </w:r>
            <w:r>
              <w:rPr>
                <w:rFonts w:hint="eastAsia" w:ascii="微软雅黑" w:hAnsi="微软雅黑" w:eastAsia="微软雅黑" w:cs="微软雅黑"/>
                <w:color w:val="auto"/>
                <w:kern w:val="0"/>
                <w:sz w:val="24"/>
                <w:szCs w:val="24"/>
                <w:highlight w:val="none"/>
                <w:lang w:val="en-US" w:eastAsia="zh-CN" w:bidi="ar"/>
              </w:rPr>
              <w:t>，结合本专业领域行业特征，通过大数据+算法模型，提供专业匹配对口职业，梳理国内本专业具体就业需求情况，通过热力图分析全国各地区用人数据，分析全国该岗位人才**总数，根据地域特色，分析本专业关联核心省份人才需求，可通过市/区结构进行热力图分布总览，支持省市切换，快速展示岗位用人需求，重点展示理工科岗位分布密集区域。</w:t>
            </w:r>
          </w:p>
          <w:p w14:paraId="62CB13F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★6.4AI岗位智能推荐服务</w:t>
            </w:r>
          </w:p>
          <w:p w14:paraId="3DFFA4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6.4.1根据专业知识创新中心建设服务内容，提供专业匹配对口职业，推荐适合岗位信息。具备推荐体系优化服务能力，持续完善智能推荐模型，提供有效岗位推荐结果。</w:t>
            </w:r>
          </w:p>
          <w:p w14:paraId="3609C7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6.4.2提供行业内各大相关企业最新**要求、近几年行业用人趋势数据采集服务，对采集数据进行清洗、整理和预处理，优先采集科技类、工程类企业**数据。</w:t>
            </w:r>
          </w:p>
          <w:p w14:paraId="7BA020C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6.5岗位数据预处理服务</w:t>
            </w:r>
          </w:p>
          <w:p w14:paraId="1FAA12A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6.5.1提供行业内各大相关企业最新**要求、近几年行业用人趋势数据采集服务。</w:t>
            </w:r>
          </w:p>
          <w:p w14:paraId="0611B44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6.5.2提供采集数据清洗、整理和预处理服务，消除重复、错误、缺失值或无关信息，提供可用数据源。</w:t>
            </w:r>
          </w:p>
          <w:p w14:paraId="239D89F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★6.6岗位文本信息挖掘和分析服务</w:t>
            </w:r>
          </w:p>
          <w:p w14:paraId="181E652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6.6.1根据检索的岗位数据，提供自然语言处理服务，对**信息文本进行标注、识别，提取关键信息</w:t>
            </w:r>
          </w:p>
          <w:p w14:paraId="6EA2F8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6.6.2提供岗位要求、能力需求提取服务，如编程语言、工具软件、开发框架等。</w:t>
            </w:r>
          </w:p>
          <w:p w14:paraId="675A05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▲6.7岗位能力AI提取与分析服务</w:t>
            </w:r>
          </w:p>
          <w:p w14:paraId="3827DDD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6.7.1依据AI和大数据抓取分析的岗位，提取行业产业对本专业人才的各类知识要求和能力要求。</w:t>
            </w:r>
          </w:p>
          <w:p w14:paraId="7FF9541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6.7.2通过分析生成岗位能力词云，提供能力量表分析岗位能力-子能力-知识点推荐与课程推荐服务，支持【一键切换】思维导图，详细分析岗位能力需求，通过AI自动分析补充岗位能力，分析岗位关联3-5年、5-10年、10年以上能力要求，岗位信息数据支持上传与下载，词云突出技术关键词，能力分析关注技术深度演进。</w:t>
            </w:r>
          </w:p>
          <w:p w14:paraId="772A7AE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▲6.8提供**信息推荐服务</w:t>
            </w:r>
          </w:p>
          <w:p w14:paraId="0CD7DC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6.8.1基于AI分析，检索本专业相关核心岗位，根据专业情况开展岗位推荐，岗位推荐不低于500份，推荐内容包含岗位名称、区域、公司、发布时间、所属产业、所属行业、数据来源等内容。</w:t>
            </w:r>
          </w:p>
          <w:p w14:paraId="65DDFFC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7.专业能力图谱构建服务</w:t>
            </w:r>
          </w:p>
          <w:p w14:paraId="1BB8B76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构建核心能力-子能力体系，关联知识领域、课程和考核方案，强调技术能力分解和工程能力达成。</w:t>
            </w:r>
          </w:p>
          <w:p w14:paraId="19B7004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★7.1提供能力分类构建服务</w:t>
            </w:r>
          </w:p>
          <w:p w14:paraId="6FA5DB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7.1.1依据AI岗位信息分析结果，划分岗位类别，识别每个类别核心能力及子能力，每个岗位主能力拆解不少于4个，能力项包含编程、建模、调试、测试等技术能力。</w:t>
            </w:r>
          </w:p>
          <w:p w14:paraId="18B8BB5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7.2提供AI能力专业对口岗位体系内容分析与整合服务</w:t>
            </w:r>
            <w:r>
              <w:rPr>
                <w:rFonts w:hint="eastAsia" w:ascii="微软雅黑" w:hAnsi="微软雅黑" w:eastAsia="微软雅黑" w:cs="微软雅黑"/>
                <w:color w:val="auto"/>
                <w:kern w:val="0"/>
                <w:sz w:val="24"/>
                <w:szCs w:val="24"/>
                <w:highlight w:val="none"/>
                <w:lang w:val="en-US" w:eastAsia="zh-CN" w:bidi="ar"/>
              </w:rPr>
              <w:t>，支持在生成的岗位能力数据中标记重要数据内容，包含能力要求、知识点要求、岗位描述等。</w:t>
            </w:r>
          </w:p>
          <w:p w14:paraId="1AEC96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▲7.3岗位工作内容与技能分析服务</w:t>
            </w:r>
          </w:p>
          <w:p w14:paraId="38CC4F9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7.3.1基于AI大模型，针对岗位能力体系能力要求建设AI量表，AI量表详细梳理岗位模型，基于AI大模型形成岗位重点内容知识点描述，呈现对应岗位具体工作内容与要求，梳理内容对应的知识点与技能点要求，每个能力的技能点/知识点不少于5个。</w:t>
            </w:r>
          </w:p>
          <w:p w14:paraId="58C2024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▲7.4能力达成路径规划服务</w:t>
            </w:r>
          </w:p>
          <w:p w14:paraId="6C1AF8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7.4.1基于子能力描述，绘制能力达成路径图，关联相关课程及具体知识点与技能点；</w:t>
            </w:r>
          </w:p>
          <w:p w14:paraId="5D2183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7.4.2能力达成路径图设置清晰节点，点击节点可查看课程、知识、技能等具体内容，路径体现从基础理论到工程实践的训练过程。</w:t>
            </w:r>
          </w:p>
          <w:p w14:paraId="4820298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★7.5课程推荐服务</w:t>
            </w:r>
          </w:p>
          <w:p w14:paraId="108B04B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7.5.1结合AI分析岗位能力对应的技能点/知识点，提供推荐课程清单，从国家智慧教育平台推荐合适课程不少于2门，重点推荐理工科核心课程和实践类课程。</w:t>
            </w:r>
          </w:p>
          <w:p w14:paraId="646512A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7.6能力评价标准制定服务</w:t>
            </w:r>
          </w:p>
          <w:p w14:paraId="38F3541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7.6.1提供每项子能力达成标准设定服务，将标准拆解至能力达成路径每个节点，作为能力达成评价依据。提供子能力达成进程动态展示服务，利用AI推荐下一步计划，能力达成后提供提示及反馈。</w:t>
            </w:r>
          </w:p>
          <w:p w14:paraId="632C28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7.7模块化知识单元建设服务</w:t>
            </w:r>
          </w:p>
          <w:p w14:paraId="7E2611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7.7.1根据能力分类与分级划分不同知识模块。</w:t>
            </w:r>
          </w:p>
          <w:p w14:paraId="4FE46AC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7.7.2根据模块化知识单元提供能力达成培养服务。</w:t>
            </w:r>
          </w:p>
          <w:p w14:paraId="6D4451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7.7.3提供教学设计规划服务，将能力分类、分级、模块化知识应用于具体课程教学设计，实现能力培养与达成可视化。</w:t>
            </w:r>
          </w:p>
          <w:p w14:paraId="3255A3B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8.行业能力对比分析服务</w:t>
            </w:r>
          </w:p>
          <w:p w14:paraId="40EE83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对比毕业要求指标点与行业能力，提出培养方案优化建议，重点关注工程技术能力与行业标准的匹配度。</w:t>
            </w:r>
          </w:p>
          <w:p w14:paraId="38994DE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▲8.1行业发展趋势分析服务</w:t>
            </w:r>
          </w:p>
          <w:p w14:paraId="55E3C6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8.1.1以列表形式呈现相关产业、行业动态，点击单条动态支持跳转至详情界面；</w:t>
            </w:r>
          </w:p>
          <w:p w14:paraId="15DBA7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8.1.2单个专业对应行业分析不低于3个。</w:t>
            </w:r>
          </w:p>
          <w:p w14:paraId="610A55F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8.1.3提供AI行业领域前沿技术推荐服务，推荐内容包含知识点、技能点，点击知识点可跳转至详情界面查看相关资源，包含知识点画像、知识点简介、PPT资源、视频资源、习题等。</w:t>
            </w:r>
          </w:p>
          <w:p w14:paraId="7902B0A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8.1.4提供行业人才需求滚动呈现服务，展示具体企业、具体岗位信息。前沿技术推荐包含人工智能、物联网、智能制造等硬科技领域。</w:t>
            </w:r>
          </w:p>
          <w:p w14:paraId="339D560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8.2企业分布分析服务</w:t>
            </w:r>
          </w:p>
          <w:p w14:paraId="5DF0903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8.2.1呈现领域相关企业的分类与分布，支持自定义企业类型标签，根据标签筛选企业。</w:t>
            </w:r>
          </w:p>
          <w:p w14:paraId="78A024F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8.2.2结合本专业相关新闻、行业报告、期刊文献等信息，开展行业相关历史发展和当前市场需求分析，提供专业应用方向与价值，每个专业提取不低于5个应用领域。</w:t>
            </w:r>
          </w:p>
          <w:p w14:paraId="5EAD1E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8.3专业知识创新应用发展趋势分析服务</w:t>
            </w:r>
          </w:p>
          <w:p w14:paraId="0A55BF5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8.3.1针对本专业对应行业或职能领域开展深入研究，分析未来变化和发展方向。</w:t>
            </w:r>
          </w:p>
          <w:p w14:paraId="3C52799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8.3.2通过AI建立预测模型，预测行业未来趋势。</w:t>
            </w:r>
          </w:p>
          <w:p w14:paraId="6C7758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8.3.3提供专业核心能力定义服务，详细拆解专业涉及的核心能力点、知识点与技能。</w:t>
            </w:r>
          </w:p>
          <w:p w14:paraId="49E41C8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▲8.4岗位体系可视化展示服务</w:t>
            </w:r>
          </w:p>
          <w:p w14:paraId="7EF4CA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8.4.1分析产业、岗位、能力和子能力之间的联系，确定依赖和影响关系，通过可交互的工具，可视化展示从产业方向、能力、子能力、推荐岗位的完整体系，单个专业分析岗位不低于10个，覆盖主流技术岗位和工程岗位。</w:t>
            </w:r>
          </w:p>
          <w:p w14:paraId="7B8EF5A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8.5完整能力结构模型展示服务</w:t>
            </w:r>
          </w:p>
          <w:p w14:paraId="0B2A75B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8.5.1通过能力-子能力-技能/知识可视化结构，呈现本专业完整培养体系。</w:t>
            </w:r>
          </w:p>
          <w:p w14:paraId="309E99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8.6AI岗位智能检索与推荐服务</w:t>
            </w:r>
          </w:p>
          <w:p w14:paraId="676012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8.6.1结合本专业领域行业特征，通过大数据+算法模型，提供相关岗位AI推荐服务，形成岗位词云，分析不同层次学生未来就业方向。</w:t>
            </w:r>
          </w:p>
          <w:p w14:paraId="1066EB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8.7岗位数据预处理服务</w:t>
            </w:r>
          </w:p>
          <w:p w14:paraId="1C4C1FD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8.7.1提供数据清洗服务，消除重复、错误、缺失值或无关信息。</w:t>
            </w:r>
          </w:p>
          <w:p w14:paraId="728569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8.8能力分类构建服务</w:t>
            </w:r>
          </w:p>
          <w:p w14:paraId="1274FB3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8.8.1依据AI岗位信息分析结果，划分岗位类别，识别每个类别核心能力及子能力，每个岗位主能力拆解不少于4个，能力体现算法设计、系统开发、硬件调试等技术维度。</w:t>
            </w:r>
          </w:p>
          <w:p w14:paraId="4B685E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8.9提供AI能力专业对口岗位体系内容分析与整合服务</w:t>
            </w:r>
            <w:r>
              <w:rPr>
                <w:rFonts w:hint="eastAsia" w:ascii="微软雅黑" w:hAnsi="微软雅黑" w:eastAsia="微软雅黑" w:cs="微软雅黑"/>
                <w:color w:val="auto"/>
                <w:kern w:val="0"/>
                <w:sz w:val="24"/>
                <w:szCs w:val="24"/>
                <w:highlight w:val="none"/>
                <w:lang w:val="en-US" w:eastAsia="zh-CN" w:bidi="ar"/>
              </w:rPr>
              <w:t>，支持在生成的岗位能力数据中标记重要数据内容，包含能力要求、知识点要求、岗位描述等。</w:t>
            </w:r>
          </w:p>
          <w:p w14:paraId="24CE25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8.10基于AI大模型，针对岗位能力体系能力要求建设AI量表，AI量表详细梳理岗位模型，基于AI大模型形成岗位重点内容知识点描述，提供学生知识点学习资源推荐服务。</w:t>
            </w:r>
          </w:p>
          <w:p w14:paraId="041BD81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▲8.11能力达成路径规划服务</w:t>
            </w:r>
          </w:p>
          <w:p w14:paraId="6DD179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8.11.1基于子能力描述，绘制能力达成路径图，关联相关课程及具体知识点与技能点；</w:t>
            </w:r>
          </w:p>
          <w:p w14:paraId="073C11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8.11.2能力达成路径图设置清晰节点，点击节点可查看课程、知识、技能等具体内容，路径体现从基础理论到工程实践的训练过程。</w:t>
            </w:r>
          </w:p>
          <w:p w14:paraId="1EE63F3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8.12能力评价标准制定服务</w:t>
            </w:r>
          </w:p>
          <w:p w14:paraId="6ADB39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8.12.1提供每项子能力达成标准设定服务，将标准拆解至能力达成路径每个节点，作为能力达成评价依据。</w:t>
            </w:r>
          </w:p>
          <w:p w14:paraId="3AB4E9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8.12.2提供子能力达成进程动态展示服务，利用AI推荐下一步计划，能力达成后提供提示及反馈。</w:t>
            </w:r>
          </w:p>
          <w:p w14:paraId="655AAE2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▲8.13模块化知识单元建设服务</w:t>
            </w:r>
          </w:p>
          <w:p w14:paraId="551CF3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8.13.1根据能力分类与分级划分不同知识模块，提供模块化知识单元能力达成培养服务。</w:t>
            </w:r>
          </w:p>
          <w:p w14:paraId="659E092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8.13.2提供教学设计服务，将能力分类、分级、模块化知识应用于具体课程教学设计，实现能力培养与达成可视化。</w:t>
            </w:r>
          </w:p>
          <w:p w14:paraId="0E3DE1D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9.专业知识图谱构建服务</w:t>
            </w:r>
          </w:p>
          <w:p w14:paraId="0763D2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用结构化、可视化方式展示专业知识图谱，以3D动态呈现专业课程知识体系结构，直观呈现课程交叉融合内容，强化理工科知识点逻辑关系和工程应用关联。</w:t>
            </w:r>
          </w:p>
          <w:p w14:paraId="7F34FE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9.1专业3D图谱自动生成服务</w:t>
            </w:r>
          </w:p>
          <w:p w14:paraId="158FF25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9.1.1根据课程知识图谱自动生成专业图谱，3D效果动态展示课程与课程之间知识联系</w:t>
            </w:r>
          </w:p>
          <w:p w14:paraId="795984B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9.1.2提供图谱画面放大缩小服务</w:t>
            </w:r>
          </w:p>
          <w:p w14:paraId="304B63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9.1.3提供图谱多角度旋转观察服务</w:t>
            </w:r>
          </w:p>
          <w:p w14:paraId="4348A3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9.1.4提供课程点击查看服务，近距离观察课程下主题与知识点</w:t>
            </w:r>
          </w:p>
          <w:p w14:paraId="5C336F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9.1.5点击相关主题和知识点，展开关联其他主题和知识点</w:t>
            </w:r>
          </w:p>
          <w:p w14:paraId="141C3C4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9.2专业图谱成果基础信息生成服</w:t>
            </w:r>
            <w:r>
              <w:rPr>
                <w:rFonts w:hint="eastAsia" w:ascii="微软雅黑" w:hAnsi="微软雅黑" w:eastAsia="微软雅黑" w:cs="微软雅黑"/>
                <w:color w:val="auto"/>
                <w:kern w:val="0"/>
                <w:sz w:val="24"/>
                <w:szCs w:val="24"/>
                <w:highlight w:val="none"/>
                <w:lang w:val="en-US" w:eastAsia="zh-CN" w:bidi="ar"/>
              </w:rPr>
              <w:t>务</w:t>
            </w:r>
          </w:p>
          <w:p w14:paraId="08D565D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9.2.1提供已建设完成专业知识图谱基础信息展示服务，包含专业名称、专业简介、本专业知识图谱建设成果基础概况数据，基础概况数据包含专业课程图谱数量、知识点建设成果与教学资源数量，成果数据实时更新，教学资源数量区分理论资源与实践资源。</w:t>
            </w:r>
          </w:p>
          <w:p w14:paraId="4FB726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9.3专业图谱概述成果生成服务</w:t>
            </w:r>
          </w:p>
          <w:p w14:paraId="0932BBC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9.3.1提供专业知识图谱课程概述成果一键导入服务，导入内容包含文字、图片、URL等。</w:t>
            </w:r>
          </w:p>
          <w:p w14:paraId="1714076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9.4思政点分析服务</w:t>
            </w:r>
          </w:p>
          <w:p w14:paraId="377940A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9.4.1分析专业内所有课程思政元素，汇总分析，结构化展示专业下每门课程思政点设计分布情况。</w:t>
            </w:r>
          </w:p>
          <w:p w14:paraId="4309C94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9.5实践点分析服务</w:t>
            </w:r>
          </w:p>
          <w:p w14:paraId="7726933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9.5.1分析专业内所有课程实践元素，汇总分析，结构化展示专业下每门课程实践点设计分布情况，实践点细分为实验、实训、课程设计、实习等。</w:t>
            </w:r>
          </w:p>
          <w:p w14:paraId="1DC5A5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9.6资源推荐服务</w:t>
            </w:r>
          </w:p>
          <w:p w14:paraId="7D7188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9.6.1通过人工智能大模型，结合专业知识体系，提供相关资源推荐服务，包含图谱自有资源与外部资源（bilibili、知乎、百度等资讯平台），优先推荐技术类视频、工程案例、开源代码等。</w:t>
            </w:r>
          </w:p>
          <w:p w14:paraId="57E92E5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9.7知识点详情预览服务</w:t>
            </w:r>
          </w:p>
          <w:p w14:paraId="6781F4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9.7.1提供课程图谱知识点详情查看服务，查看课程详细知识点联系、知识点画像详情。</w:t>
            </w:r>
          </w:p>
          <w:p w14:paraId="18C545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9.7.2内容包含知识点与相邻知识点路径关系、知识点简介、知识点内容、知识点素材等，知识点素材包括实验指导书、项目源码、工程案例文档。</w:t>
            </w:r>
          </w:p>
          <w:p w14:paraId="69AF588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10.专业问题图谱建设服务</w:t>
            </w:r>
          </w:p>
          <w:p w14:paraId="0F87098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10.1建设服务包含的问题答案知识点支持跳转对应图谱学习服务。</w:t>
            </w:r>
          </w:p>
          <w:p w14:paraId="78FEA3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10.1.1提供问题答案分解问题快速定位服务。10.1.2提供AI技术全网搜索问题体系服务，内容包含问题名称、问题来源、问题详情与问题答案，问题包含工程技术类问题。</w:t>
            </w:r>
          </w:p>
          <w:p w14:paraId="71D8A3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10.2全网搜索问题详情图文展示服务。</w:t>
            </w:r>
          </w:p>
          <w:p w14:paraId="23B07FD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10.2.1提供AI技术全网搜索问题最佳解析服务，解析内容包含图片与文字内容。</w:t>
            </w:r>
          </w:p>
          <w:p w14:paraId="340A471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10.2.2提供问题答案分解问题快速定位服务，支持关键词搜索，系统匹配对应内容。</w:t>
            </w:r>
          </w:p>
          <w:p w14:paraId="59C3D5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▲10.3提供海量数字资源搜索并饮用服务</w:t>
            </w:r>
            <w:r>
              <w:rPr>
                <w:rFonts w:hint="eastAsia" w:ascii="微软雅黑" w:hAnsi="微软雅黑" w:eastAsia="微软雅黑" w:cs="微软雅黑"/>
                <w:color w:val="auto"/>
                <w:kern w:val="0"/>
                <w:sz w:val="24"/>
                <w:szCs w:val="24"/>
                <w:highlight w:val="none"/>
                <w:lang w:val="en-US" w:eastAsia="zh-CN" w:bidi="ar"/>
              </w:rPr>
              <w:t>，除本地资源外，提供至少20000门慕课资源、60000本教材资源、自有虚拟仿真资源，以及中国知网、知乎、第三方视频资源等网页资源，提供资源搜索和推荐服务，慕课资源重点覆盖理工科专业核心课程，虚拟仿真资源包含工程仿真实验、虚拟实验室等。</w:t>
            </w:r>
          </w:p>
          <w:p w14:paraId="1D4443C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10.4提供AI阅读技术服务</w:t>
            </w:r>
            <w:r>
              <w:rPr>
                <w:rFonts w:hint="eastAsia" w:ascii="微软雅黑" w:hAnsi="微软雅黑" w:eastAsia="微软雅黑" w:cs="微软雅黑"/>
                <w:color w:val="auto"/>
                <w:kern w:val="0"/>
                <w:sz w:val="24"/>
                <w:szCs w:val="24"/>
                <w:highlight w:val="none"/>
                <w:lang w:val="en-US" w:eastAsia="zh-CN" w:bidi="ar"/>
              </w:rPr>
              <w:t>，AI阅读文献后10s内生成内容总结描述。</w:t>
            </w:r>
          </w:p>
          <w:p w14:paraId="2DF1DC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10.4.1提供科研研究方向检索服务，根据方向提供研究建议，包含研究方向、研究方向描述、研究方向趋势比例。</w:t>
            </w:r>
          </w:p>
          <w:p w14:paraId="2D30DA8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▲10.5提供主题系统总览服务</w:t>
            </w:r>
            <w:r>
              <w:rPr>
                <w:rFonts w:hint="eastAsia" w:ascii="微软雅黑" w:hAnsi="微软雅黑" w:eastAsia="微软雅黑" w:cs="微软雅黑"/>
                <w:color w:val="auto"/>
                <w:kern w:val="0"/>
                <w:sz w:val="24"/>
                <w:szCs w:val="24"/>
                <w:highlight w:val="none"/>
                <w:lang w:val="en-US" w:eastAsia="zh-CN" w:bidi="ar"/>
              </w:rPr>
              <w:t>，根据搜索结果分析当前主要研究趋势，包含研究趋势内容、研究年限、趋势比例，通过AI技术生成结果分析，包含研究方向趋势分析、研究热度详情、推荐资源数量与便捷搜索，研究趋势包含大数据、物联网、智能制造等理工科热点方向。</w:t>
            </w:r>
          </w:p>
          <w:p w14:paraId="1B5A76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10.6提供科研学术资源推荐服务</w:t>
            </w:r>
            <w:r>
              <w:rPr>
                <w:rFonts w:hint="eastAsia" w:ascii="微软雅黑" w:hAnsi="微软雅黑" w:eastAsia="微软雅黑" w:cs="微软雅黑"/>
                <w:color w:val="auto"/>
                <w:kern w:val="0"/>
                <w:sz w:val="24"/>
                <w:szCs w:val="24"/>
                <w:highlight w:val="none"/>
                <w:lang w:val="en-US" w:eastAsia="zh-CN" w:bidi="ar"/>
              </w:rPr>
              <w:t>，学术资源包含名称、第一发表作者、引用来源，通过AI技术生成学术资料总结描述。</w:t>
            </w:r>
          </w:p>
          <w:p w14:paraId="103FF9B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10.7提供热门学术关键词推荐服务</w:t>
            </w:r>
            <w:r>
              <w:rPr>
                <w:rFonts w:hint="eastAsia" w:ascii="微软雅黑" w:hAnsi="微软雅黑" w:eastAsia="微软雅黑" w:cs="微软雅黑"/>
                <w:color w:val="auto"/>
                <w:kern w:val="0"/>
                <w:sz w:val="24"/>
                <w:szCs w:val="24"/>
                <w:highlight w:val="none"/>
                <w:lang w:val="en-US" w:eastAsia="zh-CN" w:bidi="ar"/>
              </w:rPr>
              <w:t>，推荐内容包含热门学习关键词明细、热门关联词关联课程等。</w:t>
            </w:r>
            <w:r>
              <w:rPr>
                <w:rFonts w:hint="eastAsia" w:ascii="微软雅黑" w:hAnsi="微软雅黑" w:eastAsia="微软雅黑" w:cs="微软雅黑"/>
                <w:b/>
                <w:bCs/>
                <w:color w:val="auto"/>
                <w:kern w:val="0"/>
                <w:sz w:val="24"/>
                <w:szCs w:val="24"/>
                <w:highlight w:val="none"/>
                <w:lang w:val="en-US" w:eastAsia="zh-CN" w:bidi="ar"/>
              </w:rPr>
              <w:t>10.8提供热门关键词快速搜索服务</w:t>
            </w:r>
            <w:r>
              <w:rPr>
                <w:rFonts w:hint="eastAsia" w:ascii="微软雅黑" w:hAnsi="微软雅黑" w:eastAsia="微软雅黑" w:cs="微软雅黑"/>
                <w:color w:val="auto"/>
                <w:kern w:val="0"/>
                <w:sz w:val="24"/>
                <w:szCs w:val="24"/>
                <w:highlight w:val="none"/>
                <w:lang w:val="en-US" w:eastAsia="zh-CN" w:bidi="ar"/>
              </w:rPr>
              <w:t>，点击关键词生成综合报告、研究方向、主题趋势、参考文献与优质学术资源推荐。</w:t>
            </w:r>
          </w:p>
          <w:p w14:paraId="7E517E5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★10.9提供专业相关科研方向呈现服务</w:t>
            </w:r>
            <w:r>
              <w:rPr>
                <w:rFonts w:hint="eastAsia" w:ascii="微软雅黑" w:hAnsi="微软雅黑" w:eastAsia="微软雅黑" w:cs="微软雅黑"/>
                <w:color w:val="auto"/>
                <w:kern w:val="0"/>
                <w:sz w:val="24"/>
                <w:szCs w:val="24"/>
                <w:highlight w:val="none"/>
                <w:lang w:val="en-US" w:eastAsia="zh-CN" w:bidi="ar"/>
              </w:rPr>
              <w:t>，研究方向细分不低于50个，展示每个研究方向细分从属方向，根据方向推荐相关论文资源不低于5个，衔接课程图谱相关问题方向；10.9.1提供研究方向详情一键查看服务，包含研究背景、研究意义、应用场景、相关导师、资源推荐，通过工作流编排和大模型自动生成研究方向历史沿革，辅助学生了解专业未来学术方向，科研方向重点覆盖人工智能、机器人、新能源材料等理工科前沿领域。</w:t>
            </w:r>
          </w:p>
          <w:p w14:paraId="14AAADB4">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专业实践图谱建设服务</w:t>
            </w:r>
          </w:p>
          <w:p w14:paraId="6ECF3A7F">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实践项目分类与展示服务</w:t>
            </w:r>
          </w:p>
          <w:p w14:paraId="179E68A6">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提供专业领域实践项目上传展示服务，包含项目名称、项目背景、目标、实施方案、关键技术和预期成果等详细信息。</w:t>
            </w:r>
          </w:p>
          <w:p w14:paraId="4DB45C62">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提供项目类型分类展示服务。</w:t>
            </w:r>
          </w:p>
          <w:p w14:paraId="6B52E1B0">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提供实践项目库网页链接服务</w:t>
            </w:r>
          </w:p>
          <w:p w14:paraId="112EE701">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提供链接跳转服务，通过权限区分浏览或编辑权限，项目包含工程实践类、创新训练类、学科竞赛类。</w:t>
            </w:r>
          </w:p>
          <w:p w14:paraId="7774AA83">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多元化资源集成服务</w:t>
            </w:r>
          </w:p>
          <w:p w14:paraId="284313C4">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提供视频教程、技术文档、行业报告、案例研究等多种资源上传集成服务。</w:t>
            </w:r>
          </w:p>
          <w:p w14:paraId="74604EC2">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提供案例库分类与标签服务，按行业领域、技术类型分类，设置标签，方便快速检索案例。11.2.3提供电子教材上传、管理服务，提供教材跳转链接服务，案例库包含典型工程项目案例、技术解决方案。</w:t>
            </w:r>
          </w:p>
          <w:p w14:paraId="233FBCC1">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专业思政图谱建设服务</w:t>
            </w:r>
          </w:p>
          <w:p w14:paraId="6ECFA9F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构建思政元素图谱，支持单个思政点深入学习，融入工匠精神、科技报国、工程伦理等理工科特色思政元素。</w:t>
            </w:r>
          </w:p>
          <w:p w14:paraId="57A9D7F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▲12.1专业课程思政元素整合服务</w:t>
            </w:r>
          </w:p>
          <w:p w14:paraId="0D810676">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整合专业课程思政元素，构建课程思政元素数据库，助力教师教学中强化思政教育。</w:t>
            </w:r>
          </w:p>
          <w:p w14:paraId="1E8F52DC">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提供思政元素建设成果可视化展示服务，全面审视思政元素建设成果。</w:t>
            </w:r>
          </w:p>
          <w:p w14:paraId="2DB010CD">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通过清晰界面展示，深入了解思政元素在专业课程中的分布及实施成效，思政元素包含科技强国、工匠精神、工程伦理、创新精神等。</w:t>
            </w:r>
          </w:p>
          <w:p w14:paraId="201D0833">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思政元素建设分布图谱分析服务</w:t>
            </w:r>
          </w:p>
          <w:p w14:paraId="34AFB516">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借助图谱展示思政元素建设情况。</w:t>
            </w:r>
          </w:p>
          <w:p w14:paraId="6D26A290">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通过三维图谱动态展示课程间、知识点间思政联系，支持缩放、旋转操作，深入理解思政教育融入程度。</w:t>
            </w:r>
          </w:p>
          <w:p w14:paraId="0616955A">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专业思政资源整合与上传服务</w:t>
            </w:r>
          </w:p>
          <w:p w14:paraId="31DBC737">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整合专业课程相关思政资源，包含视频、动画、文档等。12.3.2支持手动上传资源，通过外部链接获取更多思政教育资源，思政资源包含大国工匠纪录片、科技发展史、工程案例伦理思考。</w:t>
            </w:r>
          </w:p>
          <w:p w14:paraId="5ADB20B2">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专业思政资源智能推荐服务</w:t>
            </w:r>
          </w:p>
          <w:p w14:paraId="47B48E99">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结合专业知识体系，提供思政相关资源推荐服务，包含内部资源和外部资源</w:t>
            </w:r>
          </w:p>
          <w:p w14:paraId="1A0B9908">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支持展示知名资讯平台内容，获取有价值思政教育资源，重点推荐科技报国、创新驱动发展主题资源。</w:t>
            </w:r>
          </w:p>
          <w:p w14:paraId="0FBC379B">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产学研融合服务</w:t>
            </w:r>
          </w:p>
          <w:p w14:paraId="42264A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展示产业动态、实训基地和合作单位信息，突出校企合作、产教融合，强化工程实践环境建设。</w:t>
            </w:r>
            <w:r>
              <w:rPr>
                <w:rFonts w:hint="eastAsia" w:ascii="微软雅黑" w:hAnsi="微软雅黑" w:eastAsia="微软雅黑" w:cs="微软雅黑"/>
                <w:b/>
                <w:bCs/>
                <w:color w:val="auto"/>
                <w:kern w:val="0"/>
                <w:sz w:val="24"/>
                <w:szCs w:val="24"/>
                <w:highlight w:val="none"/>
                <w:lang w:val="en-US" w:eastAsia="zh-CN" w:bidi="ar"/>
              </w:rPr>
              <w:t>13.1产学研合作数据展示服务</w:t>
            </w:r>
          </w:p>
          <w:p w14:paraId="55B704E2">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展示产学研融合相关数据，包含合作单位数量、共建课程数量、共研项目数量等，直观呈现产学研合作进展与成果，共研项目侧重技术研发类项目。</w:t>
            </w:r>
          </w:p>
          <w:p w14:paraId="10D70CE5">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人才培养循环机制建设服务</w:t>
            </w:r>
          </w:p>
          <w:p w14:paraId="735BFF97">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构建高校、企业、学生三方循环体系，高校侧重应用型人才培养，企业开展定向人才培养，学生进行职业生涯规划，通过校企合作、人才培养实现深度连接与协同发展，强化企业实习、项目实训、联合实验室建设。</w:t>
            </w:r>
          </w:p>
          <w:p w14:paraId="3E908DC9">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多样化公告正文呈现服务</w:t>
            </w:r>
          </w:p>
          <w:p w14:paraId="75DED689">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针对公告正文，提供“跳转链接”与“在线编辑”两种模式。</w:t>
            </w:r>
          </w:p>
          <w:p w14:paraId="36D55BFD">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“跳转链接”支持输入URL，跳转外部详细内容页面；“在线编辑”支持平台内直接编写正文，满足不同发布场景。</w:t>
            </w:r>
          </w:p>
          <w:p w14:paraId="4FA84632">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导师图谱建设服务</w:t>
            </w:r>
          </w:p>
          <w:p w14:paraId="1D29B71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展示校内外导师信息，挖掘多维关联促进学术合作，导师信息包含研究方向、工程背景、产学研合作经历等。</w:t>
            </w:r>
          </w:p>
          <w:p w14:paraId="0B8984B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★14.1专业导师图谱呈现服务</w:t>
            </w:r>
            <w:r>
              <w:rPr>
                <w:rFonts w:hint="eastAsia" w:ascii="微软雅黑" w:hAnsi="微软雅黑" w:eastAsia="微软雅黑" w:cs="微软雅黑"/>
                <w:color w:val="auto"/>
                <w:kern w:val="0"/>
                <w:sz w:val="24"/>
                <w:szCs w:val="24"/>
                <w:highlight w:val="none"/>
                <w:lang w:val="en-US" w:eastAsia="zh-CN" w:bidi="ar"/>
              </w:rPr>
              <w:t>，包含校内导师、校外导师，通过颜色区分导师来源，支持筛选查找相关老师。</w:t>
            </w:r>
          </w:p>
          <w:p w14:paraId="5B6E2C44">
            <w:pPr>
              <w:keepNext w:val="0"/>
              <w:keepLines w:val="0"/>
              <w:pageBreakBefore w:val="0"/>
              <w:widowControl/>
              <w:numPr>
                <w:ilvl w:val="2"/>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通过自然语言处理+RAG，AI总结抽取导师核心研究方向，比对生成导师关系。</w:t>
            </w:r>
          </w:p>
          <w:p w14:paraId="20E0248D">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导师信息展示服务</w:t>
            </w:r>
            <w:r>
              <w:rPr>
                <w:rFonts w:hint="eastAsia" w:ascii="微软雅黑" w:hAnsi="微软雅黑" w:eastAsia="微软雅黑" w:cs="微软雅黑"/>
                <w:color w:val="auto"/>
                <w:kern w:val="0"/>
                <w:sz w:val="24"/>
                <w:szCs w:val="24"/>
                <w:highlight w:val="none"/>
                <w:lang w:val="en-US" w:eastAsia="zh-CN" w:bidi="ar"/>
              </w:rPr>
              <w:t>，呈现导师基本信息、联系方式、研究方向、招生信息、课题研究相关课程，基于导师研究方向推荐相关资源，包含项目案例、技术专利、工程成果。</w:t>
            </w:r>
          </w:p>
          <w:p w14:paraId="16FAC18E">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专业AI中心</w:t>
            </w:r>
          </w:p>
          <w:p w14:paraId="1D71B8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集成AI功能，包含智能体、指令和知识库管理，支持工程技术问题深度解答和技术资源智能推荐。</w:t>
            </w:r>
          </w:p>
          <w:p w14:paraId="6E82DB7B">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交互式对话</w:t>
            </w:r>
          </w:p>
          <w:p w14:paraId="0E3BB2F0">
            <w:pPr>
              <w:keepNext w:val="0"/>
              <w:keepLines w:val="0"/>
              <w:pageBreakBefore w:val="0"/>
              <w:widowControl/>
              <w:numPr>
                <w:ilvl w:val="1"/>
                <w:numId w:val="7"/>
              </w:numPr>
              <w:suppressLineNumbers w:val="0"/>
              <w:kinsoku/>
              <w:wordWrap/>
              <w:overflowPunct/>
              <w:topLinePunct w:val="0"/>
              <w:autoSpaceDE/>
              <w:autoSpaceDN/>
              <w:bidi w:val="0"/>
              <w:adjustRightInd w:val="0"/>
              <w:snapToGrid w:val="0"/>
              <w:spacing w:line="320" w:lineRule="exact"/>
              <w:ind w:left="0" w:leftChars="0" w:firstLine="0" w:firstLineChars="0"/>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15.1.1提供直观对话交互界面，支持用户输入问题咨询。</w:t>
            </w:r>
          </w:p>
          <w:p w14:paraId="41AD3D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15.1.2预设常见问题快捷按钮，助力快速发起咨询。</w:t>
            </w:r>
          </w:p>
          <w:p w14:paraId="32DB7C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15.2深度思考模式切换服务</w:t>
            </w:r>
          </w:p>
          <w:p w14:paraId="04EECC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15.2.1支持“深度思考”开关开启/关闭操作。</w:t>
            </w:r>
          </w:p>
          <w:p w14:paraId="682B79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15.2.2开启状态下，系统调用复杂算法/模型，输出深入全面的专业问题解答，适配复杂工程技术问题。</w:t>
            </w:r>
          </w:p>
          <w:p w14:paraId="1AC2818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15.3多智能体应用与创建服务</w:t>
            </w:r>
          </w:p>
          <w:p w14:paraId="7C1B7C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15.3.1支持通过“AI专业智能体”入口进入智能体管理界面。</w:t>
            </w:r>
          </w:p>
          <w:p w14:paraId="1AB8C2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15.3.2针对学习、教学、实验等场景，提供专业性服务。</w:t>
            </w:r>
          </w:p>
          <w:p w14:paraId="4968F3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15.3.3支持创建新智能体，适配个性化需求，如“算法辅导智能体”“实验指导智能体”“工程案例解析智能体”等。</w:t>
            </w:r>
          </w:p>
          <w:p w14:paraId="1B23CCC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15.4专业知识库资源管理与查看服务</w:t>
            </w:r>
          </w:p>
          <w:p w14:paraId="781FFB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15.4.1提供资源概况信息查看服务，包含文件解析、专业数据、字符解析、图片提取、音视频时长等统计数据。支持按专业总资源、专业课程资源、专业特色资源分类查看，清晰展示文件资源数量、大小、更新时间，专业特色资源包含实验数据、工程案例库、源码库等。</w:t>
            </w:r>
          </w:p>
          <w:p w14:paraId="230EE58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15.5指令中心便捷提问服务</w:t>
            </w:r>
          </w:p>
          <w:p w14:paraId="381130D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15.5.1支持快速定位预设指令提问。</w:t>
            </w:r>
          </w:p>
          <w:p w14:paraId="230077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15.5.2支持“新建指令”自定义问题，覆盖理工科常见技术咨询场景。</w:t>
            </w:r>
          </w:p>
          <w:p w14:paraId="3DAD4FC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15.6智能体分类查找与搜索服务</w:t>
            </w:r>
          </w:p>
          <w:p w14:paraId="23EFAFB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15.6.1支持AI专业智能体界面分类展示，输入关键词快速定位目标智能体。</w:t>
            </w:r>
          </w:p>
          <w:p w14:paraId="52ABC02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15.7多样化资源类型支持服</w:t>
            </w:r>
            <w:r>
              <w:rPr>
                <w:rFonts w:hint="eastAsia" w:ascii="微软雅黑" w:hAnsi="微软雅黑" w:eastAsia="微软雅黑" w:cs="微软雅黑"/>
                <w:color w:val="auto"/>
                <w:kern w:val="0"/>
                <w:sz w:val="24"/>
                <w:szCs w:val="24"/>
                <w:highlight w:val="none"/>
                <w:lang w:val="en-US" w:eastAsia="zh-CN" w:bidi="ar"/>
              </w:rPr>
              <w:t>务</w:t>
            </w:r>
          </w:p>
          <w:p w14:paraId="0D438D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15.7.1AI专业知识库涵盖视频、音频、图片、文档、PPT、教材书籍、实验数据、工程源码、技术文档等多种格式资源。</w:t>
            </w:r>
          </w:p>
          <w:p w14:paraId="61FDEDC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16.专业智能分析服务</w:t>
            </w:r>
          </w:p>
          <w:p w14:paraId="54AD97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16.1基于学校人才培养体系提供方案调研分析服务，专业分析包含培养目标与规格、课程设置与结构、教学资源与设施、师资队伍与科研等方向，重点关注实践教学条件和工程能力培养成效。</w:t>
            </w:r>
          </w:p>
          <w:p w14:paraId="7C1CB34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▲16.2专业间人才培养方案培养目标与规格分析服务</w:t>
            </w:r>
          </w:p>
          <w:p w14:paraId="74E435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16.2.1提供专业简介详细分析服务，调研方法包含文献资料法、对比分析法，提供专业资料关键词分析服务，分析内容包含专业标准评估、专业特色、学校地理位置、历史背景、教学资源与设施、师资队伍与科研能力，AI生成分析结论，展示培养方案差异，提供数据来源，甄别培养方案版本，对比国家办学目标、专业目标、学校特色、行业岗位，突出理工科实践能力、创新能力差异。</w:t>
            </w:r>
          </w:p>
          <w:p w14:paraId="5BB2D51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▲16.3专业间课程设置与结构分析服务</w:t>
            </w:r>
            <w:r>
              <w:rPr>
                <w:rFonts w:hint="eastAsia" w:ascii="微软雅黑" w:hAnsi="微软雅黑" w:eastAsia="微软雅黑" w:cs="微软雅黑"/>
                <w:color w:val="auto"/>
                <w:kern w:val="0"/>
                <w:sz w:val="24"/>
                <w:szCs w:val="24"/>
                <w:highlight w:val="none"/>
                <w:lang w:val="en-US" w:eastAsia="zh-CN" w:bidi="ar"/>
              </w:rPr>
              <w:t>，分析范围包含课程模块、课程类别（公共教育、专业基础、专业教育、实践教育、个性化发展、通识教育课程），通过图表详细分析，提供课程相似关系（一对一/一对多），AI大模型总结课程类型对比结果，实践教育课程细分为实验、实训、实习、毕业设计等。</w:t>
            </w:r>
          </w:p>
          <w:p w14:paraId="4053FC2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▲16.4专业间教学资源与设施分析服务</w:t>
            </w:r>
            <w:r>
              <w:rPr>
                <w:rFonts w:hint="eastAsia" w:ascii="微软雅黑" w:hAnsi="微软雅黑" w:eastAsia="微软雅黑" w:cs="微软雅黑"/>
                <w:color w:val="auto"/>
                <w:kern w:val="0"/>
                <w:sz w:val="24"/>
                <w:szCs w:val="24"/>
                <w:highlight w:val="none"/>
                <w:lang w:val="en-US" w:eastAsia="zh-CN" w:bidi="ar"/>
              </w:rPr>
              <w:t>，归纳不同专业教学资源设施，对比分析，通过图表与文字展示，全方位介绍国家级平台与课程、省级实验教学示范中心、省重点实验室与科研条件差异，教学资源包含实验室设备、工程实训中心、校企联合实验室等。</w:t>
            </w:r>
          </w:p>
          <w:p w14:paraId="6232D3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▲16.5专业间师资队伍与科研能力分析服务</w:t>
            </w:r>
            <w:r>
              <w:rPr>
                <w:rFonts w:hint="eastAsia" w:ascii="微软雅黑" w:hAnsi="微软雅黑" w:eastAsia="微软雅黑" w:cs="微软雅黑"/>
                <w:color w:val="auto"/>
                <w:kern w:val="0"/>
                <w:sz w:val="24"/>
                <w:szCs w:val="24"/>
                <w:highlight w:val="none"/>
                <w:lang w:val="en-US" w:eastAsia="zh-CN" w:bidi="ar"/>
              </w:rPr>
              <w:t>，AI总结差异化结论，提供建设分析结论，图表展示成果，包含教师人数与学历、科研成果、论文专利对比，突出工程技术类成果（专利、技术转化、横向项目）。</w:t>
            </w:r>
          </w:p>
          <w:p w14:paraId="50A70F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16.6专业知识点汇总分析服务</w:t>
            </w:r>
          </w:p>
          <w:p w14:paraId="251A1F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16.6.1通过相似和跨课程关联统计专业课程知识点关联性，汇总相似知识点和跨课程关联知识点数量。</w:t>
            </w:r>
          </w:p>
          <w:p w14:paraId="733045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16.7分类知识点关系统计服务</w:t>
            </w:r>
          </w:p>
          <w:p w14:paraId="4855C1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16.7.1支持筛选课程类别，统计专业课程交叉知识点，展示分类下相似知识点和跨课程关联知识点排名前3的课程及数量。</w:t>
            </w:r>
          </w:p>
          <w:p w14:paraId="35933C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16.8课程多维度交叉汇总分析服务</w:t>
            </w:r>
          </w:p>
          <w:p w14:paraId="5C290B1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16.8.1以图表形式展示专业课程知识点关联度，连接线展示课程关系，点击线条查看关联度和相似知识点数量。</w:t>
            </w:r>
          </w:p>
          <w:p w14:paraId="103245F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16.9单个课程交叉分析服务</w:t>
            </w:r>
          </w:p>
          <w:p w14:paraId="470D12F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16.9.1提供单门课程与专业其他课程关系表查看服务，展示关系排名，统计相似知识点、跨课程关联详情。</w:t>
            </w:r>
          </w:p>
          <w:p w14:paraId="78BED4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16.10高关联度排行梳理服务</w:t>
            </w:r>
          </w:p>
          <w:p w14:paraId="653945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16.10.1展示专业关联度TOP5课程，展示两门课关联度。</w:t>
            </w:r>
          </w:p>
          <w:p w14:paraId="52DE45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16.11相似知识点排行梳理服务</w:t>
            </w:r>
          </w:p>
          <w:p w14:paraId="7F8537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16.11.1展示专业相似知识点TOP5课程，展示两门课相似知识点数量。</w:t>
            </w:r>
          </w:p>
          <w:p w14:paraId="0E58685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16.12跨课程知识点关联排行服务16.12.1展示专业跨课程关联知识点TOP5课程，展示两门课跨课程关联知识点数量。</w:t>
            </w:r>
          </w:p>
          <w:p w14:paraId="0D035D4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16.13课程交叉分析详情展示服务</w:t>
            </w:r>
          </w:p>
          <w:p w14:paraId="063AAE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16.13.1分析专业任意两门课程详细知识点关联，形成可视化关系网络，汇总相似知识点、跨课关联知识点数量，支持自定义关联关系，点击关联知识点查看交叉路径。</w:t>
            </w:r>
          </w:p>
          <w:p w14:paraId="4B5136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17.专业达成度分析服务</w:t>
            </w:r>
          </w:p>
          <w:p w14:paraId="5BC238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17.1专业基础信息呈现服务</w:t>
            </w:r>
          </w:p>
          <w:p w14:paraId="05EF25B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17.1.1提供专业达成度分析服务，全面展示课程数量、班级数量、学生数量等基础信息，重点关注实践课程和学生实践能力达成情况。</w:t>
            </w:r>
          </w:p>
          <w:p w14:paraId="08D10B0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17.2毕业要求达成度剖析服务</w:t>
            </w:r>
          </w:p>
          <w:p w14:paraId="3E3947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17.2.1提供毕业达成度可视化呈现服务。</w:t>
            </w:r>
          </w:p>
          <w:p w14:paraId="32FF26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17.2.2展示整体毕业达成度数值与达标率，标识达成度预警毕业要求，快速掌握毕业要求完成状态，预警细化至工程实践能力维度。</w:t>
            </w:r>
          </w:p>
          <w:p w14:paraId="38DDF25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17.3专业能力雷达图可视化展示服务</w:t>
            </w:r>
          </w:p>
          <w:p w14:paraId="3D0B60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17.3.1通过雷达图可视化呈现工程知识、问题分析等专业主能力达成情况。</w:t>
            </w:r>
          </w:p>
          <w:p w14:paraId="036B4D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17.3.2对比预期值与实际达成值，展现能力优势与短板，提供培养方向指引，维度扩展至系统设计、实验能力、工程实践等。</w:t>
            </w:r>
          </w:p>
          <w:p w14:paraId="164AB0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17.4课程类型达成度解析服务</w:t>
            </w:r>
          </w:p>
          <w:p w14:paraId="69DC4E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17.4.1提供专业基础课、必修课等课程类型达成度深入分析服务。</w:t>
            </w:r>
          </w:p>
          <w:p w14:paraId="526A39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17.4.2展示课程类型关联支撑课数量、平均达成度，从课程体系评估教学有效性。</w:t>
            </w:r>
          </w:p>
          <w:p w14:paraId="12E982E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17.5指标点达成度深度详情展示服务</w:t>
            </w:r>
          </w:p>
          <w:p w14:paraId="0B50E4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17.5.1从毕业要求、指标点、支撑课程、课程目标至课程考核，展示指标点达成度详情。</w:t>
            </w:r>
          </w:p>
          <w:p w14:paraId="3A20FC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17.5.2层层递进呈现教学环节达成度数据，定位教学优劣环节，提升教学质量。</w:t>
            </w:r>
          </w:p>
          <w:p w14:paraId="77848A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17.6课程达成度多维度统计服务</w:t>
            </w:r>
          </w:p>
          <w:p w14:paraId="3C265FC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17.6.1统计毕业要求支撑课程数量、成绩导入状态，计算平均达成度，区间占比展示达成度分布。</w:t>
            </w:r>
          </w:p>
          <w:p w14:paraId="048A2A5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17.6.2多维度剖析课程达成情况，反映教学效果。</w:t>
            </w:r>
            <w:r>
              <w:rPr>
                <w:rFonts w:hint="eastAsia" w:ascii="微软雅黑" w:hAnsi="微软雅黑" w:eastAsia="微软雅黑" w:cs="微软雅黑"/>
                <w:b/>
                <w:bCs/>
                <w:color w:val="auto"/>
                <w:kern w:val="0"/>
                <w:sz w:val="24"/>
                <w:szCs w:val="24"/>
                <w:highlight w:val="none"/>
                <w:lang w:val="en-US" w:eastAsia="zh-CN" w:bidi="ar"/>
              </w:rPr>
              <w:t>17.7学生达成详情综合分析服务</w:t>
            </w:r>
          </w:p>
          <w:p w14:paraId="212AC60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17.7.1展示学生、班级数量，呈现毕业达成度预警信息，通过区间占比和达标率分析学生毕业要求达成状况。</w:t>
            </w:r>
          </w:p>
          <w:p w14:paraId="3AC925F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17.7.2为学生学习成效评估提供依据，助力因材施教。</w:t>
            </w:r>
          </w:p>
          <w:p w14:paraId="0977C7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17.8专业达成度分析报告生成服务</w:t>
            </w:r>
          </w:p>
          <w:p w14:paraId="4C68D3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17.8.1整合多维度分析数据，生成专业教学质量分析文档，为教学决策提供参考。</w:t>
            </w:r>
          </w:p>
          <w:p w14:paraId="1CC4C9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17.9数据筛选与切换服务</w:t>
            </w:r>
          </w:p>
          <w:p w14:paraId="12497B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17.9.1支持年级筛选，切换查看不同年级达成度数据，满足对比分析需求。</w:t>
            </w:r>
          </w:p>
          <w:p w14:paraId="494944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17.10可视化图表交互服务</w:t>
            </w:r>
          </w:p>
          <w:p w14:paraId="74F118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17.10.1支持雷达图、柱状图等图表放大、缩小、查看数据详情等操作。</w:t>
            </w:r>
          </w:p>
          <w:p w14:paraId="4554A8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17.10.2挖掘数据潜在信息，提升数据应用深度。</w:t>
            </w:r>
            <w:r>
              <w:rPr>
                <w:rFonts w:hint="eastAsia" w:ascii="微软雅黑" w:hAnsi="微软雅黑" w:eastAsia="微软雅黑" w:cs="微软雅黑"/>
                <w:b/>
                <w:bCs/>
                <w:color w:val="auto"/>
                <w:kern w:val="0"/>
                <w:sz w:val="24"/>
                <w:szCs w:val="24"/>
                <w:highlight w:val="none"/>
                <w:lang w:val="en-US" w:eastAsia="zh-CN" w:bidi="ar"/>
              </w:rPr>
              <w:t>17.11专业达成度计算方式配置服务</w:t>
            </w:r>
          </w:p>
          <w:p w14:paraId="041965B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17.11.1灵活选择最小值、平均值、最大值作为计算规则，配置达成度预警百分比。专业能力达成分析服务</w:t>
            </w:r>
          </w:p>
          <w:p w14:paraId="3D946B6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18.专业能力分析交互服务</w:t>
            </w:r>
          </w:p>
          <w:p w14:paraId="6D2D70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18.1.1通过AI专业能力分析助手提供交互服务，用户提问获取专业能力分析信息，实现个性化咨询，可针对工程、技术能力提问。</w:t>
            </w:r>
          </w:p>
          <w:p w14:paraId="18F995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18.2总能力达成度可视化展示服务</w:t>
            </w:r>
          </w:p>
          <w:p w14:paraId="44979D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18.2.1通过雷达图可视化呈现专业主能力达成度，展示达成数值，排序主能力，清晰呈现水平，主能力包含工程知识、问题分析、设计/开发解决方案、研究、使用现代工具等。</w:t>
            </w:r>
          </w:p>
          <w:p w14:paraId="333B608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18.3单项能力深度解析服务</w:t>
            </w:r>
          </w:p>
          <w:p w14:paraId="1F670E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18.3.1提供单项主能力深度解析，展示子能力达成度及排名，关联课程、课程目标、知识点数量，全方位剖析培养情况，子能力细化至编程、建模、测试等技术点。</w:t>
            </w:r>
          </w:p>
          <w:p w14:paraId="13BAE0B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18.4课程目标完成度追溯服务</w:t>
            </w:r>
          </w:p>
          <w:p w14:paraId="6A04E51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18.4.1追溯课程目标完成度，从主能力、子能力关联支撑课程、课程目标、课程考核，展示达成程度，定位教学目标实现情况。</w:t>
            </w:r>
          </w:p>
          <w:p w14:paraId="6BE9513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18.5课程能力综合评估服务</w:t>
            </w:r>
          </w:p>
          <w:p w14:paraId="5D99525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18.5.1评估课程能力，展示专业支撑课程分布及达成度趋势，统计达成度区间占比，排名课程达成度，分析课程对主能力支撑作用，区分理论与实践达成。</w:t>
            </w:r>
          </w:p>
          <w:p w14:paraId="160F333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18.6课程达成度筛选检索服务</w:t>
            </w:r>
          </w:p>
          <w:p w14:paraId="33FF981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18.6.1支持按课程类型（专业基础、必修等）、学期筛选检索，针对性查看课程达成情况，可筛选实验、实训等实践课程。</w:t>
            </w:r>
          </w:p>
          <w:p w14:paraId="1F9EDF1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18.7学生能力达成度评测服务</w:t>
            </w:r>
          </w:p>
          <w:p w14:paraId="3D68FFC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18.7.1评测学生能力达成度，展示整体达成度、达标率，统计区间占比、班级/学生总数、达标/未达标人数，全面了解培养成果。</w:t>
            </w:r>
          </w:p>
          <w:p w14:paraId="55C728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18.8多维度数据关联呈现服务</w:t>
            </w:r>
          </w:p>
          <w:p w14:paraId="123860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18.8.1关联呈现多维度数据</w:t>
            </w:r>
          </w:p>
          <w:p w14:paraId="008541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18.8.2查看单项能力关联子能力、课程、课程目标、知识点；课程能力关联分布、达成区间、排名、主能力支撑，构建数据关联体系。</w:t>
            </w:r>
          </w:p>
          <w:p w14:paraId="69F4D11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18.9可视化图表交互服务</w:t>
            </w:r>
          </w:p>
          <w:p w14:paraId="03C94D9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18.9.1支持雷达图、柱状图、折线图等图表放大、缩小、查看数据详情，挖掘数据信息。</w:t>
            </w:r>
          </w:p>
          <w:p w14:paraId="5DFA09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19.岗位适配分析服务</w:t>
            </w:r>
          </w:p>
          <w:p w14:paraId="2FCF8B9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19.1人才培养成效综合分析服务</w:t>
            </w:r>
          </w:p>
          <w:p w14:paraId="25ED0C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19.1.1通过可视化柱状图展示本届学生适配核心岗位人数，展示不少于10个理工技术岗位数据。</w:t>
            </w:r>
          </w:p>
          <w:p w14:paraId="5D0AA0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19.2岗位能力达成度分析服务</w:t>
            </w:r>
          </w:p>
          <w:p w14:paraId="1C3F5B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19.2.1分析不少于10个岗位能力达成度</w:t>
            </w:r>
          </w:p>
          <w:p w14:paraId="6C502A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19.2.2通过雷达图展示岗位能力达成度，展示数据与能力排行。</w:t>
            </w:r>
          </w:p>
          <w:p w14:paraId="362483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19.3岗位能力达成度深度详情展示服务</w:t>
            </w:r>
          </w:p>
          <w:p w14:paraId="3E2CEA7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19.3.1从岗位主能力、子能力、课程达成度、相关课程知识点，展示岗位能力达成度详情。</w:t>
            </w:r>
          </w:p>
          <w:p w14:paraId="4BE814D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19.3.2层层递进呈现教学环节达成度数据，定位薄弱环节，提升教学质量。</w:t>
            </w:r>
          </w:p>
          <w:p w14:paraId="679BFE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20.专业智能报告服务</w:t>
            </w:r>
          </w:p>
          <w:p w14:paraId="15683C0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20.1AI专业达成度报告生成服务</w:t>
            </w:r>
          </w:p>
          <w:p w14:paraId="47EF969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20.1.1支持选择年级、学年、学期，生成综合达成度、毕业要求达成度、课程达成度报告，突出工程实践能力达成分析。</w:t>
            </w:r>
          </w:p>
          <w:p w14:paraId="6D2FC9F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20.2报告内容维度</w:t>
            </w:r>
          </w:p>
          <w:p w14:paraId="1DE67A6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20.2.1展示目标详情、评价标准、考核计算方法，图表展示达成结果，提供问题与优化建议，为培养方案调整提供参考。</w:t>
            </w:r>
          </w:p>
          <w:p w14:paraId="3C681A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20.3报告在线编辑服务</w:t>
            </w:r>
          </w:p>
          <w:p w14:paraId="58D17BD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20.3.1查看历史数据报告，支持在线编辑、重新生成，支持word格式导出。</w:t>
            </w:r>
          </w:p>
          <w:p w14:paraId="3A68E2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21.实践图谱建设服务</w:t>
            </w:r>
          </w:p>
          <w:p w14:paraId="4C81CE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21.1提供课程实践教学模块嵌入服务，支持添加线上/线下实验实践项目；添加实验基本信息，构建能力目标、实践前思考、实践详情、实践中思考、实践后思考、关联知识点与资源等内容，梳理实习实践全流程。关联自有虚拟仿真资源（不少于650个），学生免登录开展实验练习；引入国家虚拟仿真实验教学课程共享平台资源拓展实践场景。</w:t>
            </w:r>
          </w:p>
          <w:p w14:paraId="497DE5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▲21.2提供线上实验课程级聚合展示服务，实践教学首页按知识模块聚合展示线上实验项目，展示所属知识模块、关联知识点数量、支撑能力目标数量等关键信息。学生一键进入实验详情页。</w:t>
            </w:r>
          </w:p>
          <w:p w14:paraId="27BA1C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21.3提供线上实验详情页结构化展示服务，呈现实验名称、所属知识模块、关联知识点列表、关联课程能力目标列表。实验详情展示目的、原理、步骤、操作说明等富文本内容，挂载指导视频、数据记录模板等资源。</w:t>
            </w:r>
          </w:p>
          <w:p w14:paraId="34957E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21.4提供线上实验与知识点、能力目标深度融合服务，实验详情页标识支撑能力目标与涉及知识点，学生点击跳转知识/能力图谱学习，形成“实验—知识—能力”闭环。</w:t>
            </w:r>
          </w:p>
          <w:p w14:paraId="0185EEA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21.5提供线上实验关联虚拟仿真资源服务，学生在详情页启动虚拟仿真实验。</w:t>
            </w:r>
          </w:p>
          <w:p w14:paraId="546B7B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22.案例库建设服务</w:t>
            </w:r>
          </w:p>
          <w:p w14:paraId="3EC89C8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22.1提供专业/课程专属案例库构建服务，支持案例类型筛选。AI解析案例文件补充至课程知识库，师生可对话案例；展示各类型案例，点击查看名称、详情、关联知识点、能力目标、案例链接、资源等。AI解析案例提供总结、推荐资源，支持标注详情。</w:t>
            </w:r>
          </w:p>
          <w:p w14:paraId="02D043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22.2提供案例库首页分类展示服务，案例卡片包含名称、类型、附件数量，一键进入详情页。提供案例管理服务，增删改查分类，新增、编辑、删除、导出案例。</w:t>
            </w:r>
          </w:p>
          <w:p w14:paraId="5761451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22.3提供案例详情页结构化展示服务，包含名称、详情、关联知识点、案例链接、PDF/视频/PPT等资源。支持富文本编辑，直接跳转关联知识点/能力目标学习。</w:t>
            </w:r>
          </w:p>
          <w:p w14:paraId="140BA2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22.4提供案例AI解析结果展示服务，包含总结、推荐资源，教师二次编辑确认后同步至课程知识库，供AI问答调用。</w:t>
            </w:r>
          </w:p>
          <w:p w14:paraId="03B161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22.5提供案例库AI语料支撑服务，作为AI问答语料库，提升输出专业性与贴合度。</w:t>
            </w:r>
          </w:p>
          <w:p w14:paraId="2A5CCE3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23.科研趋势分析服务</w:t>
            </w:r>
          </w:p>
          <w:p w14:paraId="4C7C666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23.1提供课程科研趋势模块构建服务，包含科研进程、成果展示核心子模块，形成完整科研学习路径，支持课程/学科首页配置展示。</w:t>
            </w:r>
          </w:p>
          <w:p w14:paraId="16766E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▲23.2提供课程科研进程时间轴可视化服务，按科研阶段划分，展示阶段名称、时间、主题、描述，学生快速了解学科发展与技术节点。</w:t>
            </w:r>
          </w:p>
          <w:p w14:paraId="21979B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23.3提供课程科研进程编辑管理服务，增删改查阶段，编辑名称（≥30字）、时间、主题（≥4个）、描述（≥200字，富文本），添加研究内容。</w:t>
            </w:r>
          </w:p>
          <w:p w14:paraId="794B58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★23.4提供AI课程科研进程生成服务，基于知识图谱、学科特征、教学内容，自动生成阶段划分建议，教师二次编辑保存。</w:t>
            </w:r>
          </w:p>
          <w:p w14:paraId="388E41D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23.5提供课程科研进程导入导出服务，下载模板批量导入，一键导出备份。</w:t>
            </w:r>
          </w:p>
          <w:p w14:paraId="6C4B6A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23.6提供课程成果展示模块建设服务，教师上传科研/教学成果，配置名称（≥30字）、简介（≥500字，富文本）、标签（≥2个）、附件（≤1G）、论文链接。</w:t>
            </w:r>
          </w:p>
          <w:p w14:paraId="0283891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23.7提供成果卡片展示服务，包含名称、标签、摘要、附件数量，一键进入详情页，支持列表/卡片切换、标签筛选。</w:t>
            </w:r>
          </w:p>
          <w:p w14:paraId="29EB124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23.8提供成果详情页结构化展示服务，包含名称、简介、标签、附件（在线预览）、论文链接，展示论文元数据。</w:t>
            </w:r>
          </w:p>
          <w:p w14:paraId="797980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23.9提供成果展示管理服务，增删改查成果，统计总数，实时编辑保存。</w:t>
            </w:r>
          </w:p>
          <w:p w14:paraId="742A145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23.10提供科研进程与成果联动服务，阶段关联成果，学生点击阶段展示对应成果，形成“科研发展—成果产出”路径。</w:t>
            </w:r>
          </w:p>
          <w:p w14:paraId="09BCFE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24.学术研究分析服务</w:t>
            </w:r>
          </w:p>
          <w:p w14:paraId="290E6E9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24.1提供课程学术研究模块构建服务，包含文献资料、研究主题、学术前沿核心内容，形成完整学术研究路径，支持课程/学科首页配置展示。</w:t>
            </w:r>
          </w:p>
          <w:p w14:paraId="4FA3D02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24.2提供研究主题卡片展示服务，包含名称、描述（≥100字）、文献数量、链接数量，学生一键进入详情页。</w:t>
            </w:r>
          </w:p>
          <w:p w14:paraId="447CBC6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24.3提供研究主题编辑管理服务，增删改查主题，配置名称（≥30字）、描述（≥500字，富文本）、关联知识点、能力目标、文献列表、链接。</w:t>
            </w:r>
          </w:p>
          <w:p w14:paraId="41E920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24.4提供研究主题详情页结构化展示服务，呈现上传文献、外部链接，学生跳转研读。</w:t>
            </w:r>
          </w:p>
          <w:p w14:paraId="016DDE9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▲24.5提供文献资料AI解析服务，自动提取核心观点、方法、结论、引用关系，解析完成同步至知识库，供AI问答调用。</w:t>
            </w:r>
          </w:p>
          <w:p w14:paraId="34188AA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24.6提供文献与知识点、能力目标融合服务，文献直接跳转学习，形成“研究前沿—知识基础—能力提升”闭环。</w:t>
            </w:r>
          </w:p>
          <w:p w14:paraId="07050E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24.7提供学术研究与科研趋势联动服务，研究主题关联科研阶段。</w:t>
            </w:r>
          </w:p>
          <w:p w14:paraId="16D653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24.8提供文献资料批量导入导出服务，模板导入，一键导出归档。</w:t>
            </w:r>
          </w:p>
          <w:p w14:paraId="50D83E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24.9提供学术研究成果转化展示服务，集中展示学生研读成果，按主题、姓名、时间筛选排序。</w:t>
            </w:r>
          </w:p>
          <w:p w14:paraId="10770F9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25.课题探究建设</w:t>
            </w:r>
          </w:p>
          <w:p w14:paraId="7B54F7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25.1提供课程课题探究模块构建服务，包含课题总览、分类管理、详情展示核心内容，形成完整探究学习路径，支持课程/学科首页配置展示。</w:t>
            </w:r>
          </w:p>
          <w:p w14:paraId="2CB803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▲25.2提供课题内容总览卡片展示服务，包含名称、类型（小组合作、实验、工程研发等）、教师、知识模块数量、知识点数量，学生一键进入详情页，支持类型筛选。</w:t>
            </w:r>
          </w:p>
          <w:p w14:paraId="49D567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25.3提供课题探究管理服务，增删改查课题，自定义分类，配置名称、类型、教师、简介、知识模块、知识点、日历、预期成果。</w:t>
            </w:r>
          </w:p>
          <w:p w14:paraId="149314F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25.4提供课题详情页结构化展示服务，包含名称、教师信息、简介（≥1000字，富文本）、知识点、日历、预期成果，一键跳转知识点学习。</w:t>
            </w:r>
          </w:p>
          <w:p w14:paraId="122B5E9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25.5提供课题关联知识点展示服务，按模块分组，点击跳转图谱学习，统计总数量。</w:t>
            </w:r>
          </w:p>
          <w:p w14:paraId="383FBE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25.6提供课题日历服务，月视图展示关键节点，教师编辑、学生设置提醒。</w:t>
            </w:r>
          </w:p>
          <w:p w14:paraId="7572202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25.7提供课题探究与教学目标融合服务，明确支撑能力目标，展示达成度分析，学生完成课题自动更新达成数据。</w:t>
            </w:r>
          </w:p>
          <w:p w14:paraId="4E6F14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★25.8提供AI辅助课题探究服务，根据课题、知识点、学习数据生成个性化学习建议，AI助教答疑。</w:t>
            </w:r>
          </w:p>
          <w:p w14:paraId="6D9F65E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25.9提供课题成果管理服务，设置提交入口，支持文档/PPT/视频/代码包提交，集中展示、评价打分，同步课程成绩。</w:t>
            </w:r>
          </w:p>
          <w:p w14:paraId="6F8C8E0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25.10提供课题探究与科研趋势、学术研究联动服务，课题关联科研阶段、研究主题，形成“科研趋势—学术研究—课题探究”三阶训练体系。</w:t>
            </w:r>
          </w:p>
        </w:tc>
        <w:tc>
          <w:tcPr>
            <w:tcW w:w="362" w:type="pct"/>
            <w:shd w:val="clear" w:color="auto" w:fill="auto"/>
            <w:tcMar>
              <w:top w:w="160" w:type="dxa"/>
              <w:left w:w="160" w:type="dxa"/>
              <w:bottom w:w="160" w:type="dxa"/>
              <w:right w:w="160" w:type="dxa"/>
            </w:tcMar>
            <w:vAlign w:val="center"/>
          </w:tcPr>
          <w:p w14:paraId="5044BC4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4</w:t>
            </w:r>
          </w:p>
        </w:tc>
        <w:tc>
          <w:tcPr>
            <w:tcW w:w="441" w:type="pct"/>
            <w:shd w:val="clear" w:color="auto" w:fill="auto"/>
            <w:tcMar>
              <w:top w:w="160" w:type="dxa"/>
              <w:left w:w="160" w:type="dxa"/>
              <w:bottom w:w="160" w:type="dxa"/>
              <w:right w:w="160" w:type="dxa"/>
            </w:tcMar>
            <w:vAlign w:val="center"/>
          </w:tcPr>
          <w:p w14:paraId="2116753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项</w:t>
            </w:r>
          </w:p>
        </w:tc>
        <w:tc>
          <w:tcPr>
            <w:tcW w:w="318" w:type="pct"/>
            <w:shd w:val="clear" w:color="auto" w:fill="auto"/>
            <w:tcMar>
              <w:top w:w="160" w:type="dxa"/>
              <w:left w:w="160" w:type="dxa"/>
              <w:bottom w:w="160" w:type="dxa"/>
              <w:right w:w="160" w:type="dxa"/>
            </w:tcMar>
            <w:vAlign w:val="center"/>
          </w:tcPr>
          <w:p w14:paraId="4672575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szCs w:val="24"/>
                <w:highlight w:val="none"/>
                <w:lang w:val="en-US" w:eastAsia="zh-CN" w:bidi="ar"/>
              </w:rPr>
              <w:t>/</w:t>
            </w:r>
          </w:p>
        </w:tc>
      </w:tr>
    </w:tbl>
    <w:p w14:paraId="76F27079">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500" w:lineRule="exact"/>
        <w:jc w:val="left"/>
        <w:textAlignment w:val="baseline"/>
        <w:outlineLvl w:val="9"/>
        <w:rPr>
          <w:rFonts w:hint="eastAsia" w:ascii="微软雅黑" w:hAnsi="微软雅黑" w:eastAsia="微软雅黑" w:cs="微软雅黑"/>
          <w:b/>
          <w:i w:val="0"/>
          <w:color w:val="auto"/>
          <w:spacing w:val="0"/>
          <w:w w:val="100"/>
          <w:kern w:val="0"/>
          <w:sz w:val="28"/>
          <w:szCs w:val="28"/>
          <w:highlight w:val="none"/>
          <w:lang w:val="en-US" w:eastAsia="zh-CN" w:bidi="ar-SA"/>
        </w:rPr>
      </w:pPr>
    </w:p>
    <w:p w14:paraId="5F1BE0BC">
      <w:pPr>
        <w:outlineLvl w:val="9"/>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br w:type="page"/>
      </w:r>
    </w:p>
    <w:p w14:paraId="45705379">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500" w:lineRule="exact"/>
        <w:jc w:val="left"/>
        <w:textAlignment w:val="baseline"/>
        <w:outlineLvl w:val="1"/>
        <w:rPr>
          <w:rFonts w:hint="eastAsia" w:ascii="微软雅黑" w:hAnsi="微软雅黑" w:eastAsia="微软雅黑" w:cs="微软雅黑"/>
          <w:b/>
          <w:i w:val="0"/>
          <w:color w:val="auto"/>
          <w:spacing w:val="0"/>
          <w:w w:val="100"/>
          <w:kern w:val="0"/>
          <w:sz w:val="28"/>
          <w:szCs w:val="28"/>
          <w:highlight w:val="none"/>
          <w:lang w:val="en-US" w:eastAsia="zh-CN" w:bidi="ar-SA"/>
        </w:rPr>
      </w:pPr>
      <w:bookmarkStart w:id="2754" w:name="_Toc802"/>
      <w:r>
        <w:rPr>
          <w:rFonts w:hint="eastAsia" w:ascii="微软雅黑" w:hAnsi="微软雅黑" w:eastAsia="微软雅黑" w:cs="微软雅黑"/>
          <w:b/>
          <w:i w:val="0"/>
          <w:color w:val="auto"/>
          <w:spacing w:val="0"/>
          <w:w w:val="100"/>
          <w:kern w:val="0"/>
          <w:sz w:val="28"/>
          <w:szCs w:val="28"/>
          <w:highlight w:val="none"/>
          <w:lang w:val="en-US" w:eastAsia="zh-CN" w:bidi="ar-SA"/>
        </w:rPr>
        <w:t>二、项目要求</w:t>
      </w:r>
      <w:bookmarkEnd w:id="2754"/>
    </w:p>
    <w:p w14:paraId="0BEA0948">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560" w:firstLineChars="200"/>
        <w:jc w:val="left"/>
        <w:textAlignment w:val="baseline"/>
        <w:outlineLvl w:val="9"/>
        <w:rPr>
          <w:rFonts w:hint="eastAsia" w:ascii="微软雅黑" w:hAnsi="微软雅黑" w:eastAsia="微软雅黑" w:cs="微软雅黑"/>
          <w:b/>
          <w:i w:val="0"/>
          <w:color w:val="auto"/>
          <w:spacing w:val="0"/>
          <w:w w:val="100"/>
          <w:kern w:val="0"/>
          <w:sz w:val="28"/>
          <w:szCs w:val="28"/>
          <w:highlight w:val="none"/>
          <w:lang w:val="en-US" w:eastAsia="zh-CN" w:bidi="ar-SA"/>
        </w:rPr>
      </w:pPr>
      <w:r>
        <w:rPr>
          <w:rFonts w:hint="eastAsia" w:ascii="微软雅黑" w:hAnsi="微软雅黑" w:eastAsia="微软雅黑" w:cs="微软雅黑"/>
          <w:b/>
          <w:i w:val="0"/>
          <w:color w:val="auto"/>
          <w:spacing w:val="0"/>
          <w:w w:val="100"/>
          <w:kern w:val="0"/>
          <w:sz w:val="28"/>
          <w:szCs w:val="28"/>
          <w:highlight w:val="none"/>
          <w:lang w:val="en-US" w:eastAsia="zh-CN" w:bidi="ar-SA"/>
        </w:rPr>
        <w:t>1.所招产品的质量要求</w:t>
      </w:r>
    </w:p>
    <w:p w14:paraId="4574ABCE">
      <w:pPr>
        <w:keepNext w:val="0"/>
        <w:keepLines w:val="0"/>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公布的技术参数均为公共通用参数，无任何品牌、型号指向性，投标供应商可根据本项目技术要求及商务要求自主选择符合标准的产品品牌与型号，所投产品质量需满足国家相关行业标准及本项目全部采购要求。</w:t>
      </w:r>
    </w:p>
    <w:p w14:paraId="2FB57107">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2.核心目标落地要求</w:t>
      </w:r>
    </w:p>
    <w:p w14:paraId="254A6683">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（1）所投产品的性能、参数及功能特点需完全响应本项目专业建设</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相关技术参数要求，对标注▲的重要参数、标注★的演示内容重要参数需按要求提供对应证明材料或完成现场演示；</w:t>
      </w:r>
    </w:p>
    <w:p w14:paraId="1542DD1D">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（2）所投产品需具备本项目评分标准中平台实力、运行推广能力相关资质及资源要求，可提供对应证书、资源清单、截图等佐证材料；</w:t>
      </w:r>
    </w:p>
    <w:p w14:paraId="2A310F58">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（3）所投产品的功能模块需贴合喀什大学专业建设实际需求，突出能力培养、知识图谱可视化、人才培养体系搭建等核心功能，支持后续教学应用、专业分析及数据管理等全流程使用。</w:t>
      </w:r>
    </w:p>
    <w:p w14:paraId="3BEE0A76">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3.具体实施要求</w:t>
      </w:r>
    </w:p>
    <w:p w14:paraId="5C58960C">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（1）供应商须组建专职项目实施团队，制定完整项目实施方案、进度计划与质量管控方案，明确各阶段交付成果与验收标准，确保项目有序推进。</w:t>
      </w:r>
    </w:p>
    <w:p w14:paraId="0F2B202F">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）完成系统部署、配置调试、校内联调与试运行，确保与已有智慧课程深度融合、数据互通、业务协同，实施全过程不影响学校正常教学与管理运行。</w:t>
      </w:r>
    </w:p>
    <w:p w14:paraId="178E8C87">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）供应商应充分依托校方历史建设基础，结合校内已建设完成的智慧课程资源，在现有课程体系、教学数据、应用环境与建设成果上统一整合、迭代升级，最大化复用已有建设成果，避免重复投入。</w:t>
      </w:r>
    </w:p>
    <w:p w14:paraId="54150A82">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4.系统对接与数据迁移要求</w:t>
      </w:r>
    </w:p>
    <w:p w14:paraId="3D9E9C87">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提供与校方现有教务系统、数据中心的无缝对接服务，开放标准接口并保障对接稳定可靠。</w:t>
      </w:r>
    </w:p>
    <w:p w14:paraId="726789A6">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5.招标项目的服务时间和质保期</w:t>
      </w:r>
    </w:p>
    <w:p w14:paraId="2921CED6">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服务时间</w:t>
      </w:r>
      <w:r>
        <w:rPr>
          <w:rFonts w:hint="eastAsia" w:ascii="微软雅黑" w:hAnsi="微软雅黑" w:eastAsia="微软雅黑" w:cs="微软雅黑"/>
          <w:color w:val="auto"/>
          <w:sz w:val="24"/>
          <w:szCs w:val="24"/>
          <w:highlight w:val="none"/>
        </w:rPr>
        <w:t>：自合同签订之日起</w:t>
      </w:r>
      <w:r>
        <w:rPr>
          <w:rFonts w:hint="eastAsia" w:ascii="微软雅黑" w:hAnsi="微软雅黑" w:eastAsia="微软雅黑" w:cs="微软雅黑"/>
          <w:color w:val="auto"/>
          <w:sz w:val="24"/>
          <w:szCs w:val="24"/>
          <w:highlight w:val="none"/>
          <w:lang w:val="en-US" w:eastAsia="zh-CN"/>
        </w:rPr>
        <w:t>150</w:t>
      </w:r>
      <w:r>
        <w:rPr>
          <w:rFonts w:hint="eastAsia" w:ascii="微软雅黑" w:hAnsi="微软雅黑" w:eastAsia="微软雅黑" w:cs="微软雅黑"/>
          <w:color w:val="auto"/>
          <w:sz w:val="24"/>
          <w:szCs w:val="24"/>
          <w:highlight w:val="none"/>
        </w:rPr>
        <w:t>个工作日内完成产品的供货、安装、调试及上线，确保系统正常投入使用；</w:t>
      </w:r>
    </w:p>
    <w:p w14:paraId="213FE1DA">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（2）质保期：硬件、软件自安装调试完成并正式交付使用之日起，统一提供</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年免费质保服务，质保期内提供全流程技术支持、故障维修、版本升级等服务。</w:t>
      </w:r>
    </w:p>
    <w:p w14:paraId="7267B1B9">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6.付款方式及交货地点</w:t>
      </w:r>
    </w:p>
    <w:p w14:paraId="71EE64A2">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（1）付款方式：</w:t>
      </w:r>
      <w:r>
        <w:rPr>
          <w:rFonts w:hint="eastAsia" w:ascii="微软雅黑" w:hAnsi="微软雅黑" w:eastAsia="微软雅黑" w:cs="微软雅黑"/>
          <w:b w:val="0"/>
          <w:bCs w:val="0"/>
          <w:color w:val="auto"/>
          <w:kern w:val="2"/>
          <w:sz w:val="24"/>
          <w:szCs w:val="24"/>
          <w:highlight w:val="none"/>
          <w:lang w:val="en-US" w:eastAsia="zh-CN" w:bidi="ar-SA"/>
        </w:rPr>
        <w:t>双方在签订合同5日内，中标人应向采购人出具符合采购人要求的资金保函，资金保函金额不低于中标价50%，采购人在收到中标人资金保函后按照双方约定，</w:t>
      </w:r>
      <w:r>
        <w:rPr>
          <w:rFonts w:hint="eastAsia" w:ascii="微软雅黑" w:hAnsi="微软雅黑" w:eastAsia="微软雅黑" w:cs="微软雅黑"/>
          <w:color w:val="auto"/>
          <w:sz w:val="24"/>
          <w:szCs w:val="24"/>
          <w:highlight w:val="none"/>
        </w:rPr>
        <w:t>采购人向投标人支付合同总金额的</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0%作为预付款；产品全部到货并完成初步验收合格后，支付合同总金额的</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0%；项目整体验收合格且结算完成后，支付合同总金额的</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%。所有款项支付前，投标人须提供符合国家规定的合法有效发票及学校要求的相关付款材料，否则采购人有权顺延付款，且不承担逾期付款责任。</w:t>
      </w:r>
    </w:p>
    <w:p w14:paraId="42427DE1">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服务地点</w:t>
      </w:r>
      <w:r>
        <w:rPr>
          <w:rFonts w:hint="eastAsia" w:ascii="微软雅黑" w:hAnsi="微软雅黑" w:eastAsia="微软雅黑" w:cs="微软雅黑"/>
          <w:color w:val="auto"/>
          <w:sz w:val="24"/>
          <w:szCs w:val="24"/>
          <w:highlight w:val="none"/>
        </w:rPr>
        <w:t>：喀什大学</w:t>
      </w:r>
    </w:p>
    <w:p w14:paraId="5BA86BE4">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7.售后服务要求</w:t>
      </w:r>
    </w:p>
    <w:p w14:paraId="1C827BAE">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（1）质保期内，供应商需提供7×24小时技术服务响应，接到故障报修后，远程响应不超过1小时，如需现场处理，技术人员需在</w:t>
      </w: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小时内抵达喀什大学校内指定地点解决问题，确保系统无间断正常运行；</w:t>
      </w:r>
    </w:p>
    <w:p w14:paraId="5AFFA199">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（2）质保期内免费提供软件版本升级、功能优化、数据维护及技术培训服务，根据学校需求提供不定期现场培训或线上培训，确保学校相关工作人员熟练操作使用；</w:t>
      </w:r>
    </w:p>
    <w:p w14:paraId="7A32802B">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（3）质保期满后，供应商需提供长期、优惠的技术支持及维保服务，明确后续维保收费标准，持续响应学校的功能升级、故障维修等需求。</w:t>
      </w:r>
    </w:p>
    <w:p w14:paraId="58268152">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8.其他需要说明的事项</w:t>
      </w:r>
    </w:p>
    <w:p w14:paraId="3BF243A1">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1）中标人与采购人签订合同前，</w:t>
      </w:r>
      <w:r>
        <w:rPr>
          <w:rFonts w:hint="eastAsia" w:ascii="微软雅黑" w:hAnsi="微软雅黑" w:eastAsia="微软雅黑" w:cs="微软雅黑"/>
          <w:color w:val="auto"/>
          <w:sz w:val="24"/>
          <w:szCs w:val="24"/>
          <w:highlight w:val="none"/>
          <w:lang w:eastAsia="zh-CN"/>
        </w:rPr>
        <w:t>须向采购人缴纳相当于中标金额10%的履约保证金</w:t>
      </w:r>
      <w:r>
        <w:rPr>
          <w:rFonts w:hint="eastAsia" w:ascii="微软雅黑" w:hAnsi="微软雅黑" w:eastAsia="微软雅黑" w:cs="微软雅黑"/>
          <w:color w:val="auto"/>
          <w:sz w:val="24"/>
          <w:szCs w:val="24"/>
          <w:highlight w:val="none"/>
        </w:rPr>
        <w:t>。</w:t>
      </w:r>
    </w:p>
    <w:p w14:paraId="651B61D5">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2）必须免费提供各系统、软或硬件使用资料，免费支持软件升级服务和质保期内至少6次的使用培训。</w:t>
      </w:r>
    </w:p>
    <w:p w14:paraId="23D9E664">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3）投标人可以根据项目需求及自身情况，如有必要，自行提前联系项目联系人，沟通了解目前我校现有的教学管理运行情况，或前往学校参观现用的教学管理系统软硬件，熟悉三校区教学管理运行情况。</w:t>
      </w:r>
    </w:p>
    <w:p w14:paraId="21949826">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4）验收要求：中标方在项目验收前必须提供详实准确的项目文档资料，资料不限于文字、图表、数据文件等。</w:t>
      </w:r>
    </w:p>
    <w:p w14:paraId="4381746C">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5）本技术规范书中所有条款解释权归招标方所有</w:t>
      </w:r>
    </w:p>
    <w:p w14:paraId="0CC72B23">
      <w:pPr>
        <w:keepNext/>
        <w:keepLines/>
        <w:pageBreakBefore w:val="0"/>
        <w:widowControl w:val="0"/>
        <w:numPr>
          <w:ilvl w:val="0"/>
          <w:numId w:val="0"/>
        </w:numPr>
        <w:shd w:val="clear" w:color="auto" w:fill="auto"/>
        <w:kinsoku/>
        <w:wordWrap/>
        <w:overflowPunct/>
        <w:topLinePunct w:val="0"/>
        <w:autoSpaceDE w:val="0"/>
        <w:autoSpaceDN w:val="0"/>
        <w:bidi w:val="0"/>
        <w:adjustRightInd w:val="0"/>
        <w:snapToGrid w:val="0"/>
        <w:spacing w:before="0" w:beforeAutospacing="0" w:after="0" w:afterAutospacing="0" w:line="240" w:lineRule="auto"/>
        <w:ind w:firstLine="480" w:firstLineChars="200"/>
        <w:jc w:val="left"/>
        <w:textAlignment w:val="baseline"/>
        <w:outlineLvl w:val="9"/>
        <w:rPr>
          <w:rFonts w:hint="eastAsia" w:ascii="微软雅黑" w:hAnsi="微软雅黑" w:eastAsia="微软雅黑" w:cs="微软雅黑"/>
          <w:b/>
          <w:i w:val="0"/>
          <w:color w:val="auto"/>
          <w:spacing w:val="0"/>
          <w:w w:val="100"/>
          <w:kern w:val="0"/>
          <w:sz w:val="24"/>
          <w:szCs w:val="24"/>
          <w:highlight w:val="none"/>
          <w:lang w:val="en-US" w:eastAsia="zh-CN" w:bidi="ar-SA"/>
        </w:rPr>
      </w:pPr>
      <w:r>
        <w:rPr>
          <w:rFonts w:hint="eastAsia" w:ascii="微软雅黑" w:hAnsi="微软雅黑" w:eastAsia="微软雅黑" w:cs="微软雅黑"/>
          <w:b/>
          <w:i w:val="0"/>
          <w:color w:val="auto"/>
          <w:spacing w:val="0"/>
          <w:w w:val="100"/>
          <w:kern w:val="0"/>
          <w:sz w:val="24"/>
          <w:szCs w:val="24"/>
          <w:highlight w:val="none"/>
          <w:lang w:val="en-US" w:eastAsia="zh-CN" w:bidi="ar-SA"/>
        </w:rPr>
        <w:t>9.演示要求</w:t>
      </w:r>
    </w:p>
    <w:p w14:paraId="4014C15E">
      <w:pPr>
        <w:pageBreakBefore w:val="0"/>
        <w:widowControl w:val="0"/>
        <w:kinsoku/>
        <w:wordWrap/>
        <w:overflowPunct/>
        <w:topLinePunct w:val="0"/>
        <w:autoSpaceDE/>
        <w:autoSpaceDN/>
        <w:bidi w:val="0"/>
        <w:adjustRightInd w:val="0"/>
        <w:snapToGrid w:val="0"/>
        <w:spacing w:line="240" w:lineRule="auto"/>
        <w:ind w:left="0" w:firstLine="480" w:firstLineChars="2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szCs w:val="24"/>
          <w:highlight w:val="none"/>
        </w:rPr>
        <w:t>本项目</w:t>
      </w:r>
      <w:r>
        <w:rPr>
          <w:rFonts w:hint="eastAsia" w:ascii="微软雅黑" w:hAnsi="微软雅黑" w:eastAsia="微软雅黑" w:cs="微软雅黑"/>
          <w:color w:val="auto"/>
          <w:sz w:val="24"/>
          <w:szCs w:val="24"/>
          <w:highlight w:val="none"/>
          <w:lang w:val="en-US" w:eastAsia="zh-CN"/>
        </w:rPr>
        <w:t>需投标供应商</w:t>
      </w:r>
      <w:r>
        <w:rPr>
          <w:rFonts w:hint="eastAsia" w:ascii="微软雅黑" w:hAnsi="微软雅黑" w:eastAsia="微软雅黑" w:cs="微软雅黑"/>
          <w:color w:val="auto"/>
          <w:sz w:val="24"/>
          <w:szCs w:val="24"/>
          <w:highlight w:val="none"/>
        </w:rPr>
        <w:t>提供演示</w:t>
      </w:r>
      <w:r>
        <w:rPr>
          <w:rFonts w:hint="eastAsia" w:ascii="微软雅黑" w:hAnsi="微软雅黑" w:eastAsia="微软雅黑" w:cs="微软雅黑"/>
          <w:color w:val="auto"/>
          <w:sz w:val="24"/>
          <w:szCs w:val="24"/>
          <w:highlight w:val="none"/>
          <w:lang w:val="en-US" w:eastAsia="zh-CN"/>
        </w:rPr>
        <w:t>视频</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演示所需设备由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自行准备，</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根据要求提供相关内容的演示视频，演示内容必须为实际软件录屏或者拍摄视频，不接受PPT演示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图片</w:t>
      </w:r>
      <w:r>
        <w:rPr>
          <w:rFonts w:hint="eastAsia" w:ascii="微软雅黑" w:hAnsi="微软雅黑" w:eastAsia="微软雅黑" w:cs="微软雅黑"/>
          <w:color w:val="auto"/>
          <w:sz w:val="24"/>
          <w:szCs w:val="24"/>
          <w:highlight w:val="none"/>
        </w:rPr>
        <w:t>及DEMO演示（演示时间不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161B237B">
      <w:pPr>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br w:type="page"/>
      </w:r>
    </w:p>
    <w:p w14:paraId="0DD7A65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微软雅黑" w:hAnsi="微软雅黑" w:eastAsia="微软雅黑" w:cs="微软雅黑"/>
          <w:b/>
          <w:bCs/>
          <w:color w:val="auto"/>
          <w:sz w:val="32"/>
          <w:szCs w:val="32"/>
          <w:highlight w:val="none"/>
          <w:lang w:val="en-US" w:eastAsia="zh-CN"/>
        </w:rPr>
      </w:pPr>
      <w:bookmarkStart w:id="2755" w:name="_Toc32658"/>
      <w:r>
        <w:rPr>
          <w:rFonts w:hint="eastAsia" w:ascii="微软雅黑" w:hAnsi="微软雅黑" w:eastAsia="微软雅黑" w:cs="微软雅黑"/>
          <w:b/>
          <w:bCs/>
          <w:color w:val="auto"/>
          <w:sz w:val="32"/>
          <w:szCs w:val="32"/>
          <w:highlight w:val="none"/>
          <w:lang w:val="en-US" w:eastAsia="zh-CN"/>
        </w:rPr>
        <w:t>第6章  评标方法和标准</w:t>
      </w:r>
      <w:bookmarkEnd w:id="14"/>
      <w:bookmarkEnd w:id="15"/>
      <w:bookmarkEnd w:id="16"/>
      <w:bookmarkEnd w:id="17"/>
      <w:bookmarkEnd w:id="18"/>
      <w:bookmarkEnd w:id="19"/>
      <w:bookmarkEnd w:id="20"/>
      <w:bookmarkEnd w:id="2717"/>
      <w:bookmarkEnd w:id="2718"/>
      <w:bookmarkEnd w:id="2721"/>
      <w:bookmarkEnd w:id="2722"/>
      <w:bookmarkEnd w:id="2755"/>
    </w:p>
    <w:p w14:paraId="70299C4B">
      <w:pPr>
        <w:pStyle w:val="10"/>
        <w:keepNext w:val="0"/>
        <w:keepLines w:val="0"/>
        <w:pageBreakBefore w:val="0"/>
        <w:tabs>
          <w:tab w:val="clear" w:pos="567"/>
        </w:tabs>
        <w:kinsoku/>
        <w:wordWrap/>
        <w:overflowPunct/>
        <w:topLinePunct w:val="0"/>
        <w:autoSpaceDE/>
        <w:autoSpaceDN/>
        <w:bidi w:val="0"/>
        <w:adjustRightInd/>
        <w:spacing w:before="0" w:line="400" w:lineRule="exact"/>
        <w:ind w:firstLine="540" w:firstLineChars="225"/>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开标及评标”、“六 确定中标”及本章的规定评标。</w:t>
      </w:r>
    </w:p>
    <w:p w14:paraId="697F75D0">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14:paraId="50817FBD">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14:paraId="20B37176">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14:paraId="36B8B226">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24328E7A">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）供应商应当对所投分</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投标文件中“</w:t>
      </w:r>
      <w:r>
        <w:rPr>
          <w:rFonts w:hint="eastAsia" w:ascii="微软雅黑" w:hAnsi="微软雅黑" w:eastAsia="微软雅黑" w:cs="微软雅黑"/>
          <w:color w:val="auto"/>
          <w:sz w:val="24"/>
          <w:highlight w:val="none"/>
          <w:lang w:val="en-US" w:eastAsia="zh-CN"/>
        </w:rPr>
        <w:t>采购需求</w:t>
      </w:r>
      <w:r>
        <w:rPr>
          <w:rFonts w:hint="eastAsia" w:ascii="微软雅黑" w:hAnsi="微软雅黑" w:eastAsia="微软雅黑" w:cs="微软雅黑"/>
          <w:color w:val="auto"/>
          <w:sz w:val="24"/>
          <w:highlight w:val="none"/>
        </w:rPr>
        <w:t>”所列的所有内容进行投标，如仅响应某一</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中的部分内容，其该</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投标将被认定为投标无效。</w:t>
      </w:r>
    </w:p>
    <w:p w14:paraId="337AFF5E">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）供应商未按本须知第12.1和12.3条规定提交投标保证金的，其投标资格将被认定为投标无效。</w:t>
      </w:r>
    </w:p>
    <w:p w14:paraId="4D2641AE">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主体部分的赠与行为，其投标将被认定为投标无效。</w:t>
      </w:r>
    </w:p>
    <w:p w14:paraId="012D7BDD">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）供应商所报的各分项投标单价在合同履行过程中是固定不变的，不得以任何理由予以变更。任何包含价格调整要求的投标，其投标将被认定为投标无效。</w:t>
      </w:r>
    </w:p>
    <w:p w14:paraId="1F824DB8">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）投标应在供应商须知资料表中规定时间内保持有效。投标有效期不满足要求的投标，其投标将被认定为投标无效。</w:t>
      </w:r>
    </w:p>
    <w:p w14:paraId="3040785D">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0EE2F2D1">
      <w:pPr>
        <w:keepNext w:val="0"/>
        <w:keepLines w:val="0"/>
        <w:pageBreakBefore w:val="0"/>
        <w:widowControl/>
        <w:kinsoku/>
        <w:wordWrap/>
        <w:overflowPunct/>
        <w:topLinePunct w:val="0"/>
        <w:autoSpaceDE/>
        <w:autoSpaceDN/>
        <w:bidi w:val="0"/>
        <w:adjustRightInd/>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）如发现下列情况之一的，其投标将被认定为投标无效：未按招标文件规定的形式和金额提交投标保证金的；未按照招标文件规定要求签署、盖章的；与其他供应商串通投标，或者与</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w:t>
      </w:r>
    </w:p>
    <w:p w14:paraId="1AACDA78">
      <w:pPr>
        <w:pageBreakBefore w:val="0"/>
        <w:widowControl/>
        <w:kinsoku/>
        <w:wordWrap w:val="0"/>
        <w:overflowPunct/>
        <w:topLinePunct w:val="0"/>
        <w:bidi w:val="0"/>
        <w:spacing w:line="38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2、关于中小企业、残疾人福利性单位、JY 企业扶持政策落实的规定：根据《政府采购促进中小企业发展管理办法》（财库[2020]46号）、《财政部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部关于政府采购支持</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企业发展有关问题的通知》（财库〔2014〕68号）、《三部门联合发布关于促进残疾人就业政府采购政策的通知》（财库〔2017〕141号）和《财政部关于进一步加大政府采购支持中小企业力度的通知》财库〔2022〕19号的规定：</w:t>
      </w:r>
    </w:p>
    <w:p w14:paraId="5C2F01DF">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小微企业报价的价格扣除</w:t>
      </w:r>
    </w:p>
    <w:p w14:paraId="7D07FD71">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①</w:t>
      </w:r>
      <w:r>
        <w:rPr>
          <w:rFonts w:hint="eastAsia" w:ascii="微软雅黑" w:hAnsi="微软雅黑" w:eastAsia="微软雅黑" w:cs="微软雅黑"/>
          <w:b/>
          <w:bCs/>
          <w:color w:val="auto"/>
          <w:sz w:val="24"/>
          <w:highlight w:val="none"/>
        </w:rPr>
        <w:t>本项目</w:t>
      </w:r>
      <w:r>
        <w:rPr>
          <w:rFonts w:hint="eastAsia" w:ascii="微软雅黑" w:hAnsi="微软雅黑" w:eastAsia="微软雅黑" w:cs="微软雅黑"/>
          <w:b/>
          <w:bCs/>
          <w:color w:val="auto"/>
          <w:sz w:val="24"/>
          <w:highlight w:val="none"/>
          <w:lang w:val="en-US" w:eastAsia="zh-CN"/>
        </w:rPr>
        <w:t>不</w:t>
      </w:r>
      <w:r>
        <w:rPr>
          <w:rFonts w:hint="eastAsia" w:ascii="微软雅黑" w:hAnsi="微软雅黑" w:eastAsia="微软雅黑" w:cs="微软雅黑"/>
          <w:b/>
          <w:bCs/>
          <w:color w:val="auto"/>
          <w:sz w:val="24"/>
          <w:highlight w:val="none"/>
        </w:rPr>
        <w:t>专门面向中小企业，</w:t>
      </w:r>
      <w:r>
        <w:rPr>
          <w:rFonts w:hint="eastAsia" w:ascii="微软雅黑" w:hAnsi="微软雅黑" w:eastAsia="微软雅黑" w:cs="微软雅黑"/>
          <w:b w:val="0"/>
          <w:bCs w:val="0"/>
          <w:color w:val="auto"/>
          <w:sz w:val="24"/>
          <w:highlight w:val="none"/>
        </w:rPr>
        <w:t>面对小型、微型企业进行10%价格扣除。</w:t>
      </w:r>
      <w:r>
        <w:rPr>
          <w:rFonts w:hint="eastAsia" w:ascii="微软雅黑" w:hAnsi="微软雅黑" w:eastAsia="微软雅黑" w:cs="微软雅黑"/>
          <w:b w:val="0"/>
          <w:bCs w:val="0"/>
          <w:color w:val="auto"/>
          <w:sz w:val="24"/>
          <w:highlight w:val="none"/>
          <w:lang w:val="en-US" w:eastAsia="zh-CN"/>
        </w:rPr>
        <w:t>②</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需按照采购文件的要求提供《中小企业声明函》，详见第二部分“商务及技术文件”。</w:t>
      </w:r>
    </w:p>
    <w:p w14:paraId="0E836390">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2</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 xml:space="preserve">残疾人福利性单位报价的价格扣除 </w:t>
      </w:r>
    </w:p>
    <w:p w14:paraId="73CCCC5A">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①本项目对残疾人福利性单位视同小型、微型企业。②残疾人福利性单位需按照采购文件的要求提供《残疾人福利性单位声明函》。③残疾人福利性单位标准请参照《关于促进残疾人就业政府采购政策的通知》（财库〔2017〕141号）。</w:t>
      </w:r>
    </w:p>
    <w:p w14:paraId="21D93A62">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3</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 xml:space="preserve">JY 和戒毒企业报价的价格扣除 </w:t>
      </w:r>
    </w:p>
    <w:p w14:paraId="782B9108">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①本项目对JY和戒毒企业（简称JY企业）视同小型、微型企业。②JY企业参加政府采购活动时，需提供由省级以上JY管理局、戒毒管理局(含新疆生产建设兵团)出具的属于JY企业的证明文件。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如不提供上述证明文件，价格将不做相应扣除。③JY企业标准请参照《关于政府采购支持JY企业发展有关问题的通知》（财库[2014]68号）。</w:t>
      </w:r>
    </w:p>
    <w:p w14:paraId="005A92EF">
      <w:pPr>
        <w:pageBreakBefore w:val="0"/>
        <w:widowControl/>
        <w:kinsoku/>
        <w:wordWrap w:val="0"/>
        <w:overflowPunct/>
        <w:topLinePunct w:val="0"/>
        <w:bidi w:val="0"/>
        <w:spacing w:line="38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残疾人福利单位、JY企业属于小型、微型企业的，不重复享受政策。</w:t>
      </w:r>
    </w:p>
    <w:p w14:paraId="0B59D1D0">
      <w:pPr>
        <w:keepNext w:val="0"/>
        <w:keepLines w:val="0"/>
        <w:pageBreakBefore w:val="0"/>
        <w:widowControl/>
        <w:kinsoku/>
        <w:wordWrap/>
        <w:overflowPunct/>
        <w:topLinePunct w:val="0"/>
        <w:autoSpaceDE/>
        <w:autoSpaceDN/>
        <w:bidi w:val="0"/>
        <w:adjustRightInd/>
        <w:spacing w:line="400" w:lineRule="exact"/>
        <w:jc w:val="lef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3.联合协议中约定</w:t>
      </w:r>
      <w:r>
        <w:rPr>
          <w:rFonts w:hint="eastAsia" w:ascii="微软雅黑" w:hAnsi="微软雅黑" w:eastAsia="微软雅黑" w:cs="微软雅黑"/>
          <w:color w:val="auto"/>
          <w:sz w:val="24"/>
          <w:highlight w:val="none"/>
        </w:rPr>
        <w:t>，小型、微型企业和</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企业的协议合同金额占到联合体协议合同总金额30%以上的，可给予联合体</w:t>
      </w:r>
      <w:r>
        <w:rPr>
          <w:rFonts w:hint="eastAsia" w:ascii="微软雅黑" w:hAnsi="微软雅黑" w:eastAsia="微软雅黑" w:cs="微软雅黑"/>
          <w:color w:val="auto"/>
          <w:sz w:val="24"/>
          <w:highlight w:val="none"/>
          <w:u w:val="single"/>
        </w:rPr>
        <w:t xml:space="preserve"> 2%-3%</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14:paraId="3B836389">
      <w:pPr>
        <w:keepNext w:val="0"/>
        <w:keepLines w:val="0"/>
        <w:pageBreakBefore w:val="0"/>
        <w:widowControl/>
        <w:kinsoku/>
        <w:wordWrap/>
        <w:overflowPunct/>
        <w:topLinePunct w:val="0"/>
        <w:autoSpaceDE/>
        <w:autoSpaceDN/>
        <w:bidi w:val="0"/>
        <w:adjustRightInd/>
        <w:spacing w:line="400" w:lineRule="exact"/>
        <w:ind w:firstLine="480" w:firstLineChars="200"/>
        <w:jc w:val="lef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联合体各方均为小型、微型企业和</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企业的，联合体视同为小型、微型企业和</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企业。</w:t>
      </w:r>
    </w:p>
    <w:p w14:paraId="38B4EA4B">
      <w:pPr>
        <w:pStyle w:val="10"/>
        <w:keepNext w:val="0"/>
        <w:keepLines w:val="0"/>
        <w:pageBreakBefore w:val="0"/>
        <w:tabs>
          <w:tab w:val="clear" w:pos="567"/>
        </w:tabs>
        <w:kinsoku/>
        <w:wordWrap/>
        <w:overflowPunct/>
        <w:topLinePunct w:val="0"/>
        <w:autoSpaceDE/>
        <w:autoSpaceDN/>
        <w:bidi w:val="0"/>
        <w:adjustRightInd/>
        <w:spacing w:before="0" w:line="400" w:lineRule="exact"/>
        <w:outlineLvl w:val="9"/>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4.供应商</w:t>
      </w:r>
      <w:r>
        <w:rPr>
          <w:rFonts w:hint="eastAsia" w:ascii="微软雅黑" w:hAnsi="微软雅黑" w:eastAsia="微软雅黑" w:cs="微软雅黑"/>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color w:val="auto"/>
          <w:highlight w:val="none"/>
        </w:rPr>
        <w:t>。</w:t>
      </w:r>
    </w:p>
    <w:p w14:paraId="055A608F">
      <w:pPr>
        <w:pStyle w:val="10"/>
        <w:keepNext w:val="0"/>
        <w:keepLines w:val="0"/>
        <w:pageBreakBefore w:val="0"/>
        <w:tabs>
          <w:tab w:val="clear" w:pos="567"/>
        </w:tabs>
        <w:kinsoku/>
        <w:wordWrap/>
        <w:overflowPunct/>
        <w:topLinePunct w:val="0"/>
        <w:autoSpaceDE/>
        <w:autoSpaceDN/>
        <w:bidi w:val="0"/>
        <w:adjustRightInd/>
        <w:spacing w:before="0" w:line="400" w:lineRule="exact"/>
        <w:outlineLvl w:val="9"/>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5.对创新产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 xml:space="preserve">     /      </w:t>
      </w:r>
    </w:p>
    <w:p w14:paraId="6E4D6EFA">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6.开标：</w:t>
      </w:r>
    </w:p>
    <w:p w14:paraId="2EF549A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供应商按照须知资料表中规定的开标时间和地点，在规定时间内上传投标文件。</w:t>
      </w:r>
    </w:p>
    <w:p w14:paraId="1B5EAC6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lang w:eastAsia="zh-CN"/>
        </w:rPr>
        <w:t xml:space="preserve">，将被认定为无效投标。请供应商提前调试好CA锁，确定在操作时能正常使用。  </w:t>
      </w:r>
    </w:p>
    <w:p w14:paraId="072DF83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在开标记录时，代理机构开启签字时段，须供应商使用CA锁在政采云平台进行签字确认报价。</w:t>
      </w:r>
    </w:p>
    <w:p w14:paraId="4597B05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400" w:lineRule="exact"/>
        <w:ind w:left="720" w:leftChars="0" w:hanging="720" w:hangingChars="300"/>
        <w:jc w:val="both"/>
        <w:textAlignment w:val="baseline"/>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lang w:eastAsia="zh-CN"/>
        </w:rPr>
        <w:t>采购人登录政采云平台对供应商的资格证明材料进行审查。</w:t>
      </w:r>
    </w:p>
    <w:p w14:paraId="51F062C0">
      <w:pPr>
        <w:pStyle w:val="25"/>
        <w:keepNext w:val="0"/>
        <w:keepLines w:val="0"/>
        <w:pageBreakBefore w:val="0"/>
        <w:kinsoku/>
        <w:wordWrap/>
        <w:overflowPunct/>
        <w:topLinePunct w:val="0"/>
        <w:autoSpaceDE/>
        <w:autoSpaceDN/>
        <w:bidi w:val="0"/>
        <w:adjustRightInd/>
        <w:spacing w:line="400" w:lineRule="exact"/>
        <w:outlineLvl w:val="9"/>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7.评标：</w:t>
      </w:r>
    </w:p>
    <w:p w14:paraId="6A4DE702">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（1）在政采云平台上随机抽取4名相关专业专家、采购单位出1名业主专家，共计5名评标委员会成员，负责评标工作。</w:t>
      </w:r>
    </w:p>
    <w:p w14:paraId="0AF02380">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（2）评标前，工作人员收取所有参会人员的手机，主持人宣读评标纪律。</w:t>
      </w:r>
    </w:p>
    <w:p w14:paraId="6BACE1B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对采购单位的纪律要求：采购单位不得泄露招投标活动中应当**的情况和资料，不得与供应商串通损害国家利益、社会公共利益或者他人合法权益</w:t>
      </w:r>
    </w:p>
    <w:p w14:paraId="4729325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14:paraId="1CA71E7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对评标专家的评标纪律及注意事项：</w:t>
      </w:r>
    </w:p>
    <w:p w14:paraId="72ED68C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①与本次评标工作无关的人员不得进入评标现场；</w:t>
      </w:r>
    </w:p>
    <w:p w14:paraId="5BA5B51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②在评标过程中评标委员会以外人员不得干</w:t>
      </w:r>
      <w:bookmarkStart w:id="3463" w:name="_GoBack"/>
      <w:bookmarkEnd w:id="3463"/>
      <w:r>
        <w:rPr>
          <w:rFonts w:hint="eastAsia" w:ascii="微软雅黑" w:hAnsi="微软雅黑" w:eastAsia="微软雅黑" w:cs="微软雅黑"/>
          <w:color w:val="auto"/>
          <w:kern w:val="2"/>
          <w:sz w:val="24"/>
          <w:szCs w:val="24"/>
          <w:highlight w:val="none"/>
          <w:lang w:val="en-US" w:eastAsia="zh-CN" w:bidi="ar-SA"/>
        </w:rPr>
        <w:t>预或影响正常评标工作，不得明示或暗示其倾向性、引导性言论；</w:t>
      </w:r>
    </w:p>
    <w:p w14:paraId="3E1D380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14:paraId="79965F8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170FB76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0DD2F21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143005F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⑦评标专家与供应商有下列利害关系之一的人员，应当回避</w:t>
      </w:r>
    </w:p>
    <w:p w14:paraId="24B734B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参加采购活动前3年内与供应商存在劳动关系；</w:t>
      </w:r>
    </w:p>
    <w:p w14:paraId="79A14EE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参加采购活动前3年内担任供应商的董事、监事；</w:t>
      </w:r>
    </w:p>
    <w:p w14:paraId="0BF0438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参加采购活动前3年内是供应商的控股股东或者实际控制人；</w:t>
      </w:r>
    </w:p>
    <w:p w14:paraId="00E19C1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与供应商的法定代表人或者负责人有夫妻、直系血亲、三代以内旁系血亲或者近姻亲关系。</w:t>
      </w:r>
    </w:p>
    <w:p w14:paraId="3EF0318B">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14:paraId="3FE962C0">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签字。供应商的澄清、说明或者补正不得超出投标文件的范围或者改变投标文件的实质性内容。</w:t>
      </w:r>
    </w:p>
    <w:p w14:paraId="5A17168A">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7941F74C">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3E963C40">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注：现场所有参会人员均要对开标内容进行**。</w:t>
      </w:r>
    </w:p>
    <w:p w14:paraId="3E4DF102">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8.答疑澄清：</w:t>
      </w:r>
    </w:p>
    <w:p w14:paraId="76F2F463">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14:paraId="0752E8B8">
      <w:pPr>
        <w:pStyle w:val="25"/>
        <w:keepNext w:val="0"/>
        <w:keepLines w:val="0"/>
        <w:pageBreakBefore w:val="0"/>
        <w:numPr>
          <w:ilvl w:val="0"/>
          <w:numId w:val="0"/>
        </w:numPr>
        <w:kinsoku/>
        <w:wordWrap/>
        <w:overflowPunct/>
        <w:topLinePunct w:val="0"/>
        <w:autoSpaceDE/>
        <w:autoSpaceDN/>
        <w:bidi w:val="0"/>
        <w:adjustRightInd/>
        <w:spacing w:line="400" w:lineRule="exact"/>
        <w:ind w:leftChars="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（2）供应商的澄清、说明或者补正应当采用书面形式，并加盖公章，或者由法定代表人签字。供应商的澄清、说明或者补正不得超出投标文件的范围或者改变投标文件的实质性内容。</w:t>
      </w:r>
    </w:p>
    <w:p w14:paraId="7BD2FDE7">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9.定标：</w:t>
      </w:r>
    </w:p>
    <w:p w14:paraId="20AE3E13">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（1）采购代理机构应当在评标结束后2个工作日内将评标报告送采购人。</w:t>
      </w:r>
    </w:p>
    <w:p w14:paraId="0F76A6BA">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14:paraId="38DDF9E1">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69D1D157">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非单一产品采购项目，采购人应当根据采购项目技术构成、产品价格比重等合理确定核心产品，并在招标文件中载明。多家供应商提供的核心产品品牌相同的，按前款规定处理。</w:t>
      </w:r>
    </w:p>
    <w:p w14:paraId="3179C8CF">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7906F5EE">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bookmarkStart w:id="2756" w:name="_Toc5578"/>
      <w:bookmarkStart w:id="2757" w:name="_Toc5478"/>
      <w:bookmarkStart w:id="2758" w:name="_Toc30954"/>
      <w:bookmarkStart w:id="2759" w:name="_Toc25901"/>
      <w:bookmarkStart w:id="2760" w:name="_Toc9835"/>
      <w:bookmarkStart w:id="2761" w:name="_Toc13096"/>
      <w:bookmarkStart w:id="2762" w:name="_Toc21578"/>
      <w:bookmarkStart w:id="2763" w:name="_Toc9116"/>
      <w:bookmarkStart w:id="2764" w:name="_Toc19412"/>
      <w:bookmarkStart w:id="2765" w:name="_Toc29085"/>
      <w:bookmarkStart w:id="2766" w:name="_Toc7467"/>
      <w:bookmarkStart w:id="2767" w:name="_Toc5986"/>
      <w:bookmarkStart w:id="2768" w:name="_Toc21866"/>
      <w:bookmarkStart w:id="2769" w:name="_Toc28782"/>
      <w:bookmarkStart w:id="2770" w:name="_Toc10419"/>
      <w:bookmarkStart w:id="2771" w:name="_Toc6128"/>
      <w:bookmarkStart w:id="2772" w:name="_Toc5776"/>
      <w:bookmarkStart w:id="2773" w:name="_Toc23103"/>
      <w:bookmarkStart w:id="2774" w:name="_Toc1327"/>
    </w:p>
    <w:p w14:paraId="7DA5E448">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p>
    <w:p w14:paraId="497C622F">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p>
    <w:p w14:paraId="0D0AE8E9">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p>
    <w:p w14:paraId="225E70EE">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br w:type="page"/>
      </w:r>
    </w:p>
    <w:p w14:paraId="13FDF69F">
      <w:pPr>
        <w:pStyle w:val="3"/>
        <w:outlineLvl w:val="1"/>
        <w:rPr>
          <w:rFonts w:hint="eastAsia" w:ascii="微软雅黑" w:hAnsi="微软雅黑" w:eastAsia="微软雅黑" w:cs="微软雅黑"/>
          <w:color w:val="auto"/>
          <w:highlight w:val="none"/>
          <w:lang w:eastAsia="zh-CN"/>
        </w:rPr>
      </w:pPr>
      <w:bookmarkStart w:id="2775" w:name="_Toc443"/>
      <w:r>
        <w:rPr>
          <w:rFonts w:hint="eastAsia" w:ascii="微软雅黑" w:hAnsi="微软雅黑" w:eastAsia="微软雅黑" w:cs="微软雅黑"/>
          <w:color w:val="auto"/>
          <w:highlight w:val="none"/>
        </w:rPr>
        <w:t>初步评审—资格性审查表</w:t>
      </w:r>
      <w:bookmarkEnd w:id="2775"/>
    </w:p>
    <w:tbl>
      <w:tblPr>
        <w:tblStyle w:val="33"/>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486"/>
        <w:gridCol w:w="851"/>
        <w:gridCol w:w="706"/>
        <w:gridCol w:w="722"/>
      </w:tblGrid>
      <w:tr w14:paraId="79A5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67" w:type="dxa"/>
            <w:vMerge w:val="restart"/>
            <w:vAlign w:val="center"/>
          </w:tcPr>
          <w:p w14:paraId="127CFC44">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7486" w:type="dxa"/>
            <w:vMerge w:val="restart"/>
            <w:vAlign w:val="center"/>
          </w:tcPr>
          <w:p w14:paraId="4C829905">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2279" w:type="dxa"/>
            <w:gridSpan w:val="3"/>
            <w:vAlign w:val="center"/>
          </w:tcPr>
          <w:p w14:paraId="55FA30B1">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供应商</w:t>
            </w:r>
          </w:p>
        </w:tc>
      </w:tr>
      <w:tr w14:paraId="4839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7" w:type="dxa"/>
            <w:vMerge w:val="continue"/>
            <w:vAlign w:val="center"/>
          </w:tcPr>
          <w:p w14:paraId="3D4F0241">
            <w:pPr>
              <w:spacing w:line="320" w:lineRule="exact"/>
              <w:jc w:val="center"/>
              <w:rPr>
                <w:rFonts w:hint="eastAsia" w:ascii="微软雅黑" w:hAnsi="微软雅黑" w:eastAsia="微软雅黑" w:cs="微软雅黑"/>
                <w:b/>
                <w:bCs/>
                <w:color w:val="auto"/>
                <w:sz w:val="24"/>
                <w:highlight w:val="none"/>
              </w:rPr>
            </w:pPr>
          </w:p>
        </w:tc>
        <w:tc>
          <w:tcPr>
            <w:tcW w:w="7486" w:type="dxa"/>
            <w:vMerge w:val="continue"/>
            <w:vAlign w:val="center"/>
          </w:tcPr>
          <w:p w14:paraId="593A8702">
            <w:pPr>
              <w:spacing w:line="320" w:lineRule="exact"/>
              <w:jc w:val="center"/>
              <w:rPr>
                <w:rFonts w:hint="eastAsia" w:ascii="微软雅黑" w:hAnsi="微软雅黑" w:eastAsia="微软雅黑" w:cs="微软雅黑"/>
                <w:b/>
                <w:bCs/>
                <w:color w:val="auto"/>
                <w:sz w:val="24"/>
                <w:highlight w:val="none"/>
              </w:rPr>
            </w:pPr>
          </w:p>
        </w:tc>
        <w:tc>
          <w:tcPr>
            <w:tcW w:w="851" w:type="dxa"/>
            <w:vAlign w:val="center"/>
          </w:tcPr>
          <w:p w14:paraId="6AD75C00">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706" w:type="dxa"/>
            <w:vAlign w:val="center"/>
          </w:tcPr>
          <w:p w14:paraId="350C08C8">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722" w:type="dxa"/>
            <w:vAlign w:val="center"/>
          </w:tcPr>
          <w:p w14:paraId="7F16E36B">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14:paraId="2E53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vAlign w:val="center"/>
          </w:tcPr>
          <w:p w14:paraId="54994F47">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486" w:type="dxa"/>
            <w:vAlign w:val="center"/>
          </w:tcPr>
          <w:p w14:paraId="0493BE5E">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具有有效的营业执照；</w:t>
            </w:r>
          </w:p>
        </w:tc>
        <w:tc>
          <w:tcPr>
            <w:tcW w:w="851" w:type="dxa"/>
          </w:tcPr>
          <w:p w14:paraId="57D7EB19">
            <w:pPr>
              <w:spacing w:line="320" w:lineRule="exact"/>
              <w:rPr>
                <w:rFonts w:hint="eastAsia" w:ascii="微软雅黑" w:hAnsi="微软雅黑" w:eastAsia="微软雅黑" w:cs="微软雅黑"/>
                <w:color w:val="auto"/>
                <w:sz w:val="22"/>
                <w:szCs w:val="22"/>
                <w:highlight w:val="none"/>
              </w:rPr>
            </w:pPr>
          </w:p>
        </w:tc>
        <w:tc>
          <w:tcPr>
            <w:tcW w:w="706" w:type="dxa"/>
          </w:tcPr>
          <w:p w14:paraId="02F0161C">
            <w:pPr>
              <w:spacing w:line="320" w:lineRule="exact"/>
              <w:rPr>
                <w:rFonts w:hint="eastAsia" w:ascii="微软雅黑" w:hAnsi="微软雅黑" w:eastAsia="微软雅黑" w:cs="微软雅黑"/>
                <w:color w:val="auto"/>
                <w:sz w:val="22"/>
                <w:szCs w:val="22"/>
                <w:highlight w:val="none"/>
              </w:rPr>
            </w:pPr>
          </w:p>
        </w:tc>
        <w:tc>
          <w:tcPr>
            <w:tcW w:w="722" w:type="dxa"/>
          </w:tcPr>
          <w:p w14:paraId="30C75593">
            <w:pPr>
              <w:spacing w:line="320" w:lineRule="exact"/>
              <w:rPr>
                <w:rFonts w:hint="eastAsia" w:ascii="微软雅黑" w:hAnsi="微软雅黑" w:eastAsia="微软雅黑" w:cs="微软雅黑"/>
                <w:color w:val="auto"/>
                <w:sz w:val="22"/>
                <w:szCs w:val="22"/>
                <w:highlight w:val="none"/>
              </w:rPr>
            </w:pPr>
          </w:p>
        </w:tc>
      </w:tr>
      <w:tr w14:paraId="7637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67" w:type="dxa"/>
            <w:shd w:val="clear" w:color="auto" w:fill="auto"/>
            <w:vAlign w:val="center"/>
          </w:tcPr>
          <w:p w14:paraId="141D890F">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486" w:type="dxa"/>
            <w:vAlign w:val="center"/>
          </w:tcPr>
          <w:p w14:paraId="1D4CA42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color w:val="auto"/>
                <w:spacing w:val="-2"/>
                <w:szCs w:val="21"/>
                <w:highlight w:val="none"/>
              </w:rPr>
              <w:t>；</w:t>
            </w:r>
          </w:p>
        </w:tc>
        <w:tc>
          <w:tcPr>
            <w:tcW w:w="851" w:type="dxa"/>
          </w:tcPr>
          <w:p w14:paraId="34FB3194">
            <w:pPr>
              <w:spacing w:line="320" w:lineRule="exact"/>
              <w:rPr>
                <w:rFonts w:hint="eastAsia" w:ascii="微软雅黑" w:hAnsi="微软雅黑" w:eastAsia="微软雅黑" w:cs="微软雅黑"/>
                <w:color w:val="auto"/>
                <w:sz w:val="22"/>
                <w:szCs w:val="22"/>
                <w:highlight w:val="none"/>
              </w:rPr>
            </w:pPr>
          </w:p>
        </w:tc>
        <w:tc>
          <w:tcPr>
            <w:tcW w:w="706" w:type="dxa"/>
          </w:tcPr>
          <w:p w14:paraId="631421F4">
            <w:pPr>
              <w:spacing w:line="320" w:lineRule="exact"/>
              <w:rPr>
                <w:rFonts w:hint="eastAsia" w:ascii="微软雅黑" w:hAnsi="微软雅黑" w:eastAsia="微软雅黑" w:cs="微软雅黑"/>
                <w:color w:val="auto"/>
                <w:sz w:val="22"/>
                <w:szCs w:val="22"/>
                <w:highlight w:val="none"/>
              </w:rPr>
            </w:pPr>
          </w:p>
        </w:tc>
        <w:tc>
          <w:tcPr>
            <w:tcW w:w="722" w:type="dxa"/>
          </w:tcPr>
          <w:p w14:paraId="4B8CC884">
            <w:pPr>
              <w:spacing w:line="320" w:lineRule="exact"/>
              <w:rPr>
                <w:rFonts w:hint="eastAsia" w:ascii="微软雅黑" w:hAnsi="微软雅黑" w:eastAsia="微软雅黑" w:cs="微软雅黑"/>
                <w:color w:val="auto"/>
                <w:sz w:val="22"/>
                <w:szCs w:val="22"/>
                <w:highlight w:val="none"/>
              </w:rPr>
            </w:pPr>
          </w:p>
        </w:tc>
      </w:tr>
      <w:tr w14:paraId="15D6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7F1D7716">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486" w:type="dxa"/>
            <w:shd w:val="clear" w:color="auto" w:fill="auto"/>
            <w:vAlign w:val="center"/>
          </w:tcPr>
          <w:p w14:paraId="7A7CE6D6">
            <w:pPr>
              <w:spacing w:line="320" w:lineRule="exact"/>
              <w:jc w:val="left"/>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lang w:eastAsia="zh-CN"/>
              </w:rPr>
              <w:t>提供2024年或2025年任意一年完整的财务审计报告，成立时间未满十二个月的公司可提供近三个月内任意一个月的银行资信证明；</w:t>
            </w:r>
          </w:p>
        </w:tc>
        <w:tc>
          <w:tcPr>
            <w:tcW w:w="851" w:type="dxa"/>
          </w:tcPr>
          <w:p w14:paraId="314558F0">
            <w:pPr>
              <w:spacing w:line="320" w:lineRule="exact"/>
              <w:rPr>
                <w:rFonts w:hint="eastAsia" w:ascii="微软雅黑" w:hAnsi="微软雅黑" w:eastAsia="微软雅黑" w:cs="微软雅黑"/>
                <w:color w:val="auto"/>
                <w:sz w:val="22"/>
                <w:szCs w:val="22"/>
                <w:highlight w:val="none"/>
              </w:rPr>
            </w:pPr>
          </w:p>
        </w:tc>
        <w:tc>
          <w:tcPr>
            <w:tcW w:w="706" w:type="dxa"/>
          </w:tcPr>
          <w:p w14:paraId="0C645B47">
            <w:pPr>
              <w:spacing w:line="320" w:lineRule="exact"/>
              <w:rPr>
                <w:rFonts w:hint="eastAsia" w:ascii="微软雅黑" w:hAnsi="微软雅黑" w:eastAsia="微软雅黑" w:cs="微软雅黑"/>
                <w:color w:val="auto"/>
                <w:sz w:val="22"/>
                <w:szCs w:val="22"/>
                <w:highlight w:val="none"/>
              </w:rPr>
            </w:pPr>
          </w:p>
        </w:tc>
        <w:tc>
          <w:tcPr>
            <w:tcW w:w="722" w:type="dxa"/>
          </w:tcPr>
          <w:p w14:paraId="3D75E74D">
            <w:pPr>
              <w:spacing w:line="320" w:lineRule="exact"/>
              <w:rPr>
                <w:rFonts w:hint="eastAsia" w:ascii="微软雅黑" w:hAnsi="微软雅黑" w:eastAsia="微软雅黑" w:cs="微软雅黑"/>
                <w:color w:val="auto"/>
                <w:sz w:val="22"/>
                <w:szCs w:val="22"/>
                <w:highlight w:val="none"/>
              </w:rPr>
            </w:pPr>
          </w:p>
        </w:tc>
      </w:tr>
      <w:tr w14:paraId="6D12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7" w:type="dxa"/>
            <w:shd w:val="clear" w:color="auto" w:fill="auto"/>
            <w:vAlign w:val="center"/>
          </w:tcPr>
          <w:p w14:paraId="4AB6029F">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486" w:type="dxa"/>
            <w:shd w:val="clear" w:color="auto" w:fill="auto"/>
            <w:vAlign w:val="center"/>
          </w:tcPr>
          <w:p w14:paraId="270CDAE1">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提供依法缴纳近6个月任意1个月社会保险的证明；</w:t>
            </w:r>
          </w:p>
        </w:tc>
        <w:tc>
          <w:tcPr>
            <w:tcW w:w="851" w:type="dxa"/>
          </w:tcPr>
          <w:p w14:paraId="35892B8B">
            <w:pPr>
              <w:spacing w:line="320" w:lineRule="exact"/>
              <w:rPr>
                <w:rFonts w:hint="eastAsia" w:ascii="微软雅黑" w:hAnsi="微软雅黑" w:eastAsia="微软雅黑" w:cs="微软雅黑"/>
                <w:color w:val="auto"/>
                <w:sz w:val="22"/>
                <w:szCs w:val="22"/>
                <w:highlight w:val="none"/>
              </w:rPr>
            </w:pPr>
          </w:p>
        </w:tc>
        <w:tc>
          <w:tcPr>
            <w:tcW w:w="706" w:type="dxa"/>
          </w:tcPr>
          <w:p w14:paraId="23B70776">
            <w:pPr>
              <w:spacing w:line="320" w:lineRule="exact"/>
              <w:rPr>
                <w:rFonts w:hint="eastAsia" w:ascii="微软雅黑" w:hAnsi="微软雅黑" w:eastAsia="微软雅黑" w:cs="微软雅黑"/>
                <w:color w:val="auto"/>
                <w:sz w:val="22"/>
                <w:szCs w:val="22"/>
                <w:highlight w:val="none"/>
              </w:rPr>
            </w:pPr>
          </w:p>
        </w:tc>
        <w:tc>
          <w:tcPr>
            <w:tcW w:w="722" w:type="dxa"/>
          </w:tcPr>
          <w:p w14:paraId="6915611F">
            <w:pPr>
              <w:spacing w:line="320" w:lineRule="exact"/>
              <w:rPr>
                <w:rFonts w:hint="eastAsia" w:ascii="微软雅黑" w:hAnsi="微软雅黑" w:eastAsia="微软雅黑" w:cs="微软雅黑"/>
                <w:color w:val="auto"/>
                <w:sz w:val="22"/>
                <w:szCs w:val="22"/>
                <w:highlight w:val="none"/>
              </w:rPr>
            </w:pPr>
          </w:p>
        </w:tc>
      </w:tr>
      <w:tr w14:paraId="1C5A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7" w:type="dxa"/>
            <w:shd w:val="clear" w:color="auto" w:fill="auto"/>
            <w:vAlign w:val="center"/>
          </w:tcPr>
          <w:p w14:paraId="7B7666DE">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486" w:type="dxa"/>
            <w:shd w:val="clear" w:color="auto" w:fill="auto"/>
            <w:vAlign w:val="center"/>
          </w:tcPr>
          <w:p w14:paraId="2F4F35E7">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提供依法缴纳近6个月任意1个月的税收证明；</w:t>
            </w:r>
          </w:p>
        </w:tc>
        <w:tc>
          <w:tcPr>
            <w:tcW w:w="851" w:type="dxa"/>
          </w:tcPr>
          <w:p w14:paraId="094B149D">
            <w:pPr>
              <w:spacing w:line="320" w:lineRule="exact"/>
              <w:rPr>
                <w:rFonts w:hint="eastAsia" w:ascii="微软雅黑" w:hAnsi="微软雅黑" w:eastAsia="微软雅黑" w:cs="微软雅黑"/>
                <w:color w:val="auto"/>
                <w:sz w:val="22"/>
                <w:szCs w:val="22"/>
                <w:highlight w:val="none"/>
              </w:rPr>
            </w:pPr>
          </w:p>
        </w:tc>
        <w:tc>
          <w:tcPr>
            <w:tcW w:w="706" w:type="dxa"/>
          </w:tcPr>
          <w:p w14:paraId="40FB4F1A">
            <w:pPr>
              <w:spacing w:line="320" w:lineRule="exact"/>
              <w:rPr>
                <w:rFonts w:hint="eastAsia" w:ascii="微软雅黑" w:hAnsi="微软雅黑" w:eastAsia="微软雅黑" w:cs="微软雅黑"/>
                <w:color w:val="auto"/>
                <w:sz w:val="22"/>
                <w:szCs w:val="22"/>
                <w:highlight w:val="none"/>
              </w:rPr>
            </w:pPr>
          </w:p>
        </w:tc>
        <w:tc>
          <w:tcPr>
            <w:tcW w:w="722" w:type="dxa"/>
          </w:tcPr>
          <w:p w14:paraId="44BC9A1B">
            <w:pPr>
              <w:spacing w:line="320" w:lineRule="exact"/>
              <w:rPr>
                <w:rFonts w:hint="eastAsia" w:ascii="微软雅黑" w:hAnsi="微软雅黑" w:eastAsia="微软雅黑" w:cs="微软雅黑"/>
                <w:color w:val="auto"/>
                <w:sz w:val="22"/>
                <w:szCs w:val="22"/>
                <w:highlight w:val="none"/>
              </w:rPr>
            </w:pPr>
          </w:p>
        </w:tc>
      </w:tr>
      <w:tr w14:paraId="3698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69053E60">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486" w:type="dxa"/>
            <w:shd w:val="clear" w:color="auto" w:fill="auto"/>
            <w:vAlign w:val="center"/>
          </w:tcPr>
          <w:p w14:paraId="47F076E7">
            <w:pPr>
              <w:wordWrap w:val="0"/>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根据《财政部关于在政府采购活动中查询及使用信用记录有关问题的通知》（财库﹝2016﹞125号）的要求，凡拟参加本次招标项目的</w:t>
            </w:r>
            <w:r>
              <w:rPr>
                <w:rFonts w:hint="eastAsia" w:ascii="微软雅黑" w:hAnsi="微软雅黑" w:eastAsia="微软雅黑" w:cs="微软雅黑"/>
                <w:color w:val="auto"/>
                <w:spacing w:val="-2"/>
                <w:szCs w:val="21"/>
                <w:highlight w:val="none"/>
                <w:lang w:eastAsia="zh-CN"/>
              </w:rPr>
              <w:t>供应商</w:t>
            </w:r>
            <w:r>
              <w:rPr>
                <w:rFonts w:hint="eastAsia" w:ascii="微软雅黑" w:hAnsi="微软雅黑" w:eastAsia="微软雅黑" w:cs="微软雅黑"/>
                <w:color w:val="auto"/>
                <w:spacing w:val="-2"/>
                <w:szCs w:val="21"/>
                <w:highlight w:val="none"/>
              </w:rPr>
              <w:t>，如在“信用中国”网站（https://www.creditchina.gov.cn/）</w:t>
            </w:r>
            <w:r>
              <w:rPr>
                <w:rFonts w:hint="eastAsia" w:ascii="微软雅黑" w:hAnsi="微软雅黑" w:eastAsia="微软雅黑" w:cs="微软雅黑"/>
                <w:color w:val="auto"/>
                <w:spacing w:val="-2"/>
                <w:szCs w:val="21"/>
                <w:highlight w:val="none"/>
                <w:lang w:eastAsia="zh-CN"/>
              </w:rPr>
              <w:t>被列入严重失信主体名单、重大税收违法失信主体名单（首页-信用公示-严重失信主体名单查询/重大税收违法失信主体名单-搜索栏输入单位全称）</w:t>
            </w:r>
            <w:r>
              <w:rPr>
                <w:rFonts w:hint="eastAsia" w:ascii="微软雅黑" w:hAnsi="微软雅黑" w:eastAsia="微软雅黑" w:cs="微软雅黑"/>
                <w:color w:val="auto"/>
                <w:spacing w:val="-2"/>
                <w:szCs w:val="21"/>
                <w:highlight w:val="none"/>
              </w:rPr>
              <w:t>、中国政府采购网（https://www.ccgp.gov.cn/search/cr/）严重违法失信行为信息记录名单（尚在处罚期内的），将拒绝其参加本次招标活动（以代理机构或采购人查询为准）；</w:t>
            </w:r>
          </w:p>
        </w:tc>
        <w:tc>
          <w:tcPr>
            <w:tcW w:w="851" w:type="dxa"/>
          </w:tcPr>
          <w:p w14:paraId="37FD50DD">
            <w:pPr>
              <w:spacing w:line="320" w:lineRule="exact"/>
              <w:rPr>
                <w:rFonts w:hint="eastAsia" w:ascii="微软雅黑" w:hAnsi="微软雅黑" w:eastAsia="微软雅黑" w:cs="微软雅黑"/>
                <w:color w:val="auto"/>
                <w:sz w:val="22"/>
                <w:szCs w:val="22"/>
                <w:highlight w:val="none"/>
              </w:rPr>
            </w:pPr>
          </w:p>
        </w:tc>
        <w:tc>
          <w:tcPr>
            <w:tcW w:w="706" w:type="dxa"/>
          </w:tcPr>
          <w:p w14:paraId="25D3BD44">
            <w:pPr>
              <w:spacing w:line="320" w:lineRule="exact"/>
              <w:rPr>
                <w:rFonts w:hint="eastAsia" w:ascii="微软雅黑" w:hAnsi="微软雅黑" w:eastAsia="微软雅黑" w:cs="微软雅黑"/>
                <w:color w:val="auto"/>
                <w:sz w:val="22"/>
                <w:szCs w:val="22"/>
                <w:highlight w:val="none"/>
              </w:rPr>
            </w:pPr>
          </w:p>
        </w:tc>
        <w:tc>
          <w:tcPr>
            <w:tcW w:w="722" w:type="dxa"/>
          </w:tcPr>
          <w:p w14:paraId="575FBE4B">
            <w:pPr>
              <w:spacing w:line="320" w:lineRule="exact"/>
              <w:rPr>
                <w:rFonts w:hint="eastAsia" w:ascii="微软雅黑" w:hAnsi="微软雅黑" w:eastAsia="微软雅黑" w:cs="微软雅黑"/>
                <w:color w:val="auto"/>
                <w:sz w:val="22"/>
                <w:szCs w:val="22"/>
                <w:highlight w:val="none"/>
              </w:rPr>
            </w:pPr>
          </w:p>
        </w:tc>
      </w:tr>
      <w:tr w14:paraId="39A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7" w:type="dxa"/>
            <w:shd w:val="clear" w:color="auto" w:fill="auto"/>
            <w:vAlign w:val="center"/>
          </w:tcPr>
          <w:p w14:paraId="1E8D64C2">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486" w:type="dxa"/>
            <w:shd w:val="clear" w:color="auto" w:fill="auto"/>
            <w:vAlign w:val="center"/>
          </w:tcPr>
          <w:p w14:paraId="31D48DD7">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提供参加政府采购活动前3年内在经营活动中没有重大违法记录的书面声明函；</w:t>
            </w:r>
          </w:p>
        </w:tc>
        <w:tc>
          <w:tcPr>
            <w:tcW w:w="851" w:type="dxa"/>
          </w:tcPr>
          <w:p w14:paraId="67D9073F">
            <w:pPr>
              <w:spacing w:line="320" w:lineRule="exact"/>
              <w:rPr>
                <w:rFonts w:hint="eastAsia" w:ascii="微软雅黑" w:hAnsi="微软雅黑" w:eastAsia="微软雅黑" w:cs="微软雅黑"/>
                <w:color w:val="auto"/>
                <w:sz w:val="22"/>
                <w:szCs w:val="22"/>
                <w:highlight w:val="none"/>
              </w:rPr>
            </w:pPr>
          </w:p>
        </w:tc>
        <w:tc>
          <w:tcPr>
            <w:tcW w:w="706" w:type="dxa"/>
          </w:tcPr>
          <w:p w14:paraId="7C1F9F0D">
            <w:pPr>
              <w:spacing w:line="320" w:lineRule="exact"/>
              <w:rPr>
                <w:rFonts w:hint="eastAsia" w:ascii="微软雅黑" w:hAnsi="微软雅黑" w:eastAsia="微软雅黑" w:cs="微软雅黑"/>
                <w:color w:val="auto"/>
                <w:sz w:val="22"/>
                <w:szCs w:val="22"/>
                <w:highlight w:val="none"/>
              </w:rPr>
            </w:pPr>
          </w:p>
        </w:tc>
        <w:tc>
          <w:tcPr>
            <w:tcW w:w="722" w:type="dxa"/>
          </w:tcPr>
          <w:p w14:paraId="5E75332E">
            <w:pPr>
              <w:spacing w:line="320" w:lineRule="exact"/>
              <w:rPr>
                <w:rFonts w:hint="eastAsia" w:ascii="微软雅黑" w:hAnsi="微软雅黑" w:eastAsia="微软雅黑" w:cs="微软雅黑"/>
                <w:color w:val="auto"/>
                <w:sz w:val="22"/>
                <w:szCs w:val="22"/>
                <w:highlight w:val="none"/>
              </w:rPr>
            </w:pPr>
          </w:p>
        </w:tc>
      </w:tr>
      <w:tr w14:paraId="67A8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27D64BEA">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486" w:type="dxa"/>
            <w:shd w:val="clear" w:color="auto" w:fill="auto"/>
            <w:vAlign w:val="center"/>
          </w:tcPr>
          <w:p w14:paraId="5B43AE2A">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提供缴纳投标保证金有效凭证。</w:t>
            </w:r>
          </w:p>
        </w:tc>
        <w:tc>
          <w:tcPr>
            <w:tcW w:w="851" w:type="dxa"/>
          </w:tcPr>
          <w:p w14:paraId="609F9C56">
            <w:pPr>
              <w:spacing w:line="320" w:lineRule="exact"/>
              <w:rPr>
                <w:rFonts w:hint="eastAsia" w:ascii="微软雅黑" w:hAnsi="微软雅黑" w:eastAsia="微软雅黑" w:cs="微软雅黑"/>
                <w:color w:val="auto"/>
                <w:sz w:val="22"/>
                <w:szCs w:val="22"/>
                <w:highlight w:val="none"/>
              </w:rPr>
            </w:pPr>
          </w:p>
        </w:tc>
        <w:tc>
          <w:tcPr>
            <w:tcW w:w="706" w:type="dxa"/>
          </w:tcPr>
          <w:p w14:paraId="2B7246F5">
            <w:pPr>
              <w:spacing w:line="320" w:lineRule="exact"/>
              <w:rPr>
                <w:rFonts w:hint="eastAsia" w:ascii="微软雅黑" w:hAnsi="微软雅黑" w:eastAsia="微软雅黑" w:cs="微软雅黑"/>
                <w:color w:val="auto"/>
                <w:sz w:val="22"/>
                <w:szCs w:val="22"/>
                <w:highlight w:val="none"/>
              </w:rPr>
            </w:pPr>
          </w:p>
        </w:tc>
        <w:tc>
          <w:tcPr>
            <w:tcW w:w="722" w:type="dxa"/>
          </w:tcPr>
          <w:p w14:paraId="729B2B22">
            <w:pPr>
              <w:spacing w:line="320" w:lineRule="exact"/>
              <w:rPr>
                <w:rFonts w:hint="eastAsia" w:ascii="微软雅黑" w:hAnsi="微软雅黑" w:eastAsia="微软雅黑" w:cs="微软雅黑"/>
                <w:color w:val="auto"/>
                <w:sz w:val="22"/>
                <w:szCs w:val="22"/>
                <w:highlight w:val="none"/>
              </w:rPr>
            </w:pPr>
          </w:p>
        </w:tc>
      </w:tr>
      <w:tr w14:paraId="6B20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3" w:type="dxa"/>
            <w:gridSpan w:val="2"/>
            <w:shd w:val="clear" w:color="auto" w:fill="auto"/>
            <w:vAlign w:val="center"/>
          </w:tcPr>
          <w:p w14:paraId="7CC55BEE">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结论</w:t>
            </w:r>
          </w:p>
        </w:tc>
        <w:tc>
          <w:tcPr>
            <w:tcW w:w="851" w:type="dxa"/>
          </w:tcPr>
          <w:p w14:paraId="3F50FADD">
            <w:pPr>
              <w:spacing w:line="320" w:lineRule="exact"/>
              <w:rPr>
                <w:rFonts w:hint="eastAsia" w:ascii="微软雅黑" w:hAnsi="微软雅黑" w:eastAsia="微软雅黑" w:cs="微软雅黑"/>
                <w:color w:val="auto"/>
                <w:sz w:val="22"/>
                <w:szCs w:val="22"/>
                <w:highlight w:val="none"/>
              </w:rPr>
            </w:pPr>
          </w:p>
        </w:tc>
        <w:tc>
          <w:tcPr>
            <w:tcW w:w="706" w:type="dxa"/>
          </w:tcPr>
          <w:p w14:paraId="2A103F95">
            <w:pPr>
              <w:spacing w:line="320" w:lineRule="exact"/>
              <w:rPr>
                <w:rFonts w:hint="eastAsia" w:ascii="微软雅黑" w:hAnsi="微软雅黑" w:eastAsia="微软雅黑" w:cs="微软雅黑"/>
                <w:color w:val="auto"/>
                <w:sz w:val="22"/>
                <w:szCs w:val="22"/>
                <w:highlight w:val="none"/>
              </w:rPr>
            </w:pPr>
          </w:p>
        </w:tc>
        <w:tc>
          <w:tcPr>
            <w:tcW w:w="722" w:type="dxa"/>
          </w:tcPr>
          <w:p w14:paraId="2275A6C6">
            <w:pPr>
              <w:spacing w:line="320" w:lineRule="exact"/>
              <w:rPr>
                <w:rFonts w:hint="eastAsia" w:ascii="微软雅黑" w:hAnsi="微软雅黑" w:eastAsia="微软雅黑" w:cs="微软雅黑"/>
                <w:color w:val="auto"/>
                <w:sz w:val="22"/>
                <w:szCs w:val="22"/>
                <w:highlight w:val="none"/>
              </w:rPr>
            </w:pPr>
          </w:p>
        </w:tc>
      </w:tr>
    </w:tbl>
    <w:p w14:paraId="5610FDB1">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14:paraId="21BA79D3">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14:paraId="74844680">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14:paraId="257448B9">
      <w:pPr>
        <w:pStyle w:val="7"/>
        <w:keepNext w:val="0"/>
        <w:keepLines w:val="0"/>
        <w:pageBreakBefore w:val="0"/>
        <w:widowControl w:val="0"/>
        <w:kinsoku/>
        <w:wordWrap/>
        <w:overflowPunct/>
        <w:topLinePunct w:val="0"/>
        <w:bidi w:val="0"/>
        <w:snapToGrid/>
        <w:spacing w:line="400" w:lineRule="exact"/>
        <w:ind w:firstLine="0"/>
        <w:jc w:val="both"/>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5A1A6E3F">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供应商必须将上述内容上传至对应关联节点，未通过资格性审查的供应商不进入评标；通过资格性审查的供应商少于三家的，不得评标。</w:t>
      </w:r>
    </w:p>
    <w:p w14:paraId="0F2C76A1">
      <w:pPr>
        <w:pStyle w:val="25"/>
        <w:rPr>
          <w:rFonts w:hint="eastAsia" w:ascii="微软雅黑" w:hAnsi="微软雅黑" w:eastAsia="微软雅黑" w:cs="微软雅黑"/>
          <w:b/>
          <w:bCs/>
          <w:color w:val="auto"/>
          <w:szCs w:val="21"/>
          <w:highlight w:val="none"/>
        </w:rPr>
      </w:pPr>
    </w:p>
    <w:p w14:paraId="3152303C">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p w14:paraId="411BAA6F">
      <w:pPr>
        <w:pStyle w:val="3"/>
        <w:rPr>
          <w:rFonts w:hint="eastAsia" w:ascii="微软雅黑" w:hAnsi="微软雅黑" w:eastAsia="微软雅黑" w:cs="微软雅黑"/>
          <w:color w:val="auto"/>
          <w:highlight w:val="none"/>
        </w:rPr>
      </w:pPr>
      <w:bookmarkStart w:id="2776" w:name="_Toc14591"/>
      <w:bookmarkStart w:id="2777" w:name="_Toc19908"/>
      <w:r>
        <w:rPr>
          <w:rFonts w:hint="eastAsia" w:ascii="微软雅黑" w:hAnsi="微软雅黑" w:eastAsia="微软雅黑" w:cs="微软雅黑"/>
          <w:color w:val="auto"/>
          <w:highlight w:val="none"/>
        </w:rPr>
        <w:t>初步评审—符合性审查表</w:t>
      </w:r>
      <w:bookmarkEnd w:id="2776"/>
      <w:bookmarkEnd w:id="2777"/>
    </w:p>
    <w:tbl>
      <w:tblPr>
        <w:tblStyle w:val="33"/>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96"/>
        <w:gridCol w:w="1421"/>
      </w:tblGrid>
      <w:tr w14:paraId="44F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51" w:type="dxa"/>
            <w:gridSpan w:val="2"/>
            <w:vAlign w:val="center"/>
          </w:tcPr>
          <w:p w14:paraId="6F44CB27">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1421" w:type="dxa"/>
            <w:vAlign w:val="center"/>
          </w:tcPr>
          <w:p w14:paraId="56B6C129">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评审意见</w:t>
            </w:r>
          </w:p>
        </w:tc>
      </w:tr>
      <w:tr w14:paraId="4FC5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EFE4D1B">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7596" w:type="dxa"/>
            <w:vAlign w:val="center"/>
          </w:tcPr>
          <w:p w14:paraId="40052AFB">
            <w:pPr>
              <w:spacing w:line="320" w:lineRule="exact"/>
              <w:jc w:val="center"/>
              <w:rPr>
                <w:rFonts w:hint="eastAsia" w:ascii="微软雅黑" w:hAnsi="微软雅黑" w:eastAsia="微软雅黑" w:cs="微软雅黑"/>
                <w:b/>
                <w:bCs/>
                <w:color w:val="auto"/>
                <w:sz w:val="24"/>
                <w:highlight w:val="none"/>
              </w:rPr>
            </w:pPr>
          </w:p>
        </w:tc>
        <w:tc>
          <w:tcPr>
            <w:tcW w:w="1421" w:type="dxa"/>
            <w:vAlign w:val="center"/>
          </w:tcPr>
          <w:p w14:paraId="23725F79">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14:paraId="05E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71CB68E">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596" w:type="dxa"/>
            <w:vAlign w:val="center"/>
          </w:tcPr>
          <w:p w14:paraId="17D25F4B">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各供应商投标报价未高于预算金额；</w:t>
            </w:r>
          </w:p>
        </w:tc>
        <w:tc>
          <w:tcPr>
            <w:tcW w:w="1421" w:type="dxa"/>
            <w:vAlign w:val="center"/>
          </w:tcPr>
          <w:p w14:paraId="549F2863">
            <w:pPr>
              <w:spacing w:line="400" w:lineRule="exact"/>
              <w:rPr>
                <w:rFonts w:hint="eastAsia" w:ascii="微软雅黑" w:hAnsi="微软雅黑" w:eastAsia="微软雅黑" w:cs="微软雅黑"/>
                <w:color w:val="auto"/>
                <w:spacing w:val="-2"/>
                <w:szCs w:val="21"/>
                <w:highlight w:val="none"/>
              </w:rPr>
            </w:pPr>
          </w:p>
        </w:tc>
      </w:tr>
      <w:tr w14:paraId="1F42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4736FA70">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596" w:type="dxa"/>
            <w:vAlign w:val="center"/>
          </w:tcPr>
          <w:p w14:paraId="33352DD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评标委员会认为供应商的报价无明显低于其他通过符合性审查供应商的报价的，供应商的报价不存在异常一致并成规律性的，其报价合理；</w:t>
            </w:r>
          </w:p>
        </w:tc>
        <w:tc>
          <w:tcPr>
            <w:tcW w:w="1421" w:type="dxa"/>
            <w:vAlign w:val="center"/>
          </w:tcPr>
          <w:p w14:paraId="56774E8A">
            <w:pPr>
              <w:spacing w:line="400" w:lineRule="exact"/>
              <w:rPr>
                <w:rFonts w:hint="eastAsia" w:ascii="微软雅黑" w:hAnsi="微软雅黑" w:eastAsia="微软雅黑" w:cs="微软雅黑"/>
                <w:color w:val="auto"/>
                <w:spacing w:val="-2"/>
                <w:szCs w:val="21"/>
                <w:highlight w:val="none"/>
              </w:rPr>
            </w:pPr>
          </w:p>
        </w:tc>
      </w:tr>
      <w:tr w14:paraId="5BE2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6301926">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596" w:type="dxa"/>
            <w:vAlign w:val="center"/>
          </w:tcPr>
          <w:p w14:paraId="31F9BE1B">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投标文件按照招标文件的规定编制、标记及签署盖章的，法定代表人或其委托代理人签/章；</w:t>
            </w:r>
          </w:p>
        </w:tc>
        <w:tc>
          <w:tcPr>
            <w:tcW w:w="1421" w:type="dxa"/>
            <w:vAlign w:val="center"/>
          </w:tcPr>
          <w:p w14:paraId="20697B5B">
            <w:pPr>
              <w:spacing w:line="400" w:lineRule="exact"/>
              <w:rPr>
                <w:rFonts w:hint="eastAsia" w:ascii="微软雅黑" w:hAnsi="微软雅黑" w:eastAsia="微软雅黑" w:cs="微软雅黑"/>
                <w:color w:val="auto"/>
                <w:szCs w:val="21"/>
                <w:highlight w:val="none"/>
              </w:rPr>
            </w:pPr>
          </w:p>
        </w:tc>
      </w:tr>
      <w:tr w14:paraId="190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55" w:type="dxa"/>
            <w:vAlign w:val="center"/>
          </w:tcPr>
          <w:p w14:paraId="605A7D61">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596" w:type="dxa"/>
            <w:vAlign w:val="center"/>
          </w:tcPr>
          <w:p w14:paraId="513AB1D2">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完全符合本项目招标文件规定的的实质性要求；</w:t>
            </w:r>
            <w:r>
              <w:rPr>
                <w:rFonts w:hint="eastAsia" w:ascii="微软雅黑" w:hAnsi="微软雅黑" w:eastAsia="微软雅黑" w:cs="微软雅黑"/>
                <w:b/>
                <w:bCs/>
                <w:color w:val="auto"/>
                <w:spacing w:val="-2"/>
                <w:szCs w:val="21"/>
                <w:highlight w:val="none"/>
              </w:rPr>
              <w:t>（</w:t>
            </w:r>
            <w:r>
              <w:rPr>
                <w:rFonts w:hint="eastAsia" w:ascii="微软雅黑" w:hAnsi="微软雅黑" w:eastAsia="微软雅黑" w:cs="微软雅黑"/>
                <w:b/>
                <w:bCs/>
                <w:color w:val="auto"/>
                <w:spacing w:val="-2"/>
                <w:szCs w:val="21"/>
                <w:highlight w:val="none"/>
                <w:lang w:val="en-US" w:eastAsia="zh-CN"/>
              </w:rPr>
              <w:t>服务时间</w:t>
            </w:r>
            <w:r>
              <w:rPr>
                <w:rFonts w:hint="eastAsia" w:ascii="微软雅黑" w:hAnsi="微软雅黑" w:eastAsia="微软雅黑" w:cs="微软雅黑"/>
                <w:b/>
                <w:bCs/>
                <w:color w:val="auto"/>
                <w:spacing w:val="-2"/>
                <w:szCs w:val="21"/>
                <w:highlight w:val="none"/>
              </w:rPr>
              <w:t>、质保期等）</w:t>
            </w:r>
          </w:p>
        </w:tc>
        <w:tc>
          <w:tcPr>
            <w:tcW w:w="1421" w:type="dxa"/>
            <w:vAlign w:val="center"/>
          </w:tcPr>
          <w:p w14:paraId="7BAD83CF">
            <w:pPr>
              <w:spacing w:line="400" w:lineRule="exact"/>
              <w:rPr>
                <w:rFonts w:hint="eastAsia" w:ascii="微软雅黑" w:hAnsi="微软雅黑" w:eastAsia="微软雅黑" w:cs="微软雅黑"/>
                <w:color w:val="auto"/>
                <w:spacing w:val="-2"/>
                <w:szCs w:val="21"/>
                <w:highlight w:val="none"/>
              </w:rPr>
            </w:pPr>
          </w:p>
        </w:tc>
      </w:tr>
      <w:tr w14:paraId="57E6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5" w:type="dxa"/>
            <w:vAlign w:val="center"/>
          </w:tcPr>
          <w:p w14:paraId="48914DB4">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596" w:type="dxa"/>
            <w:vAlign w:val="center"/>
          </w:tcPr>
          <w:p w14:paraId="475FDD85">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所投</w:t>
            </w:r>
            <w:r>
              <w:rPr>
                <w:rFonts w:hint="eastAsia" w:ascii="微软雅黑" w:hAnsi="微软雅黑" w:eastAsia="微软雅黑" w:cs="微软雅黑"/>
                <w:color w:val="auto"/>
                <w:spacing w:val="-2"/>
                <w:szCs w:val="21"/>
                <w:highlight w:val="none"/>
                <w:lang w:val="en-US" w:eastAsia="zh-CN"/>
              </w:rPr>
              <w:t>的</w:t>
            </w:r>
            <w:r>
              <w:rPr>
                <w:rFonts w:hint="eastAsia" w:ascii="微软雅黑" w:hAnsi="微软雅黑" w:eastAsia="微软雅黑" w:cs="微软雅黑"/>
                <w:color w:val="auto"/>
                <w:spacing w:val="-2"/>
                <w:szCs w:val="21"/>
                <w:highlight w:val="none"/>
              </w:rPr>
              <w:t>产品及数量满足招标文件要求的；</w:t>
            </w:r>
          </w:p>
        </w:tc>
        <w:tc>
          <w:tcPr>
            <w:tcW w:w="1421" w:type="dxa"/>
            <w:vAlign w:val="center"/>
          </w:tcPr>
          <w:p w14:paraId="50EF333C">
            <w:pPr>
              <w:spacing w:line="400" w:lineRule="exact"/>
              <w:rPr>
                <w:rFonts w:hint="eastAsia" w:ascii="微软雅黑" w:hAnsi="微软雅黑" w:eastAsia="微软雅黑" w:cs="微软雅黑"/>
                <w:color w:val="auto"/>
                <w:spacing w:val="-2"/>
                <w:szCs w:val="21"/>
                <w:highlight w:val="none"/>
              </w:rPr>
            </w:pPr>
          </w:p>
        </w:tc>
      </w:tr>
      <w:tr w14:paraId="69DD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347309DA">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596" w:type="dxa"/>
            <w:vAlign w:val="center"/>
          </w:tcPr>
          <w:p w14:paraId="129E3D8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按招标文件规定的格式填写，内容全面；</w:t>
            </w:r>
          </w:p>
        </w:tc>
        <w:tc>
          <w:tcPr>
            <w:tcW w:w="1421" w:type="dxa"/>
            <w:vAlign w:val="center"/>
          </w:tcPr>
          <w:p w14:paraId="7FB41E2A">
            <w:pPr>
              <w:spacing w:line="400" w:lineRule="exact"/>
              <w:rPr>
                <w:rFonts w:hint="eastAsia" w:ascii="微软雅黑" w:hAnsi="微软雅黑" w:eastAsia="微软雅黑" w:cs="微软雅黑"/>
                <w:color w:val="auto"/>
                <w:spacing w:val="-2"/>
                <w:szCs w:val="21"/>
                <w:highlight w:val="none"/>
              </w:rPr>
            </w:pPr>
          </w:p>
        </w:tc>
      </w:tr>
      <w:tr w14:paraId="68E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32702E4D">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596" w:type="dxa"/>
            <w:vAlign w:val="center"/>
          </w:tcPr>
          <w:p w14:paraId="6E93540E">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没有采购人不能接受的附加条件的；</w:t>
            </w:r>
          </w:p>
        </w:tc>
        <w:tc>
          <w:tcPr>
            <w:tcW w:w="1421" w:type="dxa"/>
            <w:vAlign w:val="center"/>
          </w:tcPr>
          <w:p w14:paraId="193AC7AC">
            <w:pPr>
              <w:spacing w:line="400" w:lineRule="exact"/>
              <w:rPr>
                <w:rFonts w:hint="eastAsia" w:ascii="微软雅黑" w:hAnsi="微软雅黑" w:eastAsia="微软雅黑" w:cs="微软雅黑"/>
                <w:color w:val="auto"/>
                <w:spacing w:val="-2"/>
                <w:szCs w:val="21"/>
                <w:highlight w:val="none"/>
              </w:rPr>
            </w:pPr>
          </w:p>
        </w:tc>
      </w:tr>
      <w:tr w14:paraId="23C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5" w:type="dxa"/>
            <w:vAlign w:val="center"/>
          </w:tcPr>
          <w:p w14:paraId="0C6D0AD5">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596" w:type="dxa"/>
            <w:vAlign w:val="center"/>
          </w:tcPr>
          <w:p w14:paraId="25756710">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不同供应商的投标文件没有错漏一致的情况；</w:t>
            </w:r>
          </w:p>
        </w:tc>
        <w:tc>
          <w:tcPr>
            <w:tcW w:w="1421" w:type="dxa"/>
            <w:vAlign w:val="center"/>
          </w:tcPr>
          <w:p w14:paraId="135567CE">
            <w:pPr>
              <w:spacing w:line="400" w:lineRule="exact"/>
              <w:rPr>
                <w:rFonts w:hint="eastAsia" w:ascii="微软雅黑" w:hAnsi="微软雅黑" w:eastAsia="微软雅黑" w:cs="微软雅黑"/>
                <w:color w:val="auto"/>
                <w:spacing w:val="-2"/>
                <w:szCs w:val="21"/>
                <w:highlight w:val="none"/>
              </w:rPr>
            </w:pPr>
          </w:p>
        </w:tc>
      </w:tr>
      <w:tr w14:paraId="40C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504219D">
            <w:pPr>
              <w:spacing w:line="320" w:lineRule="exact"/>
              <w:jc w:val="center"/>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lang w:val="en-US" w:eastAsia="zh-CN"/>
              </w:rPr>
              <w:t>9</w:t>
            </w:r>
          </w:p>
        </w:tc>
        <w:tc>
          <w:tcPr>
            <w:tcW w:w="7596" w:type="dxa"/>
            <w:vAlign w:val="center"/>
          </w:tcPr>
          <w:p w14:paraId="5AF6E0B6">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未出现法律、法规和招标文件规定的其他无效情形。</w:t>
            </w:r>
          </w:p>
        </w:tc>
        <w:tc>
          <w:tcPr>
            <w:tcW w:w="1421" w:type="dxa"/>
            <w:vAlign w:val="center"/>
          </w:tcPr>
          <w:p w14:paraId="1F1B9072">
            <w:pPr>
              <w:spacing w:line="400" w:lineRule="exact"/>
              <w:rPr>
                <w:rFonts w:hint="eastAsia" w:ascii="微软雅黑" w:hAnsi="微软雅黑" w:eastAsia="微软雅黑" w:cs="微软雅黑"/>
                <w:color w:val="auto"/>
                <w:spacing w:val="-2"/>
                <w:szCs w:val="21"/>
                <w:highlight w:val="none"/>
              </w:rPr>
            </w:pPr>
          </w:p>
        </w:tc>
      </w:tr>
      <w:tr w14:paraId="36E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51" w:type="dxa"/>
            <w:gridSpan w:val="2"/>
            <w:vAlign w:val="center"/>
          </w:tcPr>
          <w:p w14:paraId="7A26B7A4">
            <w:pPr>
              <w:spacing w:line="400" w:lineRule="exact"/>
              <w:ind w:firstLine="370" w:firstLineChars="180"/>
              <w:rPr>
                <w:rFonts w:hint="eastAsia"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Cs w:val="21"/>
                <w:highlight w:val="none"/>
              </w:rPr>
              <w:t>结论：通过评审打“√”，未通过评审打“×”</w:t>
            </w:r>
          </w:p>
        </w:tc>
        <w:tc>
          <w:tcPr>
            <w:tcW w:w="1421" w:type="dxa"/>
            <w:vAlign w:val="center"/>
          </w:tcPr>
          <w:p w14:paraId="57E66E7D">
            <w:pPr>
              <w:spacing w:line="400" w:lineRule="exact"/>
              <w:ind w:firstLine="370" w:firstLineChars="180"/>
              <w:rPr>
                <w:rFonts w:hint="eastAsia" w:ascii="微软雅黑" w:hAnsi="微软雅黑" w:eastAsia="微软雅黑" w:cs="微软雅黑"/>
                <w:color w:val="auto"/>
                <w:spacing w:val="-2"/>
                <w:szCs w:val="21"/>
                <w:highlight w:val="none"/>
              </w:rPr>
            </w:pPr>
          </w:p>
        </w:tc>
      </w:tr>
    </w:tbl>
    <w:p w14:paraId="0FAC59B4">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14:paraId="0570A08A">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14:paraId="46746684">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14:paraId="57608FB2">
      <w:pPr>
        <w:pStyle w:val="7"/>
        <w:keepNext w:val="0"/>
        <w:keepLines w:val="0"/>
        <w:pageBreakBefore w:val="0"/>
        <w:widowControl w:val="0"/>
        <w:kinsoku/>
        <w:wordWrap/>
        <w:overflowPunct/>
        <w:topLinePunct w:val="0"/>
        <w:bidi w:val="0"/>
        <w:snapToGrid/>
        <w:spacing w:line="400" w:lineRule="exact"/>
        <w:ind w:firstLine="0"/>
        <w:jc w:val="both"/>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24B2B2D8">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供应商必须将上述内容上传至对应关联节点，未通过符合性审查的供应商不进入评标；通过符合性审查的供应商少于三家的，不得评标。</w:t>
      </w:r>
    </w:p>
    <w:p w14:paraId="1E215F90">
      <w:pPr>
        <w:pStyle w:val="25"/>
        <w:rPr>
          <w:rFonts w:hint="eastAsia" w:ascii="微软雅黑" w:hAnsi="微软雅黑" w:eastAsia="微软雅黑" w:cs="微软雅黑"/>
          <w:color w:val="auto"/>
          <w:highlight w:val="none"/>
        </w:rPr>
      </w:pPr>
    </w:p>
    <w:p w14:paraId="32CD4574">
      <w:pPr>
        <w:pStyle w:val="8"/>
        <w:ind w:left="0" w:leftChars="0" w:firstLine="0" w:firstLineChars="0"/>
        <w:outlineLvl w:val="9"/>
        <w:rPr>
          <w:rFonts w:hint="eastAsia" w:ascii="微软雅黑" w:hAnsi="微软雅黑" w:eastAsia="微软雅黑" w:cs="微软雅黑"/>
          <w:color w:val="auto"/>
          <w:highlight w:val="none"/>
        </w:rPr>
      </w:pPr>
    </w:p>
    <w:p w14:paraId="4ED91152">
      <w:pPr>
        <w:outlineLvl w:val="9"/>
        <w:rPr>
          <w:rFonts w:hint="eastAsia" w:ascii="微软雅黑" w:hAnsi="微软雅黑" w:eastAsia="微软雅黑" w:cs="微软雅黑"/>
          <w:color w:val="auto"/>
          <w:highlight w:val="none"/>
        </w:rPr>
      </w:pPr>
    </w:p>
    <w:p w14:paraId="35DA0211">
      <w:pPr>
        <w:pStyle w:val="12"/>
        <w:outlineLvl w:val="9"/>
        <w:rPr>
          <w:rFonts w:hint="eastAsia" w:ascii="微软雅黑" w:hAnsi="微软雅黑" w:eastAsia="微软雅黑" w:cs="微软雅黑"/>
          <w:color w:val="auto"/>
          <w:highlight w:val="none"/>
        </w:rPr>
      </w:pPr>
    </w:p>
    <w:p w14:paraId="0DAC2D58">
      <w:pPr>
        <w:jc w:val="center"/>
        <w:outlineLvl w:val="1"/>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color w:val="auto"/>
          <w:highlight w:val="none"/>
        </w:rPr>
        <w:br w:type="page"/>
      </w:r>
      <w:bookmarkStart w:id="2778" w:name="_Toc14630"/>
      <w:bookmarkStart w:id="2779" w:name="_Toc1179"/>
      <w:bookmarkStart w:id="2780" w:name="_Toc1870"/>
      <w:bookmarkStart w:id="2781" w:name="_Toc507399904"/>
      <w:r>
        <w:rPr>
          <w:rFonts w:hint="eastAsia" w:ascii="微软雅黑" w:hAnsi="微软雅黑" w:eastAsia="微软雅黑" w:cs="微软雅黑"/>
          <w:b/>
          <w:bCs/>
          <w:color w:val="auto"/>
          <w:sz w:val="32"/>
          <w:szCs w:val="32"/>
          <w:highlight w:val="none"/>
        </w:rPr>
        <w:t>综合评分表</w:t>
      </w:r>
      <w:bookmarkEnd w:id="2778"/>
      <w:bookmarkEnd w:id="2779"/>
      <w:r>
        <w:rPr>
          <w:rFonts w:hint="eastAsia" w:ascii="微软雅黑" w:hAnsi="微软雅黑" w:eastAsia="微软雅黑" w:cs="微软雅黑"/>
          <w:b/>
          <w:bCs/>
          <w:color w:val="auto"/>
          <w:sz w:val="32"/>
          <w:szCs w:val="32"/>
          <w:highlight w:val="none"/>
          <w:lang w:eastAsia="zh-CN"/>
        </w:rPr>
        <w:t>（第一标段）</w:t>
      </w:r>
      <w:bookmarkEnd w:id="2780"/>
    </w:p>
    <w:tbl>
      <w:tblPr>
        <w:tblStyle w:val="33"/>
        <w:tblW w:w="10334" w:type="dxa"/>
        <w:tblInd w:w="-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5"/>
        <w:gridCol w:w="7389"/>
        <w:gridCol w:w="1320"/>
      </w:tblGrid>
      <w:tr w14:paraId="1EF7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0" w:type="dxa"/>
            <w:vAlign w:val="center"/>
          </w:tcPr>
          <w:p w14:paraId="2154321B">
            <w:pPr>
              <w:keepNext w:val="0"/>
              <w:keepLines w:val="0"/>
              <w:pageBreakBefore w:val="0"/>
              <w:widowControl w:val="0"/>
              <w:kinsoku/>
              <w:wordWrap w:val="0"/>
              <w:overflowPunct/>
              <w:topLinePunct w:val="0"/>
              <w:autoSpaceDE/>
              <w:autoSpaceDN/>
              <w:bidi w:val="0"/>
              <w:spacing w:line="400" w:lineRule="exact"/>
              <w:ind w:firstLine="28"/>
              <w:jc w:val="center"/>
              <w:textAlignment w:val="auto"/>
              <w:rPr>
                <w:rFonts w:hint="eastAsia" w:ascii="微软雅黑" w:hAnsi="微软雅黑" w:eastAsia="微软雅黑" w:cs="微软雅黑"/>
                <w:b/>
                <w:color w:val="auto"/>
                <w:szCs w:val="21"/>
                <w:highlight w:val="none"/>
              </w:rPr>
            </w:pPr>
            <w:bookmarkStart w:id="2782" w:name="_Toc28526"/>
            <w:r>
              <w:rPr>
                <w:rFonts w:hint="eastAsia" w:ascii="微软雅黑" w:hAnsi="微软雅黑" w:eastAsia="微软雅黑" w:cs="微软雅黑"/>
                <w:b/>
                <w:color w:val="auto"/>
                <w:szCs w:val="21"/>
                <w:highlight w:val="none"/>
              </w:rPr>
              <w:t>类型</w:t>
            </w:r>
          </w:p>
        </w:tc>
        <w:tc>
          <w:tcPr>
            <w:tcW w:w="725" w:type="dxa"/>
            <w:vAlign w:val="center"/>
          </w:tcPr>
          <w:p w14:paraId="361304EF">
            <w:pPr>
              <w:keepNext w:val="0"/>
              <w:keepLines w:val="0"/>
              <w:pageBreakBefore w:val="0"/>
              <w:widowControl w:val="0"/>
              <w:kinsoku/>
              <w:wordWrap w:val="0"/>
              <w:overflowPunct/>
              <w:topLinePunct w:val="0"/>
              <w:autoSpaceDE/>
              <w:autoSpaceDN/>
              <w:bidi w:val="0"/>
              <w:spacing w:line="400" w:lineRule="exact"/>
              <w:ind w:firstLine="28"/>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分值</w:t>
            </w:r>
          </w:p>
        </w:tc>
        <w:tc>
          <w:tcPr>
            <w:tcW w:w="7389" w:type="dxa"/>
            <w:vAlign w:val="center"/>
          </w:tcPr>
          <w:p w14:paraId="6BD9F797">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评分内容</w:t>
            </w:r>
          </w:p>
          <w:p w14:paraId="0A5BC98E">
            <w:pPr>
              <w:keepNext w:val="0"/>
              <w:keepLines w:val="0"/>
              <w:pageBreakBefore w:val="0"/>
              <w:widowControl w:val="0"/>
              <w:kinsoku/>
              <w:wordWrap w:val="0"/>
              <w:overflowPunct/>
              <w:topLinePunct w:val="0"/>
              <w:autoSpaceDE/>
              <w:autoSpaceDN/>
              <w:bidi w:val="0"/>
              <w:spacing w:line="400" w:lineRule="exact"/>
              <w:ind w:firstLine="28"/>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lang w:eastAsia="zh-CN"/>
              </w:rPr>
              <w:t>价格：10分    商务：</w:t>
            </w:r>
            <w:r>
              <w:rPr>
                <w:rFonts w:hint="eastAsia" w:ascii="微软雅黑" w:hAnsi="微软雅黑" w:eastAsia="微软雅黑" w:cs="微软雅黑"/>
                <w:b/>
                <w:color w:val="auto"/>
                <w:szCs w:val="21"/>
                <w:highlight w:val="none"/>
                <w:lang w:val="en-US" w:eastAsia="zh-CN"/>
              </w:rPr>
              <w:t>14</w:t>
            </w:r>
            <w:r>
              <w:rPr>
                <w:rFonts w:hint="eastAsia" w:ascii="微软雅黑" w:hAnsi="微软雅黑" w:eastAsia="微软雅黑" w:cs="微软雅黑"/>
                <w:b/>
                <w:color w:val="auto"/>
                <w:szCs w:val="21"/>
                <w:highlight w:val="none"/>
                <w:lang w:eastAsia="zh-CN"/>
              </w:rPr>
              <w:t>分    技术：</w:t>
            </w:r>
            <w:r>
              <w:rPr>
                <w:rFonts w:hint="eastAsia" w:ascii="微软雅黑" w:hAnsi="微软雅黑" w:eastAsia="微软雅黑" w:cs="微软雅黑"/>
                <w:b/>
                <w:color w:val="auto"/>
                <w:szCs w:val="21"/>
                <w:highlight w:val="none"/>
                <w:lang w:val="en-US" w:eastAsia="zh-CN"/>
              </w:rPr>
              <w:t>76</w:t>
            </w:r>
            <w:r>
              <w:rPr>
                <w:rFonts w:hint="eastAsia" w:ascii="微软雅黑" w:hAnsi="微软雅黑" w:eastAsia="微软雅黑" w:cs="微软雅黑"/>
                <w:b/>
                <w:color w:val="auto"/>
                <w:szCs w:val="21"/>
                <w:highlight w:val="none"/>
                <w:lang w:eastAsia="zh-CN"/>
              </w:rPr>
              <w:t>分</w:t>
            </w:r>
          </w:p>
        </w:tc>
        <w:tc>
          <w:tcPr>
            <w:tcW w:w="1320" w:type="dxa"/>
            <w:vAlign w:val="center"/>
          </w:tcPr>
          <w:p w14:paraId="2EDE3DD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说明</w:t>
            </w:r>
          </w:p>
        </w:tc>
      </w:tr>
      <w:tr w14:paraId="740D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900" w:type="dxa"/>
            <w:vAlign w:val="center"/>
          </w:tcPr>
          <w:p w14:paraId="1517917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价格评分标准</w:t>
            </w:r>
          </w:p>
        </w:tc>
        <w:tc>
          <w:tcPr>
            <w:tcW w:w="725" w:type="dxa"/>
            <w:vAlign w:val="center"/>
          </w:tcPr>
          <w:p w14:paraId="4433FA1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0</w:t>
            </w:r>
          </w:p>
        </w:tc>
        <w:tc>
          <w:tcPr>
            <w:tcW w:w="7389" w:type="dxa"/>
            <w:vAlign w:val="center"/>
          </w:tcPr>
          <w:p w14:paraId="190D195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投标报价：</w:t>
            </w:r>
            <w:r>
              <w:rPr>
                <w:rFonts w:hint="eastAsia" w:ascii="微软雅黑" w:hAnsi="微软雅黑" w:eastAsia="微软雅黑" w:cs="微软雅黑"/>
                <w:color w:val="auto"/>
                <w:szCs w:val="21"/>
                <w:highlight w:val="none"/>
              </w:rPr>
              <w:t>完全满足招标文件参数的投标报价中的最低价为评标基准价，按照下列公式计算每个的投标价格得分。投标报价得分＝（评标基准价/有效投标报价）×价格权重×100。</w:t>
            </w:r>
          </w:p>
        </w:tc>
        <w:tc>
          <w:tcPr>
            <w:tcW w:w="1320" w:type="dxa"/>
            <w:vAlign w:val="center"/>
          </w:tcPr>
          <w:p w14:paraId="2693180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投标报价超过采购预算价的按废标处理</w:t>
            </w:r>
          </w:p>
        </w:tc>
      </w:tr>
      <w:tr w14:paraId="6638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restart"/>
            <w:vAlign w:val="center"/>
          </w:tcPr>
          <w:p w14:paraId="3D9250B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商务评分标准</w:t>
            </w:r>
          </w:p>
        </w:tc>
        <w:tc>
          <w:tcPr>
            <w:tcW w:w="725" w:type="dxa"/>
            <w:vAlign w:val="center"/>
          </w:tcPr>
          <w:p w14:paraId="3130901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4</w:t>
            </w:r>
          </w:p>
        </w:tc>
        <w:tc>
          <w:tcPr>
            <w:tcW w:w="7389" w:type="dxa"/>
            <w:vAlign w:val="center"/>
          </w:tcPr>
          <w:p w14:paraId="399A938B">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业绩：</w:t>
            </w:r>
            <w:r>
              <w:rPr>
                <w:rFonts w:hint="eastAsia" w:ascii="微软雅黑" w:hAnsi="微软雅黑" w:eastAsia="微软雅黑" w:cs="微软雅黑"/>
                <w:color w:val="auto"/>
                <w:szCs w:val="21"/>
                <w:highlight w:val="none"/>
              </w:rPr>
              <w:t>投标</w:t>
            </w:r>
            <w:r>
              <w:rPr>
                <w:rFonts w:hint="eastAsia" w:ascii="微软雅黑" w:hAnsi="微软雅黑" w:eastAsia="微软雅黑" w:cs="微软雅黑"/>
                <w:color w:val="auto"/>
                <w:szCs w:val="21"/>
                <w:highlight w:val="none"/>
                <w:lang w:val="en-US" w:eastAsia="zh-CN"/>
              </w:rPr>
              <w:t>供应商</w:t>
            </w:r>
            <w:r>
              <w:rPr>
                <w:rFonts w:hint="eastAsia" w:ascii="微软雅黑" w:hAnsi="微软雅黑" w:eastAsia="微软雅黑" w:cs="微软雅黑"/>
                <w:color w:val="auto"/>
                <w:szCs w:val="21"/>
                <w:highlight w:val="none"/>
              </w:rPr>
              <w:t>提供近三年内</w:t>
            </w:r>
            <w:r>
              <w:rPr>
                <w:rFonts w:hint="eastAsia" w:ascii="微软雅黑" w:hAnsi="微软雅黑" w:eastAsia="微软雅黑" w:cs="微软雅黑"/>
                <w:color w:val="auto"/>
                <w:szCs w:val="21"/>
                <w:highlight w:val="none"/>
                <w:lang w:eastAsia="zh-CN"/>
              </w:rPr>
              <w:t>（2023年</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lang w:eastAsia="zh-CN"/>
              </w:rPr>
              <w:t>月</w:t>
            </w:r>
            <w:r>
              <w:rPr>
                <w:rFonts w:hint="eastAsia" w:ascii="微软雅黑" w:hAnsi="微软雅黑" w:eastAsia="微软雅黑" w:cs="微软雅黑"/>
                <w:color w:val="auto"/>
                <w:szCs w:val="21"/>
                <w:highlight w:val="none"/>
                <w:lang w:val="en-US" w:eastAsia="zh-CN"/>
              </w:rPr>
              <w:t>1日</w:t>
            </w:r>
            <w:r>
              <w:rPr>
                <w:rFonts w:hint="eastAsia" w:ascii="微软雅黑" w:hAnsi="微软雅黑" w:eastAsia="微软雅黑" w:cs="微软雅黑"/>
                <w:color w:val="auto"/>
                <w:szCs w:val="21"/>
                <w:highlight w:val="none"/>
                <w:lang w:eastAsia="zh-CN"/>
              </w:rPr>
              <w:t>至今）</w:t>
            </w:r>
            <w:r>
              <w:rPr>
                <w:rFonts w:hint="eastAsia" w:ascii="微软雅黑" w:hAnsi="微软雅黑" w:eastAsia="微软雅黑" w:cs="微软雅黑"/>
                <w:color w:val="auto"/>
                <w:szCs w:val="21"/>
                <w:highlight w:val="none"/>
              </w:rPr>
              <w:t>相关类似业绩证明材料</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投标文件内附中标/成交通知书、合同扫描件及验收结果证明，每提供一个得</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分，最高得</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分。</w:t>
            </w:r>
          </w:p>
          <w:p w14:paraId="6FD42B5A">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注：①业绩证明材料模糊，无法辨识的，视为无效业绩</w:t>
            </w:r>
            <w:r>
              <w:rPr>
                <w:rFonts w:hint="eastAsia" w:ascii="微软雅黑" w:hAnsi="微软雅黑" w:eastAsia="微软雅黑" w:cs="微软雅黑"/>
                <w:b/>
                <w:bCs/>
                <w:color w:val="auto"/>
                <w:szCs w:val="21"/>
                <w:highlight w:val="none"/>
                <w:lang w:eastAsia="zh-CN"/>
              </w:rPr>
              <w:t>。②</w:t>
            </w:r>
            <w:r>
              <w:rPr>
                <w:rFonts w:hint="eastAsia" w:ascii="微软雅黑" w:hAnsi="微软雅黑" w:eastAsia="微软雅黑" w:cs="微软雅黑"/>
                <w:b/>
                <w:bCs/>
                <w:color w:val="auto"/>
                <w:szCs w:val="21"/>
                <w:highlight w:val="none"/>
              </w:rPr>
              <w:t>投标提供虚假</w:t>
            </w:r>
            <w:r>
              <w:rPr>
                <w:rFonts w:hint="eastAsia" w:ascii="微软雅黑" w:hAnsi="微软雅黑" w:eastAsia="微软雅黑" w:cs="微软雅黑"/>
                <w:b/>
                <w:bCs/>
                <w:color w:val="auto"/>
                <w:szCs w:val="21"/>
                <w:highlight w:val="none"/>
                <w:lang w:val="en-US" w:eastAsia="zh-CN"/>
              </w:rPr>
              <w:t>资料</w:t>
            </w:r>
            <w:r>
              <w:rPr>
                <w:rFonts w:hint="eastAsia" w:ascii="微软雅黑" w:hAnsi="微软雅黑" w:eastAsia="微软雅黑" w:cs="微软雅黑"/>
                <w:b/>
                <w:bCs/>
                <w:color w:val="auto"/>
                <w:szCs w:val="21"/>
                <w:highlight w:val="none"/>
              </w:rPr>
              <w:t>的，按</w:t>
            </w:r>
            <w:r>
              <w:rPr>
                <w:rFonts w:hint="eastAsia" w:ascii="微软雅黑" w:hAnsi="微软雅黑" w:eastAsia="微软雅黑" w:cs="微软雅黑"/>
                <w:b/>
                <w:bCs/>
                <w:color w:val="auto"/>
                <w:szCs w:val="21"/>
                <w:highlight w:val="none"/>
                <w:lang w:val="en-US" w:eastAsia="zh-CN"/>
              </w:rPr>
              <w:t>投标</w:t>
            </w:r>
            <w:r>
              <w:rPr>
                <w:rFonts w:hint="eastAsia" w:ascii="微软雅黑" w:hAnsi="微软雅黑" w:eastAsia="微软雅黑" w:cs="微软雅黑"/>
                <w:b/>
                <w:bCs/>
                <w:color w:val="auto"/>
                <w:szCs w:val="21"/>
                <w:highlight w:val="none"/>
              </w:rPr>
              <w:t>无效处理。③</w:t>
            </w:r>
            <w:r>
              <w:rPr>
                <w:rFonts w:hint="eastAsia" w:ascii="微软雅黑" w:hAnsi="微软雅黑" w:eastAsia="微软雅黑" w:cs="微软雅黑"/>
                <w:b/>
                <w:bCs/>
                <w:color w:val="auto"/>
                <w:szCs w:val="21"/>
                <w:highlight w:val="none"/>
                <w:lang w:val="en-US" w:eastAsia="zh-CN"/>
              </w:rPr>
              <w:t>合同内容：项目名称、</w:t>
            </w:r>
            <w:r>
              <w:rPr>
                <w:rFonts w:hint="eastAsia" w:ascii="微软雅黑" w:hAnsi="微软雅黑" w:eastAsia="微软雅黑" w:cs="微软雅黑"/>
                <w:b/>
                <w:bCs/>
                <w:color w:val="auto"/>
                <w:szCs w:val="21"/>
                <w:highlight w:val="none"/>
              </w:rPr>
              <w:t>货物内容信息、合同金额、</w:t>
            </w:r>
            <w:r>
              <w:rPr>
                <w:rFonts w:hint="eastAsia" w:ascii="微软雅黑" w:hAnsi="微软雅黑" w:eastAsia="微软雅黑" w:cs="微软雅黑"/>
                <w:b/>
                <w:bCs/>
                <w:color w:val="auto"/>
                <w:szCs w:val="21"/>
                <w:highlight w:val="none"/>
                <w:lang w:val="en-US" w:eastAsia="zh-CN"/>
              </w:rPr>
              <w:t>甲乙双方</w:t>
            </w:r>
            <w:r>
              <w:rPr>
                <w:rFonts w:hint="eastAsia" w:ascii="微软雅黑" w:hAnsi="微软雅黑" w:eastAsia="微软雅黑" w:cs="微软雅黑"/>
                <w:b/>
                <w:bCs/>
                <w:color w:val="auto"/>
                <w:szCs w:val="21"/>
                <w:highlight w:val="none"/>
              </w:rPr>
              <w:t>签字盖章</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bCs/>
                <w:color w:val="auto"/>
                <w:szCs w:val="21"/>
                <w:highlight w:val="none"/>
                <w:lang w:val="en-US" w:eastAsia="zh-CN"/>
              </w:rPr>
              <w:t>合同签订时间，若无以上内容，视为无效业绩</w:t>
            </w:r>
            <w:r>
              <w:rPr>
                <w:rFonts w:hint="eastAsia" w:ascii="微软雅黑" w:hAnsi="微软雅黑" w:eastAsia="微软雅黑" w:cs="微软雅黑"/>
                <w:b/>
                <w:bCs/>
                <w:color w:val="auto"/>
                <w:szCs w:val="21"/>
                <w:highlight w:val="none"/>
              </w:rPr>
              <w:t>。</w:t>
            </w:r>
          </w:p>
        </w:tc>
        <w:tc>
          <w:tcPr>
            <w:tcW w:w="1320" w:type="dxa"/>
            <w:vMerge w:val="restart"/>
            <w:vAlign w:val="center"/>
          </w:tcPr>
          <w:p w14:paraId="39900C63">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2D1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continue"/>
            <w:vAlign w:val="center"/>
          </w:tcPr>
          <w:p w14:paraId="79DD9F4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480293C7">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7</w:t>
            </w:r>
          </w:p>
        </w:tc>
        <w:tc>
          <w:tcPr>
            <w:tcW w:w="7389" w:type="dxa"/>
            <w:vAlign w:val="center"/>
          </w:tcPr>
          <w:p w14:paraId="3A426F82">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项目人员配备情况：</w:t>
            </w:r>
            <w:r>
              <w:rPr>
                <w:rFonts w:hint="eastAsia" w:ascii="微软雅黑" w:hAnsi="微软雅黑" w:eastAsia="微软雅黑" w:cs="微软雅黑"/>
                <w:b w:val="0"/>
                <w:bCs w:val="0"/>
                <w:color w:val="auto"/>
                <w:szCs w:val="21"/>
                <w:highlight w:val="none"/>
                <w:lang w:eastAsia="zh-CN"/>
              </w:rPr>
              <w:t>由供应商针对本项目提供项目实施团队情况进行打分：</w:t>
            </w:r>
          </w:p>
          <w:p w14:paraId="2A26113B">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val="0"/>
                <w:bCs w:val="0"/>
                <w:color w:val="auto"/>
                <w:szCs w:val="21"/>
                <w:highlight w:val="none"/>
                <w:lang w:eastAsia="zh-CN"/>
              </w:rPr>
              <w:t>①</w:t>
            </w:r>
            <w:r>
              <w:rPr>
                <w:rFonts w:hint="eastAsia" w:ascii="微软雅黑" w:hAnsi="微软雅黑" w:eastAsia="微软雅黑" w:cs="微软雅黑"/>
                <w:b/>
                <w:bCs/>
                <w:color w:val="auto"/>
                <w:szCs w:val="21"/>
                <w:highlight w:val="none"/>
                <w:lang w:eastAsia="zh-CN"/>
              </w:rPr>
              <w:t>项目负责人</w:t>
            </w:r>
            <w:r>
              <w:rPr>
                <w:rFonts w:hint="eastAsia" w:ascii="微软雅黑" w:hAnsi="微软雅黑" w:eastAsia="微软雅黑" w:cs="微软雅黑"/>
                <w:b w:val="0"/>
                <w:bCs w:val="0"/>
                <w:color w:val="auto"/>
                <w:szCs w:val="21"/>
                <w:highlight w:val="none"/>
                <w:lang w:eastAsia="zh-CN"/>
              </w:rPr>
              <w:t xml:space="preserve">：具有信息系统项目管理师高级或系统分析师高级职称。提供任意一项证书得2分，不提供不得分。 </w:t>
            </w:r>
          </w:p>
          <w:p w14:paraId="11B2531F">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val="0"/>
                <w:bCs w:val="0"/>
                <w:color w:val="auto"/>
                <w:szCs w:val="21"/>
                <w:highlight w:val="none"/>
                <w:lang w:eastAsia="zh-CN"/>
              </w:rPr>
              <w:t>②</w:t>
            </w:r>
            <w:r>
              <w:rPr>
                <w:rFonts w:hint="eastAsia" w:ascii="微软雅黑" w:hAnsi="微软雅黑" w:eastAsia="微软雅黑" w:cs="微软雅黑"/>
                <w:b/>
                <w:bCs/>
                <w:color w:val="auto"/>
                <w:szCs w:val="21"/>
                <w:highlight w:val="none"/>
                <w:lang w:eastAsia="zh-CN"/>
              </w:rPr>
              <w:t>团队成员</w:t>
            </w:r>
            <w:r>
              <w:rPr>
                <w:rFonts w:hint="eastAsia" w:ascii="微软雅黑" w:hAnsi="微软雅黑" w:eastAsia="微软雅黑" w:cs="微软雅黑"/>
                <w:b w:val="0"/>
                <w:bCs w:val="0"/>
                <w:color w:val="auto"/>
                <w:szCs w:val="21"/>
                <w:highlight w:val="none"/>
                <w:lang w:eastAsia="zh-CN"/>
              </w:rPr>
              <w:t>：具有软件评测师</w:t>
            </w:r>
            <w:r>
              <w:rPr>
                <w:rFonts w:hint="eastAsia" w:ascii="微软雅黑" w:hAnsi="微软雅黑" w:eastAsia="微软雅黑" w:cs="微软雅黑"/>
                <w:b w:val="0"/>
                <w:bCs w:val="0"/>
                <w:color w:val="auto"/>
                <w:szCs w:val="21"/>
                <w:highlight w:val="none"/>
                <w:lang w:val="en-US" w:eastAsia="zh-CN"/>
              </w:rPr>
              <w:t>或</w:t>
            </w:r>
            <w:r>
              <w:rPr>
                <w:rFonts w:hint="eastAsia" w:ascii="微软雅黑" w:hAnsi="微软雅黑" w:eastAsia="微软雅黑" w:cs="微软雅黑"/>
                <w:b w:val="0"/>
                <w:bCs w:val="0"/>
                <w:color w:val="auto"/>
                <w:szCs w:val="21"/>
                <w:highlight w:val="none"/>
                <w:lang w:eastAsia="zh-CN"/>
              </w:rPr>
              <w:t>网络工程师</w:t>
            </w:r>
            <w:r>
              <w:rPr>
                <w:rFonts w:hint="eastAsia" w:ascii="微软雅黑" w:hAnsi="微软雅黑" w:eastAsia="微软雅黑" w:cs="微软雅黑"/>
                <w:b w:val="0"/>
                <w:bCs w:val="0"/>
                <w:color w:val="auto"/>
                <w:szCs w:val="21"/>
                <w:highlight w:val="none"/>
                <w:lang w:val="en-US" w:eastAsia="zh-CN"/>
              </w:rPr>
              <w:t>或</w:t>
            </w:r>
            <w:r>
              <w:rPr>
                <w:rFonts w:hint="eastAsia" w:ascii="微软雅黑" w:hAnsi="微软雅黑" w:eastAsia="微软雅黑" w:cs="微软雅黑"/>
                <w:b w:val="0"/>
                <w:bCs w:val="0"/>
                <w:color w:val="auto"/>
                <w:szCs w:val="21"/>
                <w:highlight w:val="none"/>
                <w:lang w:eastAsia="zh-CN"/>
              </w:rPr>
              <w:t>软件设计师</w:t>
            </w:r>
            <w:r>
              <w:rPr>
                <w:rFonts w:hint="eastAsia" w:ascii="微软雅黑" w:hAnsi="微软雅黑" w:eastAsia="微软雅黑" w:cs="微软雅黑"/>
                <w:b w:val="0"/>
                <w:bCs w:val="0"/>
                <w:color w:val="auto"/>
                <w:szCs w:val="21"/>
                <w:highlight w:val="none"/>
                <w:lang w:val="en-US" w:eastAsia="zh-CN"/>
              </w:rPr>
              <w:t>或</w:t>
            </w:r>
            <w:r>
              <w:rPr>
                <w:rFonts w:hint="eastAsia" w:ascii="微软雅黑" w:hAnsi="微软雅黑" w:eastAsia="微软雅黑" w:cs="微软雅黑"/>
                <w:b w:val="0"/>
                <w:bCs w:val="0"/>
                <w:color w:val="auto"/>
                <w:szCs w:val="21"/>
                <w:highlight w:val="none"/>
                <w:lang w:eastAsia="zh-CN"/>
              </w:rPr>
              <w:t>数据库系统工程师</w:t>
            </w:r>
            <w:r>
              <w:rPr>
                <w:rFonts w:hint="eastAsia" w:ascii="微软雅黑" w:hAnsi="微软雅黑" w:eastAsia="微软雅黑" w:cs="微软雅黑"/>
                <w:b w:val="0"/>
                <w:bCs w:val="0"/>
                <w:color w:val="auto"/>
                <w:szCs w:val="21"/>
                <w:highlight w:val="none"/>
                <w:lang w:val="en-US" w:eastAsia="zh-CN"/>
              </w:rPr>
              <w:t>或</w:t>
            </w:r>
            <w:r>
              <w:rPr>
                <w:rFonts w:hint="eastAsia" w:ascii="微软雅黑" w:hAnsi="微软雅黑" w:eastAsia="微软雅黑" w:cs="微软雅黑"/>
                <w:b w:val="0"/>
                <w:bCs w:val="0"/>
                <w:color w:val="auto"/>
                <w:szCs w:val="21"/>
                <w:highlight w:val="none"/>
                <w:lang w:eastAsia="zh-CN"/>
              </w:rPr>
              <w:t>DCMM 数据管理师证书；提供一项证书得1分，全部提供得</w:t>
            </w:r>
            <w:r>
              <w:rPr>
                <w:rFonts w:hint="eastAsia" w:ascii="微软雅黑" w:hAnsi="微软雅黑" w:eastAsia="微软雅黑" w:cs="微软雅黑"/>
                <w:b w:val="0"/>
                <w:bCs w:val="0"/>
                <w:color w:val="auto"/>
                <w:szCs w:val="21"/>
                <w:highlight w:val="none"/>
                <w:lang w:val="en-US" w:eastAsia="zh-CN"/>
              </w:rPr>
              <w:t>5</w:t>
            </w:r>
            <w:r>
              <w:rPr>
                <w:rFonts w:hint="eastAsia" w:ascii="微软雅黑" w:hAnsi="微软雅黑" w:eastAsia="微软雅黑" w:cs="微软雅黑"/>
                <w:b w:val="0"/>
                <w:bCs w:val="0"/>
                <w:color w:val="auto"/>
                <w:szCs w:val="21"/>
                <w:highlight w:val="none"/>
                <w:lang w:eastAsia="zh-CN"/>
              </w:rPr>
              <w:t xml:space="preserve">分，不提供不得分。 </w:t>
            </w:r>
          </w:p>
          <w:p w14:paraId="2772995D">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注：复印件须加盖单位公章。提供人员姓名、联系方式、人员证书、身份证、提供本单位为其依法缴纳近6个月内任意3个月社会保险的证明，以上人员须为投标供应商自有人员，未提供或提供不全不得分，以上人员不得重复计分。</w:t>
            </w:r>
          </w:p>
        </w:tc>
        <w:tc>
          <w:tcPr>
            <w:tcW w:w="1320" w:type="dxa"/>
            <w:vMerge w:val="continue"/>
            <w:vAlign w:val="center"/>
          </w:tcPr>
          <w:p w14:paraId="4CBD6E13">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p>
        </w:tc>
      </w:tr>
      <w:tr w14:paraId="0B45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continue"/>
            <w:vAlign w:val="center"/>
          </w:tcPr>
          <w:p w14:paraId="409C9DB3">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27A69D1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3</w:t>
            </w:r>
          </w:p>
        </w:tc>
        <w:tc>
          <w:tcPr>
            <w:tcW w:w="7389" w:type="dxa"/>
            <w:vAlign w:val="center"/>
          </w:tcPr>
          <w:p w14:paraId="5712AA1F">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质量保证承诺：</w:t>
            </w:r>
            <w:r>
              <w:rPr>
                <w:rFonts w:hint="eastAsia" w:ascii="微软雅黑" w:hAnsi="微软雅黑" w:eastAsia="微软雅黑" w:cs="微软雅黑"/>
                <w:b w:val="0"/>
                <w:bCs w:val="0"/>
                <w:color w:val="auto"/>
                <w:sz w:val="21"/>
                <w:szCs w:val="21"/>
                <w:highlight w:val="none"/>
                <w:lang w:val="en-US" w:eastAsia="zh-CN"/>
              </w:rPr>
              <w:t>根据各投标供应商提供的质量保证承诺进行打分:</w:t>
            </w:r>
          </w:p>
          <w:p w14:paraId="3BBBD7EE">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①保证所投产品质量符合国家标准、行业标准的承诺得1分；</w:t>
            </w:r>
          </w:p>
          <w:p w14:paraId="75F67706">
            <w:pPr>
              <w:keepNext w:val="0"/>
              <w:keepLines w:val="0"/>
              <w:pageBreakBefore w:val="0"/>
              <w:widowControl w:val="0"/>
              <w:numPr>
                <w:ilvl w:val="0"/>
                <w:numId w:val="0"/>
              </w:numPr>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②因中标人原因导致合同终止，无条件承担违约责任的承诺书得1分；</w:t>
            </w:r>
          </w:p>
          <w:p w14:paraId="6946F710">
            <w:pPr>
              <w:keepNext w:val="0"/>
              <w:keepLines w:val="0"/>
              <w:pageBreakBefore w:val="0"/>
              <w:widowControl w:val="0"/>
              <w:numPr>
                <w:ilvl w:val="0"/>
                <w:numId w:val="0"/>
              </w:numPr>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③</w:t>
            </w:r>
            <w:r>
              <w:rPr>
                <w:rFonts w:hint="eastAsia" w:ascii="微软雅黑" w:hAnsi="微软雅黑" w:eastAsia="微软雅黑" w:cs="微软雅黑"/>
                <w:color w:val="auto"/>
                <w:szCs w:val="21"/>
                <w:highlight w:val="none"/>
              </w:rPr>
              <w:t>满足招标文件规定的基础质保期要求</w:t>
            </w:r>
            <w:r>
              <w:rPr>
                <w:rFonts w:hint="eastAsia" w:ascii="微软雅黑" w:hAnsi="微软雅黑" w:eastAsia="微软雅黑" w:cs="微软雅黑"/>
                <w:b w:val="0"/>
                <w:bCs w:val="0"/>
                <w:color w:val="auto"/>
                <w:sz w:val="21"/>
                <w:szCs w:val="21"/>
                <w:highlight w:val="none"/>
                <w:lang w:val="en-US" w:eastAsia="zh-CN"/>
              </w:rPr>
              <w:t>，在此基础上每增加一年得0.5分，最多得1分，未提供的不得分。</w:t>
            </w:r>
          </w:p>
          <w:p w14:paraId="7304CFA5">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highlight w:val="none"/>
                <w:lang w:val="en-US"/>
              </w:rPr>
            </w:pPr>
            <w:r>
              <w:rPr>
                <w:rFonts w:hint="eastAsia" w:ascii="微软雅黑" w:hAnsi="微软雅黑" w:eastAsia="微软雅黑" w:cs="微软雅黑"/>
                <w:b/>
                <w:bCs/>
                <w:color w:val="auto"/>
                <w:sz w:val="21"/>
                <w:szCs w:val="21"/>
                <w:highlight w:val="none"/>
                <w:lang w:val="en-US" w:eastAsia="zh-CN"/>
              </w:rPr>
              <w:t>注：以上承诺函格式自拟，须加盖投标供应商公章。</w:t>
            </w:r>
          </w:p>
        </w:tc>
        <w:tc>
          <w:tcPr>
            <w:tcW w:w="1320" w:type="dxa"/>
            <w:vMerge w:val="continue"/>
            <w:vAlign w:val="center"/>
          </w:tcPr>
          <w:p w14:paraId="30B42D92">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p>
        </w:tc>
      </w:tr>
      <w:tr w14:paraId="074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restart"/>
            <w:vAlign w:val="center"/>
          </w:tcPr>
          <w:p w14:paraId="74660CEA">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技术评分标准</w:t>
            </w:r>
          </w:p>
        </w:tc>
        <w:tc>
          <w:tcPr>
            <w:tcW w:w="725" w:type="dxa"/>
            <w:vAlign w:val="center"/>
          </w:tcPr>
          <w:p w14:paraId="0A0A709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36</w:t>
            </w:r>
          </w:p>
        </w:tc>
        <w:tc>
          <w:tcPr>
            <w:tcW w:w="7389" w:type="dxa"/>
            <w:vAlign w:val="center"/>
          </w:tcPr>
          <w:p w14:paraId="564FC75A">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b/>
                <w:bCs/>
                <w:color w:val="auto"/>
                <w:kern w:val="0"/>
                <w:szCs w:val="21"/>
                <w:highlight w:val="none"/>
                <w:lang w:val="en-US" w:eastAsia="zh-CN"/>
              </w:rPr>
              <w:t>服务指标</w:t>
            </w:r>
            <w:r>
              <w:rPr>
                <w:rFonts w:hint="eastAsia" w:ascii="微软雅黑" w:hAnsi="微软雅黑" w:eastAsia="微软雅黑" w:cs="微软雅黑"/>
                <w:b/>
                <w:bCs/>
                <w:color w:val="auto"/>
                <w:kern w:val="0"/>
                <w:szCs w:val="21"/>
                <w:highlight w:val="none"/>
              </w:rPr>
              <w:t>参数：</w:t>
            </w:r>
            <w:r>
              <w:rPr>
                <w:rFonts w:hint="eastAsia" w:ascii="微软雅黑" w:hAnsi="微软雅黑" w:eastAsia="微软雅黑" w:cs="微软雅黑"/>
                <w:color w:val="auto"/>
                <w:kern w:val="0"/>
                <w:szCs w:val="21"/>
                <w:highlight w:val="none"/>
              </w:rPr>
              <w:t>根据所投产品的配置与性能技术指标及配置参数响应程度打分</w:t>
            </w:r>
            <w:r>
              <w:rPr>
                <w:rFonts w:hint="eastAsia" w:ascii="微软雅黑" w:hAnsi="微软雅黑" w:eastAsia="微软雅黑" w:cs="微软雅黑"/>
                <w:color w:val="auto"/>
                <w:kern w:val="0"/>
                <w:szCs w:val="21"/>
                <w:highlight w:val="none"/>
                <w:lang w:eastAsia="zh-CN"/>
              </w:rPr>
              <w:t>：</w:t>
            </w:r>
            <w:bookmarkStart w:id="2783" w:name="_Toc10125"/>
            <w:r>
              <w:rPr>
                <w:rFonts w:hint="eastAsia" w:ascii="微软雅黑" w:hAnsi="微软雅黑" w:eastAsia="微软雅黑" w:cs="微软雅黑"/>
                <w:color w:val="auto"/>
                <w:kern w:val="0"/>
                <w:szCs w:val="21"/>
                <w:highlight w:val="none"/>
              </w:rPr>
              <w:t>完全满足招标要求的得</w:t>
            </w:r>
            <w:r>
              <w:rPr>
                <w:rFonts w:hint="eastAsia" w:ascii="微软雅黑" w:hAnsi="微软雅黑" w:eastAsia="微软雅黑" w:cs="微软雅黑"/>
                <w:color w:val="auto"/>
                <w:kern w:val="0"/>
                <w:szCs w:val="21"/>
                <w:highlight w:val="none"/>
                <w:lang w:val="en-US" w:eastAsia="zh-CN"/>
              </w:rPr>
              <w:t>36</w:t>
            </w:r>
            <w:r>
              <w:rPr>
                <w:rFonts w:hint="eastAsia" w:ascii="微软雅黑" w:hAnsi="微软雅黑" w:eastAsia="微软雅黑" w:cs="微软雅黑"/>
                <w:color w:val="auto"/>
                <w:kern w:val="0"/>
                <w:szCs w:val="21"/>
                <w:highlight w:val="none"/>
              </w:rPr>
              <w:t>分。标注“▲”的为主要技术参数，</w:t>
            </w:r>
            <w:r>
              <w:rPr>
                <w:rFonts w:hint="eastAsia" w:ascii="微软雅黑" w:hAnsi="微软雅黑" w:eastAsia="微软雅黑" w:cs="微软雅黑"/>
                <w:color w:val="auto"/>
                <w:szCs w:val="21"/>
                <w:highlight w:val="none"/>
              </w:rPr>
              <w:t>每有一项负偏离扣</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分；</w:t>
            </w:r>
            <w:r>
              <w:rPr>
                <w:rFonts w:hint="eastAsia" w:ascii="微软雅黑" w:hAnsi="微软雅黑" w:eastAsia="微软雅黑" w:cs="微软雅黑"/>
                <w:color w:val="auto"/>
                <w:kern w:val="0"/>
                <w:szCs w:val="21"/>
                <w:highlight w:val="none"/>
              </w:rPr>
              <w:t>其余参数为一般参数，</w:t>
            </w:r>
            <w:r>
              <w:rPr>
                <w:rFonts w:hint="eastAsia" w:ascii="微软雅黑" w:hAnsi="微软雅黑" w:eastAsia="微软雅黑" w:cs="微软雅黑"/>
                <w:color w:val="auto"/>
                <w:szCs w:val="21"/>
                <w:highlight w:val="none"/>
              </w:rPr>
              <w:t>每有一项负偏离扣</w:t>
            </w:r>
            <w:r>
              <w:rPr>
                <w:rFonts w:hint="eastAsia" w:ascii="微软雅黑" w:hAnsi="微软雅黑" w:eastAsia="微软雅黑" w:cs="微软雅黑"/>
                <w:color w:val="auto"/>
                <w:szCs w:val="21"/>
                <w:highlight w:val="none"/>
                <w:lang w:val="en-US" w:eastAsia="zh-CN"/>
              </w:rPr>
              <w:t>0.5</w:t>
            </w:r>
            <w:r>
              <w:rPr>
                <w:rFonts w:hint="eastAsia" w:ascii="微软雅黑" w:hAnsi="微软雅黑" w:eastAsia="微软雅黑" w:cs="微软雅黑"/>
                <w:color w:val="auto"/>
                <w:szCs w:val="21"/>
                <w:highlight w:val="none"/>
              </w:rPr>
              <w:t>分</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直至扣完为止。</w:t>
            </w:r>
            <w:bookmarkEnd w:id="2783"/>
          </w:p>
          <w:p w14:paraId="6A50EAEA">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kern w:val="0"/>
                <w:szCs w:val="21"/>
                <w:highlight w:val="none"/>
                <w:lang w:eastAsia="zh-CN"/>
              </w:rPr>
            </w:pPr>
            <w:r>
              <w:rPr>
                <w:rFonts w:hint="eastAsia" w:ascii="微软雅黑" w:hAnsi="微软雅黑" w:eastAsia="微软雅黑" w:cs="微软雅黑"/>
                <w:b/>
                <w:bCs/>
                <w:color w:val="auto"/>
                <w:kern w:val="0"/>
                <w:szCs w:val="21"/>
                <w:highlight w:val="none"/>
                <w:lang w:eastAsia="zh-CN"/>
              </w:rPr>
              <w:t>注：</w:t>
            </w:r>
            <w:r>
              <w:rPr>
                <w:rFonts w:hint="eastAsia" w:ascii="微软雅黑" w:hAnsi="微软雅黑" w:eastAsia="微软雅黑" w:cs="微软雅黑"/>
                <w:b/>
                <w:bCs/>
                <w:color w:val="auto"/>
                <w:szCs w:val="21"/>
                <w:highlight w:val="none"/>
                <w:lang w:val="en-US" w:eastAsia="zh-CN"/>
              </w:rPr>
              <w:t>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c>
          <w:tcPr>
            <w:tcW w:w="1320" w:type="dxa"/>
            <w:vMerge w:val="restart"/>
            <w:vAlign w:val="center"/>
          </w:tcPr>
          <w:p w14:paraId="7BE47AC9">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7D8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7ED8BAEC">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4E90E6B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5</w:t>
            </w:r>
          </w:p>
        </w:tc>
        <w:tc>
          <w:tcPr>
            <w:tcW w:w="7389" w:type="dxa"/>
            <w:vAlign w:val="center"/>
          </w:tcPr>
          <w:p w14:paraId="7AC0BF4F">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项目</w:t>
            </w:r>
            <w:r>
              <w:rPr>
                <w:rFonts w:hint="eastAsia" w:ascii="微软雅黑" w:hAnsi="微软雅黑" w:eastAsia="微软雅黑" w:cs="微软雅黑"/>
                <w:b/>
                <w:bCs/>
                <w:color w:val="auto"/>
                <w:szCs w:val="21"/>
                <w:highlight w:val="none"/>
                <w:lang w:val="en-US" w:eastAsia="zh-CN"/>
              </w:rPr>
              <w:t>实施方案</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val="0"/>
                <w:bCs w:val="0"/>
                <w:color w:val="auto"/>
                <w:sz w:val="21"/>
                <w:szCs w:val="21"/>
                <w:highlight w:val="none"/>
                <w:lang w:val="en-US" w:eastAsia="zh-CN"/>
              </w:rPr>
              <w:t>根据供应商针对本项目的项目实施方案，内容包括：</w:t>
            </w:r>
            <w:r>
              <w:rPr>
                <w:rFonts w:hint="eastAsia" w:ascii="微软雅黑" w:hAnsi="微软雅黑" w:eastAsia="微软雅黑" w:cs="微软雅黑"/>
                <w:b w:val="0"/>
                <w:bCs w:val="0"/>
                <w:color w:val="auto"/>
                <w:szCs w:val="21"/>
                <w:highlight w:val="none"/>
                <w:lang w:val="en-US" w:eastAsia="zh-CN"/>
              </w:rPr>
              <w:t>①</w:t>
            </w:r>
            <w:r>
              <w:rPr>
                <w:rFonts w:hint="eastAsia" w:ascii="微软雅黑" w:hAnsi="微软雅黑" w:eastAsia="微软雅黑" w:cs="微软雅黑"/>
                <w:b w:val="0"/>
                <w:bCs w:val="0"/>
                <w:color w:val="auto"/>
                <w:szCs w:val="21"/>
                <w:highlight w:val="none"/>
              </w:rPr>
              <w:t>系统设计开发、安装调试、系统运行维护培训</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szCs w:val="21"/>
                <w:highlight w:val="none"/>
                <w:lang w:val="en-US" w:eastAsia="zh-CN"/>
              </w:rPr>
              <w:t>②</w:t>
            </w:r>
            <w:r>
              <w:rPr>
                <w:rFonts w:hint="eastAsia" w:ascii="微软雅黑" w:hAnsi="微软雅黑" w:eastAsia="微软雅黑" w:cs="微软雅黑"/>
                <w:b w:val="0"/>
                <w:bCs w:val="0"/>
                <w:color w:val="auto"/>
                <w:szCs w:val="21"/>
                <w:highlight w:val="none"/>
              </w:rPr>
              <w:t>组织机构、实施场所</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szCs w:val="21"/>
                <w:highlight w:val="none"/>
                <w:lang w:val="en-US" w:eastAsia="zh-CN"/>
              </w:rPr>
              <w:t>③</w:t>
            </w:r>
            <w:r>
              <w:rPr>
                <w:rFonts w:hint="eastAsia" w:ascii="微软雅黑" w:hAnsi="微软雅黑" w:eastAsia="微软雅黑" w:cs="微软雅黑"/>
                <w:b w:val="0"/>
                <w:bCs w:val="0"/>
                <w:color w:val="auto"/>
                <w:szCs w:val="21"/>
                <w:highlight w:val="none"/>
              </w:rPr>
              <w:t>工作时间进度表、工作程序和步骤、管理和协调方法、关键步骤的思路和要点</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szCs w:val="21"/>
                <w:highlight w:val="none"/>
                <w:lang w:val="en-US" w:eastAsia="zh-CN"/>
              </w:rPr>
              <w:t>④对项目总体要求的理解程度、系统架构设计的合理性、与学校教学管理模式契合度；⑤专业体系展示与管理、专业数据解析、目标达成度分析、专业建设支持中心</w:t>
            </w:r>
            <w:r>
              <w:rPr>
                <w:rFonts w:hint="eastAsia" w:ascii="微软雅黑" w:hAnsi="微软雅黑" w:eastAsia="微软雅黑" w:cs="微软雅黑"/>
                <w:b w:val="0"/>
                <w:bCs w:val="0"/>
                <w:color w:val="auto"/>
                <w:szCs w:val="21"/>
                <w:highlight w:val="none"/>
              </w:rPr>
              <w:t>等。以上</w:t>
            </w:r>
            <w:r>
              <w:rPr>
                <w:rFonts w:hint="eastAsia" w:ascii="微软雅黑" w:hAnsi="微软雅黑" w:eastAsia="微软雅黑" w:cs="微软雅黑"/>
                <w:b w:val="0"/>
                <w:bCs w:val="0"/>
                <w:color w:val="auto"/>
                <w:szCs w:val="21"/>
                <w:highlight w:val="none"/>
                <w:lang w:val="en-US" w:eastAsia="zh-CN"/>
              </w:rPr>
              <w:t>5</w:t>
            </w:r>
            <w:r>
              <w:rPr>
                <w:rFonts w:hint="eastAsia" w:ascii="微软雅黑" w:hAnsi="微软雅黑" w:eastAsia="微软雅黑" w:cs="微软雅黑"/>
                <w:b w:val="0"/>
                <w:bCs w:val="0"/>
                <w:color w:val="auto"/>
                <w:szCs w:val="21"/>
                <w:highlight w:val="none"/>
              </w:rPr>
              <w:t>项内容完整且完全满足项目要求得</w:t>
            </w:r>
            <w:r>
              <w:rPr>
                <w:rFonts w:hint="eastAsia" w:ascii="微软雅黑" w:hAnsi="微软雅黑" w:eastAsia="微软雅黑" w:cs="微软雅黑"/>
                <w:b w:val="0"/>
                <w:bCs w:val="0"/>
                <w:color w:val="auto"/>
                <w:szCs w:val="21"/>
                <w:highlight w:val="none"/>
                <w:lang w:val="en-US" w:eastAsia="zh-CN"/>
              </w:rPr>
              <w:t>5</w:t>
            </w:r>
            <w:r>
              <w:rPr>
                <w:rFonts w:hint="eastAsia" w:ascii="微软雅黑" w:hAnsi="微软雅黑" w:eastAsia="微软雅黑" w:cs="微软雅黑"/>
                <w:b w:val="0"/>
                <w:bCs w:val="0"/>
                <w:color w:val="auto"/>
                <w:szCs w:val="21"/>
                <w:highlight w:val="none"/>
              </w:rPr>
              <w:t>分，每缺失一项内容扣</w:t>
            </w:r>
            <w:r>
              <w:rPr>
                <w:rFonts w:hint="eastAsia" w:ascii="微软雅黑" w:hAnsi="微软雅黑" w:eastAsia="微软雅黑" w:cs="微软雅黑"/>
                <w:b w:val="0"/>
                <w:bCs w:val="0"/>
                <w:color w:val="auto"/>
                <w:szCs w:val="21"/>
                <w:highlight w:val="none"/>
                <w:lang w:val="en-US" w:eastAsia="zh-CN"/>
              </w:rPr>
              <w:t>1</w:t>
            </w:r>
            <w:r>
              <w:rPr>
                <w:rFonts w:hint="eastAsia" w:ascii="微软雅黑" w:hAnsi="微软雅黑" w:eastAsia="微软雅黑" w:cs="微软雅黑"/>
                <w:b w:val="0"/>
                <w:bCs w:val="0"/>
                <w:color w:val="auto"/>
                <w:szCs w:val="21"/>
                <w:highlight w:val="none"/>
              </w:rPr>
              <w:t>分，每项内容中阐述错误缺陷、凭空编造描述不符合项目基本要求扣</w:t>
            </w:r>
            <w:r>
              <w:rPr>
                <w:rFonts w:hint="eastAsia" w:ascii="微软雅黑" w:hAnsi="微软雅黑" w:eastAsia="微软雅黑" w:cs="微软雅黑"/>
                <w:b w:val="0"/>
                <w:bCs w:val="0"/>
                <w:color w:val="auto"/>
                <w:szCs w:val="21"/>
                <w:highlight w:val="none"/>
                <w:lang w:val="en-US" w:eastAsia="zh-CN"/>
              </w:rPr>
              <w:t>0.5</w:t>
            </w:r>
            <w:r>
              <w:rPr>
                <w:rFonts w:hint="eastAsia" w:ascii="微软雅黑" w:hAnsi="微软雅黑" w:eastAsia="微软雅黑" w:cs="微软雅黑"/>
                <w:b w:val="0"/>
                <w:bCs w:val="0"/>
                <w:color w:val="auto"/>
                <w:szCs w:val="21"/>
                <w:highlight w:val="none"/>
              </w:rPr>
              <w:t>分，扣完为止。</w:t>
            </w:r>
          </w:p>
          <w:p w14:paraId="785892B8">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注：内容存在缺陷是指：①该项内容描述前后不一致；②该项内容所述的项目信息与本项目实际信息不一致；③该项内容引用的规定、规范错误；④该项内容所述的方式方法明显不符合本项目实际情况；⑤其他不符情形。</w:t>
            </w:r>
          </w:p>
        </w:tc>
        <w:tc>
          <w:tcPr>
            <w:tcW w:w="1320" w:type="dxa"/>
            <w:vMerge w:val="continue"/>
            <w:vAlign w:val="center"/>
          </w:tcPr>
          <w:p w14:paraId="3A3639C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5E3C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2A8D89CD">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5E5FE0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5</w:t>
            </w:r>
          </w:p>
        </w:tc>
        <w:tc>
          <w:tcPr>
            <w:tcW w:w="7389" w:type="dxa"/>
            <w:vAlign w:val="center"/>
          </w:tcPr>
          <w:p w14:paraId="32E933CC">
            <w:pPr>
              <w:spacing w:line="40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kern w:val="0"/>
                <w:sz w:val="21"/>
                <w:szCs w:val="21"/>
                <w:highlight w:val="none"/>
                <w:u w:val="none"/>
                <w:lang w:val="en-US" w:eastAsia="zh-CN" w:bidi="ar-SA"/>
              </w:rPr>
              <w:t>项目保障措施：</w:t>
            </w:r>
            <w:r>
              <w:rPr>
                <w:rFonts w:hint="eastAsia" w:ascii="微软雅黑" w:hAnsi="微软雅黑" w:eastAsia="微软雅黑" w:cs="微软雅黑"/>
                <w:b w:val="0"/>
                <w:bCs w:val="0"/>
                <w:color w:val="auto"/>
                <w:sz w:val="21"/>
                <w:szCs w:val="21"/>
                <w:highlight w:val="none"/>
                <w:lang w:val="en-US" w:eastAsia="zh-CN"/>
              </w:rPr>
              <w:t>根据供应商针对本项目的项目保障措施，内容包括：①建立健全内部质量控制制度；②明确的质量控制目标及质量控制措施 (方法)；③项目进度保障措施；④安全保障措施；⑤验收标准等要素</w:t>
            </w:r>
            <w:r>
              <w:rPr>
                <w:rFonts w:hint="eastAsia" w:ascii="微软雅黑" w:hAnsi="微软雅黑" w:eastAsia="微软雅黑" w:cs="微软雅黑"/>
                <w:color w:val="auto"/>
                <w:kern w:val="0"/>
                <w:szCs w:val="21"/>
                <w:highlight w:val="none"/>
                <w:lang w:val="en-US" w:eastAsia="zh-CN"/>
              </w:rPr>
              <w:t>等内容进行评分，</w:t>
            </w:r>
            <w:r>
              <w:rPr>
                <w:rFonts w:hint="eastAsia" w:ascii="微软雅黑" w:hAnsi="微软雅黑" w:eastAsia="微软雅黑" w:cs="微软雅黑"/>
                <w:b w:val="0"/>
                <w:bCs w:val="0"/>
                <w:color w:val="auto"/>
                <w:sz w:val="21"/>
                <w:szCs w:val="21"/>
                <w:highlight w:val="none"/>
                <w:lang w:val="en-US" w:eastAsia="zh-CN"/>
              </w:rPr>
              <w:t>以上5项内容完整且完全满足项目要求得5分，每缺失一项内容扣1分，每项内容中有缺陷扣0.5分，扣完为止。</w:t>
            </w:r>
          </w:p>
          <w:p w14:paraId="086C5F53">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①该项内容描述前后不一致；②该项内容所述的项目信息与本项目实际信息不一致；③该项内容引用的规定、规范错误；④该项内容所述的方式方法明显不符合本项目实际情况；⑤其他不符情形。</w:t>
            </w:r>
          </w:p>
        </w:tc>
        <w:tc>
          <w:tcPr>
            <w:tcW w:w="1320" w:type="dxa"/>
            <w:vMerge w:val="continue"/>
            <w:vAlign w:val="center"/>
          </w:tcPr>
          <w:p w14:paraId="47155F98">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0DDB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78AF674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58B80C0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4</w:t>
            </w:r>
          </w:p>
        </w:tc>
        <w:tc>
          <w:tcPr>
            <w:tcW w:w="7389" w:type="dxa"/>
            <w:vAlign w:val="center"/>
          </w:tcPr>
          <w:p w14:paraId="2F99B98E">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b/>
                <w:bCs/>
                <w:color w:val="auto"/>
                <w:szCs w:val="21"/>
                <w:highlight w:val="none"/>
              </w:rPr>
              <w:t>培训方案</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val="0"/>
                <w:bCs w:val="0"/>
                <w:color w:val="auto"/>
                <w:szCs w:val="21"/>
                <w:highlight w:val="none"/>
                <w:lang w:eastAsia="zh-CN"/>
              </w:rPr>
              <w:t>供应商为采购人制定专业、完善、优质的培训方案，包括:①培训时间及地点安排(培训时间与项目进度；②提供培训计划、培训师资、培训频次(培训计划及内容贴合教学需求，提供培训师资人员证件情况)；③培训目标(培训目标陈述清晰、无歧义，直接对应本项目设备或系统的操作、维护和管理需求)；④培训内容(内容全面覆盖理论原理、提供线上培训或简单操作指导、故障诊断与排除、安全规范等)等进行评分。以上4项内容完整且完全满足项目要求得4分，每缺失一项内容扣1分，每项内容中阐述错误缺陷、凭空编造描述不符合项目基本要求扣0.5分，扣完为止。</w:t>
            </w:r>
          </w:p>
          <w:p w14:paraId="07260CB2">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lang w:eastAsia="zh-CN"/>
              </w:rPr>
            </w:pPr>
            <w:r>
              <w:rPr>
                <w:rFonts w:hint="eastAsia" w:ascii="微软雅黑" w:hAnsi="微软雅黑" w:eastAsia="微软雅黑" w:cs="微软雅黑"/>
                <w:b/>
                <w:bCs/>
                <w:color w:val="auto"/>
                <w:kern w:val="0"/>
                <w:szCs w:val="21"/>
                <w:highlight w:val="none"/>
              </w:rPr>
              <w:t>注：内容存在缺陷是指：①该项内容描述前后不一致；②该项内容所述的项目信息与本项目实际信息不一致；③该项内容引用的规定、规范错误；④该项内容所述的方式方法明显不符合本项目实际情况；⑤其他不符情形。</w:t>
            </w:r>
          </w:p>
        </w:tc>
        <w:tc>
          <w:tcPr>
            <w:tcW w:w="1320" w:type="dxa"/>
            <w:vMerge w:val="continue"/>
            <w:vAlign w:val="center"/>
          </w:tcPr>
          <w:p w14:paraId="38DDAC2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4B13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538CA88A">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042ADED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10</w:t>
            </w:r>
          </w:p>
        </w:tc>
        <w:tc>
          <w:tcPr>
            <w:tcW w:w="7389" w:type="dxa"/>
            <w:vAlign w:val="center"/>
          </w:tcPr>
          <w:p w14:paraId="72417180">
            <w:pPr>
              <w:spacing w:line="36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售后服务方案：</w:t>
            </w:r>
            <w:r>
              <w:rPr>
                <w:rFonts w:hint="eastAsia" w:ascii="微软雅黑" w:hAnsi="微软雅黑" w:eastAsia="微软雅黑" w:cs="微软雅黑"/>
                <w:color w:val="auto"/>
                <w:kern w:val="0"/>
                <w:szCs w:val="21"/>
                <w:highlight w:val="none"/>
                <w:lang w:val="en-US" w:eastAsia="zh-CN"/>
              </w:rPr>
              <w:t>评委根据供应商提供的售后服务方案，</w:t>
            </w:r>
            <w:r>
              <w:rPr>
                <w:rFonts w:hint="eastAsia" w:ascii="微软雅黑" w:hAnsi="微软雅黑" w:eastAsia="微软雅黑" w:cs="微软雅黑"/>
                <w:b w:val="0"/>
                <w:bCs w:val="0"/>
                <w:color w:val="auto"/>
                <w:sz w:val="21"/>
                <w:szCs w:val="21"/>
                <w:highlight w:val="none"/>
                <w:lang w:val="en-US" w:eastAsia="zh-CN"/>
              </w:rPr>
              <w:t>内容包括：①售后</w:t>
            </w:r>
            <w:r>
              <w:rPr>
                <w:rFonts w:hint="eastAsia" w:ascii="微软雅黑" w:hAnsi="微软雅黑" w:eastAsia="微软雅黑" w:cs="微软雅黑"/>
                <w:color w:val="auto"/>
                <w:kern w:val="0"/>
                <w:szCs w:val="21"/>
                <w:highlight w:val="none"/>
                <w:lang w:val="en-US" w:eastAsia="zh-CN"/>
              </w:rPr>
              <w:t>服务体系；②售后服务范围；③响应时间、售后服务专线(联系人及联系电话)；④现场服务技术支持团队；⑤售后服务承诺及及拓展服务等综合评分。</w:t>
            </w:r>
            <w:r>
              <w:rPr>
                <w:rFonts w:hint="eastAsia" w:ascii="微软雅黑" w:hAnsi="微软雅黑" w:eastAsia="微软雅黑" w:cs="微软雅黑"/>
                <w:b w:val="0"/>
                <w:bCs w:val="0"/>
                <w:color w:val="auto"/>
                <w:szCs w:val="21"/>
                <w:highlight w:val="none"/>
                <w:lang w:eastAsia="zh-CN"/>
              </w:rPr>
              <w:t>以上</w:t>
            </w:r>
            <w:r>
              <w:rPr>
                <w:rFonts w:hint="eastAsia" w:ascii="微软雅黑" w:hAnsi="微软雅黑" w:eastAsia="微软雅黑" w:cs="微软雅黑"/>
                <w:b w:val="0"/>
                <w:bCs w:val="0"/>
                <w:color w:val="auto"/>
                <w:szCs w:val="21"/>
                <w:highlight w:val="none"/>
                <w:lang w:val="en-US" w:eastAsia="zh-CN"/>
              </w:rPr>
              <w:t>5</w:t>
            </w:r>
            <w:r>
              <w:rPr>
                <w:rFonts w:hint="eastAsia" w:ascii="微软雅黑" w:hAnsi="微软雅黑" w:eastAsia="微软雅黑" w:cs="微软雅黑"/>
                <w:b w:val="0"/>
                <w:bCs w:val="0"/>
                <w:color w:val="auto"/>
                <w:szCs w:val="21"/>
                <w:highlight w:val="none"/>
                <w:lang w:eastAsia="zh-CN"/>
              </w:rPr>
              <w:t>项内容完整且完全满足项目要求得</w:t>
            </w:r>
            <w:r>
              <w:rPr>
                <w:rFonts w:hint="eastAsia" w:ascii="微软雅黑" w:hAnsi="微软雅黑" w:eastAsia="微软雅黑" w:cs="微软雅黑"/>
                <w:b w:val="0"/>
                <w:bCs w:val="0"/>
                <w:color w:val="auto"/>
                <w:szCs w:val="21"/>
                <w:highlight w:val="none"/>
                <w:lang w:val="en-US" w:eastAsia="zh-CN"/>
              </w:rPr>
              <w:t>10</w:t>
            </w:r>
            <w:r>
              <w:rPr>
                <w:rFonts w:hint="eastAsia" w:ascii="微软雅黑" w:hAnsi="微软雅黑" w:eastAsia="微软雅黑" w:cs="微软雅黑"/>
                <w:b w:val="0"/>
                <w:bCs w:val="0"/>
                <w:color w:val="auto"/>
                <w:szCs w:val="21"/>
                <w:highlight w:val="none"/>
                <w:lang w:eastAsia="zh-CN"/>
              </w:rPr>
              <w:t>分，每缺失一项内容扣</w:t>
            </w:r>
            <w:r>
              <w:rPr>
                <w:rFonts w:hint="eastAsia" w:ascii="微软雅黑" w:hAnsi="微软雅黑" w:eastAsia="微软雅黑" w:cs="微软雅黑"/>
                <w:b w:val="0"/>
                <w:bCs w:val="0"/>
                <w:color w:val="auto"/>
                <w:szCs w:val="21"/>
                <w:highlight w:val="none"/>
                <w:lang w:val="en-US" w:eastAsia="zh-CN"/>
              </w:rPr>
              <w:t>2</w:t>
            </w:r>
            <w:r>
              <w:rPr>
                <w:rFonts w:hint="eastAsia" w:ascii="微软雅黑" w:hAnsi="微软雅黑" w:eastAsia="微软雅黑" w:cs="微软雅黑"/>
                <w:b w:val="0"/>
                <w:bCs w:val="0"/>
                <w:color w:val="auto"/>
                <w:szCs w:val="21"/>
                <w:highlight w:val="none"/>
                <w:lang w:eastAsia="zh-CN"/>
              </w:rPr>
              <w:t>分，每项内容中阐述错误缺陷、凭空编造描述不符合项目基本要求扣0.5分，扣完为止。</w:t>
            </w:r>
          </w:p>
          <w:p w14:paraId="7F4F6C01">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kern w:val="0"/>
                <w:szCs w:val="21"/>
                <w:highlight w:val="none"/>
              </w:rPr>
            </w:pPr>
            <w:r>
              <w:rPr>
                <w:rFonts w:hint="eastAsia" w:ascii="微软雅黑" w:hAnsi="微软雅黑" w:eastAsia="微软雅黑" w:cs="微软雅黑"/>
                <w:b/>
                <w:bCs/>
                <w:color w:val="auto"/>
                <w:kern w:val="0"/>
                <w:szCs w:val="21"/>
                <w:highlight w:val="none"/>
              </w:rPr>
              <w:t>注：内容存在缺陷是指：①该项内容描述前后不一致；②该项内容所述的项目信息与本项目实际信息不一致；③该项内容引用的规定、规范错误；④该项内容所述的方式方法明显不符合本项目实际情况；⑤其他不符情形。</w:t>
            </w:r>
          </w:p>
        </w:tc>
        <w:tc>
          <w:tcPr>
            <w:tcW w:w="1320" w:type="dxa"/>
            <w:vMerge w:val="continue"/>
            <w:vAlign w:val="center"/>
          </w:tcPr>
          <w:p w14:paraId="5A1284D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6FD0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vAlign w:val="center"/>
          </w:tcPr>
          <w:p w14:paraId="5E2AEB6E">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3387504E">
            <w:pPr>
              <w:keepNext w:val="0"/>
              <w:keepLines w:val="0"/>
              <w:pageBreakBefore w:val="0"/>
              <w:widowControl w:val="0"/>
              <w:kinsoku/>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16</w:t>
            </w:r>
          </w:p>
        </w:tc>
        <w:tc>
          <w:tcPr>
            <w:tcW w:w="7389" w:type="dxa"/>
            <w:vAlign w:val="center"/>
          </w:tcPr>
          <w:p w14:paraId="23BC1A3F">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现场演示：投标人根据要求提供相关内容的演示视频，演示内容必须为实际软件录屏或者拍摄视频，不接受PPT演示及DEMO演示（演示时间不超过20分钟）；演示视频的录制要求能够完整准确展示演示内容及相关具体操作过程，并提供同步解说（视频格式应能由Windows操作系统自带的Windows  Media Player支持播放）；演示要求如下：</w:t>
            </w:r>
          </w:p>
          <w:p w14:paraId="1BC2068E">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1.提供教学视频无缝替换服务，保留学习进度、观看记录、成绩数据。</w:t>
            </w:r>
          </w:p>
          <w:p w14:paraId="184FF15A">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2.提供岗位能力-项目-知识点对接服务，实现教学与岗位能力深度融合。</w:t>
            </w:r>
          </w:p>
          <w:p w14:paraId="501BE5F5">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3.提供移动端知识图谱访问服务，支持图谱、大纲、学习地图三种学习模式切换。</w:t>
            </w:r>
          </w:p>
          <w:p w14:paraId="585EB7AB">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4.提供AI智能出题服务：支持知识点、文本、附件、视频、章节多方式出题，支持多题型、难易度、学段设置，支持在线编辑、题库引用。</w:t>
            </w:r>
          </w:p>
          <w:p w14:paraId="5D56FAC8">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5.提供AI口语测评服务，支持多语种跟读评分、反馈，支持评分严宽度设置。</w:t>
            </w:r>
          </w:p>
          <w:p w14:paraId="1F5A6AAF">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6.提供AI程序题自动评分、反馈、运行环境服务，分析代码质量、逻辑、复杂度，提供改进建议。</w:t>
            </w:r>
          </w:p>
          <w:p w14:paraId="603A507B">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7.提供主观题智能批阅服务，覆盖简答、计算、论述、作文、程序题，支持手写拍照批阅、重新生成结果、逐句点评。</w:t>
            </w:r>
          </w:p>
          <w:p w14:paraId="279FDA67">
            <w:pPr>
              <w:keepNext w:val="0"/>
              <w:keepLines w:val="0"/>
              <w:pageBreakBefore w:val="0"/>
              <w:widowControl w:val="0"/>
              <w:kinsoku/>
              <w:wordWrap w:val="0"/>
              <w:overflowPunct/>
              <w:topLinePunct w:val="0"/>
              <w:autoSpaceDE/>
              <w:autoSpaceDN/>
              <w:bidi w:val="0"/>
              <w:adjustRightInd/>
              <w:snapToGrid/>
              <w:spacing w:line="320" w:lineRule="exact"/>
              <w:ind w:left="0" w:firstLine="0" w:firstLine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8.提供AI学情分析服务，支持平台数据/Excel上传、多维度自定义分析、多班对比、图表产出、常见问题解答。</w:t>
            </w:r>
          </w:p>
          <w:p w14:paraId="23B81654">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bCs/>
                <w:color w:val="auto"/>
                <w:kern w:val="0"/>
                <w:szCs w:val="21"/>
                <w:highlight w:val="none"/>
              </w:rPr>
            </w:pPr>
            <w:r>
              <w:rPr>
                <w:rFonts w:hint="eastAsia" w:ascii="微软雅黑" w:hAnsi="微软雅黑" w:eastAsia="微软雅黑" w:cs="微软雅黑"/>
                <w:color w:val="auto"/>
                <w:szCs w:val="21"/>
                <w:highlight w:val="none"/>
              </w:rPr>
              <w:t>以上</w:t>
            </w:r>
            <w:r>
              <w:rPr>
                <w:rFonts w:hint="eastAsia" w:ascii="微软雅黑" w:hAnsi="微软雅黑" w:eastAsia="微软雅黑" w:cs="微软雅黑"/>
                <w:color w:val="auto"/>
                <w:szCs w:val="21"/>
                <w:highlight w:val="none"/>
                <w:lang w:val="en-US" w:eastAsia="zh-CN"/>
              </w:rPr>
              <w:t>8项演示内容与招标文件的要求及投标文件的响应完全吻合，内容完善清晰的，得16</w:t>
            </w:r>
            <w:r>
              <w:rPr>
                <w:rFonts w:hint="eastAsia" w:ascii="微软雅黑" w:hAnsi="微软雅黑" w:eastAsia="微软雅黑" w:cs="微软雅黑"/>
                <w:color w:val="auto"/>
                <w:szCs w:val="21"/>
                <w:highlight w:val="none"/>
              </w:rPr>
              <w:t>分</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每缺失一项演示内容扣2分，</w:t>
            </w:r>
            <w:r>
              <w:rPr>
                <w:rFonts w:hint="eastAsia" w:ascii="微软雅黑" w:hAnsi="微软雅黑" w:eastAsia="微软雅黑" w:cs="微软雅黑"/>
                <w:color w:val="auto"/>
                <w:szCs w:val="21"/>
                <w:highlight w:val="none"/>
              </w:rPr>
              <w:t>演示内容略有瑕疵，但不影响产品的整体功能的使用</w:t>
            </w:r>
            <w:r>
              <w:rPr>
                <w:rFonts w:hint="eastAsia" w:ascii="微软雅黑" w:hAnsi="微软雅黑" w:eastAsia="微软雅黑" w:cs="微软雅黑"/>
                <w:color w:val="auto"/>
                <w:szCs w:val="21"/>
                <w:highlight w:val="none"/>
                <w:lang w:val="en-US" w:eastAsia="zh-CN"/>
              </w:rPr>
              <w:t>扣1</w:t>
            </w:r>
            <w:r>
              <w:rPr>
                <w:rFonts w:hint="eastAsia" w:ascii="微软雅黑" w:hAnsi="微软雅黑" w:eastAsia="微软雅黑" w:cs="微软雅黑"/>
                <w:color w:val="auto"/>
                <w:szCs w:val="21"/>
                <w:highlight w:val="none"/>
              </w:rPr>
              <w:t>分</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kern w:val="0"/>
                <w:szCs w:val="21"/>
                <w:highlight w:val="none"/>
              </w:rPr>
              <w:t>扣完为止。</w:t>
            </w:r>
          </w:p>
        </w:tc>
        <w:tc>
          <w:tcPr>
            <w:tcW w:w="1320" w:type="dxa"/>
            <w:vMerge w:val="continue"/>
            <w:vAlign w:val="center"/>
          </w:tcPr>
          <w:p w14:paraId="70EAD35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bookmarkEnd w:id="2782"/>
    </w:tbl>
    <w:p w14:paraId="2674AB2B">
      <w:pPr>
        <w:rPr>
          <w:rFonts w:hint="eastAsia" w:ascii="微软雅黑" w:hAnsi="微软雅黑" w:eastAsia="微软雅黑" w:cs="微软雅黑"/>
          <w:b/>
          <w:color w:val="auto"/>
          <w:kern w:val="0"/>
          <w:sz w:val="30"/>
          <w:szCs w:val="20"/>
          <w:highlight w:val="none"/>
          <w:lang w:val="en-US" w:eastAsia="zh-CN" w:bidi="ar-SA"/>
        </w:rPr>
      </w:pPr>
    </w:p>
    <w:p w14:paraId="38CF59F5">
      <w:pPr>
        <w:outlineLvl w:val="9"/>
        <w:rPr>
          <w:rFonts w:hint="eastAsia" w:ascii="微软雅黑" w:hAnsi="微软雅黑" w:eastAsia="微软雅黑" w:cs="微软雅黑"/>
          <w:b/>
          <w:color w:val="auto"/>
          <w:sz w:val="44"/>
          <w:szCs w:val="44"/>
          <w:highlight w:val="none"/>
        </w:rPr>
      </w:pPr>
    </w:p>
    <w:p w14:paraId="4CE4BB19">
      <w:pPr>
        <w:outlineLvl w:val="9"/>
        <w:rPr>
          <w:rFonts w:hint="eastAsia" w:ascii="微软雅黑" w:hAnsi="微软雅黑" w:eastAsia="微软雅黑" w:cs="微软雅黑"/>
          <w:color w:val="auto"/>
          <w:highlight w:val="none"/>
        </w:rPr>
      </w:pPr>
    </w:p>
    <w:p w14:paraId="5DC70B47">
      <w:pPr>
        <w:spacing w:line="240" w:lineRule="atLeast"/>
        <w:jc w:val="center"/>
        <w:rPr>
          <w:rFonts w:hint="eastAsia" w:ascii="微软雅黑" w:hAnsi="微软雅黑" w:eastAsia="微软雅黑" w:cs="微软雅黑"/>
          <w:b/>
          <w:color w:val="auto"/>
          <w:sz w:val="44"/>
          <w:szCs w:val="44"/>
          <w:highlight w:val="none"/>
        </w:rPr>
      </w:pPr>
    </w:p>
    <w:p w14:paraId="6FBE31C0">
      <w:pPr>
        <w:spacing w:line="240" w:lineRule="atLeast"/>
        <w:jc w:val="center"/>
        <w:rPr>
          <w:rFonts w:hint="eastAsia" w:ascii="微软雅黑" w:hAnsi="微软雅黑" w:eastAsia="微软雅黑" w:cs="微软雅黑"/>
          <w:b/>
          <w:color w:val="auto"/>
          <w:sz w:val="44"/>
          <w:szCs w:val="44"/>
          <w:highlight w:val="none"/>
        </w:rPr>
      </w:pPr>
    </w:p>
    <w:p w14:paraId="113AF131">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br w:type="page"/>
      </w:r>
    </w:p>
    <w:p w14:paraId="4D224436">
      <w:pPr>
        <w:pageBreakBefore w:val="0"/>
        <w:kinsoku/>
        <w:wordWrap w:val="0"/>
        <w:overflowPunct/>
        <w:topLinePunct w:val="0"/>
        <w:bidi w:val="0"/>
        <w:jc w:val="center"/>
        <w:outlineLvl w:val="1"/>
        <w:rPr>
          <w:rFonts w:hint="eastAsia" w:ascii="微软雅黑" w:hAnsi="微软雅黑" w:eastAsia="微软雅黑" w:cs="微软雅黑"/>
          <w:b/>
          <w:color w:val="auto"/>
          <w:sz w:val="24"/>
          <w:highlight w:val="none"/>
          <w:lang w:eastAsia="zh-CN"/>
        </w:rPr>
      </w:pPr>
      <w:bookmarkStart w:id="2784" w:name="_Toc560"/>
      <w:r>
        <w:rPr>
          <w:rFonts w:hint="eastAsia" w:ascii="微软雅黑" w:hAnsi="微软雅黑" w:eastAsia="微软雅黑" w:cs="微软雅黑"/>
          <w:b/>
          <w:bCs/>
          <w:color w:val="auto"/>
          <w:sz w:val="32"/>
          <w:szCs w:val="32"/>
          <w:highlight w:val="none"/>
        </w:rPr>
        <w:t>综合评分表</w:t>
      </w:r>
      <w:r>
        <w:rPr>
          <w:rFonts w:hint="eastAsia" w:ascii="微软雅黑" w:hAnsi="微软雅黑" w:eastAsia="微软雅黑" w:cs="微软雅黑"/>
          <w:b/>
          <w:bCs/>
          <w:color w:val="auto"/>
          <w:sz w:val="32"/>
          <w:szCs w:val="32"/>
          <w:highlight w:val="none"/>
          <w:lang w:eastAsia="zh-CN"/>
        </w:rPr>
        <w:t>（第</w:t>
      </w:r>
      <w:r>
        <w:rPr>
          <w:rFonts w:hint="eastAsia" w:ascii="微软雅黑" w:hAnsi="微软雅黑" w:eastAsia="微软雅黑" w:cs="微软雅黑"/>
          <w:b/>
          <w:bCs/>
          <w:color w:val="auto"/>
          <w:sz w:val="32"/>
          <w:szCs w:val="32"/>
          <w:highlight w:val="none"/>
          <w:lang w:val="en-US" w:eastAsia="zh-CN"/>
        </w:rPr>
        <w:t>二</w:t>
      </w:r>
      <w:r>
        <w:rPr>
          <w:rFonts w:hint="eastAsia" w:ascii="微软雅黑" w:hAnsi="微软雅黑" w:eastAsia="微软雅黑" w:cs="微软雅黑"/>
          <w:b/>
          <w:bCs/>
          <w:color w:val="auto"/>
          <w:sz w:val="32"/>
          <w:szCs w:val="32"/>
          <w:highlight w:val="none"/>
          <w:lang w:eastAsia="zh-CN"/>
        </w:rPr>
        <w:t>标段）</w:t>
      </w:r>
      <w:bookmarkEnd w:id="2784"/>
    </w:p>
    <w:tbl>
      <w:tblPr>
        <w:tblStyle w:val="33"/>
        <w:tblW w:w="9813" w:type="dxa"/>
        <w:tblInd w:w="-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25"/>
        <w:gridCol w:w="6619"/>
        <w:gridCol w:w="1569"/>
      </w:tblGrid>
      <w:tr w14:paraId="4DD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900" w:type="dxa"/>
            <w:vAlign w:val="center"/>
          </w:tcPr>
          <w:p w14:paraId="064C11DC">
            <w:pPr>
              <w:keepNext w:val="0"/>
              <w:keepLines w:val="0"/>
              <w:pageBreakBefore w:val="0"/>
              <w:widowControl w:val="0"/>
              <w:kinsoku/>
              <w:wordWrap w:val="0"/>
              <w:overflowPunct/>
              <w:topLinePunct w:val="0"/>
              <w:autoSpaceDE/>
              <w:autoSpaceDN/>
              <w:bidi w:val="0"/>
              <w:spacing w:line="400" w:lineRule="exact"/>
              <w:ind w:firstLine="28"/>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类型</w:t>
            </w:r>
          </w:p>
        </w:tc>
        <w:tc>
          <w:tcPr>
            <w:tcW w:w="725" w:type="dxa"/>
            <w:vAlign w:val="center"/>
          </w:tcPr>
          <w:p w14:paraId="743E491D">
            <w:pPr>
              <w:keepNext w:val="0"/>
              <w:keepLines w:val="0"/>
              <w:pageBreakBefore w:val="0"/>
              <w:widowControl w:val="0"/>
              <w:kinsoku/>
              <w:wordWrap w:val="0"/>
              <w:overflowPunct/>
              <w:topLinePunct w:val="0"/>
              <w:autoSpaceDE/>
              <w:autoSpaceDN/>
              <w:bidi w:val="0"/>
              <w:spacing w:line="400" w:lineRule="exact"/>
              <w:ind w:firstLine="28"/>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分值</w:t>
            </w:r>
          </w:p>
        </w:tc>
        <w:tc>
          <w:tcPr>
            <w:tcW w:w="6619" w:type="dxa"/>
            <w:vAlign w:val="center"/>
          </w:tcPr>
          <w:p w14:paraId="153DA337">
            <w:pPr>
              <w:keepNext w:val="0"/>
              <w:keepLines w:val="0"/>
              <w:pageBreakBefore w:val="0"/>
              <w:widowControl w:val="0"/>
              <w:kinsoku/>
              <w:wordWrap w:val="0"/>
              <w:overflowPunct/>
              <w:topLinePunct w:val="0"/>
              <w:autoSpaceDE/>
              <w:autoSpaceDN/>
              <w:bidi w:val="0"/>
              <w:spacing w:line="400" w:lineRule="exact"/>
              <w:ind w:firstLine="28"/>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价格：</w:t>
            </w:r>
            <w:r>
              <w:rPr>
                <w:rFonts w:hint="eastAsia" w:ascii="微软雅黑" w:hAnsi="微软雅黑" w:eastAsia="微软雅黑" w:cs="微软雅黑"/>
                <w:b/>
                <w:color w:val="auto"/>
                <w:szCs w:val="21"/>
                <w:highlight w:val="none"/>
                <w:lang w:val="en-US" w:eastAsia="zh-CN"/>
              </w:rPr>
              <w:t>1</w:t>
            </w:r>
            <w:r>
              <w:rPr>
                <w:rFonts w:hint="eastAsia" w:ascii="微软雅黑" w:hAnsi="微软雅黑" w:eastAsia="微软雅黑" w:cs="微软雅黑"/>
                <w:b/>
                <w:color w:val="auto"/>
                <w:szCs w:val="21"/>
                <w:highlight w:val="none"/>
              </w:rPr>
              <w:t>0分    商务：</w:t>
            </w:r>
            <w:r>
              <w:rPr>
                <w:rFonts w:hint="eastAsia" w:ascii="微软雅黑" w:hAnsi="微软雅黑" w:eastAsia="微软雅黑" w:cs="微软雅黑"/>
                <w:b/>
                <w:color w:val="auto"/>
                <w:szCs w:val="21"/>
                <w:highlight w:val="none"/>
                <w:lang w:val="en-US" w:eastAsia="zh-CN"/>
              </w:rPr>
              <w:t>14</w:t>
            </w:r>
            <w:r>
              <w:rPr>
                <w:rFonts w:hint="eastAsia" w:ascii="微软雅黑" w:hAnsi="微软雅黑" w:eastAsia="微软雅黑" w:cs="微软雅黑"/>
                <w:b/>
                <w:color w:val="auto"/>
                <w:szCs w:val="21"/>
                <w:highlight w:val="none"/>
              </w:rPr>
              <w:t>分    技术：</w:t>
            </w:r>
            <w:r>
              <w:rPr>
                <w:rFonts w:hint="eastAsia" w:ascii="微软雅黑" w:hAnsi="微软雅黑" w:eastAsia="微软雅黑" w:cs="微软雅黑"/>
                <w:b/>
                <w:color w:val="auto"/>
                <w:szCs w:val="21"/>
                <w:highlight w:val="none"/>
                <w:lang w:val="en-US" w:eastAsia="zh-CN"/>
              </w:rPr>
              <w:t>76</w:t>
            </w:r>
            <w:r>
              <w:rPr>
                <w:rFonts w:hint="eastAsia" w:ascii="微软雅黑" w:hAnsi="微软雅黑" w:eastAsia="微软雅黑" w:cs="微软雅黑"/>
                <w:b/>
                <w:color w:val="auto"/>
                <w:szCs w:val="21"/>
                <w:highlight w:val="none"/>
              </w:rPr>
              <w:t xml:space="preserve">分              </w:t>
            </w:r>
          </w:p>
        </w:tc>
        <w:tc>
          <w:tcPr>
            <w:tcW w:w="1569" w:type="dxa"/>
            <w:vAlign w:val="center"/>
          </w:tcPr>
          <w:p w14:paraId="58AC87D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说明</w:t>
            </w:r>
          </w:p>
        </w:tc>
      </w:tr>
      <w:tr w14:paraId="6F3D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900" w:type="dxa"/>
            <w:vAlign w:val="center"/>
          </w:tcPr>
          <w:p w14:paraId="430F96E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价格评分标准</w:t>
            </w:r>
          </w:p>
        </w:tc>
        <w:tc>
          <w:tcPr>
            <w:tcW w:w="725" w:type="dxa"/>
            <w:vAlign w:val="center"/>
          </w:tcPr>
          <w:p w14:paraId="2ACD5DE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0</w:t>
            </w:r>
          </w:p>
        </w:tc>
        <w:tc>
          <w:tcPr>
            <w:tcW w:w="6619" w:type="dxa"/>
            <w:vAlign w:val="center"/>
          </w:tcPr>
          <w:p w14:paraId="01149EB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投标报价：</w:t>
            </w:r>
            <w:r>
              <w:rPr>
                <w:rFonts w:hint="eastAsia" w:ascii="微软雅黑" w:hAnsi="微软雅黑" w:eastAsia="微软雅黑" w:cs="微软雅黑"/>
                <w:color w:val="auto"/>
                <w:szCs w:val="21"/>
                <w:highlight w:val="none"/>
              </w:rPr>
              <w:t>完全满足招标文件参数的投标报价中的最低价为评标基准价，按照下列公式计算每个的投标价格得分。投标报价得分＝（评标基准价/有效投标报价）×价格权重×100。</w:t>
            </w:r>
          </w:p>
        </w:tc>
        <w:tc>
          <w:tcPr>
            <w:tcW w:w="1569" w:type="dxa"/>
            <w:vAlign w:val="center"/>
          </w:tcPr>
          <w:p w14:paraId="020243F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投标报价超过采购预算价的按废标处理</w:t>
            </w:r>
          </w:p>
        </w:tc>
      </w:tr>
      <w:tr w14:paraId="66D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restart"/>
            <w:vAlign w:val="center"/>
          </w:tcPr>
          <w:p w14:paraId="30922C7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商务评分标准</w:t>
            </w:r>
          </w:p>
        </w:tc>
        <w:tc>
          <w:tcPr>
            <w:tcW w:w="725" w:type="dxa"/>
            <w:vAlign w:val="center"/>
          </w:tcPr>
          <w:p w14:paraId="6902CC9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4</w:t>
            </w:r>
          </w:p>
        </w:tc>
        <w:tc>
          <w:tcPr>
            <w:tcW w:w="6619" w:type="dxa"/>
            <w:vAlign w:val="center"/>
          </w:tcPr>
          <w:p w14:paraId="0D1672D9">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业绩：</w:t>
            </w:r>
            <w:r>
              <w:rPr>
                <w:rFonts w:hint="eastAsia" w:ascii="微软雅黑" w:hAnsi="微软雅黑" w:eastAsia="微软雅黑" w:cs="微软雅黑"/>
                <w:color w:val="auto"/>
                <w:szCs w:val="21"/>
                <w:highlight w:val="none"/>
              </w:rPr>
              <w:t>投标</w:t>
            </w:r>
            <w:r>
              <w:rPr>
                <w:rFonts w:hint="eastAsia" w:ascii="微软雅黑" w:hAnsi="微软雅黑" w:eastAsia="微软雅黑" w:cs="微软雅黑"/>
                <w:color w:val="auto"/>
                <w:szCs w:val="21"/>
                <w:highlight w:val="none"/>
                <w:lang w:val="en-US" w:eastAsia="zh-CN"/>
              </w:rPr>
              <w:t>供应商</w:t>
            </w:r>
            <w:r>
              <w:rPr>
                <w:rFonts w:hint="eastAsia" w:ascii="微软雅黑" w:hAnsi="微软雅黑" w:eastAsia="微软雅黑" w:cs="微软雅黑"/>
                <w:color w:val="auto"/>
                <w:szCs w:val="21"/>
                <w:highlight w:val="none"/>
              </w:rPr>
              <w:t>提供近三年内</w:t>
            </w:r>
            <w:r>
              <w:rPr>
                <w:rFonts w:hint="eastAsia" w:ascii="微软雅黑" w:hAnsi="微软雅黑" w:eastAsia="微软雅黑" w:cs="微软雅黑"/>
                <w:color w:val="auto"/>
                <w:szCs w:val="21"/>
                <w:highlight w:val="none"/>
                <w:lang w:eastAsia="zh-CN"/>
              </w:rPr>
              <w:t>（2023年</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lang w:eastAsia="zh-CN"/>
              </w:rPr>
              <w:t>月</w:t>
            </w:r>
            <w:r>
              <w:rPr>
                <w:rFonts w:hint="eastAsia" w:ascii="微软雅黑" w:hAnsi="微软雅黑" w:eastAsia="微软雅黑" w:cs="微软雅黑"/>
                <w:color w:val="auto"/>
                <w:szCs w:val="21"/>
                <w:highlight w:val="none"/>
                <w:lang w:val="en-US" w:eastAsia="zh-CN"/>
              </w:rPr>
              <w:t>1日</w:t>
            </w:r>
            <w:r>
              <w:rPr>
                <w:rFonts w:hint="eastAsia" w:ascii="微软雅黑" w:hAnsi="微软雅黑" w:eastAsia="微软雅黑" w:cs="微软雅黑"/>
                <w:color w:val="auto"/>
                <w:szCs w:val="21"/>
                <w:highlight w:val="none"/>
                <w:lang w:eastAsia="zh-CN"/>
              </w:rPr>
              <w:t>至今）</w:t>
            </w:r>
            <w:r>
              <w:rPr>
                <w:rFonts w:hint="eastAsia" w:ascii="微软雅黑" w:hAnsi="微软雅黑" w:eastAsia="微软雅黑" w:cs="微软雅黑"/>
                <w:color w:val="auto"/>
                <w:szCs w:val="21"/>
                <w:highlight w:val="none"/>
              </w:rPr>
              <w:t>相关类似业绩证明材料</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投标文件内附中标/成交通知书与合同扫描件，每提供一个得</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分，最高得</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分。</w:t>
            </w:r>
          </w:p>
          <w:p w14:paraId="61467351">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注：①业绩证明材料模糊，无法辨识的，视为无效业绩</w:t>
            </w:r>
            <w:r>
              <w:rPr>
                <w:rFonts w:hint="eastAsia" w:ascii="微软雅黑" w:hAnsi="微软雅黑" w:eastAsia="微软雅黑" w:cs="微软雅黑"/>
                <w:b/>
                <w:bCs/>
                <w:color w:val="auto"/>
                <w:szCs w:val="21"/>
                <w:highlight w:val="none"/>
                <w:lang w:eastAsia="zh-CN"/>
              </w:rPr>
              <w:t>。②</w:t>
            </w:r>
            <w:r>
              <w:rPr>
                <w:rFonts w:hint="eastAsia" w:ascii="微软雅黑" w:hAnsi="微软雅黑" w:eastAsia="微软雅黑" w:cs="微软雅黑"/>
                <w:b/>
                <w:bCs/>
                <w:color w:val="auto"/>
                <w:szCs w:val="21"/>
                <w:highlight w:val="none"/>
              </w:rPr>
              <w:t>投标提供虚假</w:t>
            </w:r>
            <w:r>
              <w:rPr>
                <w:rFonts w:hint="eastAsia" w:ascii="微软雅黑" w:hAnsi="微软雅黑" w:eastAsia="微软雅黑" w:cs="微软雅黑"/>
                <w:b/>
                <w:bCs/>
                <w:color w:val="auto"/>
                <w:szCs w:val="21"/>
                <w:highlight w:val="none"/>
                <w:lang w:val="en-US" w:eastAsia="zh-CN"/>
              </w:rPr>
              <w:t>资料</w:t>
            </w:r>
            <w:r>
              <w:rPr>
                <w:rFonts w:hint="eastAsia" w:ascii="微软雅黑" w:hAnsi="微软雅黑" w:eastAsia="微软雅黑" w:cs="微软雅黑"/>
                <w:b/>
                <w:bCs/>
                <w:color w:val="auto"/>
                <w:szCs w:val="21"/>
                <w:highlight w:val="none"/>
              </w:rPr>
              <w:t>的，按</w:t>
            </w:r>
            <w:r>
              <w:rPr>
                <w:rFonts w:hint="eastAsia" w:ascii="微软雅黑" w:hAnsi="微软雅黑" w:eastAsia="微软雅黑" w:cs="微软雅黑"/>
                <w:b/>
                <w:bCs/>
                <w:color w:val="auto"/>
                <w:szCs w:val="21"/>
                <w:highlight w:val="none"/>
                <w:lang w:val="en-US" w:eastAsia="zh-CN"/>
              </w:rPr>
              <w:t>投标</w:t>
            </w:r>
            <w:r>
              <w:rPr>
                <w:rFonts w:hint="eastAsia" w:ascii="微软雅黑" w:hAnsi="微软雅黑" w:eastAsia="微软雅黑" w:cs="微软雅黑"/>
                <w:b/>
                <w:bCs/>
                <w:color w:val="auto"/>
                <w:szCs w:val="21"/>
                <w:highlight w:val="none"/>
              </w:rPr>
              <w:t>无效处理。③</w:t>
            </w:r>
            <w:r>
              <w:rPr>
                <w:rFonts w:hint="eastAsia" w:ascii="微软雅黑" w:hAnsi="微软雅黑" w:eastAsia="微软雅黑" w:cs="微软雅黑"/>
                <w:b/>
                <w:bCs/>
                <w:color w:val="auto"/>
                <w:szCs w:val="21"/>
                <w:highlight w:val="none"/>
                <w:lang w:val="en-US" w:eastAsia="zh-CN"/>
              </w:rPr>
              <w:t>合同内容：项目名称、</w:t>
            </w:r>
            <w:r>
              <w:rPr>
                <w:rFonts w:hint="eastAsia" w:ascii="微软雅黑" w:hAnsi="微软雅黑" w:eastAsia="微软雅黑" w:cs="微软雅黑"/>
                <w:b/>
                <w:bCs/>
                <w:color w:val="auto"/>
                <w:szCs w:val="21"/>
                <w:highlight w:val="none"/>
              </w:rPr>
              <w:t>货物内容信息、合同金额、</w:t>
            </w:r>
            <w:r>
              <w:rPr>
                <w:rFonts w:hint="eastAsia" w:ascii="微软雅黑" w:hAnsi="微软雅黑" w:eastAsia="微软雅黑" w:cs="微软雅黑"/>
                <w:b/>
                <w:bCs/>
                <w:color w:val="auto"/>
                <w:szCs w:val="21"/>
                <w:highlight w:val="none"/>
                <w:lang w:val="en-US" w:eastAsia="zh-CN"/>
              </w:rPr>
              <w:t>甲乙双方</w:t>
            </w:r>
            <w:r>
              <w:rPr>
                <w:rFonts w:hint="eastAsia" w:ascii="微软雅黑" w:hAnsi="微软雅黑" w:eastAsia="微软雅黑" w:cs="微软雅黑"/>
                <w:b/>
                <w:bCs/>
                <w:color w:val="auto"/>
                <w:szCs w:val="21"/>
                <w:highlight w:val="none"/>
              </w:rPr>
              <w:t>签字盖章</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bCs/>
                <w:color w:val="auto"/>
                <w:szCs w:val="21"/>
                <w:highlight w:val="none"/>
                <w:lang w:val="en-US" w:eastAsia="zh-CN"/>
              </w:rPr>
              <w:t>合同签订时间，若无以上内容，视为无效业绩</w:t>
            </w:r>
            <w:r>
              <w:rPr>
                <w:rFonts w:hint="eastAsia" w:ascii="微软雅黑" w:hAnsi="微软雅黑" w:eastAsia="微软雅黑" w:cs="微软雅黑"/>
                <w:b/>
                <w:bCs/>
                <w:color w:val="auto"/>
                <w:szCs w:val="21"/>
                <w:highlight w:val="none"/>
              </w:rPr>
              <w:t>。</w:t>
            </w:r>
          </w:p>
        </w:tc>
        <w:tc>
          <w:tcPr>
            <w:tcW w:w="1569" w:type="dxa"/>
            <w:vMerge w:val="restart"/>
            <w:vAlign w:val="center"/>
          </w:tcPr>
          <w:p w14:paraId="04B1F282">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36AE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continue"/>
            <w:vAlign w:val="center"/>
          </w:tcPr>
          <w:p w14:paraId="7EF81013">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6457D0F9">
            <w:pPr>
              <w:keepNext w:val="0"/>
              <w:keepLines w:val="0"/>
              <w:pageBreakBefore w:val="0"/>
              <w:widowControl w:val="0"/>
              <w:kinsoku/>
              <w:wordWrap w:val="0"/>
              <w:overflowPunct/>
              <w:topLinePunct w:val="0"/>
              <w:autoSpaceDE/>
              <w:autoSpaceDN/>
              <w:bidi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7</w:t>
            </w:r>
          </w:p>
        </w:tc>
        <w:tc>
          <w:tcPr>
            <w:tcW w:w="6619" w:type="dxa"/>
            <w:vAlign w:val="center"/>
          </w:tcPr>
          <w:p w14:paraId="7B5F4B33">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项目人员配备情况：</w:t>
            </w:r>
            <w:r>
              <w:rPr>
                <w:rFonts w:hint="eastAsia" w:ascii="微软雅黑" w:hAnsi="微软雅黑" w:eastAsia="微软雅黑" w:cs="微软雅黑"/>
                <w:b w:val="0"/>
                <w:bCs w:val="0"/>
                <w:color w:val="auto"/>
                <w:szCs w:val="21"/>
                <w:highlight w:val="none"/>
                <w:lang w:eastAsia="zh-CN"/>
              </w:rPr>
              <w:t xml:space="preserve">由供应商针对本项目提供项目实施团队情况进行打分： </w:t>
            </w:r>
          </w:p>
          <w:p w14:paraId="32C126EB">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①项目负责人</w:t>
            </w:r>
            <w:r>
              <w:rPr>
                <w:rFonts w:hint="eastAsia" w:ascii="微软雅黑" w:hAnsi="微软雅黑" w:eastAsia="微软雅黑" w:cs="微软雅黑"/>
                <w:b w:val="0"/>
                <w:bCs w:val="0"/>
                <w:color w:val="auto"/>
                <w:szCs w:val="21"/>
                <w:highlight w:val="none"/>
                <w:lang w:eastAsia="zh-CN"/>
              </w:rPr>
              <w:t xml:space="preserve">：具有信息系统项目管理师高级或网络规划设计师高级职称。提供任意一项证书得2分，不提供不得分。 </w:t>
            </w:r>
          </w:p>
          <w:p w14:paraId="74A6713B">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②团队成员</w:t>
            </w:r>
            <w:r>
              <w:rPr>
                <w:rFonts w:hint="eastAsia" w:ascii="微软雅黑" w:hAnsi="微软雅黑" w:eastAsia="微软雅黑" w:cs="微软雅黑"/>
                <w:b w:val="0"/>
                <w:bCs w:val="0"/>
                <w:color w:val="auto"/>
                <w:szCs w:val="21"/>
                <w:highlight w:val="none"/>
                <w:lang w:eastAsia="zh-CN"/>
              </w:rPr>
              <w:t>：具有软件测评师</w:t>
            </w:r>
            <w:r>
              <w:rPr>
                <w:rFonts w:hint="eastAsia" w:ascii="微软雅黑" w:hAnsi="微软雅黑" w:eastAsia="微软雅黑" w:cs="微软雅黑"/>
                <w:b w:val="0"/>
                <w:bCs w:val="0"/>
                <w:color w:val="auto"/>
                <w:szCs w:val="21"/>
                <w:highlight w:val="none"/>
                <w:lang w:val="en-US" w:eastAsia="zh-CN"/>
              </w:rPr>
              <w:t>或</w:t>
            </w:r>
            <w:r>
              <w:rPr>
                <w:rFonts w:hint="eastAsia" w:ascii="微软雅黑" w:hAnsi="微软雅黑" w:eastAsia="微软雅黑" w:cs="微软雅黑"/>
                <w:b w:val="0"/>
                <w:bCs w:val="0"/>
                <w:color w:val="auto"/>
                <w:szCs w:val="21"/>
                <w:highlight w:val="none"/>
                <w:lang w:eastAsia="zh-CN"/>
              </w:rPr>
              <w:t>网络工程师中级</w:t>
            </w:r>
            <w:r>
              <w:rPr>
                <w:rFonts w:hint="eastAsia" w:ascii="微软雅黑" w:hAnsi="微软雅黑" w:eastAsia="微软雅黑" w:cs="微软雅黑"/>
                <w:b w:val="0"/>
                <w:bCs w:val="0"/>
                <w:color w:val="auto"/>
                <w:szCs w:val="21"/>
                <w:highlight w:val="none"/>
                <w:lang w:val="en-US" w:eastAsia="zh-CN"/>
              </w:rPr>
              <w:t>或</w:t>
            </w:r>
            <w:r>
              <w:rPr>
                <w:rFonts w:hint="eastAsia" w:ascii="微软雅黑" w:hAnsi="微软雅黑" w:eastAsia="微软雅黑" w:cs="微软雅黑"/>
                <w:b w:val="0"/>
                <w:bCs w:val="0"/>
                <w:color w:val="auto"/>
                <w:szCs w:val="21"/>
                <w:highlight w:val="none"/>
                <w:lang w:eastAsia="zh-CN"/>
              </w:rPr>
              <w:t>注册信息安全管理人员（CISO）或信息系统项目管理师高级或系统架构设计师证书；提供一项证书得1分，全部提供得</w:t>
            </w:r>
            <w:r>
              <w:rPr>
                <w:rFonts w:hint="eastAsia" w:ascii="微软雅黑" w:hAnsi="微软雅黑" w:eastAsia="微软雅黑" w:cs="微软雅黑"/>
                <w:b w:val="0"/>
                <w:bCs w:val="0"/>
                <w:color w:val="auto"/>
                <w:szCs w:val="21"/>
                <w:highlight w:val="none"/>
                <w:lang w:val="en-US" w:eastAsia="zh-CN"/>
              </w:rPr>
              <w:t>5</w:t>
            </w:r>
            <w:r>
              <w:rPr>
                <w:rFonts w:hint="eastAsia" w:ascii="微软雅黑" w:hAnsi="微软雅黑" w:eastAsia="微软雅黑" w:cs="微软雅黑"/>
                <w:b w:val="0"/>
                <w:bCs w:val="0"/>
                <w:color w:val="auto"/>
                <w:szCs w:val="21"/>
                <w:highlight w:val="none"/>
                <w:lang w:eastAsia="zh-CN"/>
              </w:rPr>
              <w:t xml:space="preserve">分，不提供不得分。 </w:t>
            </w:r>
          </w:p>
          <w:p w14:paraId="40C1B3A9">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注：复印件须加盖单位公章。提供人员姓名、联系方式、人员证书、身份证、提供本单位为其依法缴纳近6个月内任意3个月社会保险的证明，以上人员须为投标供应商自有人员，未提供或提供不全不得分，以上人员不得重复计分。</w:t>
            </w:r>
          </w:p>
        </w:tc>
        <w:tc>
          <w:tcPr>
            <w:tcW w:w="1569" w:type="dxa"/>
            <w:vMerge w:val="continue"/>
            <w:vAlign w:val="center"/>
          </w:tcPr>
          <w:p w14:paraId="667BF069">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p>
        </w:tc>
      </w:tr>
      <w:tr w14:paraId="1C53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Merge w:val="continue"/>
            <w:vAlign w:val="center"/>
          </w:tcPr>
          <w:p w14:paraId="37CFD9A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53F5470A">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3</w:t>
            </w:r>
          </w:p>
        </w:tc>
        <w:tc>
          <w:tcPr>
            <w:tcW w:w="6619" w:type="dxa"/>
            <w:vAlign w:val="center"/>
          </w:tcPr>
          <w:p w14:paraId="7A4A868E">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质量保证承诺：</w:t>
            </w:r>
            <w:r>
              <w:rPr>
                <w:rFonts w:hint="eastAsia" w:ascii="微软雅黑" w:hAnsi="微软雅黑" w:eastAsia="微软雅黑" w:cs="微软雅黑"/>
                <w:b w:val="0"/>
                <w:bCs w:val="0"/>
                <w:color w:val="auto"/>
                <w:sz w:val="21"/>
                <w:szCs w:val="21"/>
                <w:highlight w:val="none"/>
                <w:lang w:val="en-US" w:eastAsia="zh-CN"/>
              </w:rPr>
              <w:t>根据各投标供应商提供的质量保证承诺进行打分:</w:t>
            </w:r>
          </w:p>
          <w:p w14:paraId="0E1C6782">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①保证所投产品质量符合国家标准、行业标准的承诺得1分；</w:t>
            </w:r>
          </w:p>
          <w:p w14:paraId="30F7B042">
            <w:pPr>
              <w:keepNext w:val="0"/>
              <w:keepLines w:val="0"/>
              <w:pageBreakBefore w:val="0"/>
              <w:widowControl w:val="0"/>
              <w:numPr>
                <w:ilvl w:val="0"/>
                <w:numId w:val="0"/>
              </w:numPr>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②因中标人原因导致合同终止，无条件承担违约责任的承诺书得1分；</w:t>
            </w:r>
          </w:p>
          <w:p w14:paraId="6076E2EE">
            <w:pPr>
              <w:keepNext w:val="0"/>
              <w:keepLines w:val="0"/>
              <w:pageBreakBefore w:val="0"/>
              <w:widowControl w:val="0"/>
              <w:numPr>
                <w:ilvl w:val="0"/>
                <w:numId w:val="0"/>
              </w:numPr>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③</w:t>
            </w:r>
            <w:r>
              <w:rPr>
                <w:rFonts w:hint="eastAsia" w:ascii="微软雅黑" w:hAnsi="微软雅黑" w:eastAsia="微软雅黑" w:cs="微软雅黑"/>
                <w:color w:val="auto"/>
                <w:szCs w:val="21"/>
                <w:highlight w:val="none"/>
              </w:rPr>
              <w:t>满足招标文件规定的基础质保期要求，</w:t>
            </w:r>
            <w:r>
              <w:rPr>
                <w:rFonts w:hint="eastAsia" w:ascii="微软雅黑" w:hAnsi="微软雅黑" w:eastAsia="微软雅黑" w:cs="微软雅黑"/>
                <w:b w:val="0"/>
                <w:bCs w:val="0"/>
                <w:color w:val="auto"/>
                <w:sz w:val="21"/>
                <w:szCs w:val="21"/>
                <w:highlight w:val="none"/>
                <w:lang w:val="en-US" w:eastAsia="zh-CN"/>
              </w:rPr>
              <w:t>在此基础上每增加一年得0.5分，最多得1分，未提供的不得分。</w:t>
            </w:r>
          </w:p>
          <w:p w14:paraId="361BE1D6">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highlight w:val="none"/>
                <w:lang w:val="en-US"/>
              </w:rPr>
            </w:pPr>
            <w:r>
              <w:rPr>
                <w:rFonts w:hint="eastAsia" w:ascii="微软雅黑" w:hAnsi="微软雅黑" w:eastAsia="微软雅黑" w:cs="微软雅黑"/>
                <w:b/>
                <w:bCs/>
                <w:color w:val="auto"/>
                <w:sz w:val="21"/>
                <w:szCs w:val="21"/>
                <w:highlight w:val="none"/>
                <w:lang w:val="en-US" w:eastAsia="zh-CN"/>
              </w:rPr>
              <w:t>注：以上承诺函格式自拟，须加盖投标供应商公章。</w:t>
            </w:r>
          </w:p>
        </w:tc>
        <w:tc>
          <w:tcPr>
            <w:tcW w:w="1569" w:type="dxa"/>
            <w:vMerge w:val="continue"/>
            <w:vAlign w:val="center"/>
          </w:tcPr>
          <w:p w14:paraId="1839A5FA">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p>
        </w:tc>
      </w:tr>
      <w:tr w14:paraId="051B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restart"/>
            <w:vAlign w:val="center"/>
          </w:tcPr>
          <w:p w14:paraId="70B6665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技术评分标准</w:t>
            </w:r>
          </w:p>
        </w:tc>
        <w:tc>
          <w:tcPr>
            <w:tcW w:w="725" w:type="dxa"/>
            <w:vAlign w:val="center"/>
          </w:tcPr>
          <w:p w14:paraId="20951B5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33</w:t>
            </w:r>
          </w:p>
        </w:tc>
        <w:tc>
          <w:tcPr>
            <w:tcW w:w="6619" w:type="dxa"/>
            <w:vAlign w:val="center"/>
          </w:tcPr>
          <w:p w14:paraId="61080FBE">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b/>
                <w:bCs/>
                <w:color w:val="auto"/>
                <w:kern w:val="0"/>
                <w:szCs w:val="21"/>
                <w:highlight w:val="none"/>
                <w:lang w:val="en-US" w:eastAsia="zh-CN"/>
              </w:rPr>
              <w:t>服务指标</w:t>
            </w:r>
            <w:r>
              <w:rPr>
                <w:rFonts w:hint="eastAsia" w:ascii="微软雅黑" w:hAnsi="微软雅黑" w:eastAsia="微软雅黑" w:cs="微软雅黑"/>
                <w:b/>
                <w:bCs/>
                <w:color w:val="auto"/>
                <w:kern w:val="0"/>
                <w:szCs w:val="21"/>
                <w:highlight w:val="none"/>
              </w:rPr>
              <w:t>参数：</w:t>
            </w:r>
            <w:r>
              <w:rPr>
                <w:rFonts w:hint="eastAsia" w:ascii="微软雅黑" w:hAnsi="微软雅黑" w:eastAsia="微软雅黑" w:cs="微软雅黑"/>
                <w:color w:val="auto"/>
                <w:kern w:val="0"/>
                <w:szCs w:val="21"/>
                <w:highlight w:val="none"/>
              </w:rPr>
              <w:t>根据所投产品的配置与性能技术指标及配置参数响应程度打分。</w:t>
            </w:r>
          </w:p>
          <w:p w14:paraId="734B544F">
            <w:pPr>
              <w:keepNext w:val="0"/>
              <w:keepLines w:val="0"/>
              <w:pageBreakBefore w:val="0"/>
              <w:widowControl w:val="0"/>
              <w:kinsoku/>
              <w:wordWrap w:val="0"/>
              <w:overflowPunct/>
              <w:topLinePunct w:val="0"/>
              <w:autoSpaceDE/>
              <w:autoSpaceDN/>
              <w:bidi w:val="0"/>
              <w:spacing w:line="400" w:lineRule="exact"/>
              <w:textAlignment w:val="auto"/>
              <w:outlineLvl w:val="1"/>
              <w:rPr>
                <w:rFonts w:hint="eastAsia" w:ascii="微软雅黑" w:hAnsi="微软雅黑" w:eastAsia="微软雅黑" w:cs="微软雅黑"/>
                <w:color w:val="auto"/>
                <w:kern w:val="0"/>
                <w:szCs w:val="21"/>
                <w:highlight w:val="none"/>
              </w:rPr>
            </w:pPr>
            <w:bookmarkStart w:id="2785" w:name="_Toc22971"/>
            <w:bookmarkStart w:id="2786" w:name="_Toc7551"/>
            <w:r>
              <w:rPr>
                <w:rFonts w:hint="eastAsia" w:ascii="微软雅黑" w:hAnsi="微软雅黑" w:eastAsia="微软雅黑" w:cs="微软雅黑"/>
                <w:color w:val="auto"/>
                <w:kern w:val="0"/>
                <w:szCs w:val="21"/>
                <w:highlight w:val="none"/>
              </w:rPr>
              <w:t>完全满足招标要求的得</w:t>
            </w:r>
            <w:r>
              <w:rPr>
                <w:rFonts w:hint="eastAsia" w:ascii="微软雅黑" w:hAnsi="微软雅黑" w:eastAsia="微软雅黑" w:cs="微软雅黑"/>
                <w:color w:val="auto"/>
                <w:kern w:val="0"/>
                <w:szCs w:val="21"/>
                <w:highlight w:val="none"/>
                <w:lang w:val="en-US" w:eastAsia="zh-CN"/>
              </w:rPr>
              <w:t>33</w:t>
            </w:r>
            <w:r>
              <w:rPr>
                <w:rFonts w:hint="eastAsia" w:ascii="微软雅黑" w:hAnsi="微软雅黑" w:eastAsia="微软雅黑" w:cs="微软雅黑"/>
                <w:color w:val="auto"/>
                <w:kern w:val="0"/>
                <w:szCs w:val="21"/>
                <w:highlight w:val="none"/>
              </w:rPr>
              <w:t>分。标注“▲”的为主要技术参数，</w:t>
            </w:r>
            <w:r>
              <w:rPr>
                <w:rFonts w:hint="eastAsia" w:ascii="微软雅黑" w:hAnsi="微软雅黑" w:eastAsia="微软雅黑" w:cs="微软雅黑"/>
                <w:color w:val="auto"/>
                <w:szCs w:val="21"/>
                <w:highlight w:val="none"/>
              </w:rPr>
              <w:t>每有一项负偏离扣</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分；</w:t>
            </w:r>
            <w:r>
              <w:rPr>
                <w:rFonts w:hint="eastAsia" w:ascii="微软雅黑" w:hAnsi="微软雅黑" w:eastAsia="微软雅黑" w:cs="微软雅黑"/>
                <w:color w:val="auto"/>
                <w:kern w:val="0"/>
                <w:szCs w:val="21"/>
                <w:highlight w:val="none"/>
              </w:rPr>
              <w:t>其余参数为一般参数，</w:t>
            </w:r>
            <w:r>
              <w:rPr>
                <w:rFonts w:hint="eastAsia" w:ascii="微软雅黑" w:hAnsi="微软雅黑" w:eastAsia="微软雅黑" w:cs="微软雅黑"/>
                <w:color w:val="auto"/>
                <w:szCs w:val="21"/>
                <w:highlight w:val="none"/>
              </w:rPr>
              <w:t>每有一项负偏离扣</w:t>
            </w:r>
            <w:r>
              <w:rPr>
                <w:rFonts w:hint="eastAsia" w:ascii="微软雅黑" w:hAnsi="微软雅黑" w:eastAsia="微软雅黑" w:cs="微软雅黑"/>
                <w:color w:val="auto"/>
                <w:szCs w:val="21"/>
                <w:highlight w:val="none"/>
                <w:lang w:val="en-US" w:eastAsia="zh-CN"/>
              </w:rPr>
              <w:t>0.5</w:t>
            </w:r>
            <w:r>
              <w:rPr>
                <w:rFonts w:hint="eastAsia" w:ascii="微软雅黑" w:hAnsi="微软雅黑" w:eastAsia="微软雅黑" w:cs="微软雅黑"/>
                <w:color w:val="auto"/>
                <w:szCs w:val="21"/>
                <w:highlight w:val="none"/>
              </w:rPr>
              <w:t>分</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直至扣完为止。</w:t>
            </w:r>
            <w:bookmarkEnd w:id="2785"/>
            <w:bookmarkEnd w:id="2786"/>
          </w:p>
          <w:p w14:paraId="242785AE">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kern w:val="0"/>
                <w:szCs w:val="21"/>
                <w:highlight w:val="none"/>
                <w:lang w:eastAsia="zh-CN"/>
              </w:rPr>
            </w:pPr>
            <w:r>
              <w:rPr>
                <w:rFonts w:hint="eastAsia" w:ascii="微软雅黑" w:hAnsi="微软雅黑" w:eastAsia="微软雅黑" w:cs="微软雅黑"/>
                <w:b/>
                <w:bCs/>
                <w:color w:val="auto"/>
                <w:kern w:val="0"/>
                <w:szCs w:val="21"/>
                <w:highlight w:val="none"/>
                <w:lang w:eastAsia="zh-CN"/>
              </w:rPr>
              <w:t>注：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w:t>
            </w:r>
          </w:p>
        </w:tc>
        <w:tc>
          <w:tcPr>
            <w:tcW w:w="1569" w:type="dxa"/>
            <w:vMerge w:val="restart"/>
            <w:vAlign w:val="center"/>
          </w:tcPr>
          <w:p w14:paraId="274D225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647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0F1F378F">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29498C8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17</w:t>
            </w:r>
          </w:p>
        </w:tc>
        <w:tc>
          <w:tcPr>
            <w:tcW w:w="6619" w:type="dxa"/>
            <w:vAlign w:val="center"/>
          </w:tcPr>
          <w:p w14:paraId="06929C1C">
            <w:pPr>
              <w:pStyle w:val="110"/>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bCs/>
                <w:color w:val="auto"/>
                <w:kern w:val="0"/>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现场演示：</w:t>
            </w:r>
            <w:r>
              <w:rPr>
                <w:rFonts w:hint="eastAsia" w:ascii="微软雅黑" w:hAnsi="微软雅黑" w:eastAsia="微软雅黑" w:cs="微软雅黑"/>
                <w:b/>
                <w:bCs/>
                <w:color w:val="auto"/>
                <w:kern w:val="0"/>
                <w:szCs w:val="21"/>
                <w:highlight w:val="none"/>
              </w:rPr>
              <w:t>本项目标“</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bCs/>
                <w:color w:val="auto"/>
                <w:kern w:val="0"/>
                <w:szCs w:val="21"/>
                <w:highlight w:val="none"/>
              </w:rPr>
              <w:t>”参数</w:t>
            </w:r>
            <w:r>
              <w:rPr>
                <w:rFonts w:hint="eastAsia" w:ascii="微软雅黑" w:hAnsi="微软雅黑" w:eastAsia="微软雅黑" w:cs="微软雅黑"/>
                <w:b/>
                <w:bCs/>
                <w:color w:val="auto"/>
                <w:kern w:val="0"/>
                <w:szCs w:val="21"/>
                <w:highlight w:val="none"/>
                <w:lang w:val="en-US" w:eastAsia="zh-CN"/>
              </w:rPr>
              <w:t>需</w:t>
            </w:r>
            <w:r>
              <w:rPr>
                <w:rFonts w:hint="eastAsia" w:ascii="微软雅黑" w:hAnsi="微软雅黑" w:eastAsia="微软雅黑" w:cs="微软雅黑"/>
                <w:b/>
                <w:bCs/>
                <w:color w:val="auto"/>
                <w:kern w:val="0"/>
                <w:szCs w:val="21"/>
                <w:highlight w:val="none"/>
              </w:rPr>
              <w:t>投标供应商</w:t>
            </w:r>
            <w:r>
              <w:rPr>
                <w:rFonts w:hint="eastAsia" w:ascii="微软雅黑" w:hAnsi="微软雅黑" w:eastAsia="微软雅黑" w:cs="微软雅黑"/>
                <w:b/>
                <w:bCs/>
                <w:color w:val="auto"/>
                <w:kern w:val="0"/>
                <w:szCs w:val="21"/>
                <w:highlight w:val="none"/>
                <w:lang w:val="en-US" w:eastAsia="zh-CN"/>
              </w:rPr>
              <w:t>提供</w:t>
            </w:r>
            <w:r>
              <w:rPr>
                <w:rFonts w:hint="eastAsia" w:ascii="微软雅黑" w:hAnsi="微软雅黑" w:eastAsia="微软雅黑" w:cs="微软雅黑"/>
                <w:b/>
                <w:bCs/>
                <w:color w:val="auto"/>
                <w:kern w:val="0"/>
                <w:szCs w:val="21"/>
                <w:highlight w:val="none"/>
              </w:rPr>
              <w:t>演示</w:t>
            </w:r>
            <w:r>
              <w:rPr>
                <w:rFonts w:hint="eastAsia" w:ascii="微软雅黑" w:hAnsi="微软雅黑" w:eastAsia="微软雅黑" w:cs="微软雅黑"/>
                <w:b/>
                <w:bCs/>
                <w:color w:val="auto"/>
                <w:kern w:val="0"/>
                <w:szCs w:val="21"/>
                <w:highlight w:val="none"/>
                <w:lang w:val="en-US" w:eastAsia="zh-CN"/>
              </w:rPr>
              <w:t>视频</w:t>
            </w:r>
            <w:r>
              <w:rPr>
                <w:rFonts w:hint="eastAsia" w:ascii="微软雅黑" w:hAnsi="微软雅黑" w:eastAsia="微软雅黑" w:cs="微软雅黑"/>
                <w:b/>
                <w:bCs/>
                <w:color w:val="auto"/>
                <w:sz w:val="21"/>
                <w:szCs w:val="21"/>
                <w:highlight w:val="none"/>
                <w:lang w:val="en-US" w:eastAsia="zh-CN"/>
              </w:rPr>
              <w:t>，演示内容必须为实际软件录屏或者拍摄视频，不接受PPT演示及DEMO演示（演示时间不超过20分钟）；演示视频的录制要求能够完整准确展示演示内容及相关具体操作过程，并提供同步解说（视频格式应能由Windows操作系统自带的Windows  Media Player支持播放）；演示内容详见《演示内容汇总表》，总分17分（共17项）。</w:t>
            </w:r>
          </w:p>
        </w:tc>
        <w:tc>
          <w:tcPr>
            <w:tcW w:w="1569" w:type="dxa"/>
            <w:vMerge w:val="continue"/>
            <w:vAlign w:val="center"/>
          </w:tcPr>
          <w:p w14:paraId="6DECB03E">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44E2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67FB9D4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0B657D0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4</w:t>
            </w:r>
          </w:p>
        </w:tc>
        <w:tc>
          <w:tcPr>
            <w:tcW w:w="6619" w:type="dxa"/>
            <w:vAlign w:val="center"/>
          </w:tcPr>
          <w:p w14:paraId="5D41BC17">
            <w:pPr>
              <w:spacing w:line="40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kern w:val="0"/>
                <w:sz w:val="21"/>
                <w:szCs w:val="21"/>
                <w:highlight w:val="none"/>
                <w:u w:val="none"/>
                <w:lang w:val="en-US" w:eastAsia="zh-CN" w:bidi="ar-SA"/>
              </w:rPr>
              <w:t>项目实施方案：</w:t>
            </w:r>
            <w:r>
              <w:rPr>
                <w:rFonts w:hint="eastAsia" w:ascii="微软雅黑" w:hAnsi="微软雅黑" w:eastAsia="微软雅黑" w:cs="微软雅黑"/>
                <w:b w:val="0"/>
                <w:bCs w:val="0"/>
                <w:color w:val="auto"/>
                <w:sz w:val="21"/>
                <w:szCs w:val="21"/>
                <w:highlight w:val="none"/>
                <w:lang w:val="en-US" w:eastAsia="zh-CN"/>
              </w:rPr>
              <w:t>根据供应商针对本项目的项目实施方案，内容包括：</w:t>
            </w:r>
            <w:r>
              <w:rPr>
                <w:rFonts w:hint="eastAsia" w:ascii="微软雅黑" w:hAnsi="微软雅黑" w:eastAsia="微软雅黑" w:cs="微软雅黑"/>
                <w:b w:val="0"/>
                <w:bCs w:val="0"/>
                <w:color w:val="auto"/>
                <w:szCs w:val="21"/>
                <w:highlight w:val="none"/>
                <w:lang w:val="en-US" w:eastAsia="zh-CN"/>
              </w:rPr>
              <w:t>①</w:t>
            </w:r>
            <w:r>
              <w:rPr>
                <w:rFonts w:hint="eastAsia" w:ascii="微软雅黑" w:hAnsi="微软雅黑" w:eastAsia="微软雅黑" w:cs="微软雅黑"/>
                <w:b w:val="0"/>
                <w:bCs w:val="0"/>
                <w:color w:val="auto"/>
                <w:szCs w:val="21"/>
                <w:highlight w:val="none"/>
              </w:rPr>
              <w:t>系统设计开发、安装调试、系统运行维护培训</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szCs w:val="21"/>
                <w:highlight w:val="none"/>
                <w:lang w:val="en-US" w:eastAsia="zh-CN"/>
              </w:rPr>
              <w:t>②</w:t>
            </w:r>
            <w:r>
              <w:rPr>
                <w:rFonts w:hint="eastAsia" w:ascii="微软雅黑" w:hAnsi="微软雅黑" w:eastAsia="微软雅黑" w:cs="微软雅黑"/>
                <w:b w:val="0"/>
                <w:bCs w:val="0"/>
                <w:color w:val="auto"/>
                <w:szCs w:val="21"/>
                <w:highlight w:val="none"/>
              </w:rPr>
              <w:t>组织机构、实施场所</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szCs w:val="21"/>
                <w:highlight w:val="none"/>
                <w:lang w:val="en-US" w:eastAsia="zh-CN"/>
              </w:rPr>
              <w:t>③</w:t>
            </w:r>
            <w:r>
              <w:rPr>
                <w:rFonts w:hint="eastAsia" w:ascii="微软雅黑" w:hAnsi="微软雅黑" w:eastAsia="微软雅黑" w:cs="微软雅黑"/>
                <w:b w:val="0"/>
                <w:bCs w:val="0"/>
                <w:color w:val="auto"/>
                <w:szCs w:val="21"/>
                <w:highlight w:val="none"/>
              </w:rPr>
              <w:t>工作时间进度表、工作程序和步骤、管理和协调方法、关键步骤的思路和要点</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szCs w:val="21"/>
                <w:highlight w:val="none"/>
                <w:lang w:val="en-US" w:eastAsia="zh-CN"/>
              </w:rPr>
              <w:t>④对项目总体要求的理解程度、系统架构设计的合理性、与学校教学管理模式契合度；专业体系展示与管理、专业数据解析、目标达成度分析、专业建设支持中心</w:t>
            </w:r>
            <w:r>
              <w:rPr>
                <w:rFonts w:hint="eastAsia" w:ascii="微软雅黑" w:hAnsi="微软雅黑" w:eastAsia="微软雅黑" w:cs="微软雅黑"/>
                <w:b w:val="0"/>
                <w:bCs w:val="0"/>
                <w:color w:val="auto"/>
                <w:szCs w:val="21"/>
                <w:highlight w:val="none"/>
              </w:rPr>
              <w:t>等。以上</w:t>
            </w:r>
            <w:r>
              <w:rPr>
                <w:rFonts w:hint="eastAsia" w:ascii="微软雅黑" w:hAnsi="微软雅黑" w:eastAsia="微软雅黑" w:cs="微软雅黑"/>
                <w:b w:val="0"/>
                <w:bCs w:val="0"/>
                <w:color w:val="auto"/>
                <w:szCs w:val="21"/>
                <w:highlight w:val="none"/>
                <w:lang w:val="en-US" w:eastAsia="zh-CN"/>
              </w:rPr>
              <w:t>4</w:t>
            </w:r>
            <w:r>
              <w:rPr>
                <w:rFonts w:hint="eastAsia" w:ascii="微软雅黑" w:hAnsi="微软雅黑" w:eastAsia="微软雅黑" w:cs="微软雅黑"/>
                <w:b w:val="0"/>
                <w:bCs w:val="0"/>
                <w:color w:val="auto"/>
                <w:szCs w:val="21"/>
                <w:highlight w:val="none"/>
              </w:rPr>
              <w:t>项内容完整且完全满足项目要求得</w:t>
            </w:r>
            <w:r>
              <w:rPr>
                <w:rFonts w:hint="eastAsia" w:ascii="微软雅黑" w:hAnsi="微软雅黑" w:eastAsia="微软雅黑" w:cs="微软雅黑"/>
                <w:b w:val="0"/>
                <w:bCs w:val="0"/>
                <w:color w:val="auto"/>
                <w:szCs w:val="21"/>
                <w:highlight w:val="none"/>
                <w:lang w:val="en-US" w:eastAsia="zh-CN"/>
              </w:rPr>
              <w:t>4</w:t>
            </w:r>
            <w:r>
              <w:rPr>
                <w:rFonts w:hint="eastAsia" w:ascii="微软雅黑" w:hAnsi="微软雅黑" w:eastAsia="微软雅黑" w:cs="微软雅黑"/>
                <w:b w:val="0"/>
                <w:bCs w:val="0"/>
                <w:color w:val="auto"/>
                <w:szCs w:val="21"/>
                <w:highlight w:val="none"/>
              </w:rPr>
              <w:t>分，每缺失一项内容扣</w:t>
            </w:r>
            <w:r>
              <w:rPr>
                <w:rFonts w:hint="eastAsia" w:ascii="微软雅黑" w:hAnsi="微软雅黑" w:eastAsia="微软雅黑" w:cs="微软雅黑"/>
                <w:b w:val="0"/>
                <w:bCs w:val="0"/>
                <w:color w:val="auto"/>
                <w:szCs w:val="21"/>
                <w:highlight w:val="none"/>
                <w:lang w:val="en-US" w:eastAsia="zh-CN"/>
              </w:rPr>
              <w:t>1</w:t>
            </w:r>
            <w:r>
              <w:rPr>
                <w:rFonts w:hint="eastAsia" w:ascii="微软雅黑" w:hAnsi="微软雅黑" w:eastAsia="微软雅黑" w:cs="微软雅黑"/>
                <w:b w:val="0"/>
                <w:bCs w:val="0"/>
                <w:color w:val="auto"/>
                <w:szCs w:val="21"/>
                <w:highlight w:val="none"/>
              </w:rPr>
              <w:t>分</w:t>
            </w:r>
            <w:r>
              <w:rPr>
                <w:rFonts w:hint="eastAsia" w:ascii="微软雅黑" w:hAnsi="微软雅黑" w:eastAsia="微软雅黑" w:cs="微软雅黑"/>
                <w:b w:val="0"/>
                <w:bCs w:val="0"/>
                <w:color w:val="auto"/>
                <w:szCs w:val="21"/>
                <w:highlight w:val="none"/>
                <w:lang w:eastAsia="zh-CN"/>
              </w:rPr>
              <w:t>；</w:t>
            </w:r>
            <w:r>
              <w:rPr>
                <w:rFonts w:hint="eastAsia" w:ascii="微软雅黑" w:hAnsi="微软雅黑" w:eastAsia="微软雅黑" w:cs="微软雅黑"/>
                <w:b w:val="0"/>
                <w:bCs w:val="0"/>
                <w:color w:val="auto"/>
                <w:kern w:val="0"/>
                <w:sz w:val="21"/>
                <w:szCs w:val="21"/>
                <w:highlight w:val="none"/>
                <w:u w:val="none"/>
                <w:lang w:val="en-US" w:eastAsia="zh-CN" w:bidi="ar-SA"/>
              </w:rPr>
              <w:t>每有一处内容缺陷或不足的扣0.5分，扣完为止。</w:t>
            </w:r>
          </w:p>
          <w:p w14:paraId="031805F4">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①该项内容描述前后不一致；②该项内容所述的项目信息与本项目实际信息不一致；③该项内容引用的规定、规范错误；④该项内容所述的方式方法明显不符合本项目实际情况；⑤其他不符情形。</w:t>
            </w:r>
          </w:p>
        </w:tc>
        <w:tc>
          <w:tcPr>
            <w:tcW w:w="1569" w:type="dxa"/>
            <w:vMerge w:val="continue"/>
            <w:vAlign w:val="center"/>
          </w:tcPr>
          <w:p w14:paraId="13A24F5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2879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1E7B74A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15B6DD3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w:t>
            </w:r>
          </w:p>
        </w:tc>
        <w:tc>
          <w:tcPr>
            <w:tcW w:w="6619" w:type="dxa"/>
            <w:vAlign w:val="center"/>
          </w:tcPr>
          <w:p w14:paraId="203D1774">
            <w:pPr>
              <w:spacing w:line="40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kern w:val="0"/>
                <w:sz w:val="21"/>
                <w:szCs w:val="21"/>
                <w:highlight w:val="none"/>
                <w:u w:val="none"/>
                <w:lang w:val="en-US" w:eastAsia="zh-CN" w:bidi="ar-SA"/>
              </w:rPr>
              <w:t>项目保障措施：</w:t>
            </w:r>
            <w:r>
              <w:rPr>
                <w:rFonts w:hint="eastAsia" w:ascii="微软雅黑" w:hAnsi="微软雅黑" w:eastAsia="微软雅黑" w:cs="微软雅黑"/>
                <w:b w:val="0"/>
                <w:bCs w:val="0"/>
                <w:color w:val="auto"/>
                <w:sz w:val="21"/>
                <w:szCs w:val="21"/>
                <w:highlight w:val="none"/>
                <w:lang w:val="en-US" w:eastAsia="zh-CN"/>
              </w:rPr>
              <w:t>根据供应商针对本项目的项目保障措施，内容包括：①建立健全内部质量控制制度；②明确的质量控制目标及质量控制措施 (方法)；③项目进度保障措施，安全保障措施，验收标准等要素</w:t>
            </w:r>
            <w:r>
              <w:rPr>
                <w:rFonts w:hint="eastAsia" w:ascii="微软雅黑" w:hAnsi="微软雅黑" w:eastAsia="微软雅黑" w:cs="微软雅黑"/>
                <w:color w:val="auto"/>
                <w:kern w:val="0"/>
                <w:szCs w:val="21"/>
                <w:highlight w:val="none"/>
                <w:lang w:val="en-US" w:eastAsia="zh-CN"/>
              </w:rPr>
              <w:t>等内容进行评分，</w:t>
            </w:r>
            <w:r>
              <w:rPr>
                <w:rFonts w:hint="eastAsia" w:ascii="微软雅黑" w:hAnsi="微软雅黑" w:eastAsia="微软雅黑" w:cs="微软雅黑"/>
                <w:b w:val="0"/>
                <w:bCs w:val="0"/>
                <w:color w:val="auto"/>
                <w:sz w:val="21"/>
                <w:szCs w:val="21"/>
                <w:highlight w:val="none"/>
                <w:lang w:val="en-US" w:eastAsia="zh-CN"/>
              </w:rPr>
              <w:t>以上3项内容完整且完全满足项目要求得3分，每缺失一项内容扣1分，每项内容中有缺陷扣0.5分，扣完为止。</w:t>
            </w:r>
          </w:p>
          <w:p w14:paraId="747D5357">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kern w:val="0"/>
                <w:szCs w:val="21"/>
                <w:highlight w:val="none"/>
              </w:rPr>
            </w:pPr>
            <w:r>
              <w:rPr>
                <w:rFonts w:hint="eastAsia" w:ascii="微软雅黑" w:hAnsi="微软雅黑" w:eastAsia="微软雅黑" w:cs="微软雅黑"/>
                <w:b/>
                <w:bCs/>
                <w:color w:val="auto"/>
                <w:szCs w:val="21"/>
                <w:highlight w:val="none"/>
              </w:rPr>
              <w:t>①该项内容描述前后不一致；②该项内容所述的项目信息与本项目实际信息不一致；③该项内容引用的规定、规范错误；④该项内容所述的方式方法明显不符合本项目实际情况；⑤其他不符情形。</w:t>
            </w:r>
          </w:p>
        </w:tc>
        <w:tc>
          <w:tcPr>
            <w:tcW w:w="1569" w:type="dxa"/>
            <w:vMerge w:val="continue"/>
            <w:vAlign w:val="center"/>
          </w:tcPr>
          <w:p w14:paraId="2A87FB4A">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2060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68D7E8F1">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4A9475F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w:t>
            </w:r>
          </w:p>
        </w:tc>
        <w:tc>
          <w:tcPr>
            <w:tcW w:w="6619" w:type="dxa"/>
            <w:vAlign w:val="center"/>
          </w:tcPr>
          <w:p w14:paraId="56C3249F">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b/>
                <w:bCs/>
                <w:color w:val="auto"/>
                <w:szCs w:val="21"/>
                <w:highlight w:val="none"/>
              </w:rPr>
              <w:t>培训方案</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val="0"/>
                <w:bCs w:val="0"/>
                <w:color w:val="auto"/>
                <w:szCs w:val="21"/>
                <w:highlight w:val="none"/>
                <w:lang w:eastAsia="zh-CN"/>
              </w:rPr>
              <w:t>供应商为采购人制定专业、完善、优质的培训方案，包括:①培训时间及地点安排(培训时间与项目进度；②提供培训计划、培训师资、培训频次(培训计划及内容贴合教学需求，提供培训师资人员证件情况)；③培训目标(培训目标陈述清晰、无歧义，直接对应本项目设备或系统的操作、维护和管理需求)；培训内容(内容全面覆盖理论原理、提供线上培训或简单操作指导、故障诊断与排除、安全规范等)等进行评分。以上</w:t>
            </w:r>
            <w:r>
              <w:rPr>
                <w:rFonts w:hint="eastAsia" w:ascii="微软雅黑" w:hAnsi="微软雅黑" w:eastAsia="微软雅黑" w:cs="微软雅黑"/>
                <w:b w:val="0"/>
                <w:bCs w:val="0"/>
                <w:color w:val="auto"/>
                <w:szCs w:val="21"/>
                <w:highlight w:val="none"/>
                <w:lang w:val="en-US" w:eastAsia="zh-CN"/>
              </w:rPr>
              <w:t>3</w:t>
            </w:r>
            <w:r>
              <w:rPr>
                <w:rFonts w:hint="eastAsia" w:ascii="微软雅黑" w:hAnsi="微软雅黑" w:eastAsia="微软雅黑" w:cs="微软雅黑"/>
                <w:b w:val="0"/>
                <w:bCs w:val="0"/>
                <w:color w:val="auto"/>
                <w:szCs w:val="21"/>
                <w:highlight w:val="none"/>
                <w:lang w:eastAsia="zh-CN"/>
              </w:rPr>
              <w:t>项内容完整且完全满足项目要求得</w:t>
            </w:r>
            <w:r>
              <w:rPr>
                <w:rFonts w:hint="eastAsia" w:ascii="微软雅黑" w:hAnsi="微软雅黑" w:eastAsia="微软雅黑" w:cs="微软雅黑"/>
                <w:b w:val="0"/>
                <w:bCs w:val="0"/>
                <w:color w:val="auto"/>
                <w:szCs w:val="21"/>
                <w:highlight w:val="none"/>
                <w:lang w:val="en-US" w:eastAsia="zh-CN"/>
              </w:rPr>
              <w:t>3</w:t>
            </w:r>
            <w:r>
              <w:rPr>
                <w:rFonts w:hint="eastAsia" w:ascii="微软雅黑" w:hAnsi="微软雅黑" w:eastAsia="微软雅黑" w:cs="微软雅黑"/>
                <w:b w:val="0"/>
                <w:bCs w:val="0"/>
                <w:color w:val="auto"/>
                <w:szCs w:val="21"/>
                <w:highlight w:val="none"/>
                <w:lang w:eastAsia="zh-CN"/>
              </w:rPr>
              <w:t>分，每缺失一项内容扣1分，每项内容中阐述错误缺陷、凭空编造描述不符合项目基本要求扣0.5分，扣完为止。</w:t>
            </w:r>
          </w:p>
          <w:p w14:paraId="0B00D839">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kern w:val="0"/>
                <w:szCs w:val="21"/>
                <w:highlight w:val="none"/>
              </w:rPr>
            </w:pPr>
            <w:r>
              <w:rPr>
                <w:rFonts w:hint="eastAsia" w:ascii="微软雅黑" w:hAnsi="微软雅黑" w:eastAsia="微软雅黑" w:cs="微软雅黑"/>
                <w:b/>
                <w:bCs/>
                <w:color w:val="auto"/>
                <w:kern w:val="0"/>
                <w:szCs w:val="21"/>
                <w:highlight w:val="none"/>
              </w:rPr>
              <w:t>注：内容存在缺陷是指：①该项内容描述前后不一致；②该项内容所述的项目信息与本项目实际信息不一致；③该项内容引用的规定、规范错误；④该项内容所述的方式方法明显不符合本项目实际情况；⑤其他不符情形。</w:t>
            </w:r>
          </w:p>
        </w:tc>
        <w:tc>
          <w:tcPr>
            <w:tcW w:w="1569" w:type="dxa"/>
            <w:vMerge w:val="continue"/>
            <w:vAlign w:val="center"/>
          </w:tcPr>
          <w:p w14:paraId="59562705">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2CBB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Merge w:val="continue"/>
            <w:vAlign w:val="center"/>
          </w:tcPr>
          <w:p w14:paraId="3B00E9A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1BF5CE3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4</w:t>
            </w:r>
          </w:p>
        </w:tc>
        <w:tc>
          <w:tcPr>
            <w:tcW w:w="6619" w:type="dxa"/>
            <w:vAlign w:val="center"/>
          </w:tcPr>
          <w:p w14:paraId="5FBEBC26">
            <w:pPr>
              <w:spacing w:line="3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b/>
                <w:bCs/>
                <w:color w:val="auto"/>
                <w:kern w:val="0"/>
                <w:szCs w:val="21"/>
                <w:highlight w:val="none"/>
                <w:lang w:val="en-US" w:eastAsia="zh-CN"/>
              </w:rPr>
              <w:t>售后服务方案：</w:t>
            </w:r>
            <w:r>
              <w:rPr>
                <w:rFonts w:hint="eastAsia" w:ascii="微软雅黑" w:hAnsi="微软雅黑" w:eastAsia="微软雅黑" w:cs="微软雅黑"/>
                <w:color w:val="auto"/>
                <w:kern w:val="0"/>
                <w:szCs w:val="21"/>
                <w:highlight w:val="none"/>
                <w:lang w:val="en-US" w:eastAsia="zh-CN"/>
              </w:rPr>
              <w:t>评委根据供应商提供的售后服务方案，</w:t>
            </w:r>
            <w:r>
              <w:rPr>
                <w:rFonts w:hint="eastAsia" w:ascii="微软雅黑" w:hAnsi="微软雅黑" w:eastAsia="微软雅黑" w:cs="微软雅黑"/>
                <w:b w:val="0"/>
                <w:bCs w:val="0"/>
                <w:color w:val="auto"/>
                <w:sz w:val="21"/>
                <w:szCs w:val="21"/>
                <w:highlight w:val="none"/>
                <w:lang w:val="en-US" w:eastAsia="zh-CN"/>
              </w:rPr>
              <w:t>内容包括：①售后</w:t>
            </w:r>
            <w:r>
              <w:rPr>
                <w:rFonts w:hint="eastAsia" w:ascii="微软雅黑" w:hAnsi="微软雅黑" w:eastAsia="微软雅黑" w:cs="微软雅黑"/>
                <w:color w:val="auto"/>
                <w:kern w:val="0"/>
                <w:szCs w:val="21"/>
                <w:highlight w:val="none"/>
                <w:lang w:val="en-US" w:eastAsia="zh-CN"/>
              </w:rPr>
              <w:t>服务体系；②售后服务范围；③响应时间、售后服务专线(联系人及联系电话)；④现场服务技术支持团队，售后服务承诺及及拓展服务等综合评分。</w:t>
            </w:r>
            <w:r>
              <w:rPr>
                <w:rFonts w:hint="eastAsia" w:ascii="微软雅黑" w:hAnsi="微软雅黑" w:eastAsia="微软雅黑" w:cs="微软雅黑"/>
                <w:b w:val="0"/>
                <w:bCs w:val="0"/>
                <w:color w:val="auto"/>
                <w:szCs w:val="21"/>
                <w:highlight w:val="none"/>
                <w:lang w:eastAsia="zh-CN"/>
              </w:rPr>
              <w:t>以上</w:t>
            </w:r>
            <w:r>
              <w:rPr>
                <w:rFonts w:hint="eastAsia" w:ascii="微软雅黑" w:hAnsi="微软雅黑" w:eastAsia="微软雅黑" w:cs="微软雅黑"/>
                <w:b w:val="0"/>
                <w:bCs w:val="0"/>
                <w:color w:val="auto"/>
                <w:szCs w:val="21"/>
                <w:highlight w:val="none"/>
                <w:lang w:val="en-US" w:eastAsia="zh-CN"/>
              </w:rPr>
              <w:t>4</w:t>
            </w:r>
            <w:r>
              <w:rPr>
                <w:rFonts w:hint="eastAsia" w:ascii="微软雅黑" w:hAnsi="微软雅黑" w:eastAsia="微软雅黑" w:cs="微软雅黑"/>
                <w:b w:val="0"/>
                <w:bCs w:val="0"/>
                <w:color w:val="auto"/>
                <w:szCs w:val="21"/>
                <w:highlight w:val="none"/>
                <w:lang w:eastAsia="zh-CN"/>
              </w:rPr>
              <w:t>项内容完整且完全满足项目要求得</w:t>
            </w:r>
            <w:r>
              <w:rPr>
                <w:rFonts w:hint="eastAsia" w:ascii="微软雅黑" w:hAnsi="微软雅黑" w:eastAsia="微软雅黑" w:cs="微软雅黑"/>
                <w:b w:val="0"/>
                <w:bCs w:val="0"/>
                <w:color w:val="auto"/>
                <w:szCs w:val="21"/>
                <w:highlight w:val="none"/>
                <w:lang w:val="en-US" w:eastAsia="zh-CN"/>
              </w:rPr>
              <w:t>4</w:t>
            </w:r>
            <w:r>
              <w:rPr>
                <w:rFonts w:hint="eastAsia" w:ascii="微软雅黑" w:hAnsi="微软雅黑" w:eastAsia="微软雅黑" w:cs="微软雅黑"/>
                <w:b w:val="0"/>
                <w:bCs w:val="0"/>
                <w:color w:val="auto"/>
                <w:szCs w:val="21"/>
                <w:highlight w:val="none"/>
                <w:lang w:eastAsia="zh-CN"/>
              </w:rPr>
              <w:t>分，每缺失一项内容扣1分，每项内容中阐述错误缺陷、凭空编造描述不符合项目基本要求扣0.5分，扣完为止。</w:t>
            </w:r>
          </w:p>
          <w:p w14:paraId="46CCFBD1">
            <w:pPr>
              <w:keepNext w:val="0"/>
              <w:keepLines w:val="0"/>
              <w:pageBreakBefore w:val="0"/>
              <w:widowControl w:val="0"/>
              <w:kinsoku/>
              <w:wordWrap w:val="0"/>
              <w:overflowPunct/>
              <w:topLinePunct w:val="0"/>
              <w:autoSpaceDE/>
              <w:autoSpaceDN/>
              <w:bidi w:val="0"/>
              <w:spacing w:line="400" w:lineRule="exact"/>
              <w:textAlignment w:val="auto"/>
              <w:rPr>
                <w:rFonts w:hint="eastAsia" w:ascii="微软雅黑" w:hAnsi="微软雅黑" w:eastAsia="微软雅黑" w:cs="微软雅黑"/>
                <w:b/>
                <w:bCs/>
                <w:color w:val="auto"/>
                <w:szCs w:val="21"/>
                <w:highlight w:val="none"/>
                <w:lang w:eastAsia="zh-CN"/>
              </w:rPr>
            </w:pPr>
            <w:r>
              <w:rPr>
                <w:rFonts w:hint="eastAsia" w:ascii="微软雅黑" w:hAnsi="微软雅黑" w:eastAsia="微软雅黑" w:cs="微软雅黑"/>
                <w:b/>
                <w:bCs/>
                <w:color w:val="auto"/>
                <w:kern w:val="0"/>
                <w:szCs w:val="21"/>
                <w:highlight w:val="none"/>
              </w:rPr>
              <w:t>注：</w:t>
            </w:r>
            <w:r>
              <w:rPr>
                <w:rFonts w:ascii="微软雅黑" w:hAnsi="微软雅黑" w:eastAsia="微软雅黑" w:cs="微软雅黑"/>
                <w:b/>
                <w:bCs/>
                <w:color w:val="auto"/>
                <w:kern w:val="0"/>
                <w:szCs w:val="21"/>
                <w:highlight w:val="none"/>
              </w:rPr>
              <w:t>内容存在缺陷是指：①该项内容描述前后不一致；②该项内容所述的项目信息与本项目实际信息不一致；③该项内容引用的规定、规范错误；④该项内容所述的方式方法明显不符合本项目实际情况；</w:t>
            </w:r>
            <w:r>
              <w:rPr>
                <w:rFonts w:hint="eastAsia" w:ascii="微软雅黑" w:hAnsi="微软雅黑" w:eastAsia="微软雅黑" w:cs="微软雅黑"/>
                <w:b/>
                <w:bCs/>
                <w:color w:val="auto"/>
                <w:kern w:val="0"/>
                <w:szCs w:val="21"/>
                <w:highlight w:val="none"/>
              </w:rPr>
              <w:t>⑤</w:t>
            </w:r>
            <w:r>
              <w:rPr>
                <w:rFonts w:ascii="微软雅黑" w:hAnsi="微软雅黑" w:eastAsia="微软雅黑" w:cs="微软雅黑"/>
                <w:b/>
                <w:bCs/>
                <w:color w:val="auto"/>
                <w:kern w:val="0"/>
                <w:szCs w:val="21"/>
                <w:highlight w:val="none"/>
              </w:rPr>
              <w:t>其他不符情形。</w:t>
            </w:r>
          </w:p>
        </w:tc>
        <w:tc>
          <w:tcPr>
            <w:tcW w:w="1569" w:type="dxa"/>
            <w:vMerge w:val="continue"/>
            <w:vAlign w:val="center"/>
          </w:tcPr>
          <w:p w14:paraId="7ADB7864">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r w14:paraId="1D11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 w:type="dxa"/>
            <w:vAlign w:val="center"/>
          </w:tcPr>
          <w:p w14:paraId="1D96333B">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color w:val="auto"/>
                <w:szCs w:val="21"/>
                <w:highlight w:val="none"/>
              </w:rPr>
            </w:pPr>
          </w:p>
        </w:tc>
        <w:tc>
          <w:tcPr>
            <w:tcW w:w="725" w:type="dxa"/>
            <w:vAlign w:val="center"/>
          </w:tcPr>
          <w:p w14:paraId="3173EAF7">
            <w:pPr>
              <w:keepNext w:val="0"/>
              <w:keepLines w:val="0"/>
              <w:pageBreakBefore w:val="0"/>
              <w:widowControl w:val="0"/>
              <w:kinsoku/>
              <w:overflowPunct/>
              <w:topLinePunct w:val="0"/>
              <w:autoSpaceDE/>
              <w:autoSpaceDN/>
              <w:bidi w:val="0"/>
              <w:spacing w:line="400" w:lineRule="exact"/>
              <w:jc w:val="center"/>
              <w:textAlignment w:val="auto"/>
              <w:rPr>
                <w:rFonts w:hint="default" w:ascii="微软雅黑" w:hAnsi="微软雅黑" w:eastAsia="微软雅黑" w:cs="微软雅黑"/>
                <w:b w:val="0"/>
                <w:bCs w:val="0"/>
                <w:color w:val="auto"/>
                <w:szCs w:val="21"/>
                <w:highlight w:val="none"/>
                <w:lang w:val="en-US" w:eastAsia="zh-CN"/>
              </w:rPr>
            </w:pPr>
            <w:r>
              <w:rPr>
                <w:rFonts w:hint="eastAsia" w:ascii="微软雅黑" w:hAnsi="微软雅黑" w:eastAsia="微软雅黑" w:cs="微软雅黑"/>
                <w:b w:val="0"/>
                <w:bCs w:val="0"/>
                <w:color w:val="auto"/>
                <w:szCs w:val="21"/>
                <w:highlight w:val="none"/>
                <w:lang w:val="en-US" w:eastAsia="zh-CN"/>
              </w:rPr>
              <w:t>12</w:t>
            </w:r>
          </w:p>
        </w:tc>
        <w:tc>
          <w:tcPr>
            <w:tcW w:w="6619" w:type="dxa"/>
            <w:vAlign w:val="top"/>
          </w:tcPr>
          <w:p w14:paraId="1D7AC585">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val="en-US" w:eastAsia="zh-CN"/>
              </w:rPr>
              <w:t>服务推广能力：</w:t>
            </w:r>
            <w:r>
              <w:rPr>
                <w:rFonts w:hint="eastAsia" w:ascii="微软雅黑" w:hAnsi="微软雅黑" w:eastAsia="微软雅黑" w:cs="微软雅黑"/>
                <w:b w:val="0"/>
                <w:bCs w:val="0"/>
                <w:color w:val="auto"/>
                <w:szCs w:val="21"/>
                <w:highlight w:val="none"/>
                <w:lang w:eastAsia="zh-CN"/>
              </w:rPr>
              <w:t>学校专业图谱的建设、教学需要丰富、优质的课程资源作支撑，且图谱建设要服务于课程申报和评审，服务于老师学生的教学。投标人</w:t>
            </w:r>
            <w:r>
              <w:rPr>
                <w:rFonts w:hint="eastAsia" w:ascii="微软雅黑" w:hAnsi="微软雅黑" w:eastAsia="微软雅黑" w:cs="微软雅黑"/>
                <w:b w:val="0"/>
                <w:bCs w:val="0"/>
                <w:color w:val="auto"/>
                <w:szCs w:val="21"/>
                <w:highlight w:val="none"/>
                <w:lang w:val="en-US" w:eastAsia="zh-CN"/>
              </w:rPr>
              <w:t>要</w:t>
            </w:r>
            <w:r>
              <w:rPr>
                <w:rFonts w:hint="eastAsia" w:ascii="微软雅黑" w:hAnsi="微软雅黑" w:eastAsia="微软雅黑" w:cs="微软雅黑"/>
                <w:b w:val="0"/>
                <w:bCs w:val="0"/>
                <w:color w:val="auto"/>
                <w:szCs w:val="21"/>
                <w:highlight w:val="none"/>
                <w:lang w:eastAsia="zh-CN"/>
              </w:rPr>
              <w:t>具备丰富的课程资源及跨校运行共享</w:t>
            </w:r>
            <w:r>
              <w:rPr>
                <w:rFonts w:hint="eastAsia" w:ascii="微软雅黑" w:hAnsi="微软雅黑" w:eastAsia="微软雅黑" w:cs="微软雅黑"/>
                <w:b w:val="0"/>
                <w:bCs w:val="0"/>
                <w:color w:val="auto"/>
                <w:szCs w:val="21"/>
                <w:highlight w:val="none"/>
                <w:lang w:val="en-US" w:eastAsia="zh-CN"/>
              </w:rPr>
              <w:t>的</w:t>
            </w:r>
            <w:r>
              <w:rPr>
                <w:rFonts w:hint="eastAsia" w:ascii="微软雅黑" w:hAnsi="微软雅黑" w:eastAsia="微软雅黑" w:cs="微软雅黑"/>
                <w:b w:val="0"/>
                <w:bCs w:val="0"/>
                <w:color w:val="auto"/>
                <w:szCs w:val="21"/>
                <w:highlight w:val="none"/>
                <w:lang w:eastAsia="zh-CN"/>
              </w:rPr>
              <w:t>服务能力，</w:t>
            </w:r>
            <w:r>
              <w:rPr>
                <w:rFonts w:hint="eastAsia" w:ascii="微软雅黑" w:hAnsi="微软雅黑" w:eastAsia="微软雅黑" w:cs="微软雅黑"/>
                <w:b w:val="0"/>
                <w:bCs w:val="0"/>
                <w:color w:val="auto"/>
                <w:szCs w:val="21"/>
                <w:highlight w:val="none"/>
                <w:lang w:val="en-US" w:eastAsia="zh-CN"/>
              </w:rPr>
              <w:t>专业建设</w:t>
            </w:r>
            <w:r>
              <w:rPr>
                <w:rFonts w:hint="eastAsia" w:ascii="微软雅黑" w:hAnsi="微软雅黑" w:eastAsia="微软雅黑" w:cs="微软雅黑"/>
                <w:b w:val="0"/>
                <w:bCs w:val="0"/>
                <w:color w:val="auto"/>
                <w:szCs w:val="21"/>
                <w:highlight w:val="none"/>
                <w:lang w:eastAsia="zh-CN"/>
              </w:rPr>
              <w:t>能提供</w:t>
            </w:r>
            <w:r>
              <w:rPr>
                <w:rFonts w:hint="eastAsia" w:ascii="微软雅黑" w:hAnsi="微软雅黑" w:eastAsia="微软雅黑" w:cs="微软雅黑"/>
                <w:b w:val="0"/>
                <w:bCs w:val="0"/>
                <w:color w:val="auto"/>
                <w:szCs w:val="21"/>
                <w:highlight w:val="none"/>
                <w:lang w:val="en-US" w:eastAsia="zh-CN"/>
              </w:rPr>
              <w:t>自主服务建设的</w:t>
            </w:r>
            <w:r>
              <w:rPr>
                <w:rFonts w:hint="eastAsia" w:ascii="微软雅黑" w:hAnsi="微软雅黑" w:eastAsia="微软雅黑" w:cs="微软雅黑"/>
                <w:b w:val="0"/>
                <w:bCs w:val="0"/>
                <w:color w:val="auto"/>
                <w:szCs w:val="21"/>
                <w:highlight w:val="none"/>
                <w:lang w:eastAsia="zh-CN"/>
              </w:rPr>
              <w:t>10000+门以上本科及以上</w:t>
            </w:r>
            <w:r>
              <w:rPr>
                <w:rFonts w:hint="eastAsia" w:ascii="微软雅黑" w:hAnsi="微软雅黑" w:eastAsia="微软雅黑" w:cs="微软雅黑"/>
                <w:b w:val="0"/>
                <w:bCs w:val="0"/>
                <w:color w:val="auto"/>
                <w:szCs w:val="21"/>
                <w:highlight w:val="none"/>
                <w:lang w:val="en-US" w:eastAsia="zh-CN"/>
              </w:rPr>
              <w:t>的</w:t>
            </w:r>
            <w:r>
              <w:rPr>
                <w:rFonts w:hint="eastAsia" w:ascii="微软雅黑" w:hAnsi="微软雅黑" w:eastAsia="微软雅黑" w:cs="微软雅黑"/>
                <w:b w:val="0"/>
                <w:bCs w:val="0"/>
                <w:color w:val="auto"/>
                <w:szCs w:val="21"/>
                <w:highlight w:val="none"/>
                <w:lang w:eastAsia="zh-CN"/>
              </w:rPr>
              <w:t>课程资源，课程需覆盖本科及以上教学类别,包括哲学、经济学、法学、教育学、文学、历史学、理学、工学、农学、医学、管理学、艺术学、军事学等学科（提供详细课程清单予以佐证）</w:t>
            </w:r>
          </w:p>
          <w:p w14:paraId="3A23CE1A">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val="0"/>
                <w:bCs w:val="0"/>
                <w:color w:val="auto"/>
                <w:szCs w:val="21"/>
                <w:highlight w:val="none"/>
                <w:lang w:eastAsia="zh-CN"/>
              </w:rPr>
              <w:t>1、投标人</w:t>
            </w:r>
            <w:r>
              <w:rPr>
                <w:rFonts w:hint="eastAsia" w:ascii="微软雅黑" w:hAnsi="微软雅黑" w:eastAsia="微软雅黑" w:cs="微软雅黑"/>
                <w:b w:val="0"/>
                <w:bCs w:val="0"/>
                <w:color w:val="auto"/>
                <w:szCs w:val="21"/>
                <w:highlight w:val="none"/>
                <w:lang w:val="en-US" w:eastAsia="zh-CN"/>
              </w:rPr>
              <w:t>要具备在</w:t>
            </w:r>
            <w:r>
              <w:rPr>
                <w:rFonts w:hint="eastAsia" w:ascii="微软雅黑" w:hAnsi="微软雅黑" w:eastAsia="微软雅黑" w:cs="微软雅黑"/>
                <w:b w:val="0"/>
                <w:bCs w:val="0"/>
                <w:color w:val="auto"/>
                <w:szCs w:val="21"/>
                <w:highlight w:val="none"/>
                <w:lang w:eastAsia="zh-CN"/>
              </w:rPr>
              <w:t>国家高等教育智慧教育平台运行推广</w:t>
            </w:r>
            <w:r>
              <w:rPr>
                <w:rFonts w:hint="eastAsia" w:ascii="微软雅黑" w:hAnsi="微软雅黑" w:eastAsia="微软雅黑" w:cs="微软雅黑"/>
                <w:b w:val="0"/>
                <w:bCs w:val="0"/>
                <w:color w:val="auto"/>
                <w:szCs w:val="21"/>
                <w:highlight w:val="none"/>
                <w:lang w:val="en-US" w:eastAsia="zh-CN"/>
              </w:rPr>
              <w:t>的服务</w:t>
            </w:r>
            <w:r>
              <w:rPr>
                <w:rFonts w:hint="eastAsia" w:ascii="微软雅黑" w:hAnsi="微软雅黑" w:eastAsia="微软雅黑" w:cs="微软雅黑"/>
                <w:b w:val="0"/>
                <w:bCs w:val="0"/>
                <w:color w:val="auto"/>
                <w:szCs w:val="21"/>
                <w:highlight w:val="none"/>
                <w:lang w:eastAsia="zh-CN"/>
              </w:rPr>
              <w:t>能力，且</w:t>
            </w:r>
            <w:r>
              <w:rPr>
                <w:rFonts w:hint="eastAsia" w:ascii="微软雅黑" w:hAnsi="微软雅黑" w:eastAsia="微软雅黑" w:cs="微软雅黑"/>
                <w:b w:val="0"/>
                <w:bCs w:val="0"/>
                <w:color w:val="auto"/>
                <w:szCs w:val="21"/>
                <w:highlight w:val="none"/>
                <w:lang w:val="en-US" w:eastAsia="zh-CN"/>
              </w:rPr>
              <w:t>提供建设服务的课程</w:t>
            </w:r>
            <w:r>
              <w:rPr>
                <w:rFonts w:hint="eastAsia" w:ascii="微软雅黑" w:hAnsi="微软雅黑" w:eastAsia="微软雅黑" w:cs="微软雅黑"/>
                <w:b w:val="0"/>
                <w:bCs w:val="0"/>
                <w:color w:val="auto"/>
                <w:szCs w:val="21"/>
                <w:highlight w:val="none"/>
                <w:lang w:eastAsia="zh-CN"/>
              </w:rPr>
              <w:t>在“国家高等教育智慧教育平台”首批上线课程中，超百万学习者课程门数在10门及以上的得</w:t>
            </w:r>
            <w:r>
              <w:rPr>
                <w:rFonts w:hint="eastAsia" w:ascii="微软雅黑" w:hAnsi="微软雅黑" w:eastAsia="微软雅黑" w:cs="微软雅黑"/>
                <w:b w:val="0"/>
                <w:bCs w:val="0"/>
                <w:color w:val="auto"/>
                <w:szCs w:val="21"/>
                <w:highlight w:val="none"/>
                <w:lang w:val="en-US" w:eastAsia="zh-CN"/>
              </w:rPr>
              <w:t>6</w:t>
            </w:r>
            <w:r>
              <w:rPr>
                <w:rFonts w:hint="eastAsia" w:ascii="微软雅黑" w:hAnsi="微软雅黑" w:eastAsia="微软雅黑" w:cs="微软雅黑"/>
                <w:b w:val="0"/>
                <w:bCs w:val="0"/>
                <w:color w:val="auto"/>
                <w:szCs w:val="21"/>
                <w:highlight w:val="none"/>
                <w:lang w:eastAsia="zh-CN"/>
              </w:rPr>
              <w:t>分，</w:t>
            </w:r>
            <w:r>
              <w:rPr>
                <w:rFonts w:hint="eastAsia" w:ascii="微软雅黑" w:hAnsi="微软雅黑" w:eastAsia="微软雅黑" w:cs="微软雅黑"/>
                <w:b w:val="0"/>
                <w:bCs w:val="0"/>
                <w:color w:val="auto"/>
                <w:szCs w:val="21"/>
                <w:highlight w:val="none"/>
                <w:lang w:val="en-US" w:eastAsia="zh-CN"/>
              </w:rPr>
              <w:t>6</w:t>
            </w:r>
            <w:r>
              <w:rPr>
                <w:rFonts w:hint="eastAsia" w:ascii="微软雅黑" w:hAnsi="微软雅黑" w:eastAsia="微软雅黑" w:cs="微软雅黑"/>
                <w:b w:val="0"/>
                <w:bCs w:val="0"/>
                <w:color w:val="auto"/>
                <w:szCs w:val="21"/>
                <w:highlight w:val="none"/>
                <w:lang w:eastAsia="zh-CN"/>
              </w:rPr>
              <w:t>门及以上的得</w:t>
            </w:r>
            <w:r>
              <w:rPr>
                <w:rFonts w:hint="eastAsia" w:ascii="微软雅黑" w:hAnsi="微软雅黑" w:eastAsia="微软雅黑" w:cs="微软雅黑"/>
                <w:b w:val="0"/>
                <w:bCs w:val="0"/>
                <w:color w:val="auto"/>
                <w:szCs w:val="21"/>
                <w:highlight w:val="none"/>
                <w:lang w:val="en-US" w:eastAsia="zh-CN"/>
              </w:rPr>
              <w:t>4</w:t>
            </w:r>
            <w:r>
              <w:rPr>
                <w:rFonts w:hint="eastAsia" w:ascii="微软雅黑" w:hAnsi="微软雅黑" w:eastAsia="微软雅黑" w:cs="微软雅黑"/>
                <w:b w:val="0"/>
                <w:bCs w:val="0"/>
                <w:color w:val="auto"/>
                <w:szCs w:val="21"/>
                <w:highlight w:val="none"/>
                <w:lang w:eastAsia="zh-CN"/>
              </w:rPr>
              <w:t>分，3门及以上的得2分，1门得1分，否则不得分。具体以“国家高等教育智慧教育平台（https://www.chinaooc.com.cn/）”，课程门户标注开课平台为准。</w:t>
            </w:r>
          </w:p>
          <w:p w14:paraId="1AB24E44">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val="0"/>
                <w:bCs w:val="0"/>
                <w:color w:val="auto"/>
                <w:szCs w:val="21"/>
                <w:highlight w:val="none"/>
                <w:lang w:eastAsia="zh-CN"/>
              </w:rPr>
              <w:t>2、为更好地推进学校专业建设与教学改革在中西部高校的创新性应用与实践，服务中西部高等教育教学改革，响应教育部的“慕课西部行计划”，投标人</w:t>
            </w:r>
            <w:r>
              <w:rPr>
                <w:rFonts w:hint="eastAsia" w:ascii="微软雅黑" w:hAnsi="微软雅黑" w:eastAsia="微软雅黑" w:cs="微软雅黑"/>
                <w:b w:val="0"/>
                <w:bCs w:val="0"/>
                <w:color w:val="auto"/>
                <w:szCs w:val="21"/>
                <w:highlight w:val="none"/>
                <w:lang w:val="en-US" w:eastAsia="zh-CN"/>
              </w:rPr>
              <w:t>要具备</w:t>
            </w:r>
            <w:r>
              <w:rPr>
                <w:rFonts w:hint="eastAsia" w:ascii="微软雅黑" w:hAnsi="微软雅黑" w:eastAsia="微软雅黑" w:cs="微软雅黑"/>
                <w:b w:val="0"/>
                <w:bCs w:val="0"/>
                <w:color w:val="auto"/>
                <w:szCs w:val="21"/>
                <w:highlight w:val="none"/>
                <w:lang w:eastAsia="zh-CN"/>
              </w:rPr>
              <w:t>在课程运行过程中与西部高校的同步课堂服务及教学西行服务</w:t>
            </w:r>
            <w:r>
              <w:rPr>
                <w:rFonts w:hint="eastAsia" w:ascii="微软雅黑" w:hAnsi="微软雅黑" w:eastAsia="微软雅黑" w:cs="微软雅黑"/>
                <w:b w:val="0"/>
                <w:bCs w:val="0"/>
                <w:color w:val="auto"/>
                <w:szCs w:val="21"/>
                <w:highlight w:val="none"/>
                <w:lang w:val="en-US" w:eastAsia="zh-CN"/>
              </w:rPr>
              <w:t>链接的服务能力</w:t>
            </w:r>
            <w:r>
              <w:rPr>
                <w:rFonts w:hint="eastAsia" w:ascii="微软雅黑" w:hAnsi="微软雅黑" w:eastAsia="微软雅黑" w:cs="微软雅黑"/>
                <w:b w:val="0"/>
                <w:bCs w:val="0"/>
                <w:color w:val="auto"/>
                <w:szCs w:val="21"/>
                <w:highlight w:val="none"/>
                <w:lang w:eastAsia="zh-CN"/>
              </w:rPr>
              <w:t>，需提供东部高校与西部高校慕课西行同步课堂和教研西行</w:t>
            </w:r>
            <w:r>
              <w:rPr>
                <w:rFonts w:hint="eastAsia" w:ascii="微软雅黑" w:hAnsi="微软雅黑" w:eastAsia="微软雅黑" w:cs="微软雅黑"/>
                <w:b w:val="0"/>
                <w:bCs w:val="0"/>
                <w:color w:val="auto"/>
                <w:szCs w:val="21"/>
                <w:highlight w:val="none"/>
                <w:lang w:val="en-US" w:eastAsia="zh-CN"/>
              </w:rPr>
              <w:t>服务</w:t>
            </w:r>
            <w:r>
              <w:rPr>
                <w:rFonts w:hint="eastAsia" w:ascii="微软雅黑" w:hAnsi="微软雅黑" w:eastAsia="微软雅黑" w:cs="微软雅黑"/>
                <w:b w:val="0"/>
                <w:bCs w:val="0"/>
                <w:color w:val="auto"/>
                <w:szCs w:val="21"/>
                <w:highlight w:val="none"/>
                <w:lang w:eastAsia="zh-CN"/>
              </w:rPr>
              <w:t>案例，每提供10个同步课堂</w:t>
            </w:r>
            <w:r>
              <w:rPr>
                <w:rFonts w:hint="eastAsia" w:ascii="微软雅黑" w:hAnsi="微软雅黑" w:eastAsia="微软雅黑" w:cs="微软雅黑"/>
                <w:b w:val="0"/>
                <w:bCs w:val="0"/>
                <w:color w:val="auto"/>
                <w:szCs w:val="21"/>
                <w:highlight w:val="none"/>
                <w:lang w:val="en-US" w:eastAsia="zh-CN"/>
              </w:rPr>
              <w:t>服务案例</w:t>
            </w:r>
            <w:r>
              <w:rPr>
                <w:rFonts w:hint="eastAsia" w:ascii="微软雅黑" w:hAnsi="微软雅黑" w:eastAsia="微软雅黑" w:cs="微软雅黑"/>
                <w:b w:val="0"/>
                <w:bCs w:val="0"/>
                <w:color w:val="auto"/>
                <w:szCs w:val="21"/>
                <w:highlight w:val="none"/>
                <w:lang w:eastAsia="zh-CN"/>
              </w:rPr>
              <w:t>或者每2个教研西行</w:t>
            </w:r>
            <w:r>
              <w:rPr>
                <w:rFonts w:hint="eastAsia" w:ascii="微软雅黑" w:hAnsi="微软雅黑" w:eastAsia="微软雅黑" w:cs="微软雅黑"/>
                <w:b w:val="0"/>
                <w:bCs w:val="0"/>
                <w:color w:val="auto"/>
                <w:szCs w:val="21"/>
                <w:highlight w:val="none"/>
                <w:lang w:val="en-US" w:eastAsia="zh-CN"/>
              </w:rPr>
              <w:t>服务</w:t>
            </w:r>
            <w:r>
              <w:rPr>
                <w:rFonts w:hint="eastAsia" w:ascii="微软雅黑" w:hAnsi="微软雅黑" w:eastAsia="微软雅黑" w:cs="微软雅黑"/>
                <w:b w:val="0"/>
                <w:bCs w:val="0"/>
                <w:color w:val="auto"/>
                <w:szCs w:val="21"/>
                <w:highlight w:val="none"/>
                <w:lang w:eastAsia="zh-CN"/>
              </w:rPr>
              <w:t>案例新闻链接及相关图片证明得</w:t>
            </w:r>
            <w:r>
              <w:rPr>
                <w:rFonts w:hint="eastAsia" w:ascii="微软雅黑" w:hAnsi="微软雅黑" w:eastAsia="微软雅黑" w:cs="微软雅黑"/>
                <w:b w:val="0"/>
                <w:bCs w:val="0"/>
                <w:color w:val="auto"/>
                <w:szCs w:val="21"/>
                <w:highlight w:val="none"/>
                <w:lang w:val="en-US" w:eastAsia="zh-CN"/>
              </w:rPr>
              <w:t>2</w:t>
            </w:r>
            <w:r>
              <w:rPr>
                <w:rFonts w:hint="eastAsia" w:ascii="微软雅黑" w:hAnsi="微软雅黑" w:eastAsia="微软雅黑" w:cs="微软雅黑"/>
                <w:b w:val="0"/>
                <w:bCs w:val="0"/>
                <w:color w:val="auto"/>
                <w:szCs w:val="21"/>
                <w:highlight w:val="none"/>
                <w:lang w:eastAsia="zh-CN"/>
              </w:rPr>
              <w:t>分，最多得</w:t>
            </w:r>
            <w:r>
              <w:rPr>
                <w:rFonts w:hint="eastAsia" w:ascii="微软雅黑" w:hAnsi="微软雅黑" w:eastAsia="微软雅黑" w:cs="微软雅黑"/>
                <w:b w:val="0"/>
                <w:bCs w:val="0"/>
                <w:color w:val="auto"/>
                <w:szCs w:val="21"/>
                <w:highlight w:val="none"/>
                <w:lang w:val="en-US" w:eastAsia="zh-CN"/>
              </w:rPr>
              <w:t>4</w:t>
            </w:r>
            <w:r>
              <w:rPr>
                <w:rFonts w:hint="eastAsia" w:ascii="微软雅黑" w:hAnsi="微软雅黑" w:eastAsia="微软雅黑" w:cs="微软雅黑"/>
                <w:b w:val="0"/>
                <w:bCs w:val="0"/>
                <w:color w:val="auto"/>
                <w:szCs w:val="21"/>
                <w:highlight w:val="none"/>
                <w:lang w:eastAsia="zh-CN"/>
              </w:rPr>
              <w:t>分。提供</w:t>
            </w:r>
            <w:r>
              <w:rPr>
                <w:rFonts w:hint="eastAsia" w:ascii="微软雅黑" w:hAnsi="微软雅黑" w:eastAsia="微软雅黑" w:cs="微软雅黑"/>
                <w:b w:val="0"/>
                <w:bCs w:val="0"/>
                <w:color w:val="auto"/>
                <w:szCs w:val="21"/>
                <w:highlight w:val="none"/>
                <w:lang w:val="en-US" w:eastAsia="zh-CN"/>
              </w:rPr>
              <w:t>的服务</w:t>
            </w:r>
            <w:r>
              <w:rPr>
                <w:rFonts w:hint="eastAsia" w:ascii="微软雅黑" w:hAnsi="微软雅黑" w:eastAsia="微软雅黑" w:cs="微软雅黑"/>
                <w:b w:val="0"/>
                <w:bCs w:val="0"/>
                <w:color w:val="auto"/>
                <w:szCs w:val="21"/>
                <w:highlight w:val="none"/>
                <w:lang w:eastAsia="zh-CN"/>
              </w:rPr>
              <w:t>案例不能显示投标人信息或虚假提供不得分。</w:t>
            </w:r>
          </w:p>
          <w:p w14:paraId="48225FF0">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val="0"/>
                <w:bCs w:val="0"/>
                <w:color w:val="auto"/>
                <w:szCs w:val="21"/>
                <w:highlight w:val="none"/>
                <w:lang w:eastAsia="zh-CN"/>
              </w:rPr>
              <w:t>3、为响应教育部虚实融合课程的号召，投标人所提供的</w:t>
            </w:r>
            <w:r>
              <w:rPr>
                <w:rFonts w:hint="eastAsia" w:ascii="微软雅黑" w:hAnsi="微软雅黑" w:eastAsia="微软雅黑" w:cs="微软雅黑"/>
                <w:b w:val="0"/>
                <w:bCs w:val="0"/>
                <w:color w:val="auto"/>
                <w:szCs w:val="21"/>
                <w:highlight w:val="none"/>
                <w:lang w:val="en-US" w:eastAsia="zh-CN"/>
              </w:rPr>
              <w:t>资源服务</w:t>
            </w:r>
            <w:r>
              <w:rPr>
                <w:rFonts w:hint="eastAsia" w:ascii="微软雅黑" w:hAnsi="微软雅黑" w:eastAsia="微软雅黑" w:cs="微软雅黑"/>
                <w:b w:val="0"/>
                <w:bCs w:val="0"/>
                <w:color w:val="auto"/>
                <w:szCs w:val="21"/>
                <w:highlight w:val="none"/>
                <w:lang w:eastAsia="zh-CN"/>
              </w:rPr>
              <w:t>拥有</w:t>
            </w:r>
            <w:r>
              <w:rPr>
                <w:rFonts w:hint="eastAsia" w:ascii="微软雅黑" w:hAnsi="微软雅黑" w:eastAsia="微软雅黑" w:cs="微软雅黑"/>
                <w:b w:val="0"/>
                <w:bCs w:val="0"/>
                <w:color w:val="auto"/>
                <w:szCs w:val="21"/>
                <w:highlight w:val="none"/>
                <w:lang w:val="en-US" w:eastAsia="zh-CN"/>
              </w:rPr>
              <w:t>自主服务建设的</w:t>
            </w:r>
            <w:r>
              <w:rPr>
                <w:rFonts w:hint="eastAsia" w:ascii="微软雅黑" w:hAnsi="微软雅黑" w:eastAsia="微软雅黑" w:cs="微软雅黑"/>
                <w:b w:val="0"/>
                <w:bCs w:val="0"/>
                <w:color w:val="auto"/>
                <w:szCs w:val="21"/>
                <w:highlight w:val="none"/>
                <w:lang w:eastAsia="zh-CN"/>
              </w:rPr>
              <w:t>虚拟仿真实验课程不少于300门，提供给采购人学习参考，按数量要求进行打分，300门及以上得</w:t>
            </w:r>
            <w:r>
              <w:rPr>
                <w:rFonts w:hint="eastAsia" w:ascii="微软雅黑" w:hAnsi="微软雅黑" w:eastAsia="微软雅黑" w:cs="微软雅黑"/>
                <w:b w:val="0"/>
                <w:bCs w:val="0"/>
                <w:color w:val="auto"/>
                <w:szCs w:val="21"/>
                <w:highlight w:val="none"/>
                <w:lang w:val="en-US" w:eastAsia="zh-CN"/>
              </w:rPr>
              <w:t>2</w:t>
            </w:r>
            <w:r>
              <w:rPr>
                <w:rFonts w:hint="eastAsia" w:ascii="微软雅黑" w:hAnsi="微软雅黑" w:eastAsia="微软雅黑" w:cs="微软雅黑"/>
                <w:b w:val="0"/>
                <w:bCs w:val="0"/>
                <w:color w:val="auto"/>
                <w:szCs w:val="21"/>
                <w:highlight w:val="none"/>
                <w:lang w:eastAsia="zh-CN"/>
              </w:rPr>
              <w:t>分，每少30门扣1分，扣完为止，不足30门的按30门计算。</w:t>
            </w:r>
          </w:p>
          <w:p w14:paraId="2658DC26">
            <w:pPr>
              <w:keepNext w:val="0"/>
              <w:keepLines w:val="0"/>
              <w:pageBreakBefore w:val="0"/>
              <w:widowControl w:val="0"/>
              <w:kinsoku/>
              <w:overflowPunct/>
              <w:topLinePunct w:val="0"/>
              <w:autoSpaceDE/>
              <w:autoSpaceDN/>
              <w:bidi w:val="0"/>
              <w:spacing w:line="400" w:lineRule="exact"/>
              <w:textAlignment w:val="auto"/>
              <w:rPr>
                <w:rFonts w:hint="eastAsia" w:ascii="微软雅黑" w:hAnsi="微软雅黑" w:eastAsia="微软雅黑" w:cs="微软雅黑"/>
                <w:b w:val="0"/>
                <w:bCs w:val="0"/>
                <w:color w:val="auto"/>
                <w:szCs w:val="21"/>
                <w:highlight w:val="none"/>
                <w:lang w:eastAsia="zh-CN"/>
              </w:rPr>
            </w:pPr>
            <w:r>
              <w:rPr>
                <w:rFonts w:hint="eastAsia" w:ascii="微软雅黑" w:hAnsi="微软雅黑" w:eastAsia="微软雅黑" w:cs="微软雅黑"/>
                <w:b/>
                <w:bCs/>
                <w:color w:val="auto"/>
                <w:szCs w:val="21"/>
                <w:highlight w:val="none"/>
                <w:lang w:eastAsia="zh-CN"/>
              </w:rPr>
              <w:t>注：提供投标人</w:t>
            </w:r>
            <w:r>
              <w:rPr>
                <w:rFonts w:hint="eastAsia" w:ascii="微软雅黑" w:hAnsi="微软雅黑" w:eastAsia="微软雅黑" w:cs="微软雅黑"/>
                <w:b/>
                <w:bCs/>
                <w:color w:val="auto"/>
                <w:szCs w:val="21"/>
                <w:highlight w:val="none"/>
                <w:lang w:val="en-US" w:eastAsia="zh-CN"/>
              </w:rPr>
              <w:t>自主建设</w:t>
            </w:r>
            <w:r>
              <w:rPr>
                <w:rFonts w:hint="eastAsia" w:ascii="微软雅黑" w:hAnsi="微软雅黑" w:eastAsia="微软雅黑" w:cs="微软雅黑"/>
                <w:b/>
                <w:bCs/>
                <w:color w:val="auto"/>
                <w:szCs w:val="21"/>
                <w:highlight w:val="none"/>
                <w:lang w:eastAsia="zh-CN"/>
              </w:rPr>
              <w:t>的虚拟仿真课程清单和课程</w:t>
            </w:r>
            <w:r>
              <w:rPr>
                <w:rFonts w:hint="eastAsia" w:ascii="微软雅黑" w:hAnsi="微软雅黑" w:eastAsia="微软雅黑" w:cs="微软雅黑"/>
                <w:b/>
                <w:bCs/>
                <w:color w:val="auto"/>
                <w:szCs w:val="21"/>
                <w:highlight w:val="none"/>
                <w:lang w:val="en-US" w:eastAsia="zh-CN"/>
              </w:rPr>
              <w:t>运行</w:t>
            </w:r>
            <w:r>
              <w:rPr>
                <w:rFonts w:hint="eastAsia" w:ascii="微软雅黑" w:hAnsi="微软雅黑" w:eastAsia="微软雅黑" w:cs="微软雅黑"/>
                <w:b/>
                <w:bCs/>
                <w:color w:val="auto"/>
                <w:szCs w:val="21"/>
                <w:highlight w:val="none"/>
                <w:lang w:eastAsia="zh-CN"/>
              </w:rPr>
              <w:t>截图。以便核实，未提供或者虚假提供不得分。</w:t>
            </w:r>
          </w:p>
        </w:tc>
        <w:tc>
          <w:tcPr>
            <w:tcW w:w="1569" w:type="dxa"/>
            <w:vAlign w:val="center"/>
          </w:tcPr>
          <w:p w14:paraId="4FCD15A0">
            <w:pPr>
              <w:keepNext w:val="0"/>
              <w:keepLines w:val="0"/>
              <w:pageBreakBefore w:val="0"/>
              <w:widowControl w:val="0"/>
              <w:kinsoku/>
              <w:wordWrap w:val="0"/>
              <w:overflowPunct/>
              <w:topLinePunct w:val="0"/>
              <w:autoSpaceDE/>
              <w:autoSpaceDN/>
              <w:bidi w:val="0"/>
              <w:spacing w:line="400" w:lineRule="exact"/>
              <w:jc w:val="center"/>
              <w:textAlignment w:val="auto"/>
              <w:rPr>
                <w:rFonts w:hint="eastAsia" w:ascii="微软雅黑" w:hAnsi="微软雅黑" w:eastAsia="微软雅黑" w:cs="微软雅黑"/>
                <w:b/>
                <w:bCs/>
                <w:color w:val="auto"/>
                <w:szCs w:val="21"/>
                <w:highlight w:val="none"/>
              </w:rPr>
            </w:pPr>
          </w:p>
        </w:tc>
      </w:tr>
    </w:tbl>
    <w:p w14:paraId="733C4158">
      <w:pPr>
        <w:rPr>
          <w:rFonts w:hint="eastAsia" w:ascii="微软雅黑" w:hAnsi="微软雅黑" w:eastAsia="微软雅黑" w:cs="微软雅黑"/>
          <w:b/>
          <w:color w:val="auto"/>
          <w:sz w:val="36"/>
          <w:szCs w:val="36"/>
          <w:highlight w:val="none"/>
          <w:vertAlign w:val="baseline"/>
        </w:rPr>
      </w:pPr>
      <w:r>
        <w:rPr>
          <w:rFonts w:hint="eastAsia" w:ascii="微软雅黑" w:hAnsi="微软雅黑" w:eastAsia="微软雅黑" w:cs="微软雅黑"/>
          <w:b/>
          <w:color w:val="auto"/>
          <w:sz w:val="36"/>
          <w:szCs w:val="36"/>
          <w:highlight w:val="none"/>
          <w:vertAlign w:val="baseline"/>
        </w:rPr>
        <w:br w:type="page"/>
      </w:r>
    </w:p>
    <w:p w14:paraId="2FC19833">
      <w:pPr>
        <w:jc w:val="center"/>
        <w:outlineLvl w:val="1"/>
        <w:rPr>
          <w:rFonts w:hint="eastAsia" w:ascii="微软雅黑" w:hAnsi="微软雅黑" w:eastAsia="微软雅黑" w:cs="微软雅黑"/>
          <w:b/>
          <w:color w:val="auto"/>
          <w:sz w:val="44"/>
          <w:szCs w:val="44"/>
          <w:highlight w:val="none"/>
          <w:lang w:eastAsia="zh-CN"/>
        </w:rPr>
      </w:pPr>
      <w:bookmarkStart w:id="2787" w:name="_Toc32375"/>
      <w:r>
        <w:rPr>
          <w:rFonts w:hint="eastAsia" w:ascii="微软雅黑" w:hAnsi="微软雅黑" w:eastAsia="微软雅黑" w:cs="微软雅黑"/>
          <w:b/>
          <w:color w:val="auto"/>
          <w:sz w:val="36"/>
          <w:szCs w:val="36"/>
          <w:highlight w:val="none"/>
          <w:vertAlign w:val="baseline"/>
        </w:rPr>
        <w:t>演示内容汇总表</w:t>
      </w:r>
      <w:r>
        <w:rPr>
          <w:rFonts w:hint="eastAsia" w:ascii="微软雅黑" w:hAnsi="微软雅黑" w:eastAsia="微软雅黑" w:cs="微软雅黑"/>
          <w:b/>
          <w:color w:val="auto"/>
          <w:sz w:val="36"/>
          <w:szCs w:val="36"/>
          <w:highlight w:val="none"/>
          <w:vertAlign w:val="baseline"/>
          <w:lang w:eastAsia="zh-CN"/>
        </w:rPr>
        <w:t>（第二标段）</w:t>
      </w:r>
      <w:bookmarkEnd w:id="2787"/>
    </w:p>
    <w:tbl>
      <w:tblPr>
        <w:tblStyle w:val="34"/>
        <w:tblW w:w="10272" w:type="dxa"/>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6204"/>
        <w:gridCol w:w="954"/>
        <w:gridCol w:w="2341"/>
      </w:tblGrid>
      <w:tr w14:paraId="161D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3" w:type="dxa"/>
            <w:vAlign w:val="center"/>
          </w:tcPr>
          <w:p w14:paraId="358EBE24">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序号</w:t>
            </w:r>
          </w:p>
        </w:tc>
        <w:tc>
          <w:tcPr>
            <w:tcW w:w="6204" w:type="dxa"/>
            <w:vAlign w:val="center"/>
          </w:tcPr>
          <w:p w14:paraId="1601EC90">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演示内容</w:t>
            </w:r>
          </w:p>
        </w:tc>
        <w:tc>
          <w:tcPr>
            <w:tcW w:w="954" w:type="dxa"/>
            <w:vAlign w:val="center"/>
          </w:tcPr>
          <w:p w14:paraId="6069577F">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分值</w:t>
            </w:r>
          </w:p>
        </w:tc>
        <w:tc>
          <w:tcPr>
            <w:tcW w:w="2341" w:type="dxa"/>
            <w:vAlign w:val="center"/>
          </w:tcPr>
          <w:p w14:paraId="62956987">
            <w:pPr>
              <w:jc w:val="center"/>
              <w:rPr>
                <w:rFonts w:hint="eastAsia" w:ascii="微软雅黑" w:hAnsi="微软雅黑" w:eastAsia="微软雅黑" w:cs="微软雅黑"/>
                <w:b w:val="0"/>
                <w:bCs/>
                <w:color w:val="auto"/>
                <w:sz w:val="28"/>
                <w:szCs w:val="28"/>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说明</w:t>
            </w:r>
          </w:p>
        </w:tc>
      </w:tr>
      <w:tr w14:paraId="760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773" w:type="dxa"/>
            <w:vAlign w:val="center"/>
          </w:tcPr>
          <w:p w14:paraId="066EC918">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6204" w:type="dxa"/>
            <w:vAlign w:val="center"/>
          </w:tcPr>
          <w:p w14:paraId="4094A1F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★1.4</w:t>
            </w:r>
            <w:r>
              <w:rPr>
                <w:rFonts w:hint="eastAsia" w:ascii="微软雅黑" w:hAnsi="微软雅黑" w:eastAsia="微软雅黑" w:cs="微软雅黑"/>
                <w:b/>
                <w:bCs/>
                <w:color w:val="auto"/>
                <w:kern w:val="0"/>
                <w:sz w:val="24"/>
                <w:szCs w:val="24"/>
                <w:highlight w:val="none"/>
                <w:lang w:val="en-US" w:eastAsia="zh-CN" w:bidi="ar"/>
              </w:rPr>
              <w:t>能力图谱展示</w:t>
            </w:r>
          </w:p>
          <w:p w14:paraId="795CCE2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1.4.1提供专业人才培养所需主能力与子能力的数据呈现服务，并通过图谱形式呈现主能力分布情况</w:t>
            </w:r>
          </w:p>
          <w:p w14:paraId="4DB0347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1.4.2提供工程实践能力、算法能力、系统设计能力、实验能力等理工科核心能力与通用能力分类查看服务。</w:t>
            </w:r>
          </w:p>
        </w:tc>
        <w:tc>
          <w:tcPr>
            <w:tcW w:w="954" w:type="dxa"/>
            <w:vAlign w:val="center"/>
          </w:tcPr>
          <w:p w14:paraId="1E8FAFFF">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restart"/>
            <w:vAlign w:val="center"/>
          </w:tcPr>
          <w:p w14:paraId="506A9A9E">
            <w:pPr>
              <w:jc w:val="both"/>
              <w:rPr>
                <w:rFonts w:hint="default" w:ascii="微软雅黑" w:hAnsi="微软雅黑" w:eastAsia="微软雅黑" w:cs="微软雅黑"/>
                <w:b w:val="0"/>
                <w:bCs/>
                <w:color w:val="auto"/>
                <w:sz w:val="32"/>
                <w:szCs w:val="32"/>
                <w:highlight w:val="none"/>
                <w:vertAlign w:val="baseline"/>
                <w:lang w:val="en-US" w:eastAsia="zh-CN"/>
              </w:rPr>
            </w:pPr>
            <w:r>
              <w:rPr>
                <w:rFonts w:hint="eastAsia" w:ascii="微软雅黑" w:hAnsi="微软雅黑" w:eastAsia="微软雅黑" w:cs="微软雅黑"/>
                <w:b/>
                <w:bCs/>
                <w:color w:val="auto"/>
                <w:kern w:val="0"/>
                <w:szCs w:val="21"/>
                <w:highlight w:val="none"/>
              </w:rPr>
              <w:t>每项演示内容与招标文件的要求及投标文件的响应完全吻合，内容完善清晰的，得</w:t>
            </w:r>
            <w:r>
              <w:rPr>
                <w:rFonts w:hint="eastAsia" w:ascii="微软雅黑" w:hAnsi="微软雅黑" w:eastAsia="微软雅黑" w:cs="微软雅黑"/>
                <w:b/>
                <w:bCs/>
                <w:color w:val="auto"/>
                <w:kern w:val="0"/>
                <w:szCs w:val="21"/>
                <w:highlight w:val="none"/>
                <w:lang w:val="en-US" w:eastAsia="zh-CN"/>
              </w:rPr>
              <w:t>1</w:t>
            </w:r>
            <w:r>
              <w:rPr>
                <w:rFonts w:hint="eastAsia" w:ascii="微软雅黑" w:hAnsi="微软雅黑" w:eastAsia="微软雅黑" w:cs="微软雅黑"/>
                <w:b/>
                <w:bCs/>
                <w:color w:val="auto"/>
                <w:kern w:val="0"/>
                <w:szCs w:val="21"/>
                <w:highlight w:val="none"/>
              </w:rPr>
              <w:t>分</w:t>
            </w:r>
            <w:r>
              <w:rPr>
                <w:rFonts w:hint="eastAsia" w:ascii="微软雅黑" w:hAnsi="微软雅黑" w:eastAsia="微软雅黑" w:cs="微软雅黑"/>
                <w:b/>
                <w:bCs/>
                <w:color w:val="auto"/>
                <w:kern w:val="0"/>
                <w:szCs w:val="21"/>
                <w:highlight w:val="none"/>
                <w:lang w:eastAsia="zh-CN"/>
              </w:rPr>
              <w:t>；</w:t>
            </w:r>
            <w:r>
              <w:rPr>
                <w:rFonts w:hint="eastAsia" w:ascii="微软雅黑" w:hAnsi="微软雅黑" w:eastAsia="微软雅黑" w:cs="微软雅黑"/>
                <w:b/>
                <w:bCs/>
                <w:color w:val="auto"/>
                <w:kern w:val="0"/>
                <w:szCs w:val="21"/>
                <w:highlight w:val="none"/>
              </w:rPr>
              <w:t>演示内容略有瑕疵，但不影响产品的整体功能的使用，与招标文件的要求及投标文件的响应基本吻合，每项得</w:t>
            </w:r>
            <w:r>
              <w:rPr>
                <w:rFonts w:hint="eastAsia" w:ascii="微软雅黑" w:hAnsi="微软雅黑" w:eastAsia="微软雅黑" w:cs="微软雅黑"/>
                <w:b/>
                <w:bCs/>
                <w:color w:val="auto"/>
                <w:kern w:val="0"/>
                <w:szCs w:val="21"/>
                <w:highlight w:val="none"/>
                <w:lang w:val="en-US" w:eastAsia="zh-CN"/>
              </w:rPr>
              <w:t>0.5</w:t>
            </w:r>
            <w:r>
              <w:rPr>
                <w:rFonts w:hint="eastAsia" w:ascii="微软雅黑" w:hAnsi="微软雅黑" w:eastAsia="微软雅黑" w:cs="微软雅黑"/>
                <w:b/>
                <w:bCs/>
                <w:color w:val="auto"/>
                <w:kern w:val="0"/>
                <w:szCs w:val="21"/>
                <w:highlight w:val="none"/>
              </w:rPr>
              <w:t>分</w:t>
            </w:r>
            <w:r>
              <w:rPr>
                <w:rFonts w:hint="eastAsia" w:ascii="微软雅黑" w:hAnsi="微软雅黑" w:eastAsia="微软雅黑" w:cs="微软雅黑"/>
                <w:b/>
                <w:bCs/>
                <w:color w:val="auto"/>
                <w:kern w:val="0"/>
                <w:szCs w:val="21"/>
                <w:highlight w:val="none"/>
                <w:lang w:eastAsia="zh-CN"/>
              </w:rPr>
              <w:t>。演示内容整体不全面(或功能有遗漏的)，不能满足招标文件基本需求的，不得分。</w:t>
            </w:r>
          </w:p>
          <w:p w14:paraId="2070F18F">
            <w:pPr>
              <w:jc w:val="center"/>
              <w:rPr>
                <w:rFonts w:hint="default" w:ascii="微软雅黑" w:hAnsi="微软雅黑" w:eastAsia="微软雅黑" w:cs="微软雅黑"/>
                <w:b w:val="0"/>
                <w:bCs/>
                <w:color w:val="auto"/>
                <w:sz w:val="32"/>
                <w:szCs w:val="32"/>
                <w:highlight w:val="none"/>
                <w:vertAlign w:val="baseline"/>
                <w:lang w:val="en-US" w:eastAsia="zh-CN"/>
              </w:rPr>
            </w:pPr>
          </w:p>
        </w:tc>
      </w:tr>
      <w:tr w14:paraId="79B4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3" w:type="dxa"/>
            <w:vAlign w:val="center"/>
          </w:tcPr>
          <w:p w14:paraId="45550C89">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2</w:t>
            </w:r>
          </w:p>
        </w:tc>
        <w:tc>
          <w:tcPr>
            <w:tcW w:w="6204" w:type="dxa"/>
            <w:vAlign w:val="center"/>
          </w:tcPr>
          <w:p w14:paraId="6EEF2C7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b/>
                <w:bCs/>
                <w:color w:val="auto"/>
                <w:kern w:val="0"/>
                <w:sz w:val="24"/>
                <w:szCs w:val="24"/>
                <w:highlight w:val="none"/>
                <w:lang w:val="en-US" w:eastAsia="zh-CN" w:bidi="ar"/>
              </w:rPr>
              <w:t>1.7能力达成度分析服务</w:t>
            </w:r>
          </w:p>
          <w:p w14:paraId="5B97F7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1.7.1通过雷达图提供各细分能力达成度表现展示服务。提供工程实践能力、算法实现能力、系统开发能力等核心能力达成度TOP3及百分占比呈现服务</w:t>
            </w:r>
          </w:p>
          <w:p w14:paraId="7F9736A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default"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1.7.2提供单项能力、课程能力、学生能力达成度查看服务。</w:t>
            </w:r>
          </w:p>
        </w:tc>
        <w:tc>
          <w:tcPr>
            <w:tcW w:w="954" w:type="dxa"/>
            <w:vAlign w:val="center"/>
          </w:tcPr>
          <w:p w14:paraId="5BD8F9B8">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69C90B10">
            <w:pPr>
              <w:jc w:val="both"/>
              <w:rPr>
                <w:rFonts w:hint="default" w:ascii="微软雅黑" w:hAnsi="微软雅黑" w:eastAsia="微软雅黑" w:cs="微软雅黑"/>
                <w:b w:val="0"/>
                <w:bCs/>
                <w:color w:val="auto"/>
                <w:sz w:val="32"/>
                <w:szCs w:val="32"/>
                <w:highlight w:val="none"/>
                <w:vertAlign w:val="baseline"/>
                <w:lang w:val="en-US" w:eastAsia="zh-CN"/>
              </w:rPr>
            </w:pPr>
          </w:p>
        </w:tc>
      </w:tr>
      <w:tr w14:paraId="1407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3" w:type="dxa"/>
            <w:vAlign w:val="center"/>
          </w:tcPr>
          <w:p w14:paraId="5BA25B10">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3</w:t>
            </w:r>
          </w:p>
        </w:tc>
        <w:tc>
          <w:tcPr>
            <w:tcW w:w="6204" w:type="dxa"/>
            <w:vAlign w:val="center"/>
          </w:tcPr>
          <w:p w14:paraId="4EEF272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★5.1提供专业匹配行业产业信息矩阵图分析服务</w:t>
            </w:r>
          </w:p>
          <w:p w14:paraId="516688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5.1.1分析过程中，至少包含19个固定产业，可手动新增其他产业，提供用人岗位学历要求筛选服务，如：初中及以下、中专/中技、高中、大专、本科、硕士、博士等多个学历</w:t>
            </w:r>
          </w:p>
          <w:p w14:paraId="06C882A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default"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5.1.2提供城市信息筛选服务，如：指定城市区域，或新增城市区域，并可设置系统推荐岗位数量，岗位推荐数量支持300个。</w:t>
            </w:r>
          </w:p>
        </w:tc>
        <w:tc>
          <w:tcPr>
            <w:tcW w:w="954" w:type="dxa"/>
            <w:vAlign w:val="center"/>
          </w:tcPr>
          <w:p w14:paraId="486891BF">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2BDF55FD">
            <w:pPr>
              <w:jc w:val="both"/>
              <w:rPr>
                <w:rFonts w:hint="default" w:ascii="微软雅黑" w:hAnsi="微软雅黑" w:eastAsia="微软雅黑" w:cs="微软雅黑"/>
                <w:b w:val="0"/>
                <w:bCs/>
                <w:color w:val="auto"/>
                <w:sz w:val="32"/>
                <w:szCs w:val="32"/>
                <w:highlight w:val="none"/>
                <w:vertAlign w:val="baseline"/>
                <w:lang w:val="en-US" w:eastAsia="zh-CN"/>
              </w:rPr>
            </w:pPr>
          </w:p>
        </w:tc>
      </w:tr>
      <w:tr w14:paraId="6700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3" w:type="dxa"/>
            <w:vAlign w:val="center"/>
          </w:tcPr>
          <w:p w14:paraId="7081AD48">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4</w:t>
            </w:r>
          </w:p>
        </w:tc>
        <w:tc>
          <w:tcPr>
            <w:tcW w:w="6204" w:type="dxa"/>
            <w:vAlign w:val="center"/>
          </w:tcPr>
          <w:p w14:paraId="7AD8C22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★5.2提供行业发展趋势分析服务</w:t>
            </w:r>
          </w:p>
          <w:p w14:paraId="10AA31B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5.2.1提供AI工具跟踪行业最新趋势和发展服务，采集和分析专业相关产业及行业方向，提供产业、行业数量汇总</w:t>
            </w:r>
          </w:p>
          <w:p w14:paraId="4C2567B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5.2.2以列表形式呈现相关产业、行业动态，点击单条动态支持跳转至详情界面；</w:t>
            </w:r>
          </w:p>
          <w:p w14:paraId="70089CE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default"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5.2.3单个专业调研分析的产业大类不少于5个，行业分析不低于3个，学历分类不少于3个，细分行业不少于80个，重点覆盖新一代信息技术、高端装备、新能源等理工类产业。</w:t>
            </w:r>
          </w:p>
        </w:tc>
        <w:tc>
          <w:tcPr>
            <w:tcW w:w="954" w:type="dxa"/>
            <w:vAlign w:val="center"/>
          </w:tcPr>
          <w:p w14:paraId="479A0424">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0FE53F6D">
            <w:pPr>
              <w:jc w:val="both"/>
              <w:rPr>
                <w:rFonts w:hint="default" w:ascii="微软雅黑" w:hAnsi="微软雅黑" w:eastAsia="微软雅黑" w:cs="微软雅黑"/>
                <w:b w:val="0"/>
                <w:bCs/>
                <w:color w:val="auto"/>
                <w:sz w:val="32"/>
                <w:szCs w:val="32"/>
                <w:highlight w:val="none"/>
                <w:vertAlign w:val="baseline"/>
                <w:lang w:val="en-US" w:eastAsia="zh-CN"/>
              </w:rPr>
            </w:pPr>
          </w:p>
        </w:tc>
      </w:tr>
      <w:tr w14:paraId="3284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2C3A6FA5">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5</w:t>
            </w:r>
          </w:p>
        </w:tc>
        <w:tc>
          <w:tcPr>
            <w:tcW w:w="6204" w:type="dxa"/>
            <w:vAlign w:val="center"/>
          </w:tcPr>
          <w:p w14:paraId="6CAC44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default"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b/>
                <w:bCs/>
                <w:color w:val="auto"/>
                <w:kern w:val="0"/>
                <w:sz w:val="24"/>
                <w:szCs w:val="24"/>
                <w:highlight w:val="none"/>
                <w:lang w:val="en-US" w:eastAsia="zh-CN" w:bidi="ar"/>
              </w:rPr>
              <w:t>★5.4提供高校调研服务</w:t>
            </w:r>
            <w:r>
              <w:rPr>
                <w:rFonts w:hint="eastAsia" w:ascii="微软雅黑" w:hAnsi="微软雅黑" w:eastAsia="微软雅黑" w:cs="微软雅黑"/>
                <w:color w:val="auto"/>
                <w:kern w:val="0"/>
                <w:sz w:val="24"/>
                <w:szCs w:val="24"/>
                <w:highlight w:val="none"/>
                <w:lang w:val="en-US" w:eastAsia="zh-CN" w:bidi="ar"/>
              </w:rPr>
              <w:t>，支持AI分析人才培养方案并开展调研，上传专业人才培养方案支持国内与国外院校，经AI分析，可分析多份人才培养方案中热门能力需求排行榜，根据不同能力对接到关联人才培养方案，人才培养方案对比时，AI可通过培养定位、培养要求等开展分析，支持同时3个院校共同分析。</w:t>
            </w:r>
          </w:p>
        </w:tc>
        <w:tc>
          <w:tcPr>
            <w:tcW w:w="954" w:type="dxa"/>
            <w:vAlign w:val="center"/>
          </w:tcPr>
          <w:p w14:paraId="24838A35">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7726279D">
            <w:pPr>
              <w:jc w:val="center"/>
              <w:rPr>
                <w:rFonts w:hint="default" w:ascii="微软雅黑" w:hAnsi="微软雅黑" w:eastAsia="微软雅黑" w:cs="微软雅黑"/>
                <w:b w:val="0"/>
                <w:bCs/>
                <w:color w:val="auto"/>
                <w:sz w:val="32"/>
                <w:szCs w:val="32"/>
                <w:highlight w:val="none"/>
                <w:vertAlign w:val="baseline"/>
                <w:lang w:val="en-US" w:eastAsia="zh-CN"/>
              </w:rPr>
            </w:pPr>
          </w:p>
        </w:tc>
      </w:tr>
      <w:tr w14:paraId="0D15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4D6B2C05">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6</w:t>
            </w:r>
          </w:p>
        </w:tc>
        <w:tc>
          <w:tcPr>
            <w:tcW w:w="6204" w:type="dxa"/>
            <w:vAlign w:val="center"/>
          </w:tcPr>
          <w:p w14:paraId="434F3F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b/>
                <w:bCs/>
                <w:color w:val="auto"/>
                <w:kern w:val="0"/>
                <w:sz w:val="24"/>
                <w:szCs w:val="24"/>
                <w:highlight w:val="none"/>
                <w:lang w:val="en-US" w:eastAsia="zh-CN" w:bidi="ar"/>
              </w:rPr>
              <w:t>★5.5提供已上传人才培养方案内容查看服务</w:t>
            </w:r>
            <w:r>
              <w:rPr>
                <w:rFonts w:hint="eastAsia" w:ascii="微软雅黑" w:hAnsi="微软雅黑" w:eastAsia="微软雅黑" w:cs="微软雅黑"/>
                <w:color w:val="auto"/>
                <w:kern w:val="0"/>
                <w:sz w:val="24"/>
                <w:szCs w:val="24"/>
                <w:highlight w:val="none"/>
                <w:lang w:val="en-US" w:eastAsia="zh-CN" w:bidi="ar"/>
              </w:rPr>
              <w:t>，包含：来自学校、专业、学年、培养目标、培养要求、学制学位、专业方向、课程设置、实践环节等内容，通过AI结构化人才培养方案，生成人才培养方案知识图谱，梳理人才培养方案不同板块重要内容，重点关注实验、实训、项目实践等环节。</w:t>
            </w:r>
          </w:p>
        </w:tc>
        <w:tc>
          <w:tcPr>
            <w:tcW w:w="954" w:type="dxa"/>
            <w:vAlign w:val="center"/>
          </w:tcPr>
          <w:p w14:paraId="1FE4A2AC">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7BB4AEFD">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582D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7DBE724B">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7</w:t>
            </w:r>
          </w:p>
        </w:tc>
        <w:tc>
          <w:tcPr>
            <w:tcW w:w="6204" w:type="dxa"/>
            <w:vAlign w:val="center"/>
          </w:tcPr>
          <w:p w14:paraId="4859403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★5.6提供资质调研服务</w:t>
            </w:r>
            <w:r>
              <w:rPr>
                <w:rFonts w:hint="eastAsia" w:ascii="微软雅黑" w:hAnsi="微软雅黑" w:eastAsia="微软雅黑" w:cs="微软雅黑"/>
                <w:color w:val="auto"/>
                <w:kern w:val="0"/>
                <w:sz w:val="24"/>
                <w:szCs w:val="24"/>
                <w:highlight w:val="none"/>
                <w:lang w:val="en-US" w:eastAsia="zh-CN" w:bidi="ar"/>
              </w:rPr>
              <w:t>，调研范围包含技能等级证书、技能比赛、行业标准文件、就业资质、升学途径、技能图谱等，可根据专业实际情况灵活配置，其中技能等级证书调研中。</w:t>
            </w:r>
          </w:p>
          <w:p w14:paraId="39CDBB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5.6.1提供证书考试要求与分数构成、证书应用领域、工作任务与技能要求分析服务，根据实际需要构建初级、中级、高级等证书内容。提供技能比赛分析服务，如比赛信息、竞赛能力要求、竞赛内容等，支持上传多个比赛同步分析。</w:t>
            </w:r>
          </w:p>
          <w:p w14:paraId="3B32F1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5.6.2提供行业标准文件分析服务，分析行业标准出处、官方认证单位、素质要求、知识要求与能力要求。提供就业资质分析服务，根据不同专业核心岗位梳理岗位所必备的岗位名称、岗位职责与证书要求。</w:t>
            </w:r>
          </w:p>
          <w:p w14:paraId="0956BAF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5.6.3提供升学途径分析服务，分析升学准备内容、时间线等相关信息，可手动添加时间节点与环节，覆盖理工科常见技能证书（如软考、华为认证等）、学科竞赛（如挑战杯、互联网+、ACM等）及行业标准。</w:t>
            </w:r>
          </w:p>
        </w:tc>
        <w:tc>
          <w:tcPr>
            <w:tcW w:w="954" w:type="dxa"/>
            <w:vAlign w:val="center"/>
          </w:tcPr>
          <w:p w14:paraId="189CAA47">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53F16CD8">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6A0A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5477E8D2">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8</w:t>
            </w:r>
          </w:p>
        </w:tc>
        <w:tc>
          <w:tcPr>
            <w:tcW w:w="6204" w:type="dxa"/>
            <w:vAlign w:val="center"/>
          </w:tcPr>
          <w:p w14:paraId="0665090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b/>
                <w:bCs/>
                <w:color w:val="auto"/>
                <w:kern w:val="0"/>
                <w:sz w:val="24"/>
                <w:szCs w:val="24"/>
                <w:highlight w:val="none"/>
                <w:lang w:val="en-US" w:eastAsia="zh-CN" w:bidi="ar"/>
              </w:rPr>
              <w:t>★5.7提供就业面向分析服务</w:t>
            </w:r>
            <w:r>
              <w:rPr>
                <w:rFonts w:hint="eastAsia" w:ascii="微软雅黑" w:hAnsi="微软雅黑" w:eastAsia="微软雅黑" w:cs="微软雅黑"/>
                <w:color w:val="auto"/>
                <w:kern w:val="0"/>
                <w:sz w:val="24"/>
                <w:szCs w:val="24"/>
                <w:highlight w:val="none"/>
                <w:lang w:val="en-US" w:eastAsia="zh-CN" w:bidi="ar"/>
              </w:rPr>
              <w:t>，根据专业后续工作场景需求，分析专业主要就业方向，分析内容包含就业面向、对应核心岗位、岗位能力要求、岗位工作任务、岗位每年全国需求人数数据等，可根据学校办学定位，针对地域特色单独配置核心就业方向，理工科岗位突出技术类、研发类、工程类岗位。</w:t>
            </w:r>
          </w:p>
        </w:tc>
        <w:tc>
          <w:tcPr>
            <w:tcW w:w="954" w:type="dxa"/>
            <w:vAlign w:val="center"/>
          </w:tcPr>
          <w:p w14:paraId="1020F918">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3B007703">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599C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0605E6FE">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9</w:t>
            </w:r>
          </w:p>
        </w:tc>
        <w:tc>
          <w:tcPr>
            <w:tcW w:w="6204" w:type="dxa"/>
            <w:vAlign w:val="center"/>
          </w:tcPr>
          <w:p w14:paraId="01046D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★6.4AI岗位智能推荐服务</w:t>
            </w:r>
          </w:p>
          <w:p w14:paraId="01349B6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6.4.1根据专业知识创新中心建设服务内容，提供专业匹配对口职业，推荐适合岗位信息。具备推荐体系优化服务能力，持续完善智能推荐模型，提供有效岗位推荐结果。</w:t>
            </w:r>
          </w:p>
          <w:p w14:paraId="7490899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6.4.2提供行业内各大相关企业最新**要求、近几年行业用人趋势数据采集服务，对采集数据进行清洗、整理和预处理，优先采集科技类、工程类企业**数据。</w:t>
            </w:r>
          </w:p>
        </w:tc>
        <w:tc>
          <w:tcPr>
            <w:tcW w:w="954" w:type="dxa"/>
            <w:vAlign w:val="center"/>
          </w:tcPr>
          <w:p w14:paraId="628BC5F2">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6D1F0F95">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6D78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199153E6">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10</w:t>
            </w:r>
          </w:p>
        </w:tc>
        <w:tc>
          <w:tcPr>
            <w:tcW w:w="6204" w:type="dxa"/>
            <w:vAlign w:val="center"/>
          </w:tcPr>
          <w:p w14:paraId="46920F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★6.6岗位文本信息挖掘和分析服务</w:t>
            </w:r>
          </w:p>
          <w:p w14:paraId="41ECCC3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6.6.1根据检索的岗位数据，提供自然语言处理服务，对**信息文本进行标注、识别，提取关键信息</w:t>
            </w:r>
          </w:p>
          <w:p w14:paraId="110D363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6.6.2提供岗位要求、能力需求提取服务，如编程语言、工具软件、开发框架等。</w:t>
            </w:r>
          </w:p>
        </w:tc>
        <w:tc>
          <w:tcPr>
            <w:tcW w:w="954" w:type="dxa"/>
            <w:vAlign w:val="center"/>
          </w:tcPr>
          <w:p w14:paraId="66004338">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753E0EB1">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4C36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68FD8B90">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11</w:t>
            </w:r>
          </w:p>
        </w:tc>
        <w:tc>
          <w:tcPr>
            <w:tcW w:w="6204" w:type="dxa"/>
            <w:vAlign w:val="center"/>
          </w:tcPr>
          <w:p w14:paraId="56E5C3F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★7.1提供能力分类构建服务</w:t>
            </w:r>
          </w:p>
          <w:p w14:paraId="30F76C2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7.1.1依据AI岗位信息分析结果，划分岗位类别，识别每个类别核心能力及子能力，每个岗位主能力拆解不少于4个，能力项包含编程、建模、调试、测试等技术能力。</w:t>
            </w:r>
          </w:p>
          <w:p w14:paraId="4B69CA4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7.2</w:t>
            </w:r>
            <w:r>
              <w:rPr>
                <w:rFonts w:hint="eastAsia" w:ascii="微软雅黑" w:hAnsi="微软雅黑" w:eastAsia="微软雅黑" w:cs="微软雅黑"/>
                <w:b/>
                <w:bCs/>
                <w:color w:val="auto"/>
                <w:kern w:val="0"/>
                <w:sz w:val="24"/>
                <w:szCs w:val="24"/>
                <w:highlight w:val="none"/>
                <w:lang w:val="en-US" w:eastAsia="zh-CN" w:bidi="ar"/>
              </w:rPr>
              <w:t>提供AI能力专业对口岗位体系内容分析与整合服务</w:t>
            </w:r>
            <w:r>
              <w:rPr>
                <w:rFonts w:hint="eastAsia" w:ascii="微软雅黑" w:hAnsi="微软雅黑" w:eastAsia="微软雅黑" w:cs="微软雅黑"/>
                <w:color w:val="auto"/>
                <w:kern w:val="0"/>
                <w:sz w:val="24"/>
                <w:szCs w:val="24"/>
                <w:highlight w:val="none"/>
                <w:lang w:val="en-US" w:eastAsia="zh-CN" w:bidi="ar"/>
              </w:rPr>
              <w:t>，支持在生成的岗位能力数据中标记重要数据内容，包含能力要求、知识点要求、岗位描述等。</w:t>
            </w:r>
          </w:p>
        </w:tc>
        <w:tc>
          <w:tcPr>
            <w:tcW w:w="954" w:type="dxa"/>
            <w:vAlign w:val="center"/>
          </w:tcPr>
          <w:p w14:paraId="66194471">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410CA174">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69DE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56C13520">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12</w:t>
            </w:r>
          </w:p>
        </w:tc>
        <w:tc>
          <w:tcPr>
            <w:tcW w:w="6204" w:type="dxa"/>
            <w:vAlign w:val="center"/>
          </w:tcPr>
          <w:p w14:paraId="3DD3B2B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★7.5课程推荐服务</w:t>
            </w:r>
          </w:p>
          <w:p w14:paraId="3DC1CF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7.5.1结合AI分析岗位能力对应的技能点/知识点，提供推荐课程清单，从国家智慧教育平台推荐合适课程不少于2门，重点推荐理工科核心课程和实践类课程。</w:t>
            </w:r>
          </w:p>
        </w:tc>
        <w:tc>
          <w:tcPr>
            <w:tcW w:w="954" w:type="dxa"/>
            <w:vAlign w:val="center"/>
          </w:tcPr>
          <w:p w14:paraId="717A1E1F">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3A79AA39">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2586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1A9FE46C">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13</w:t>
            </w:r>
          </w:p>
        </w:tc>
        <w:tc>
          <w:tcPr>
            <w:tcW w:w="6204" w:type="dxa"/>
            <w:vAlign w:val="center"/>
          </w:tcPr>
          <w:p w14:paraId="0EFF12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★10.9提供专业相关科研方向呈现服务</w:t>
            </w:r>
            <w:r>
              <w:rPr>
                <w:rFonts w:hint="eastAsia" w:ascii="微软雅黑" w:hAnsi="微软雅黑" w:eastAsia="微软雅黑" w:cs="微软雅黑"/>
                <w:color w:val="auto"/>
                <w:kern w:val="0"/>
                <w:sz w:val="24"/>
                <w:szCs w:val="24"/>
                <w:highlight w:val="none"/>
                <w:lang w:val="en-US" w:eastAsia="zh-CN" w:bidi="ar"/>
              </w:rPr>
              <w:t>，研究方向细分不低于50个，展示每个研究方向细分从属方向，根据方向推荐相关论文资源不低于5个，衔接课程图谱相关问题方向；</w:t>
            </w:r>
          </w:p>
          <w:p w14:paraId="3163B0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10.9.1提供研究方向详情一键查看服务，包含研究背景、研究意义、应用场景、相关导师、资源推荐，通过工作流编排和大模型自动生成研究方向历史沿革，辅助学生了解专业未来学术方向，科研方向重点覆盖人工智能、机器人、新能源材料等理工科前沿领域。</w:t>
            </w:r>
          </w:p>
        </w:tc>
        <w:tc>
          <w:tcPr>
            <w:tcW w:w="954" w:type="dxa"/>
            <w:vAlign w:val="center"/>
          </w:tcPr>
          <w:p w14:paraId="4BB0CC41">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1FDC5832">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169E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2500C717">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14</w:t>
            </w:r>
          </w:p>
        </w:tc>
        <w:tc>
          <w:tcPr>
            <w:tcW w:w="6204" w:type="dxa"/>
            <w:vAlign w:val="center"/>
          </w:tcPr>
          <w:p w14:paraId="6859E6A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★14.1专业导师图谱呈现服务</w:t>
            </w:r>
            <w:r>
              <w:rPr>
                <w:rFonts w:hint="eastAsia" w:ascii="微软雅黑" w:hAnsi="微软雅黑" w:eastAsia="微软雅黑" w:cs="微软雅黑"/>
                <w:color w:val="auto"/>
                <w:kern w:val="0"/>
                <w:sz w:val="24"/>
                <w:szCs w:val="24"/>
                <w:highlight w:val="none"/>
                <w:lang w:val="en-US" w:eastAsia="zh-CN" w:bidi="ar"/>
              </w:rPr>
              <w:t>，包含校内导师、校外导师，通过颜色区分导师来源，支持筛选查找相关老师。</w:t>
            </w:r>
          </w:p>
          <w:p w14:paraId="620A717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14.1.1通过自然语言处理+RAG，AI总结抽取导师核心研究方向，比对生成导师关系。</w:t>
            </w:r>
          </w:p>
          <w:p w14:paraId="374EE7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b/>
                <w:bCs/>
                <w:color w:val="auto"/>
                <w:kern w:val="0"/>
                <w:sz w:val="24"/>
                <w:szCs w:val="24"/>
                <w:highlight w:val="none"/>
                <w:lang w:val="en-US" w:eastAsia="zh-CN" w:bidi="ar"/>
              </w:rPr>
              <w:t>14.1.2导师信息展示服务</w:t>
            </w:r>
            <w:r>
              <w:rPr>
                <w:rFonts w:hint="eastAsia" w:ascii="微软雅黑" w:hAnsi="微软雅黑" w:eastAsia="微软雅黑" w:cs="微软雅黑"/>
                <w:color w:val="auto"/>
                <w:kern w:val="0"/>
                <w:sz w:val="24"/>
                <w:szCs w:val="24"/>
                <w:highlight w:val="none"/>
                <w:lang w:val="en-US" w:eastAsia="zh-CN" w:bidi="ar"/>
              </w:rPr>
              <w:t>，呈现导师基本信息、联系方式、研究方向、招生信息、课题研究相关课程，基于导师研究方向推荐相关资源，包含项目案例、技术专利、工程成果。</w:t>
            </w:r>
          </w:p>
        </w:tc>
        <w:tc>
          <w:tcPr>
            <w:tcW w:w="954" w:type="dxa"/>
            <w:vAlign w:val="center"/>
          </w:tcPr>
          <w:p w14:paraId="4DF17DF5">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6AB34D92">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49BA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73" w:type="dxa"/>
            <w:vAlign w:val="center"/>
          </w:tcPr>
          <w:p w14:paraId="22FB566E">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15</w:t>
            </w:r>
          </w:p>
        </w:tc>
        <w:tc>
          <w:tcPr>
            <w:tcW w:w="6204" w:type="dxa"/>
            <w:vAlign w:val="center"/>
          </w:tcPr>
          <w:p w14:paraId="2B9CC79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21.实践图谱建设服务</w:t>
            </w:r>
          </w:p>
          <w:p w14:paraId="037F769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21.1提供课程实践教学模块嵌入服务，支持添加线上/线下实验实践项目；添加实验基本信息，构建能力目标、实践前思考、实践详情、实践中思考、实践后思考、关联知识点与资源等内容，梳理实习实践全流程。关联自有虚拟仿真资源（不少于650个），学生免登录开展实验练习；引入国家虚拟仿真实验教学课程共享平台资源拓展实践场景。</w:t>
            </w:r>
          </w:p>
        </w:tc>
        <w:tc>
          <w:tcPr>
            <w:tcW w:w="954" w:type="dxa"/>
            <w:vAlign w:val="center"/>
          </w:tcPr>
          <w:p w14:paraId="29585768">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3238E70B">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2B5B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33ABAE4F">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16</w:t>
            </w:r>
          </w:p>
        </w:tc>
        <w:tc>
          <w:tcPr>
            <w:tcW w:w="6204" w:type="dxa"/>
            <w:vAlign w:val="center"/>
          </w:tcPr>
          <w:p w14:paraId="27C6B5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23.科研趋势分析服务</w:t>
            </w:r>
          </w:p>
          <w:p w14:paraId="2AD029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★23.4提供AI课程科研进程生成服务，基于知识图谱、学科特征、教学内容，自动生成阶段划分建议，教师二次编辑保存。</w:t>
            </w:r>
          </w:p>
        </w:tc>
        <w:tc>
          <w:tcPr>
            <w:tcW w:w="954" w:type="dxa"/>
            <w:vAlign w:val="center"/>
          </w:tcPr>
          <w:p w14:paraId="64BC8D3C">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4C8E45FC">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34C9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73" w:type="dxa"/>
            <w:vAlign w:val="center"/>
          </w:tcPr>
          <w:p w14:paraId="63F54FEA">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17</w:t>
            </w:r>
          </w:p>
        </w:tc>
        <w:tc>
          <w:tcPr>
            <w:tcW w:w="6204" w:type="dxa"/>
            <w:vAlign w:val="center"/>
          </w:tcPr>
          <w:p w14:paraId="568D3A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25.课题探究建设</w:t>
            </w:r>
          </w:p>
          <w:p w14:paraId="2A515B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jc w:val="left"/>
              <w:textAlignment w:val="auto"/>
              <w:rPr>
                <w:rFonts w:hint="eastAsia"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
              </w:rPr>
              <w:t>★25.8提供AI辅助课题探究服务，根据课题、知识点、学习数据生成个性化学习建议，AI助教答疑。</w:t>
            </w:r>
          </w:p>
        </w:tc>
        <w:tc>
          <w:tcPr>
            <w:tcW w:w="954" w:type="dxa"/>
            <w:vAlign w:val="center"/>
          </w:tcPr>
          <w:p w14:paraId="090AE109">
            <w:pPr>
              <w:jc w:val="center"/>
              <w:rPr>
                <w:rFonts w:hint="eastAsia"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w:t>
            </w:r>
          </w:p>
        </w:tc>
        <w:tc>
          <w:tcPr>
            <w:tcW w:w="2341" w:type="dxa"/>
            <w:vMerge w:val="continue"/>
            <w:vAlign w:val="center"/>
          </w:tcPr>
          <w:p w14:paraId="549361CE">
            <w:pPr>
              <w:jc w:val="left"/>
              <w:rPr>
                <w:rFonts w:hint="default" w:ascii="微软雅黑" w:hAnsi="微软雅黑" w:eastAsia="微软雅黑" w:cs="微软雅黑"/>
                <w:b w:val="0"/>
                <w:bCs/>
                <w:color w:val="auto"/>
                <w:sz w:val="32"/>
                <w:szCs w:val="32"/>
                <w:highlight w:val="none"/>
                <w:vertAlign w:val="baseline"/>
                <w:lang w:val="en-US" w:eastAsia="zh-CN"/>
              </w:rPr>
            </w:pPr>
          </w:p>
        </w:tc>
      </w:tr>
      <w:tr w14:paraId="0E4B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977" w:type="dxa"/>
            <w:gridSpan w:val="2"/>
            <w:vAlign w:val="center"/>
          </w:tcPr>
          <w:p w14:paraId="13C98E66">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ascii="微软雅黑" w:hAnsi="微软雅黑" w:eastAsia="微软雅黑" w:cs="微软雅黑"/>
                <w:b/>
                <w:bCs w:val="0"/>
                <w:color w:val="auto"/>
                <w:sz w:val="24"/>
                <w:szCs w:val="24"/>
                <w:highlight w:val="none"/>
                <w:vertAlign w:val="baseline"/>
                <w:lang w:val="en-US" w:eastAsia="zh-CN"/>
              </w:rPr>
            </w:pPr>
            <w:r>
              <w:rPr>
                <w:rFonts w:hint="eastAsia" w:ascii="微软雅黑" w:hAnsi="微软雅黑" w:eastAsia="微软雅黑" w:cs="微软雅黑"/>
                <w:b/>
                <w:bCs w:val="0"/>
                <w:color w:val="auto"/>
                <w:sz w:val="24"/>
                <w:szCs w:val="24"/>
                <w:highlight w:val="none"/>
                <w:vertAlign w:val="baseline"/>
                <w:lang w:val="en-US" w:eastAsia="zh-CN"/>
              </w:rPr>
              <w:t>总分</w:t>
            </w:r>
          </w:p>
        </w:tc>
        <w:tc>
          <w:tcPr>
            <w:tcW w:w="954" w:type="dxa"/>
            <w:vAlign w:val="center"/>
          </w:tcPr>
          <w:p w14:paraId="4BBE138A">
            <w:pPr>
              <w:jc w:val="center"/>
              <w:rPr>
                <w:rFonts w:hint="default" w:ascii="微软雅黑" w:hAnsi="微软雅黑" w:eastAsia="微软雅黑" w:cs="微软雅黑"/>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17</w:t>
            </w:r>
          </w:p>
        </w:tc>
        <w:tc>
          <w:tcPr>
            <w:tcW w:w="2341" w:type="dxa"/>
            <w:vAlign w:val="center"/>
          </w:tcPr>
          <w:p w14:paraId="44ADD496">
            <w:pPr>
              <w:jc w:val="left"/>
              <w:rPr>
                <w:rFonts w:hint="default" w:ascii="微软雅黑" w:hAnsi="微软雅黑" w:eastAsia="微软雅黑" w:cs="微软雅黑"/>
                <w:b w:val="0"/>
                <w:bCs/>
                <w:color w:val="auto"/>
                <w:sz w:val="32"/>
                <w:szCs w:val="32"/>
                <w:highlight w:val="none"/>
                <w:vertAlign w:val="baseline"/>
                <w:lang w:val="en-US" w:eastAsia="zh-CN"/>
              </w:rPr>
            </w:pPr>
          </w:p>
        </w:tc>
      </w:tr>
    </w:tbl>
    <w:p w14:paraId="24FC9C89">
      <w:pPr>
        <w:spacing w:line="240" w:lineRule="atLeast"/>
        <w:jc w:val="center"/>
        <w:rPr>
          <w:rFonts w:hint="eastAsia" w:ascii="微软雅黑" w:hAnsi="微软雅黑" w:eastAsia="微软雅黑" w:cs="微软雅黑"/>
          <w:b/>
          <w:color w:val="auto"/>
          <w:sz w:val="44"/>
          <w:szCs w:val="44"/>
          <w:highlight w:val="none"/>
        </w:rPr>
      </w:pPr>
    </w:p>
    <w:p w14:paraId="32AC5167">
      <w:pPr>
        <w:spacing w:line="240" w:lineRule="atLeast"/>
        <w:jc w:val="center"/>
        <w:rPr>
          <w:rFonts w:hint="eastAsia" w:ascii="微软雅黑" w:hAnsi="微软雅黑" w:eastAsia="微软雅黑" w:cs="微软雅黑"/>
          <w:b/>
          <w:color w:val="auto"/>
          <w:sz w:val="44"/>
          <w:szCs w:val="44"/>
          <w:highlight w:val="none"/>
        </w:rPr>
      </w:pPr>
    </w:p>
    <w:p w14:paraId="52B850B6">
      <w:pP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br w:type="page"/>
      </w:r>
    </w:p>
    <w:p w14:paraId="0473FAD1">
      <w:pPr>
        <w:spacing w:line="240" w:lineRule="auto"/>
        <w:jc w:val="center"/>
        <w:rPr>
          <w:rFonts w:hint="eastAsia" w:ascii="微软雅黑" w:hAnsi="微软雅黑" w:eastAsia="微软雅黑" w:cs="微软雅黑"/>
          <w:b/>
          <w:color w:val="auto"/>
          <w:sz w:val="44"/>
          <w:szCs w:val="44"/>
          <w:highlight w:val="none"/>
        </w:rPr>
      </w:pPr>
    </w:p>
    <w:p w14:paraId="1C7A5885">
      <w:pPr>
        <w:spacing w:line="240" w:lineRule="auto"/>
        <w:jc w:val="center"/>
        <w:rPr>
          <w:rFonts w:hint="eastAsia" w:ascii="微软雅黑" w:hAnsi="微软雅黑" w:eastAsia="微软雅黑" w:cs="微软雅黑"/>
          <w:b/>
          <w:color w:val="auto"/>
          <w:sz w:val="44"/>
          <w:szCs w:val="44"/>
          <w:highlight w:val="none"/>
        </w:rPr>
      </w:pPr>
    </w:p>
    <w:p w14:paraId="4FA32402">
      <w:pPr>
        <w:spacing w:line="240" w:lineRule="auto"/>
        <w:jc w:val="center"/>
        <w:rPr>
          <w:rFonts w:hint="eastAsia" w:ascii="微软雅黑" w:hAnsi="微软雅黑" w:eastAsia="微软雅黑" w:cs="微软雅黑"/>
          <w:b/>
          <w:color w:val="auto"/>
          <w:sz w:val="44"/>
          <w:szCs w:val="44"/>
          <w:highlight w:val="none"/>
        </w:rPr>
      </w:pPr>
    </w:p>
    <w:p w14:paraId="5378857B">
      <w:pPr>
        <w:spacing w:line="240" w:lineRule="auto"/>
        <w:jc w:val="center"/>
        <w:rPr>
          <w:rFonts w:hint="eastAsia" w:ascii="微软雅黑" w:hAnsi="微软雅黑" w:eastAsia="微软雅黑" w:cs="微软雅黑"/>
          <w:b/>
          <w:color w:val="auto"/>
          <w:sz w:val="44"/>
          <w:szCs w:val="44"/>
          <w:highlight w:val="none"/>
        </w:rPr>
      </w:pPr>
    </w:p>
    <w:p w14:paraId="1C1B7F64">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14:paraId="0138BE32">
      <w:pPr>
        <w:spacing w:line="240" w:lineRule="auto"/>
        <w:rPr>
          <w:rFonts w:hint="eastAsia" w:ascii="微软雅黑" w:hAnsi="微软雅黑" w:eastAsia="微软雅黑" w:cs="微软雅黑"/>
          <w:b/>
          <w:color w:val="auto"/>
          <w:sz w:val="44"/>
          <w:szCs w:val="44"/>
          <w:highlight w:val="none"/>
        </w:rPr>
      </w:pPr>
    </w:p>
    <w:p w14:paraId="29798FEA">
      <w:pPr>
        <w:spacing w:line="240" w:lineRule="auto"/>
        <w:jc w:val="center"/>
        <w:outlineLvl w:val="9"/>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rPr>
        <w:t>项目编号：</w:t>
      </w:r>
      <w:r>
        <w:rPr>
          <w:rFonts w:hint="eastAsia" w:ascii="微软雅黑" w:hAnsi="微软雅黑" w:eastAsia="微软雅黑" w:cs="微软雅黑"/>
          <w:b/>
          <w:color w:val="auto"/>
          <w:sz w:val="44"/>
          <w:szCs w:val="44"/>
          <w:highlight w:val="none"/>
          <w:lang w:eastAsia="zh-CN"/>
        </w:rPr>
        <w:t>26GJ-(GK)021</w:t>
      </w:r>
    </w:p>
    <w:p w14:paraId="61527FBA">
      <w:pPr>
        <w:spacing w:line="240" w:lineRule="auto"/>
        <w:rPr>
          <w:rFonts w:hint="eastAsia" w:ascii="微软雅黑" w:hAnsi="微软雅黑" w:eastAsia="微软雅黑" w:cs="微软雅黑"/>
          <w:b/>
          <w:color w:val="auto"/>
          <w:sz w:val="44"/>
          <w:szCs w:val="44"/>
          <w:highlight w:val="none"/>
        </w:rPr>
      </w:pPr>
    </w:p>
    <w:p w14:paraId="637AD66B">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 xml:space="preserve">第 </w:t>
      </w:r>
      <w:r>
        <w:rPr>
          <w:rFonts w:hint="eastAsia" w:ascii="微软雅黑" w:hAnsi="微软雅黑" w:eastAsia="微软雅黑" w:cs="微软雅黑"/>
          <w:b/>
          <w:color w:val="auto"/>
          <w:sz w:val="44"/>
          <w:szCs w:val="44"/>
          <w:highlight w:val="none"/>
          <w:lang w:val="en-US" w:eastAsia="zh-CN"/>
        </w:rPr>
        <w:t>三</w:t>
      </w:r>
      <w:r>
        <w:rPr>
          <w:rFonts w:hint="eastAsia" w:ascii="微软雅黑" w:hAnsi="微软雅黑" w:eastAsia="微软雅黑" w:cs="微软雅黑"/>
          <w:b/>
          <w:color w:val="auto"/>
          <w:sz w:val="44"/>
          <w:szCs w:val="44"/>
          <w:highlight w:val="none"/>
        </w:rPr>
        <w:t xml:space="preserve"> 册</w:t>
      </w:r>
    </w:p>
    <w:p w14:paraId="74BB06F2">
      <w:pPr>
        <w:spacing w:line="240" w:lineRule="atLeast"/>
        <w:jc w:val="center"/>
        <w:rPr>
          <w:rFonts w:hint="eastAsia" w:ascii="微软雅黑" w:hAnsi="微软雅黑" w:eastAsia="微软雅黑" w:cs="微软雅黑"/>
          <w:b/>
          <w:color w:val="auto"/>
          <w:sz w:val="32"/>
          <w:highlight w:val="none"/>
        </w:rPr>
      </w:pPr>
    </w:p>
    <w:p w14:paraId="0E570400">
      <w:pPr>
        <w:spacing w:line="240" w:lineRule="atLeast"/>
        <w:ind w:left="1080" w:leftChars="257" w:hanging="540"/>
        <w:jc w:val="center"/>
        <w:rPr>
          <w:rFonts w:hint="eastAsia" w:ascii="微软雅黑" w:hAnsi="微软雅黑" w:eastAsia="微软雅黑" w:cs="微软雅黑"/>
          <w:b/>
          <w:color w:val="auto"/>
          <w:sz w:val="52"/>
          <w:highlight w:val="none"/>
        </w:rPr>
      </w:pPr>
    </w:p>
    <w:p w14:paraId="565A2585">
      <w:pPr>
        <w:pStyle w:val="12"/>
        <w:rPr>
          <w:rFonts w:hint="eastAsia" w:ascii="微软雅黑" w:hAnsi="微软雅黑" w:eastAsia="微软雅黑" w:cs="微软雅黑"/>
          <w:b/>
          <w:color w:val="auto"/>
          <w:sz w:val="52"/>
          <w:highlight w:val="none"/>
        </w:rPr>
      </w:pPr>
    </w:p>
    <w:bookmarkEnd w:id="2781"/>
    <w:p w14:paraId="6E5C33FB">
      <w:pPr>
        <w:rPr>
          <w:rFonts w:hint="eastAsia" w:ascii="微软雅黑" w:hAnsi="微软雅黑" w:eastAsia="微软雅黑" w:cs="微软雅黑"/>
          <w:b/>
          <w:bCs/>
          <w:color w:val="auto"/>
          <w:sz w:val="32"/>
          <w:szCs w:val="32"/>
          <w:highlight w:val="none"/>
          <w:lang w:val="en-US" w:eastAsia="zh-CN"/>
        </w:rPr>
      </w:pPr>
      <w:bookmarkStart w:id="2788" w:name="_Toc4781"/>
      <w:bookmarkStart w:id="2789" w:name="_Toc17904"/>
      <w:bookmarkStart w:id="2790" w:name="_Toc2878"/>
      <w:r>
        <w:rPr>
          <w:rFonts w:hint="eastAsia" w:ascii="微软雅黑" w:hAnsi="微软雅黑" w:eastAsia="微软雅黑" w:cs="微软雅黑"/>
          <w:b/>
          <w:bCs/>
          <w:color w:val="auto"/>
          <w:sz w:val="32"/>
          <w:szCs w:val="32"/>
          <w:highlight w:val="none"/>
          <w:lang w:val="en-US" w:eastAsia="zh-CN"/>
        </w:rPr>
        <w:br w:type="page"/>
      </w:r>
    </w:p>
    <w:p w14:paraId="68268072">
      <w:pPr>
        <w:pStyle w:val="7"/>
        <w:ind w:firstLine="0"/>
        <w:jc w:val="center"/>
        <w:outlineLvl w:val="0"/>
        <w:rPr>
          <w:rFonts w:hint="eastAsia" w:ascii="微软雅黑" w:hAnsi="微软雅黑" w:eastAsia="微软雅黑" w:cs="微软雅黑"/>
          <w:b/>
          <w:bCs/>
          <w:color w:val="auto"/>
          <w:sz w:val="32"/>
          <w:szCs w:val="32"/>
          <w:highlight w:val="none"/>
          <w:lang w:val="en-US" w:eastAsia="zh-CN"/>
        </w:rPr>
      </w:pPr>
      <w:bookmarkStart w:id="2791" w:name="_Toc16982"/>
      <w:r>
        <w:rPr>
          <w:rFonts w:hint="eastAsia" w:ascii="微软雅黑" w:hAnsi="微软雅黑" w:eastAsia="微软雅黑" w:cs="微软雅黑"/>
          <w:b/>
          <w:bCs/>
          <w:color w:val="auto"/>
          <w:sz w:val="32"/>
          <w:szCs w:val="32"/>
          <w:highlight w:val="none"/>
          <w:lang w:val="en-US" w:eastAsia="zh-CN"/>
        </w:rPr>
        <w:t>第7章  政府采购合同</w:t>
      </w:r>
      <w:bookmarkEnd w:id="2788"/>
      <w:bookmarkEnd w:id="2789"/>
      <w:bookmarkEnd w:id="2790"/>
      <w:bookmarkEnd w:id="2791"/>
      <w:bookmarkStart w:id="2792" w:name="_Toc216513788"/>
      <w:bookmarkEnd w:id="2792"/>
      <w:bookmarkStart w:id="2793" w:name="_Hlt487972895"/>
      <w:bookmarkEnd w:id="2793"/>
      <w:bookmarkStart w:id="2794" w:name="_Toc487900382"/>
      <w:bookmarkEnd w:id="2794"/>
    </w:p>
    <w:p w14:paraId="1C62A621">
      <w:pPr>
        <w:spacing w:line="240" w:lineRule="atLeast"/>
        <w:outlineLvl w:val="9"/>
        <w:rPr>
          <w:rFonts w:hint="eastAsia" w:ascii="微软雅黑" w:hAnsi="微软雅黑" w:eastAsia="微软雅黑" w:cs="微软雅黑"/>
          <w:b/>
          <w:color w:val="auto"/>
          <w:kern w:val="44"/>
          <w:sz w:val="28"/>
          <w:szCs w:val="28"/>
          <w:highlight w:val="none"/>
        </w:rPr>
      </w:pPr>
    </w:p>
    <w:p w14:paraId="0975F10E">
      <w:pPr>
        <w:spacing w:line="400" w:lineRule="exact"/>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合同编号：</w:t>
      </w:r>
      <w:r>
        <w:rPr>
          <w:rFonts w:hint="eastAsia" w:ascii="微软雅黑" w:hAnsi="微软雅黑" w:eastAsia="微软雅黑" w:cs="微软雅黑"/>
          <w:color w:val="auto"/>
          <w:sz w:val="24"/>
          <w:highlight w:val="none"/>
          <w:u w:val="single"/>
        </w:rPr>
        <w:t xml:space="preserve">           </w:t>
      </w:r>
    </w:p>
    <w:p w14:paraId="09EFE1DB">
      <w:pPr>
        <w:spacing w:line="400" w:lineRule="exact"/>
        <w:jc w:val="center"/>
        <w:outlineLvl w:val="9"/>
        <w:rPr>
          <w:rFonts w:hint="eastAsia" w:ascii="微软雅黑" w:hAnsi="微软雅黑" w:eastAsia="微软雅黑" w:cs="微软雅黑"/>
          <w:b/>
          <w:color w:val="auto"/>
          <w:sz w:val="28"/>
          <w:szCs w:val="28"/>
          <w:highlight w:val="none"/>
        </w:rPr>
      </w:pPr>
    </w:p>
    <w:p w14:paraId="492524B1">
      <w:pPr>
        <w:spacing w:line="500" w:lineRule="exact"/>
        <w:jc w:val="both"/>
        <w:outlineLvl w:val="9"/>
        <w:rPr>
          <w:rFonts w:hint="eastAsia" w:ascii="微软雅黑" w:hAnsi="微软雅黑" w:eastAsia="微软雅黑" w:cs="微软雅黑"/>
          <w:b/>
          <w:color w:val="auto"/>
          <w:sz w:val="28"/>
          <w:szCs w:val="28"/>
          <w:highlight w:val="none"/>
        </w:rPr>
      </w:pPr>
    </w:p>
    <w:p w14:paraId="20947CFA">
      <w:pPr>
        <w:spacing w:line="500" w:lineRule="exact"/>
        <w:jc w:val="center"/>
        <w:outlineLvl w:val="9"/>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政府采购合同</w:t>
      </w:r>
      <w:r>
        <w:rPr>
          <w:rFonts w:hint="eastAsia" w:ascii="微软雅黑" w:hAnsi="微软雅黑" w:eastAsia="微软雅黑" w:cs="微软雅黑"/>
          <w:b/>
          <w:color w:val="auto"/>
          <w:sz w:val="44"/>
          <w:szCs w:val="44"/>
          <w:highlight w:val="none"/>
          <w:lang w:val="en-US" w:eastAsia="zh-CN"/>
        </w:rPr>
        <w:t>-</w:t>
      </w:r>
      <w:r>
        <w:rPr>
          <w:rFonts w:hint="eastAsia" w:ascii="微软雅黑" w:hAnsi="微软雅黑" w:eastAsia="微软雅黑" w:cs="微软雅黑"/>
          <w:b/>
          <w:color w:val="auto"/>
          <w:sz w:val="44"/>
          <w:szCs w:val="44"/>
          <w:highlight w:val="none"/>
        </w:rPr>
        <w:t>参考范本</w:t>
      </w:r>
    </w:p>
    <w:p w14:paraId="37299B20">
      <w:pPr>
        <w:spacing w:line="500" w:lineRule="exact"/>
        <w:jc w:val="center"/>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（服务类）</w:t>
      </w:r>
    </w:p>
    <w:p w14:paraId="36879E41">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7938A310">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3665F858">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005B13E8">
      <w:pPr>
        <w:widowControl w:val="0"/>
        <w:autoSpaceDE w:val="0"/>
        <w:autoSpaceDN w:val="0"/>
        <w:adjustRightInd w:val="0"/>
        <w:spacing w:line="400" w:lineRule="exact"/>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第一部分 合同书</w:t>
      </w:r>
    </w:p>
    <w:p w14:paraId="1668A89B">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06B5BB25">
      <w:pPr>
        <w:widowControl w:val="0"/>
        <w:autoSpaceDE w:val="0"/>
        <w:autoSpaceDN w:val="0"/>
        <w:adjustRightInd w:val="0"/>
        <w:spacing w:line="400" w:lineRule="exact"/>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5812BCE7">
      <w:pPr>
        <w:spacing w:before="120" w:line="400" w:lineRule="exact"/>
        <w:outlineLvl w:val="9"/>
        <w:rPr>
          <w:rFonts w:hint="eastAsia" w:ascii="微软雅黑" w:hAnsi="微软雅黑" w:eastAsia="微软雅黑" w:cs="微软雅黑"/>
          <w:color w:val="auto"/>
          <w:sz w:val="24"/>
          <w:highlight w:val="none"/>
        </w:rPr>
      </w:pPr>
    </w:p>
    <w:p w14:paraId="26001CD5">
      <w:pPr>
        <w:spacing w:before="120" w:line="400" w:lineRule="exact"/>
        <w:ind w:left="96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5EB694E1">
      <w:pPr>
        <w:widowControl w:val="0"/>
        <w:spacing w:before="120" w:line="400" w:lineRule="exact"/>
        <w:jc w:val="both"/>
        <w:outlineLvl w:val="9"/>
        <w:rPr>
          <w:rFonts w:hint="eastAsia" w:ascii="微软雅黑" w:hAnsi="微软雅黑" w:eastAsia="微软雅黑" w:cs="微软雅黑"/>
          <w:color w:val="auto"/>
          <w:kern w:val="2"/>
          <w:sz w:val="24"/>
          <w:szCs w:val="24"/>
          <w:highlight w:val="none"/>
          <w:lang w:val="en-US" w:eastAsia="zh-CN" w:bidi="ar-SA"/>
        </w:rPr>
      </w:pPr>
    </w:p>
    <w:p w14:paraId="701BC144">
      <w:pPr>
        <w:spacing w:line="400" w:lineRule="exact"/>
        <w:outlineLvl w:val="9"/>
        <w:rPr>
          <w:rFonts w:hint="eastAsia" w:ascii="微软雅黑" w:hAnsi="微软雅黑" w:eastAsia="微软雅黑" w:cs="微软雅黑"/>
          <w:color w:val="auto"/>
          <w:highlight w:val="none"/>
        </w:rPr>
      </w:pPr>
    </w:p>
    <w:p w14:paraId="664030E6">
      <w:pPr>
        <w:spacing w:before="120" w:line="400" w:lineRule="exact"/>
        <w:ind w:left="96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甲方：</w:t>
      </w:r>
      <w:r>
        <w:rPr>
          <w:rFonts w:hint="eastAsia" w:ascii="微软雅黑" w:hAnsi="微软雅黑" w:eastAsia="微软雅黑" w:cs="微软雅黑"/>
          <w:color w:val="auto"/>
          <w:sz w:val="24"/>
          <w:highlight w:val="none"/>
          <w:u w:val="single"/>
        </w:rPr>
        <w:t xml:space="preserve">                                       </w:t>
      </w:r>
    </w:p>
    <w:p w14:paraId="67AB7A42">
      <w:pPr>
        <w:spacing w:before="120" w:line="400" w:lineRule="exact"/>
        <w:outlineLvl w:val="9"/>
        <w:rPr>
          <w:rFonts w:hint="eastAsia" w:ascii="微软雅黑" w:hAnsi="微软雅黑" w:eastAsia="微软雅黑" w:cs="微软雅黑"/>
          <w:color w:val="auto"/>
          <w:sz w:val="24"/>
          <w:highlight w:val="none"/>
        </w:rPr>
      </w:pPr>
    </w:p>
    <w:p w14:paraId="68BAAA62">
      <w:pPr>
        <w:spacing w:before="120" w:line="400" w:lineRule="exact"/>
        <w:ind w:left="96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乙方：</w:t>
      </w:r>
      <w:r>
        <w:rPr>
          <w:rFonts w:hint="eastAsia" w:ascii="微软雅黑" w:hAnsi="微软雅黑" w:eastAsia="微软雅黑" w:cs="微软雅黑"/>
          <w:color w:val="auto"/>
          <w:sz w:val="24"/>
          <w:highlight w:val="none"/>
          <w:u w:val="single"/>
        </w:rPr>
        <w:t xml:space="preserve">                                       </w:t>
      </w:r>
    </w:p>
    <w:p w14:paraId="50271237">
      <w:pPr>
        <w:spacing w:before="120" w:line="400" w:lineRule="exact"/>
        <w:outlineLvl w:val="9"/>
        <w:rPr>
          <w:rFonts w:hint="eastAsia" w:ascii="微软雅黑" w:hAnsi="微软雅黑" w:eastAsia="微软雅黑" w:cs="微软雅黑"/>
          <w:color w:val="auto"/>
          <w:sz w:val="24"/>
          <w:highlight w:val="none"/>
        </w:rPr>
      </w:pPr>
    </w:p>
    <w:p w14:paraId="2E2804B4">
      <w:pPr>
        <w:spacing w:before="120" w:line="400" w:lineRule="exact"/>
        <w:ind w:firstLine="960" w:firstLineChars="4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签订地：</w:t>
      </w:r>
      <w:r>
        <w:rPr>
          <w:rFonts w:hint="eastAsia" w:ascii="微软雅黑" w:hAnsi="微软雅黑" w:eastAsia="微软雅黑" w:cs="微软雅黑"/>
          <w:color w:val="auto"/>
          <w:sz w:val="24"/>
          <w:highlight w:val="none"/>
          <w:u w:val="single"/>
        </w:rPr>
        <w:t xml:space="preserve">                                     </w:t>
      </w:r>
    </w:p>
    <w:p w14:paraId="5A063664">
      <w:pPr>
        <w:spacing w:before="120" w:line="400" w:lineRule="exact"/>
        <w:outlineLvl w:val="9"/>
        <w:rPr>
          <w:rFonts w:hint="eastAsia" w:ascii="微软雅黑" w:hAnsi="微软雅黑" w:eastAsia="微软雅黑" w:cs="微软雅黑"/>
          <w:color w:val="auto"/>
          <w:sz w:val="24"/>
          <w:highlight w:val="none"/>
        </w:rPr>
      </w:pPr>
    </w:p>
    <w:p w14:paraId="17F24D64">
      <w:pPr>
        <w:spacing w:before="120" w:line="400" w:lineRule="exact"/>
        <w:ind w:firstLine="960" w:firstLineChars="4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14:paraId="5048F548">
      <w:pPr>
        <w:autoSpaceDE w:val="0"/>
        <w:autoSpaceDN w:val="0"/>
        <w:adjustRightInd w:val="0"/>
        <w:spacing w:line="400" w:lineRule="exact"/>
        <w:ind w:firstLine="640"/>
        <w:jc w:val="center"/>
        <w:outlineLvl w:val="9"/>
        <w:rPr>
          <w:rFonts w:hint="eastAsia" w:ascii="微软雅黑" w:hAnsi="微软雅黑" w:eastAsia="微软雅黑" w:cs="微软雅黑"/>
          <w:color w:val="auto"/>
          <w:sz w:val="24"/>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pgNumType w:fmt="decimal" w:start="1"/>
          <w:cols w:space="720" w:num="1"/>
          <w:docGrid w:linePitch="462" w:charSpace="0"/>
        </w:sectPr>
      </w:pPr>
    </w:p>
    <w:p w14:paraId="0FA67724">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年</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月</w:t>
      </w:r>
      <w:r>
        <w:rPr>
          <w:rFonts w:hint="eastAsia" w:ascii="微软雅黑" w:hAnsi="微软雅黑" w:eastAsia="微软雅黑" w:cs="微软雅黑"/>
          <w:color w:val="auto"/>
          <w:sz w:val="24"/>
          <w:highlight w:val="none"/>
          <w:u w:val="single"/>
          <w:lang w:val="zh-CN"/>
        </w:rPr>
        <w:t xml:space="preserve">    </w:t>
      </w:r>
      <w:r>
        <w:rPr>
          <w:rFonts w:hint="eastAsia" w:ascii="微软雅黑" w:hAnsi="微软雅黑" w:eastAsia="微软雅黑" w:cs="微软雅黑"/>
          <w:color w:val="auto"/>
          <w:sz w:val="24"/>
          <w:highlight w:val="none"/>
          <w:lang w:val="zh-CN"/>
        </w:rPr>
        <w:t>日</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（采购人名称）   </w:t>
      </w:r>
      <w:r>
        <w:rPr>
          <w:rFonts w:hint="eastAsia" w:ascii="微软雅黑" w:hAnsi="微软雅黑" w:eastAsia="微软雅黑" w:cs="微软雅黑"/>
          <w:color w:val="auto"/>
          <w:sz w:val="24"/>
          <w:highlight w:val="none"/>
        </w:rPr>
        <w:t>以</w:t>
      </w:r>
      <w:r>
        <w:rPr>
          <w:rFonts w:hint="eastAsia" w:ascii="微软雅黑" w:hAnsi="微软雅黑" w:eastAsia="微软雅黑" w:cs="微软雅黑"/>
          <w:color w:val="auto"/>
          <w:sz w:val="24"/>
          <w:highlight w:val="none"/>
          <w:u w:val="single"/>
        </w:rPr>
        <w:t xml:space="preserve">   （政府采购方式）  </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u w:val="single"/>
        </w:rPr>
        <w:t xml:space="preserve">   （同前页项目名称）   </w:t>
      </w:r>
      <w:r>
        <w:rPr>
          <w:rFonts w:hint="eastAsia" w:ascii="微软雅黑" w:hAnsi="微软雅黑" w:eastAsia="微软雅黑" w:cs="微软雅黑"/>
          <w:color w:val="auto"/>
          <w:sz w:val="24"/>
          <w:highlight w:val="none"/>
        </w:rPr>
        <w:t>项目进行了采购。经</w:t>
      </w:r>
      <w:r>
        <w:rPr>
          <w:rFonts w:hint="eastAsia" w:ascii="微软雅黑" w:hAnsi="微软雅黑" w:eastAsia="微软雅黑" w:cs="微软雅黑"/>
          <w:color w:val="auto"/>
          <w:sz w:val="24"/>
          <w:highlight w:val="none"/>
          <w:u w:val="single"/>
        </w:rPr>
        <w:t xml:space="preserve">   （相关评定主体名称）   </w:t>
      </w:r>
      <w:r>
        <w:rPr>
          <w:rFonts w:hint="eastAsia" w:ascii="微软雅黑" w:hAnsi="微软雅黑" w:eastAsia="微软雅黑" w:cs="微软雅黑"/>
          <w:color w:val="auto"/>
          <w:sz w:val="24"/>
          <w:highlight w:val="none"/>
        </w:rPr>
        <w:t>评定，</w:t>
      </w:r>
      <w:r>
        <w:rPr>
          <w:rFonts w:hint="eastAsia" w:ascii="微软雅黑" w:hAnsi="微软雅黑" w:eastAsia="微软雅黑" w:cs="微软雅黑"/>
          <w:color w:val="auto"/>
          <w:sz w:val="24"/>
          <w:highlight w:val="none"/>
          <w:u w:val="single"/>
        </w:rPr>
        <w:t xml:space="preserve">   （成交供应商名称） </w:t>
      </w:r>
      <w:r>
        <w:rPr>
          <w:rFonts w:hint="eastAsia" w:ascii="微软雅黑" w:hAnsi="微软雅黑" w:eastAsia="微软雅黑" w:cs="微软雅黑"/>
          <w:color w:val="auto"/>
          <w:sz w:val="24"/>
          <w:highlight w:val="none"/>
        </w:rPr>
        <w:t>为该项目成交供应商。现于成交通知书发出之日起三十日内，按照采购文件确定的事项签订本合同。</w:t>
      </w:r>
    </w:p>
    <w:p w14:paraId="313AB37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根据《中华人民共和国</w:t>
      </w:r>
      <w:r>
        <w:rPr>
          <w:rFonts w:hint="eastAsia" w:ascii="微软雅黑" w:hAnsi="微软雅黑" w:eastAsia="微软雅黑" w:cs="微软雅黑"/>
          <w:color w:val="auto"/>
          <w:sz w:val="24"/>
          <w:highlight w:val="none"/>
          <w:lang w:val="en-US" w:eastAsia="zh-CN"/>
        </w:rPr>
        <w:t>民法典</w:t>
      </w:r>
      <w:r>
        <w:rPr>
          <w:rFonts w:hint="eastAsia" w:ascii="微软雅黑" w:hAnsi="微软雅黑" w:eastAsia="微软雅黑" w:cs="微软雅黑"/>
          <w:color w:val="auto"/>
          <w:sz w:val="24"/>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 w:val="24"/>
          <w:highlight w:val="none"/>
          <w:u w:val="single"/>
        </w:rPr>
        <w:t xml:space="preserve">   （采购人名称）   </w:t>
      </w:r>
      <w:r>
        <w:rPr>
          <w:rFonts w:hint="eastAsia" w:ascii="微软雅黑" w:hAnsi="微软雅黑" w:eastAsia="微软雅黑" w:cs="微软雅黑"/>
          <w:color w:val="auto"/>
          <w:sz w:val="24"/>
          <w:highlight w:val="none"/>
          <w:lang w:val="zh-CN"/>
        </w:rPr>
        <w:t>(以下简称：甲方)和</w:t>
      </w:r>
      <w:r>
        <w:rPr>
          <w:rFonts w:hint="eastAsia" w:ascii="微软雅黑" w:hAnsi="微软雅黑" w:eastAsia="微软雅黑" w:cs="微软雅黑"/>
          <w:color w:val="auto"/>
          <w:sz w:val="24"/>
          <w:highlight w:val="none"/>
          <w:u w:val="single"/>
        </w:rPr>
        <w:t xml:space="preserve">   （成交供应商名称）   </w:t>
      </w:r>
      <w:r>
        <w:rPr>
          <w:rFonts w:hint="eastAsia" w:ascii="微软雅黑" w:hAnsi="微软雅黑" w:eastAsia="微软雅黑" w:cs="微软雅黑"/>
          <w:color w:val="auto"/>
          <w:sz w:val="24"/>
          <w:highlight w:val="none"/>
          <w:lang w:val="zh-CN"/>
        </w:rPr>
        <w:t>(以下简称：乙方)协商一致，约定以下合同</w:t>
      </w:r>
      <w:r>
        <w:rPr>
          <w:rFonts w:hint="eastAsia" w:ascii="微软雅黑" w:hAnsi="微软雅黑" w:eastAsia="微软雅黑" w:cs="微软雅黑"/>
          <w:color w:val="auto"/>
          <w:sz w:val="24"/>
          <w:highlight w:val="none"/>
        </w:rPr>
        <w:t>条款，以兹共同遵守、全面履行。</w:t>
      </w:r>
    </w:p>
    <w:p w14:paraId="1CC23E09">
      <w:pPr>
        <w:spacing w:line="400" w:lineRule="exact"/>
        <w:ind w:firstLine="480" w:firstLineChars="200"/>
        <w:outlineLvl w:val="9"/>
        <w:rPr>
          <w:rFonts w:hint="eastAsia" w:ascii="微软雅黑" w:hAnsi="微软雅黑" w:eastAsia="微软雅黑" w:cs="微软雅黑"/>
          <w:color w:val="auto"/>
          <w:sz w:val="24"/>
          <w:highlight w:val="none"/>
        </w:rPr>
      </w:pPr>
      <w:bookmarkStart w:id="2795" w:name="_Toc22723"/>
      <w:bookmarkStart w:id="2796" w:name="_Toc20566"/>
      <w:bookmarkStart w:id="2797" w:name="_Toc570"/>
      <w:bookmarkStart w:id="2798" w:name="_Toc30978"/>
      <w:bookmarkStart w:id="2799" w:name="_Toc15367"/>
      <w:bookmarkStart w:id="2800" w:name="_Toc6798"/>
      <w:bookmarkStart w:id="2801" w:name="_Toc11864"/>
      <w:bookmarkStart w:id="2802" w:name="_Toc369"/>
      <w:bookmarkStart w:id="2803" w:name="_Toc30094"/>
      <w:bookmarkStart w:id="2804" w:name="_Toc3665"/>
      <w:bookmarkStart w:id="2805" w:name="_Toc32571"/>
      <w:bookmarkStart w:id="2806" w:name="_Toc19273"/>
      <w:bookmarkStart w:id="2807" w:name="_Toc28855"/>
      <w:bookmarkStart w:id="2808" w:name="_Toc20421"/>
      <w:bookmarkStart w:id="2809" w:name="_Toc20041"/>
      <w:bookmarkStart w:id="2810" w:name="_Toc7758"/>
      <w:bookmarkStart w:id="2811" w:name="_Toc13594"/>
      <w:bookmarkStart w:id="2812" w:name="_Toc28762"/>
      <w:bookmarkStart w:id="2813" w:name="_Toc23100"/>
      <w:bookmarkStart w:id="2814" w:name="_Toc21478"/>
      <w:bookmarkStart w:id="2815" w:name="_Toc8106"/>
      <w:bookmarkStart w:id="2816" w:name="_Toc1256"/>
      <w:bookmarkStart w:id="2817" w:name="_Toc18383"/>
      <w:bookmarkStart w:id="2818" w:name="_Toc1880"/>
      <w:bookmarkStart w:id="2819" w:name="_Toc5753"/>
      <w:r>
        <w:rPr>
          <w:rFonts w:hint="eastAsia" w:ascii="微软雅黑" w:hAnsi="微软雅黑" w:eastAsia="微软雅黑" w:cs="微软雅黑"/>
          <w:b/>
          <w:color w:val="auto"/>
          <w:sz w:val="24"/>
          <w:highlight w:val="none"/>
        </w:rPr>
        <w:t>1.1 合同组成部分</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p>
    <w:p w14:paraId="04A6D0F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DB1F37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 本合同及其补充合同、变更协议；</w:t>
      </w:r>
    </w:p>
    <w:p w14:paraId="476225F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1.1.2中标通知书；</w:t>
      </w:r>
    </w:p>
    <w:p w14:paraId="65F784C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1.1.3 </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文件（含澄清或者说明文件）；</w:t>
      </w:r>
    </w:p>
    <w:p w14:paraId="6E2659A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 招标文件（含澄清或者修改文件）；</w:t>
      </w:r>
    </w:p>
    <w:p w14:paraId="28063D1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 其他相关采购文件。</w:t>
      </w:r>
    </w:p>
    <w:p w14:paraId="05DAFEAB">
      <w:pPr>
        <w:spacing w:line="400" w:lineRule="exact"/>
        <w:ind w:firstLine="480" w:firstLineChars="200"/>
        <w:outlineLvl w:val="9"/>
        <w:rPr>
          <w:rFonts w:hint="eastAsia" w:ascii="微软雅黑" w:hAnsi="微软雅黑" w:eastAsia="微软雅黑" w:cs="微软雅黑"/>
          <w:b/>
          <w:color w:val="auto"/>
          <w:sz w:val="24"/>
          <w:highlight w:val="none"/>
        </w:rPr>
      </w:pPr>
      <w:bookmarkStart w:id="2820" w:name="_Toc20937"/>
      <w:bookmarkStart w:id="2821" w:name="_Toc15369"/>
      <w:bookmarkStart w:id="2822" w:name="_Toc6313"/>
      <w:bookmarkStart w:id="2823" w:name="_Toc6311"/>
      <w:bookmarkStart w:id="2824" w:name="_Toc13287"/>
      <w:bookmarkStart w:id="2825" w:name="_Toc23275"/>
      <w:bookmarkStart w:id="2826" w:name="_Toc2918"/>
      <w:bookmarkStart w:id="2827" w:name="_Toc12685"/>
      <w:bookmarkStart w:id="2828" w:name="_Toc6773"/>
      <w:bookmarkStart w:id="2829" w:name="_Toc23703"/>
      <w:bookmarkStart w:id="2830" w:name="_Toc538"/>
      <w:bookmarkStart w:id="2831" w:name="_Toc1090"/>
      <w:bookmarkStart w:id="2832" w:name="_Toc15104"/>
      <w:bookmarkStart w:id="2833" w:name="_Toc1944"/>
      <w:bookmarkStart w:id="2834" w:name="_Toc3652"/>
      <w:bookmarkStart w:id="2835" w:name="_Toc18585"/>
      <w:bookmarkStart w:id="2836" w:name="_Toc18571"/>
      <w:bookmarkStart w:id="2837" w:name="_Toc17988"/>
      <w:bookmarkStart w:id="2838" w:name="_Toc22185"/>
      <w:bookmarkStart w:id="2839" w:name="_Toc15969"/>
      <w:bookmarkStart w:id="2840" w:name="_Toc10842"/>
      <w:bookmarkStart w:id="2841" w:name="_Toc6303"/>
      <w:bookmarkStart w:id="2842" w:name="_Toc31498"/>
      <w:bookmarkStart w:id="2843" w:name="_Toc661"/>
      <w:bookmarkStart w:id="2844" w:name="_Toc27911"/>
      <w:bookmarkStart w:id="2845" w:name="_Toc24493"/>
      <w:r>
        <w:rPr>
          <w:rFonts w:hint="eastAsia" w:ascii="微软雅黑" w:hAnsi="微软雅黑" w:eastAsia="微软雅黑" w:cs="微软雅黑"/>
          <w:b/>
          <w:color w:val="auto"/>
          <w:sz w:val="24"/>
          <w:highlight w:val="none"/>
        </w:rPr>
        <w:t>1.2 标的</w:t>
      </w:r>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p>
    <w:p w14:paraId="271AF9C9">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1.2.1 标的名称：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1C070C91">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1.2.2 标的数量：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0BE4093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 标的质量：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4D5F41BF">
      <w:pPr>
        <w:spacing w:line="400" w:lineRule="exact"/>
        <w:ind w:firstLine="480" w:firstLineChars="200"/>
        <w:outlineLvl w:val="9"/>
        <w:rPr>
          <w:rFonts w:hint="eastAsia" w:ascii="微软雅黑" w:hAnsi="微软雅黑" w:eastAsia="微软雅黑" w:cs="微软雅黑"/>
          <w:b/>
          <w:color w:val="auto"/>
          <w:sz w:val="24"/>
          <w:highlight w:val="none"/>
        </w:rPr>
      </w:pPr>
      <w:bookmarkStart w:id="2846" w:name="_Toc18670"/>
      <w:bookmarkStart w:id="2847" w:name="_Toc13918"/>
      <w:bookmarkStart w:id="2848" w:name="_Toc13512"/>
      <w:bookmarkStart w:id="2849" w:name="_Toc26191"/>
      <w:bookmarkStart w:id="2850" w:name="_Toc16545"/>
      <w:bookmarkStart w:id="2851" w:name="_Toc27077"/>
      <w:bookmarkStart w:id="2852" w:name="_Toc2888"/>
      <w:bookmarkStart w:id="2853" w:name="_Toc31422"/>
      <w:bookmarkStart w:id="2854" w:name="_Toc4932"/>
      <w:bookmarkStart w:id="2855" w:name="_Toc4929"/>
      <w:bookmarkStart w:id="2856" w:name="_Toc29228"/>
      <w:bookmarkStart w:id="2857" w:name="_Toc23026"/>
      <w:bookmarkStart w:id="2858" w:name="_Toc4687"/>
      <w:bookmarkStart w:id="2859" w:name="_Toc13554"/>
      <w:bookmarkStart w:id="2860" w:name="_Toc8302"/>
      <w:bookmarkStart w:id="2861" w:name="_Toc23906"/>
      <w:bookmarkStart w:id="2862" w:name="_Toc5635"/>
      <w:bookmarkStart w:id="2863" w:name="_Toc8552"/>
      <w:bookmarkStart w:id="2864" w:name="_Toc21124"/>
      <w:bookmarkStart w:id="2865" w:name="_Toc32314"/>
      <w:bookmarkStart w:id="2866" w:name="_Toc31014"/>
      <w:bookmarkStart w:id="2867" w:name="_Toc11056"/>
      <w:bookmarkStart w:id="2868" w:name="_Toc28143"/>
      <w:bookmarkStart w:id="2869" w:name="_Toc30567"/>
      <w:r>
        <w:rPr>
          <w:rFonts w:hint="eastAsia" w:ascii="微软雅黑" w:hAnsi="微软雅黑" w:eastAsia="微软雅黑" w:cs="微软雅黑"/>
          <w:b/>
          <w:color w:val="auto"/>
          <w:sz w:val="24"/>
          <w:highlight w:val="none"/>
        </w:rPr>
        <w:t>1.3 价款</w:t>
      </w:r>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p>
    <w:p w14:paraId="2BE2678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本合同总价为：￥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元（大写：</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元人民币）。</w:t>
      </w:r>
    </w:p>
    <w:p w14:paraId="341AB273">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分项价格：</w:t>
      </w: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E68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F64F9C">
            <w:pPr>
              <w:widowControl w:val="0"/>
              <w:spacing w:line="400" w:lineRule="exact"/>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3402" w:type="dxa"/>
            <w:vAlign w:val="center"/>
          </w:tcPr>
          <w:p w14:paraId="201E54D1">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分项名称</w:t>
            </w:r>
          </w:p>
        </w:tc>
        <w:tc>
          <w:tcPr>
            <w:tcW w:w="2552" w:type="dxa"/>
            <w:vAlign w:val="center"/>
          </w:tcPr>
          <w:p w14:paraId="0BDE320B">
            <w:pPr>
              <w:widowControl w:val="0"/>
              <w:spacing w:line="400" w:lineRule="exact"/>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分项价格</w:t>
            </w:r>
          </w:p>
        </w:tc>
      </w:tr>
      <w:tr w14:paraId="56CE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0650FD">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vAlign w:val="center"/>
          </w:tcPr>
          <w:p w14:paraId="23D63499">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vAlign w:val="center"/>
          </w:tcPr>
          <w:p w14:paraId="082231FE">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0394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E3B5704">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vAlign w:val="center"/>
          </w:tcPr>
          <w:p w14:paraId="3DFB8E7D">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vAlign w:val="center"/>
          </w:tcPr>
          <w:p w14:paraId="09B4C159">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5AEB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61FD88C">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vAlign w:val="center"/>
          </w:tcPr>
          <w:p w14:paraId="341ACFAA">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vAlign w:val="center"/>
          </w:tcPr>
          <w:p w14:paraId="6FB0AF11">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1D42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F43732">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vAlign w:val="center"/>
          </w:tcPr>
          <w:p w14:paraId="6CC69610">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vAlign w:val="center"/>
          </w:tcPr>
          <w:p w14:paraId="41A96FCF">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6C35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166E2F6">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总价</w:t>
            </w:r>
          </w:p>
        </w:tc>
        <w:tc>
          <w:tcPr>
            <w:tcW w:w="2552" w:type="dxa"/>
            <w:vAlign w:val="center"/>
          </w:tcPr>
          <w:p w14:paraId="19B3A0E4">
            <w:pPr>
              <w:widowControl w:val="0"/>
              <w:spacing w:line="400" w:lineRule="exact"/>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bl>
    <w:p w14:paraId="017832D5">
      <w:pPr>
        <w:spacing w:line="400" w:lineRule="exact"/>
        <w:ind w:firstLine="480" w:firstLineChars="200"/>
        <w:outlineLvl w:val="9"/>
        <w:rPr>
          <w:rFonts w:hint="eastAsia" w:ascii="微软雅黑" w:hAnsi="微软雅黑" w:eastAsia="微软雅黑" w:cs="微软雅黑"/>
          <w:b/>
          <w:color w:val="auto"/>
          <w:sz w:val="24"/>
          <w:highlight w:val="none"/>
        </w:rPr>
      </w:pPr>
      <w:bookmarkStart w:id="2870" w:name="_Toc19221"/>
      <w:bookmarkStart w:id="2871" w:name="_Toc21059"/>
      <w:bookmarkStart w:id="2872" w:name="_Toc11286"/>
      <w:bookmarkStart w:id="2873" w:name="_Toc23173"/>
      <w:bookmarkStart w:id="2874" w:name="_Toc28637"/>
      <w:bookmarkStart w:id="2875" w:name="_Toc17855"/>
      <w:bookmarkStart w:id="2876" w:name="_Toc6998"/>
      <w:bookmarkStart w:id="2877" w:name="_Toc25910"/>
      <w:bookmarkStart w:id="2878" w:name="_Toc20170"/>
      <w:bookmarkStart w:id="2879" w:name="_Toc3654"/>
      <w:bookmarkStart w:id="2880" w:name="_Toc14493"/>
      <w:bookmarkStart w:id="2881" w:name="_Toc30506"/>
      <w:bookmarkStart w:id="2882" w:name="_Toc26916"/>
      <w:bookmarkStart w:id="2883" w:name="_Toc24248"/>
      <w:bookmarkStart w:id="2884" w:name="_Toc19143"/>
      <w:bookmarkStart w:id="2885" w:name="_Toc2359"/>
      <w:bookmarkStart w:id="2886" w:name="_Toc8041"/>
      <w:bookmarkStart w:id="2887" w:name="_Toc7832"/>
      <w:bookmarkStart w:id="2888" w:name="_Toc31276"/>
      <w:bookmarkStart w:id="2889" w:name="_Toc28219"/>
      <w:bookmarkStart w:id="2890" w:name="_Toc11405"/>
      <w:bookmarkStart w:id="2891" w:name="_Toc30466"/>
      <w:bookmarkStart w:id="2892" w:name="_Toc30158"/>
      <w:bookmarkStart w:id="2893" w:name="_Toc2559"/>
      <w:bookmarkStart w:id="2894" w:name="_Toc14993"/>
      <w:bookmarkStart w:id="2895" w:name="_Toc32305"/>
      <w:r>
        <w:rPr>
          <w:rFonts w:hint="eastAsia" w:ascii="微软雅黑" w:hAnsi="微软雅黑" w:eastAsia="微软雅黑" w:cs="微软雅黑"/>
          <w:b/>
          <w:color w:val="auto"/>
          <w:sz w:val="24"/>
          <w:highlight w:val="none"/>
        </w:rPr>
        <w:t>1.4 付款方式和发票开具方式</w:t>
      </w:r>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p>
    <w:p w14:paraId="567FD8C4">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1.4.1付款方式：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46E26B9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发票开具方式：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6ADA171D">
      <w:pPr>
        <w:spacing w:line="400" w:lineRule="exact"/>
        <w:ind w:firstLine="480" w:firstLineChars="200"/>
        <w:outlineLvl w:val="9"/>
        <w:rPr>
          <w:rFonts w:hint="eastAsia" w:ascii="微软雅黑" w:hAnsi="微软雅黑" w:eastAsia="微软雅黑" w:cs="微软雅黑"/>
          <w:b/>
          <w:color w:val="auto"/>
          <w:sz w:val="24"/>
          <w:highlight w:val="none"/>
        </w:rPr>
      </w:pPr>
      <w:bookmarkStart w:id="2896" w:name="_Toc11818"/>
      <w:bookmarkStart w:id="2897" w:name="_Toc8880"/>
      <w:bookmarkStart w:id="2898" w:name="_Toc12261"/>
      <w:bookmarkStart w:id="2899" w:name="_Toc24233"/>
      <w:bookmarkStart w:id="2900" w:name="_Toc3007"/>
      <w:bookmarkStart w:id="2901" w:name="_Toc19186"/>
      <w:bookmarkStart w:id="2902" w:name="_Toc27836"/>
      <w:bookmarkStart w:id="2903" w:name="_Toc25762"/>
      <w:bookmarkStart w:id="2904" w:name="_Toc1111"/>
      <w:bookmarkStart w:id="2905" w:name="_Toc3625"/>
      <w:bookmarkStart w:id="2906" w:name="_Toc2069"/>
      <w:bookmarkStart w:id="2907" w:name="_Toc4301"/>
      <w:bookmarkStart w:id="2908" w:name="_Toc25264"/>
      <w:bookmarkStart w:id="2909" w:name="_Toc28300"/>
      <w:bookmarkStart w:id="2910" w:name="_Toc11108"/>
      <w:bookmarkStart w:id="2911" w:name="_Toc31421"/>
      <w:bookmarkStart w:id="2912" w:name="_Toc4760"/>
      <w:bookmarkStart w:id="2913" w:name="_Toc23903"/>
      <w:bookmarkStart w:id="2914" w:name="_Toc1724"/>
      <w:bookmarkStart w:id="2915" w:name="_Toc21606"/>
      <w:bookmarkStart w:id="2916" w:name="_Toc3251"/>
      <w:bookmarkStart w:id="2917" w:name="_Toc28212"/>
      <w:bookmarkStart w:id="2918" w:name="_Toc17889"/>
      <w:r>
        <w:rPr>
          <w:rFonts w:hint="eastAsia" w:ascii="微软雅黑" w:hAnsi="微软雅黑" w:eastAsia="微软雅黑" w:cs="微软雅黑"/>
          <w:b/>
          <w:color w:val="auto"/>
          <w:sz w:val="24"/>
          <w:highlight w:val="none"/>
        </w:rPr>
        <w:t>1.5 履行期限、地点和方式</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p>
    <w:p w14:paraId="14987087">
      <w:pPr>
        <w:spacing w:line="400" w:lineRule="exact"/>
        <w:ind w:firstLine="480" w:firstLineChars="200"/>
        <w:outlineLvl w:val="9"/>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1.5.1 履行期限：</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6A373401">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履行地点：</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684E164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履行方式：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4C2D6987">
      <w:pPr>
        <w:spacing w:line="400" w:lineRule="exact"/>
        <w:ind w:firstLine="480" w:firstLineChars="200"/>
        <w:outlineLvl w:val="9"/>
        <w:rPr>
          <w:rFonts w:hint="eastAsia" w:ascii="微软雅黑" w:hAnsi="微软雅黑" w:eastAsia="微软雅黑" w:cs="微软雅黑"/>
          <w:color w:val="auto"/>
          <w:sz w:val="24"/>
          <w:highlight w:val="none"/>
          <w:u w:val="single"/>
        </w:rPr>
      </w:pPr>
      <w:bookmarkStart w:id="2919" w:name="_Toc16708"/>
      <w:bookmarkStart w:id="2920" w:name="_Toc3290"/>
      <w:bookmarkStart w:id="2921" w:name="_Toc22963"/>
      <w:bookmarkStart w:id="2922" w:name="_Toc25461"/>
      <w:bookmarkStart w:id="2923" w:name="_Toc5698"/>
      <w:bookmarkStart w:id="2924" w:name="_Toc13343"/>
      <w:bookmarkStart w:id="2925" w:name="_Toc12514"/>
      <w:bookmarkStart w:id="2926" w:name="_Toc6073"/>
      <w:bookmarkStart w:id="2927" w:name="_Toc15648"/>
      <w:bookmarkStart w:id="2928" w:name="_Toc3079"/>
      <w:bookmarkStart w:id="2929" w:name="_Toc27990"/>
      <w:bookmarkStart w:id="2930" w:name="_Toc11301"/>
      <w:bookmarkStart w:id="2931" w:name="_Toc5466"/>
      <w:bookmarkStart w:id="2932" w:name="_Toc5863"/>
      <w:bookmarkStart w:id="2933" w:name="_Toc2665"/>
      <w:bookmarkStart w:id="2934" w:name="_Toc18326"/>
      <w:bookmarkStart w:id="2935" w:name="_Toc18474"/>
      <w:bookmarkStart w:id="2936" w:name="_Toc5418"/>
      <w:bookmarkStart w:id="2937" w:name="_Toc30025"/>
      <w:bookmarkStart w:id="2938" w:name="_Toc21451"/>
      <w:bookmarkStart w:id="2939" w:name="_Toc24662"/>
      <w:bookmarkStart w:id="2940" w:name="_Toc13212"/>
      <w:r>
        <w:rPr>
          <w:rFonts w:hint="eastAsia" w:ascii="微软雅黑" w:hAnsi="微软雅黑" w:eastAsia="微软雅黑" w:cs="微软雅黑"/>
          <w:b/>
          <w:color w:val="auto"/>
          <w:sz w:val="24"/>
          <w:highlight w:val="none"/>
        </w:rPr>
        <w:t>1.6 违约责任</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2A4BC30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%；迟延履行的违约金计算数额达到前述最高限额之日起，甲方有权在要求乙方支付违约金的同时，书面通知乙方解除本合同；</w:t>
      </w:r>
    </w:p>
    <w:p w14:paraId="60DA09F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%计算，最高限额为本合同总价的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w:t>
      </w:r>
    </w:p>
    <w:p w14:paraId="42352F8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D6AB56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1E7FB9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CB94D1">
      <w:pPr>
        <w:spacing w:line="400" w:lineRule="exact"/>
        <w:ind w:firstLine="480" w:firstLineChars="200"/>
        <w:outlineLvl w:val="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r>
        <w:rPr>
          <w:rFonts w:hint="eastAsia" w:ascii="微软雅黑" w:hAnsi="微软雅黑" w:eastAsia="微软雅黑" w:cs="微软雅黑"/>
          <w:color w:val="auto"/>
          <w:sz w:val="24"/>
          <w:highlight w:val="none"/>
          <w:lang w:eastAsia="zh-CN"/>
        </w:rPr>
        <w:t>；</w:t>
      </w:r>
    </w:p>
    <w:p w14:paraId="61F3A028">
      <w:pPr>
        <w:spacing w:line="400" w:lineRule="exact"/>
        <w:ind w:firstLine="480" w:firstLineChars="20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1.6.7 乙方不能按期交货的，应承担货款总额每日1%的违约金。延迟超过10天的，甲方可以解除合同，同时要求乙方支付货款总额30%的违约金。甲方可以在货款中直接扣除违约金部分。货款部分不足以抵扣的，甲方有权向乙方追偿；</w:t>
      </w:r>
    </w:p>
    <w:p w14:paraId="1A3FA882">
      <w:pPr>
        <w:spacing w:line="400" w:lineRule="exact"/>
        <w:ind w:firstLine="480" w:firstLineChars="200"/>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1.6.8 因乙方违约，导致甲方向乙方主张权利产生的费用包括不限于：诉讼费、律师费、执行费、公证费、差旅费等由乙方承担。</w:t>
      </w:r>
    </w:p>
    <w:p w14:paraId="70F7EE4E">
      <w:pPr>
        <w:spacing w:line="400" w:lineRule="exact"/>
        <w:ind w:firstLine="480" w:firstLineChars="200"/>
        <w:outlineLvl w:val="9"/>
        <w:rPr>
          <w:rFonts w:hint="eastAsia" w:ascii="微软雅黑" w:hAnsi="微软雅黑" w:eastAsia="微软雅黑" w:cs="微软雅黑"/>
          <w:b/>
          <w:color w:val="auto"/>
          <w:sz w:val="24"/>
          <w:highlight w:val="none"/>
        </w:rPr>
      </w:pPr>
      <w:bookmarkStart w:id="2941" w:name="_Toc13358"/>
      <w:bookmarkStart w:id="2942" w:name="_Toc26807"/>
      <w:bookmarkStart w:id="2943" w:name="_Toc26880"/>
      <w:bookmarkStart w:id="2944" w:name="_Toc28727"/>
      <w:bookmarkStart w:id="2945" w:name="_Toc18683"/>
      <w:bookmarkStart w:id="2946" w:name="_Toc10575"/>
      <w:bookmarkStart w:id="2947" w:name="_Toc14940"/>
      <w:bookmarkStart w:id="2948" w:name="_Toc30329"/>
      <w:bookmarkStart w:id="2949" w:name="_Toc9497"/>
      <w:bookmarkStart w:id="2950" w:name="_Toc24886"/>
      <w:bookmarkStart w:id="2951" w:name="_Toc22754"/>
      <w:bookmarkStart w:id="2952" w:name="_Toc15489"/>
      <w:bookmarkStart w:id="2953" w:name="_Toc13634"/>
      <w:bookmarkStart w:id="2954" w:name="_Toc23069"/>
      <w:bookmarkStart w:id="2955" w:name="_Toc4563"/>
      <w:bookmarkStart w:id="2956" w:name="_Toc21818"/>
      <w:bookmarkStart w:id="2957" w:name="_Toc19978"/>
      <w:bookmarkStart w:id="2958" w:name="_Toc25086"/>
      <w:bookmarkStart w:id="2959" w:name="_Toc4448"/>
      <w:bookmarkStart w:id="2960" w:name="_Toc16127"/>
      <w:bookmarkStart w:id="2961" w:name="_Toc774"/>
      <w:bookmarkStart w:id="2962" w:name="_Toc12954"/>
      <w:bookmarkStart w:id="2963" w:name="_Toc32454"/>
      <w:bookmarkStart w:id="2964" w:name="_Toc3634"/>
      <w:bookmarkStart w:id="2965" w:name="_Toc3964"/>
      <w:bookmarkStart w:id="2966" w:name="_Toc19103"/>
      <w:r>
        <w:rPr>
          <w:rFonts w:hint="eastAsia" w:ascii="微软雅黑" w:hAnsi="微软雅黑" w:eastAsia="微软雅黑" w:cs="微软雅黑"/>
          <w:b/>
          <w:color w:val="auto"/>
          <w:sz w:val="24"/>
          <w:highlight w:val="none"/>
        </w:rPr>
        <w:t>1.7 合同争议的解决</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p>
    <w:p w14:paraId="5A300BE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本合同履行过程中发生的任何争议，双方当事人均可通过和解或者调解解决；不愿和解、调解或者和解、调解不成的</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向</w:t>
      </w:r>
      <w:r>
        <w:rPr>
          <w:rFonts w:hint="eastAsia" w:ascii="微软雅黑" w:hAnsi="微软雅黑" w:eastAsia="微软雅黑" w:cs="微软雅黑"/>
          <w:color w:val="auto"/>
          <w:sz w:val="24"/>
          <w:highlight w:val="none"/>
          <w:u w:val="none"/>
          <w:lang w:val="en-US" w:eastAsia="zh-CN"/>
        </w:rPr>
        <w:t>甲方所在地</w:t>
      </w:r>
      <w:r>
        <w:rPr>
          <w:rFonts w:hint="eastAsia" w:ascii="微软雅黑" w:hAnsi="微软雅黑" w:eastAsia="微软雅黑" w:cs="微软雅黑"/>
          <w:color w:val="auto"/>
          <w:sz w:val="24"/>
          <w:highlight w:val="none"/>
        </w:rPr>
        <w:t>人民法院起诉。</w:t>
      </w:r>
    </w:p>
    <w:p w14:paraId="2F09185C">
      <w:pPr>
        <w:spacing w:line="400" w:lineRule="exact"/>
        <w:ind w:firstLine="480" w:firstLineChars="200"/>
        <w:outlineLvl w:val="9"/>
        <w:rPr>
          <w:rFonts w:hint="eastAsia" w:ascii="微软雅黑" w:hAnsi="微软雅黑" w:eastAsia="微软雅黑" w:cs="微软雅黑"/>
          <w:b/>
          <w:color w:val="auto"/>
          <w:sz w:val="24"/>
          <w:highlight w:val="none"/>
        </w:rPr>
      </w:pPr>
      <w:bookmarkStart w:id="2967" w:name="_Toc14204"/>
      <w:bookmarkStart w:id="2968" w:name="_Toc11442"/>
      <w:bookmarkStart w:id="2969" w:name="_Toc13186"/>
      <w:bookmarkStart w:id="2970" w:name="_Toc1472"/>
      <w:bookmarkStart w:id="2971" w:name="_Toc2083"/>
      <w:bookmarkStart w:id="2972" w:name="_Toc13173"/>
      <w:bookmarkStart w:id="2973" w:name="_Toc9351"/>
      <w:bookmarkStart w:id="2974" w:name="_Toc26827"/>
      <w:bookmarkStart w:id="2975" w:name="_Toc16417"/>
      <w:bookmarkStart w:id="2976" w:name="_Toc10526"/>
      <w:bookmarkStart w:id="2977" w:name="_Toc1048"/>
      <w:bookmarkStart w:id="2978" w:name="_Toc31751"/>
      <w:bookmarkStart w:id="2979" w:name="_Toc15827"/>
      <w:bookmarkStart w:id="2980" w:name="_Toc20156"/>
      <w:bookmarkStart w:id="2981" w:name="_Toc22154"/>
      <w:bookmarkStart w:id="2982" w:name="_Toc20826"/>
      <w:bookmarkStart w:id="2983" w:name="_Toc7503"/>
      <w:bookmarkStart w:id="2984" w:name="_Toc12273"/>
      <w:bookmarkStart w:id="2985" w:name="_Toc6048"/>
      <w:bookmarkStart w:id="2986" w:name="_Toc17508"/>
      <w:bookmarkStart w:id="2987" w:name="_Toc8068"/>
      <w:bookmarkStart w:id="2988" w:name="_Toc26227"/>
      <w:bookmarkStart w:id="2989" w:name="_Toc18071"/>
      <w:bookmarkStart w:id="2990" w:name="_Toc24581"/>
      <w:bookmarkStart w:id="2991" w:name="_Toc32664"/>
      <w:bookmarkStart w:id="2992" w:name="_Toc6707"/>
      <w:r>
        <w:rPr>
          <w:rFonts w:hint="eastAsia" w:ascii="微软雅黑" w:hAnsi="微软雅黑" w:eastAsia="微软雅黑" w:cs="微软雅黑"/>
          <w:b/>
          <w:color w:val="auto"/>
          <w:sz w:val="24"/>
          <w:highlight w:val="none"/>
        </w:rPr>
        <w:t>1.8 合同生效</w:t>
      </w:r>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p>
    <w:p w14:paraId="740BC329">
      <w:pPr>
        <w:spacing w:line="400" w:lineRule="exact"/>
        <w:ind w:firstLine="480" w:firstLineChars="200"/>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color w:val="auto"/>
          <w:sz w:val="24"/>
          <w:highlight w:val="none"/>
        </w:rPr>
        <w:t>本合同自双方当事人盖章或者签字时生效。</w:t>
      </w:r>
    </w:p>
    <w:p w14:paraId="12F797D0">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p>
    <w:p w14:paraId="0288AC26">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b/>
          <w:color w:val="auto"/>
          <w:sz w:val="24"/>
          <w:highlight w:val="none"/>
          <w:lang w:val="zh-CN"/>
        </w:rPr>
        <w:t>甲方</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b/>
          <w:color w:val="auto"/>
          <w:sz w:val="24"/>
          <w:highlight w:val="none"/>
          <w:lang w:val="zh-CN"/>
        </w:rPr>
        <w:t xml:space="preserve">      乙方</w:t>
      </w:r>
      <w:r>
        <w:rPr>
          <w:rFonts w:hint="eastAsia" w:ascii="微软雅黑" w:hAnsi="微软雅黑" w:eastAsia="微软雅黑" w:cs="微软雅黑"/>
          <w:color w:val="auto"/>
          <w:sz w:val="24"/>
          <w:highlight w:val="none"/>
          <w:lang w:val="zh-CN"/>
        </w:rPr>
        <w:t>：</w:t>
      </w:r>
    </w:p>
    <w:p w14:paraId="593579F8">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统一社会信用代码：                        统一社会信用代码或身份证号码：</w:t>
      </w:r>
    </w:p>
    <w:p w14:paraId="7FB5508B">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p>
    <w:p w14:paraId="72B92C8A">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住所：                                   住所：</w:t>
      </w:r>
    </w:p>
    <w:p w14:paraId="6C3BDEFD">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法定代表人或                             法定代表人</w:t>
      </w:r>
    </w:p>
    <w:p w14:paraId="6F937E38">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授权代表（签字）：                        或授权代表（签字）: </w:t>
      </w:r>
    </w:p>
    <w:p w14:paraId="25250A63">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联系人：                                 联系人：</w:t>
      </w:r>
    </w:p>
    <w:p w14:paraId="3AAF68D2">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约定送达地址：                           约定送达地址：</w:t>
      </w:r>
    </w:p>
    <w:p w14:paraId="0F551C60">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邮政编码：                               邮政编码：</w:t>
      </w:r>
    </w:p>
    <w:p w14:paraId="483110B2">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电话:                                    电话: </w:t>
      </w:r>
    </w:p>
    <w:p w14:paraId="36938C6C">
      <w:pPr>
        <w:autoSpaceDE w:val="0"/>
        <w:autoSpaceDN w:val="0"/>
        <w:adjustRightInd w:val="0"/>
        <w:spacing w:line="400" w:lineRule="exact"/>
        <w:outlineLvl w:val="9"/>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传真:                                    传真:</w:t>
      </w:r>
    </w:p>
    <w:p w14:paraId="599E2E57">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电子邮箱：                               电子邮箱：</w:t>
      </w:r>
    </w:p>
    <w:p w14:paraId="346CEF41">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开户银行：                               开户银行： </w:t>
      </w:r>
    </w:p>
    <w:p w14:paraId="2A48D241">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开户名称：                               开户名称： </w:t>
      </w:r>
    </w:p>
    <w:p w14:paraId="063C5A5E">
      <w:pPr>
        <w:autoSpaceDE w:val="0"/>
        <w:autoSpaceDN w:val="0"/>
        <w:adjustRightInd w:val="0"/>
        <w:spacing w:line="400" w:lineRule="exact"/>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开户账号：</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color w:val="auto"/>
          <w:sz w:val="24"/>
          <w:highlight w:val="none"/>
        </w:rPr>
        <w:t>开户账号：</w:t>
      </w:r>
    </w:p>
    <w:p w14:paraId="69C8A92A">
      <w:pPr>
        <w:widowControl/>
        <w:spacing w:line="400" w:lineRule="exact"/>
        <w:jc w:val="left"/>
        <w:outlineLvl w:val="9"/>
        <w:rPr>
          <w:rFonts w:hint="eastAsia" w:ascii="微软雅黑" w:hAnsi="微软雅黑" w:eastAsia="微软雅黑" w:cs="微软雅黑"/>
          <w:b/>
          <w:color w:val="auto"/>
          <w:highlight w:val="none"/>
        </w:rPr>
      </w:pPr>
      <w:bookmarkStart w:id="2993" w:name="_Toc331685783"/>
    </w:p>
    <w:p w14:paraId="45EDE8EC">
      <w:pPr>
        <w:widowControl/>
        <w:spacing w:line="400" w:lineRule="exact"/>
        <w:jc w:val="left"/>
        <w:outlineLvl w:val="9"/>
        <w:rPr>
          <w:rFonts w:hint="eastAsia" w:ascii="微软雅黑" w:hAnsi="微软雅黑" w:eastAsia="微软雅黑" w:cs="微软雅黑"/>
          <w:b/>
          <w:color w:val="auto"/>
          <w:highlight w:val="none"/>
        </w:rPr>
      </w:pPr>
    </w:p>
    <w:p w14:paraId="15E55D24">
      <w:pPr>
        <w:widowControl/>
        <w:spacing w:line="400" w:lineRule="exact"/>
        <w:jc w:val="left"/>
        <w:outlineLvl w:val="9"/>
        <w:rPr>
          <w:rFonts w:hint="eastAsia" w:ascii="微软雅黑" w:hAnsi="微软雅黑" w:eastAsia="微软雅黑" w:cs="微软雅黑"/>
          <w:b/>
          <w:color w:val="auto"/>
          <w:kern w:val="0"/>
          <w:sz w:val="24"/>
          <w:highlight w:val="none"/>
        </w:rPr>
      </w:pPr>
    </w:p>
    <w:p w14:paraId="0A6F6683">
      <w:pPr>
        <w:widowControl/>
        <w:spacing w:line="400" w:lineRule="exact"/>
        <w:jc w:val="left"/>
        <w:outlineLvl w:val="9"/>
        <w:rPr>
          <w:rFonts w:hint="eastAsia" w:ascii="微软雅黑" w:hAnsi="微软雅黑" w:eastAsia="微软雅黑" w:cs="微软雅黑"/>
          <w:b/>
          <w:color w:val="auto"/>
          <w:kern w:val="0"/>
          <w:sz w:val="24"/>
          <w:highlight w:val="none"/>
        </w:rPr>
      </w:pPr>
    </w:p>
    <w:p w14:paraId="61D383AB">
      <w:pPr>
        <w:widowControl w:val="0"/>
        <w:autoSpaceDE w:val="0"/>
        <w:autoSpaceDN w:val="0"/>
        <w:adjustRightInd w:val="0"/>
        <w:spacing w:line="400" w:lineRule="exact"/>
        <w:ind w:firstLine="0"/>
        <w:jc w:val="both"/>
        <w:outlineLvl w:val="9"/>
        <w:rPr>
          <w:rFonts w:hint="eastAsia" w:ascii="微软雅黑" w:hAnsi="微软雅黑" w:eastAsia="微软雅黑" w:cs="微软雅黑"/>
          <w:b/>
          <w:color w:val="auto"/>
          <w:kern w:val="0"/>
          <w:sz w:val="24"/>
          <w:szCs w:val="24"/>
          <w:highlight w:val="none"/>
          <w:lang w:val="en-US" w:eastAsia="zh-CN" w:bidi="ar-SA"/>
        </w:rPr>
      </w:pPr>
    </w:p>
    <w:p w14:paraId="29068A6E">
      <w:pPr>
        <w:widowControl w:val="0"/>
        <w:autoSpaceDE w:val="0"/>
        <w:autoSpaceDN w:val="0"/>
        <w:adjustRightInd w:val="0"/>
        <w:spacing w:line="400" w:lineRule="exact"/>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第二部分 合同一般条款</w:t>
      </w:r>
      <w:bookmarkEnd w:id="2993"/>
    </w:p>
    <w:p w14:paraId="5FE87DB1">
      <w:pPr>
        <w:spacing w:line="400" w:lineRule="exact"/>
        <w:ind w:firstLine="480" w:firstLineChars="200"/>
        <w:outlineLvl w:val="9"/>
        <w:rPr>
          <w:rFonts w:hint="eastAsia" w:ascii="微软雅黑" w:hAnsi="微软雅黑" w:eastAsia="微软雅黑" w:cs="微软雅黑"/>
          <w:b/>
          <w:color w:val="auto"/>
          <w:sz w:val="24"/>
          <w:highlight w:val="none"/>
        </w:rPr>
      </w:pPr>
      <w:bookmarkStart w:id="2994" w:name="_Toc29074"/>
      <w:bookmarkStart w:id="2995" w:name="_Toc25079"/>
      <w:bookmarkStart w:id="2996" w:name="_Toc5117"/>
      <w:bookmarkStart w:id="2997" w:name="_Toc28701"/>
      <w:bookmarkStart w:id="2998" w:name="_Toc10145"/>
      <w:bookmarkStart w:id="2999" w:name="_Toc979"/>
      <w:bookmarkStart w:id="3000" w:name="_Toc279701240"/>
      <w:bookmarkStart w:id="3001" w:name="_Toc17704"/>
      <w:bookmarkStart w:id="3002" w:name="_Toc9659"/>
      <w:bookmarkStart w:id="3003" w:name="_Ref467379101"/>
      <w:bookmarkStart w:id="3004" w:name="_Toc25610"/>
      <w:bookmarkStart w:id="3005" w:name="_Ref467379094"/>
      <w:bookmarkStart w:id="3006" w:name="_Toc9585"/>
      <w:bookmarkStart w:id="3007" w:name="_Toc19680"/>
      <w:bookmarkStart w:id="3008" w:name="_Toc14021"/>
      <w:bookmarkStart w:id="3009" w:name="_Toc15932"/>
      <w:bookmarkStart w:id="3010" w:name="_Toc29628"/>
      <w:bookmarkStart w:id="3011" w:name="_Ref467379109"/>
      <w:bookmarkStart w:id="3012" w:name="_Toc10827"/>
      <w:bookmarkStart w:id="3013" w:name="_Toc6194"/>
      <w:bookmarkStart w:id="3014" w:name="_Toc13941"/>
      <w:bookmarkStart w:id="3015" w:name="_Toc21058"/>
      <w:bookmarkStart w:id="3016" w:name="_Toc31103"/>
      <w:bookmarkStart w:id="3017" w:name="_Ref467378404"/>
      <w:bookmarkStart w:id="3018" w:name="_Toc23975"/>
      <w:bookmarkStart w:id="3019" w:name="_Ref467379214"/>
      <w:bookmarkStart w:id="3020" w:name="_Ref467379195"/>
      <w:bookmarkStart w:id="3021" w:name="_Toc5228"/>
      <w:bookmarkStart w:id="3022" w:name="_Toc29024"/>
      <w:bookmarkStart w:id="3023" w:name="_Toc31297"/>
      <w:bookmarkStart w:id="3024" w:name="_Toc16934"/>
      <w:bookmarkStart w:id="3025" w:name="_Toc487900349"/>
      <w:bookmarkStart w:id="3026" w:name="_Ref467379205"/>
      <w:bookmarkStart w:id="3027" w:name="_Ref467378463"/>
      <w:bookmarkStart w:id="3028" w:name="_Toc849"/>
      <w:bookmarkStart w:id="3029" w:name="_Ref467378499"/>
      <w:bookmarkStart w:id="3030" w:name="_Toc28840"/>
      <w:bookmarkStart w:id="3031" w:name="_Toc26949"/>
      <w:bookmarkStart w:id="3032" w:name="_Toc259093669"/>
      <w:bookmarkStart w:id="3033" w:name="_Ref467379225"/>
      <w:r>
        <w:rPr>
          <w:rFonts w:hint="eastAsia" w:ascii="微软雅黑" w:hAnsi="微软雅黑" w:eastAsia="微软雅黑" w:cs="微软雅黑"/>
          <w:b/>
          <w:color w:val="auto"/>
          <w:sz w:val="24"/>
          <w:highlight w:val="none"/>
        </w:rPr>
        <w:t>2.1 定义</w:t>
      </w:r>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p>
    <w:p w14:paraId="673037FC">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本合同中的下列词语应按以下内容进行解释：</w:t>
      </w:r>
    </w:p>
    <w:p w14:paraId="7E85A46C">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 “合同”系指采购人和成交供应商签订的载明双方当事人所达成的协议，并包括所有的附件、附录和构成合同的其他文件。</w:t>
      </w:r>
    </w:p>
    <w:p w14:paraId="0C53316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2.1.2 “合同价”系指根据合同约定，成交供应商在完全履行合同义务后，采购人应支付给成交供应商的价格。</w:t>
      </w:r>
    </w:p>
    <w:p w14:paraId="77E34948">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 “服务”系指成交供应商根据合同约定应向采购人履行的除货物和工程以外的其他政府采购对象，包括采购人自身需要的服务和向社会公众提供的公共服务。</w:t>
      </w:r>
    </w:p>
    <w:p w14:paraId="1EFF19D4">
      <w:pPr>
        <w:spacing w:line="400" w:lineRule="exact"/>
        <w:ind w:firstLine="480" w:firstLineChars="200"/>
        <w:outlineLvl w:val="9"/>
        <w:rPr>
          <w:rFonts w:hint="eastAsia" w:ascii="微软雅黑" w:hAnsi="微软雅黑" w:eastAsia="微软雅黑" w:cs="微软雅黑"/>
          <w:color w:val="auto"/>
          <w:sz w:val="24"/>
          <w:highlight w:val="none"/>
        </w:rPr>
      </w:pPr>
      <w:bookmarkStart w:id="3034" w:name="_Ref467378840"/>
      <w:r>
        <w:rPr>
          <w:rFonts w:hint="eastAsia" w:ascii="微软雅黑" w:hAnsi="微软雅黑" w:eastAsia="微软雅黑" w:cs="微软雅黑"/>
          <w:color w:val="auto"/>
          <w:sz w:val="24"/>
          <w:highlight w:val="none"/>
        </w:rPr>
        <w:t>2.1.4 “甲方”系指与成交供应商签署合同的采购人</w:t>
      </w:r>
      <w:bookmarkEnd w:id="3034"/>
      <w:r>
        <w:rPr>
          <w:rFonts w:hint="eastAsia" w:ascii="微软雅黑" w:hAnsi="微软雅黑" w:eastAsia="微软雅黑" w:cs="微软雅黑"/>
          <w:color w:val="auto"/>
          <w:sz w:val="24"/>
          <w:highlight w:val="none"/>
        </w:rPr>
        <w:t>；采购人委托采购代理机构代表其与乙方签订合同的，采购人的授权委托书作为合同附件。</w:t>
      </w:r>
    </w:p>
    <w:p w14:paraId="65BE6589">
      <w:pPr>
        <w:spacing w:line="400" w:lineRule="exact"/>
        <w:ind w:firstLine="480" w:firstLineChars="200"/>
        <w:outlineLvl w:val="9"/>
        <w:rPr>
          <w:rFonts w:hint="eastAsia" w:ascii="微软雅黑" w:hAnsi="微软雅黑" w:eastAsia="微软雅黑" w:cs="微软雅黑"/>
          <w:color w:val="auto"/>
          <w:sz w:val="24"/>
          <w:highlight w:val="none"/>
        </w:rPr>
      </w:pPr>
      <w:bookmarkStart w:id="3035" w:name="_Ref467379400"/>
      <w:r>
        <w:rPr>
          <w:rFonts w:hint="eastAsia" w:ascii="微软雅黑" w:hAnsi="微软雅黑" w:eastAsia="微软雅黑" w:cs="微软雅黑"/>
          <w:color w:val="auto"/>
          <w:sz w:val="24"/>
          <w:highlight w:val="none"/>
        </w:rPr>
        <w:t>2.1.5 “乙方”系指根据合同约定提供服务的成交供应商</w:t>
      </w:r>
      <w:bookmarkEnd w:id="3035"/>
      <w:r>
        <w:rPr>
          <w:rFonts w:hint="eastAsia" w:ascii="微软雅黑" w:hAnsi="微软雅黑" w:eastAsia="微软雅黑" w:cs="微软雅黑"/>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56073A6">
      <w:pPr>
        <w:spacing w:line="400" w:lineRule="exact"/>
        <w:ind w:firstLine="480" w:firstLineChars="200"/>
        <w:outlineLvl w:val="9"/>
        <w:rPr>
          <w:rFonts w:hint="eastAsia" w:ascii="微软雅黑" w:hAnsi="微软雅黑" w:eastAsia="微软雅黑" w:cs="微软雅黑"/>
          <w:color w:val="auto"/>
          <w:sz w:val="24"/>
          <w:highlight w:val="none"/>
        </w:rPr>
      </w:pPr>
      <w:bookmarkStart w:id="3036" w:name="_Ref467379436"/>
      <w:r>
        <w:rPr>
          <w:rFonts w:hint="eastAsia" w:ascii="微软雅黑" w:hAnsi="微软雅黑" w:eastAsia="微软雅黑" w:cs="微软雅黑"/>
          <w:color w:val="auto"/>
          <w:sz w:val="24"/>
          <w:highlight w:val="none"/>
        </w:rPr>
        <w:t>2.1.6 “现场”系指合同约定提供服务的地点。</w:t>
      </w:r>
      <w:bookmarkEnd w:id="3036"/>
    </w:p>
    <w:p w14:paraId="3EA20E79">
      <w:pPr>
        <w:spacing w:line="400" w:lineRule="exact"/>
        <w:ind w:firstLine="480" w:firstLineChars="200"/>
        <w:outlineLvl w:val="9"/>
        <w:rPr>
          <w:rFonts w:hint="eastAsia" w:ascii="微软雅黑" w:hAnsi="微软雅黑" w:eastAsia="微软雅黑" w:cs="微软雅黑"/>
          <w:b/>
          <w:color w:val="auto"/>
          <w:sz w:val="24"/>
          <w:highlight w:val="none"/>
        </w:rPr>
      </w:pPr>
      <w:bookmarkStart w:id="3037" w:name="_Toc3769"/>
      <w:bookmarkStart w:id="3038" w:name="_Toc19539"/>
      <w:bookmarkStart w:id="3039" w:name="_Toc25856"/>
      <w:bookmarkStart w:id="3040" w:name="_Toc8861"/>
      <w:bookmarkStart w:id="3041" w:name="_Toc11289"/>
      <w:bookmarkStart w:id="3042" w:name="_Toc23289"/>
      <w:bookmarkStart w:id="3043" w:name="_Toc16132"/>
      <w:bookmarkStart w:id="3044" w:name="_Toc10249"/>
      <w:bookmarkStart w:id="3045" w:name="_Toc21068"/>
      <w:bookmarkStart w:id="3046" w:name="_Toc24416"/>
      <w:bookmarkStart w:id="3047" w:name="_Toc28244"/>
      <w:bookmarkStart w:id="3048" w:name="_Toc15564"/>
      <w:bookmarkStart w:id="3049" w:name="_Toc12973"/>
      <w:bookmarkStart w:id="3050" w:name="_Toc13884"/>
      <w:bookmarkStart w:id="3051" w:name="_Toc487900350"/>
      <w:bookmarkStart w:id="3052" w:name="_Toc13639"/>
      <w:bookmarkStart w:id="3053" w:name="_Toc2624"/>
      <w:bookmarkStart w:id="3054" w:name="_Toc15686"/>
      <w:bookmarkStart w:id="3055" w:name="_Toc22493"/>
      <w:bookmarkStart w:id="3056" w:name="_Toc279701241"/>
      <w:bookmarkStart w:id="3057" w:name="_Toc259093670"/>
      <w:bookmarkStart w:id="3058" w:name="_Toc24501"/>
      <w:bookmarkStart w:id="3059" w:name="_Toc25024"/>
      <w:bookmarkStart w:id="3060" w:name="_Toc16752"/>
      <w:bookmarkStart w:id="3061" w:name="_Toc31402"/>
      <w:bookmarkStart w:id="3062" w:name="_Toc25980"/>
      <w:bookmarkStart w:id="3063" w:name="_Toc28811"/>
      <w:bookmarkStart w:id="3064" w:name="_Toc7411"/>
      <w:bookmarkStart w:id="3065" w:name="_Toc10785"/>
      <w:r>
        <w:rPr>
          <w:rFonts w:hint="eastAsia" w:ascii="微软雅黑" w:hAnsi="微软雅黑" w:eastAsia="微软雅黑" w:cs="微软雅黑"/>
          <w:b/>
          <w:color w:val="auto"/>
          <w:sz w:val="24"/>
          <w:highlight w:val="none"/>
        </w:rPr>
        <w:t>2.2 技术规范</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p>
    <w:p w14:paraId="1E7C21F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F49ABCF">
      <w:pPr>
        <w:spacing w:line="400" w:lineRule="exact"/>
        <w:ind w:firstLine="480" w:firstLineChars="200"/>
        <w:outlineLvl w:val="9"/>
        <w:rPr>
          <w:rFonts w:hint="eastAsia" w:ascii="微软雅黑" w:hAnsi="微软雅黑" w:eastAsia="微软雅黑" w:cs="微软雅黑"/>
          <w:b/>
          <w:color w:val="auto"/>
          <w:sz w:val="24"/>
          <w:highlight w:val="none"/>
        </w:rPr>
      </w:pPr>
      <w:bookmarkStart w:id="3066" w:name="_Toc18289"/>
      <w:bookmarkStart w:id="3067" w:name="_Toc8378"/>
      <w:bookmarkStart w:id="3068" w:name="_Toc9161"/>
      <w:bookmarkStart w:id="3069" w:name="_Toc27945"/>
      <w:bookmarkStart w:id="3070" w:name="_Toc1480"/>
      <w:bookmarkStart w:id="3071" w:name="_Toc8600"/>
      <w:bookmarkStart w:id="3072" w:name="_Toc487900351"/>
      <w:bookmarkStart w:id="3073" w:name="_Toc22279"/>
      <w:bookmarkStart w:id="3074" w:name="_Toc26453"/>
      <w:bookmarkStart w:id="3075" w:name="_Toc486"/>
      <w:bookmarkStart w:id="3076" w:name="_Toc12881"/>
      <w:bookmarkStart w:id="3077" w:name="_Toc21584"/>
      <w:bookmarkStart w:id="3078" w:name="_Toc1059"/>
      <w:bookmarkStart w:id="3079" w:name="_Toc9337"/>
      <w:bookmarkStart w:id="3080" w:name="_Toc9578"/>
      <w:bookmarkStart w:id="3081" w:name="_Toc26618"/>
      <w:bookmarkStart w:id="3082" w:name="_Toc24660"/>
      <w:bookmarkStart w:id="3083" w:name="_Toc22416"/>
      <w:bookmarkStart w:id="3084" w:name="_Toc279701242"/>
      <w:bookmarkStart w:id="3085" w:name="_Toc259093671"/>
      <w:bookmarkStart w:id="3086" w:name="_Toc12412"/>
      <w:bookmarkStart w:id="3087" w:name="_Toc30138"/>
      <w:bookmarkStart w:id="3088" w:name="_Toc32402"/>
      <w:bookmarkStart w:id="3089" w:name="_Toc25660"/>
      <w:r>
        <w:rPr>
          <w:rFonts w:hint="eastAsia" w:ascii="微软雅黑" w:hAnsi="微软雅黑" w:eastAsia="微软雅黑" w:cs="微软雅黑"/>
          <w:b/>
          <w:color w:val="auto"/>
          <w:sz w:val="24"/>
          <w:highlight w:val="none"/>
        </w:rPr>
        <w:t>2.3 知识产权</w:t>
      </w:r>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3D4E7A5C">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4B823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 合同涉及技术成果的归属和收益的分成办法的，详见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14:paraId="013A7FDA">
      <w:pPr>
        <w:spacing w:line="400" w:lineRule="exact"/>
        <w:ind w:firstLine="480" w:firstLineChars="200"/>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2.4 履约检查和问题反馈</w:t>
      </w:r>
    </w:p>
    <w:p w14:paraId="52CCBBF1">
      <w:pPr>
        <w:spacing w:line="400" w:lineRule="exact"/>
        <w:ind w:firstLine="480" w:firstLineChars="200"/>
        <w:outlineLvl w:val="9"/>
        <w:rPr>
          <w:rFonts w:hint="eastAsia" w:ascii="微软雅黑" w:hAnsi="微软雅黑" w:eastAsia="微软雅黑" w:cs="微软雅黑"/>
          <w:color w:val="auto"/>
          <w:sz w:val="24"/>
          <w:highlight w:val="none"/>
        </w:rPr>
      </w:pPr>
      <w:bookmarkStart w:id="3090" w:name="_Ref467379657"/>
      <w:r>
        <w:rPr>
          <w:rFonts w:hint="eastAsia" w:ascii="微软雅黑" w:hAnsi="微软雅黑" w:eastAsia="微软雅黑" w:cs="微软雅黑"/>
          <w:color w:val="auto"/>
          <w:sz w:val="24"/>
          <w:highlight w:val="none"/>
        </w:rPr>
        <w:t>2.4.1</w:t>
      </w:r>
      <w:bookmarkEnd w:id="3090"/>
      <w:bookmarkStart w:id="3091" w:name="_Toc186431854"/>
      <w:bookmarkStart w:id="3092" w:name="_Ref467379793"/>
      <w:bookmarkStart w:id="3093" w:name="_Toc279701247"/>
      <w:bookmarkStart w:id="3094" w:name="_Toc487900357"/>
      <w:bookmarkStart w:id="3095" w:name="_Ref467379807"/>
      <w:bookmarkStart w:id="3096" w:name="_Toc259093676"/>
      <w:r>
        <w:rPr>
          <w:rFonts w:hint="eastAsia" w:ascii="微软雅黑" w:hAnsi="微软雅黑" w:eastAsia="微软雅黑" w:cs="微软雅黑"/>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784D025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2.4.2 合同履行期间，甲方有权将履行过程中出现的问题反馈给乙方，双方当事人应以书面形式约定需要完善和改进的内容</w:t>
      </w:r>
      <w:bookmarkEnd w:id="3091"/>
      <w:bookmarkStart w:id="3097" w:name="_Toc186431855"/>
      <w:r>
        <w:rPr>
          <w:rFonts w:hint="eastAsia" w:ascii="微软雅黑" w:hAnsi="微软雅黑" w:eastAsia="微软雅黑" w:cs="微软雅黑"/>
          <w:color w:val="auto"/>
          <w:sz w:val="24"/>
          <w:highlight w:val="none"/>
        </w:rPr>
        <w:t>。</w:t>
      </w:r>
    </w:p>
    <w:bookmarkEnd w:id="3097"/>
    <w:p w14:paraId="3A2FAA7B">
      <w:pPr>
        <w:spacing w:line="400" w:lineRule="exact"/>
        <w:ind w:firstLine="480" w:firstLineChars="200"/>
        <w:outlineLvl w:val="9"/>
        <w:rPr>
          <w:rFonts w:hint="eastAsia" w:ascii="微软雅黑" w:hAnsi="微软雅黑" w:eastAsia="微软雅黑" w:cs="微软雅黑"/>
          <w:b/>
          <w:color w:val="auto"/>
          <w:sz w:val="24"/>
          <w:highlight w:val="none"/>
        </w:rPr>
      </w:pPr>
      <w:bookmarkStart w:id="3098" w:name="_Toc16045"/>
      <w:bookmarkStart w:id="3099" w:name="_Toc8411"/>
      <w:bookmarkStart w:id="3100" w:name="_Toc26555"/>
      <w:bookmarkStart w:id="3101" w:name="_Toc15567"/>
      <w:bookmarkStart w:id="3102" w:name="_Toc31233"/>
      <w:bookmarkStart w:id="3103" w:name="_Toc24593"/>
      <w:bookmarkStart w:id="3104" w:name="_Toc12450"/>
      <w:bookmarkStart w:id="3105" w:name="_Toc31494"/>
      <w:bookmarkStart w:id="3106" w:name="_Toc4237"/>
      <w:bookmarkStart w:id="3107" w:name="_Toc11053"/>
      <w:bookmarkStart w:id="3108" w:name="_Toc32670"/>
      <w:bookmarkStart w:id="3109" w:name="_Toc27219"/>
      <w:bookmarkStart w:id="3110" w:name="_Toc22011"/>
      <w:bookmarkStart w:id="3111" w:name="_Toc21474"/>
      <w:bookmarkStart w:id="3112" w:name="_Toc16697"/>
      <w:bookmarkStart w:id="3113" w:name="_Toc6504"/>
      <w:bookmarkStart w:id="3114" w:name="_Toc24594"/>
      <w:bookmarkStart w:id="3115" w:name="_Toc27564"/>
      <w:bookmarkStart w:id="3116" w:name="_Toc28361"/>
      <w:bookmarkStart w:id="3117" w:name="_Toc16816"/>
      <w:bookmarkStart w:id="3118" w:name="_Toc11661"/>
      <w:bookmarkStart w:id="3119" w:name="_Toc16500"/>
      <w:bookmarkStart w:id="3120" w:name="_Toc31288"/>
      <w:bookmarkStart w:id="3121" w:name="_Toc32043"/>
      <w:bookmarkStart w:id="3122" w:name="_Toc20911"/>
      <w:r>
        <w:rPr>
          <w:rFonts w:hint="eastAsia" w:ascii="微软雅黑" w:hAnsi="微软雅黑" w:eastAsia="微软雅黑" w:cs="微软雅黑"/>
          <w:b/>
          <w:color w:val="auto"/>
          <w:sz w:val="24"/>
          <w:highlight w:val="none"/>
        </w:rPr>
        <w:t>2.5 结算方式和付款条件</w:t>
      </w:r>
      <w:bookmarkEnd w:id="3092"/>
      <w:bookmarkEnd w:id="3093"/>
      <w:bookmarkEnd w:id="3094"/>
      <w:bookmarkEnd w:id="3095"/>
      <w:bookmarkEnd w:id="3096"/>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p>
    <w:p w14:paraId="223CE05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14:paraId="5A8169CB">
      <w:pPr>
        <w:spacing w:line="400" w:lineRule="exact"/>
        <w:ind w:firstLine="480" w:firstLineChars="200"/>
        <w:outlineLvl w:val="9"/>
        <w:rPr>
          <w:rFonts w:hint="eastAsia" w:ascii="微软雅黑" w:hAnsi="微软雅黑" w:eastAsia="微软雅黑" w:cs="微软雅黑"/>
          <w:b/>
          <w:color w:val="auto"/>
          <w:sz w:val="24"/>
          <w:highlight w:val="none"/>
        </w:rPr>
      </w:pPr>
      <w:bookmarkStart w:id="3123" w:name="_Toc279701248"/>
      <w:bookmarkStart w:id="3124" w:name="_Ref467379852"/>
      <w:bookmarkStart w:id="3125" w:name="_Toc259093677"/>
      <w:bookmarkStart w:id="3126" w:name="_Ref467379923"/>
      <w:bookmarkStart w:id="3127" w:name="_Ref467379863"/>
      <w:bookmarkStart w:id="3128" w:name="_Toc487900358"/>
      <w:bookmarkStart w:id="3129" w:name="_Toc20627"/>
      <w:bookmarkStart w:id="3130" w:name="_Toc2727"/>
      <w:bookmarkStart w:id="3131" w:name="_Toc29402"/>
      <w:bookmarkStart w:id="3132" w:name="_Toc31554"/>
      <w:bookmarkStart w:id="3133" w:name="_Toc31145"/>
      <w:bookmarkStart w:id="3134" w:name="_Toc6666"/>
      <w:bookmarkStart w:id="3135" w:name="_Toc12084"/>
      <w:bookmarkStart w:id="3136" w:name="_Toc9514"/>
      <w:bookmarkStart w:id="3137" w:name="_Toc23530"/>
      <w:bookmarkStart w:id="3138" w:name="_Toc24063"/>
      <w:bookmarkStart w:id="3139" w:name="_Toc18990"/>
      <w:bookmarkStart w:id="3140" w:name="_Toc4632"/>
      <w:bookmarkStart w:id="3141" w:name="_Toc4490"/>
      <w:bookmarkStart w:id="3142" w:name="_Toc23122"/>
      <w:bookmarkStart w:id="3143" w:name="_Toc3267"/>
      <w:bookmarkStart w:id="3144" w:name="_Toc30507"/>
      <w:bookmarkStart w:id="3145" w:name="_Toc5288"/>
      <w:bookmarkStart w:id="3146" w:name="_Toc3915"/>
      <w:bookmarkStart w:id="3147" w:name="_Toc5430"/>
      <w:bookmarkStart w:id="3148" w:name="_Toc16163"/>
      <w:bookmarkStart w:id="3149" w:name="_Toc12925"/>
      <w:bookmarkStart w:id="3150" w:name="_Toc13467"/>
      <w:bookmarkStart w:id="3151" w:name="_Toc18186"/>
      <w:bookmarkStart w:id="3152" w:name="_Toc13154"/>
      <w:bookmarkStart w:id="3153" w:name="_Toc3982"/>
      <w:r>
        <w:rPr>
          <w:rFonts w:hint="eastAsia" w:ascii="微软雅黑" w:hAnsi="微软雅黑" w:eastAsia="微软雅黑" w:cs="微软雅黑"/>
          <w:b/>
          <w:color w:val="auto"/>
          <w:sz w:val="24"/>
          <w:highlight w:val="none"/>
        </w:rPr>
        <w:t>2.6 技术资料</w:t>
      </w:r>
      <w:bookmarkEnd w:id="3123"/>
      <w:bookmarkEnd w:id="3124"/>
      <w:bookmarkEnd w:id="3125"/>
      <w:bookmarkEnd w:id="3126"/>
      <w:bookmarkEnd w:id="3127"/>
      <w:bookmarkEnd w:id="3128"/>
      <w:r>
        <w:rPr>
          <w:rFonts w:hint="eastAsia" w:ascii="微软雅黑" w:hAnsi="微软雅黑" w:eastAsia="微软雅黑" w:cs="微软雅黑"/>
          <w:b/>
          <w:color w:val="auto"/>
          <w:sz w:val="24"/>
          <w:highlight w:val="none"/>
        </w:rPr>
        <w:t>和</w:t>
      </w:r>
      <w:r>
        <w:rPr>
          <w:rFonts w:hint="eastAsia" w:ascii="微软雅黑" w:hAnsi="微软雅黑" w:eastAsia="微软雅黑" w:cs="微软雅黑"/>
          <w:b/>
          <w:color w:val="auto"/>
          <w:sz w:val="24"/>
          <w:highlight w:val="none"/>
          <w:lang w:eastAsia="zh-CN"/>
        </w:rPr>
        <w:t>**</w:t>
      </w:r>
      <w:r>
        <w:rPr>
          <w:rFonts w:hint="eastAsia" w:ascii="微软雅黑" w:hAnsi="微软雅黑" w:eastAsia="微软雅黑" w:cs="微软雅黑"/>
          <w:b/>
          <w:color w:val="auto"/>
          <w:sz w:val="24"/>
          <w:highlight w:val="none"/>
        </w:rPr>
        <w:t>义务</w:t>
      </w:r>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14:paraId="5FE1CDF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2.6.1 乙方有权依据合同约定和项目需要，向甲方了解有关情况，调阅有关资料等，甲方应予积极配合；</w:t>
      </w:r>
    </w:p>
    <w:p w14:paraId="7C81553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2.6.2 乙方有义务妥善保管和保护由甲方提供的前款信息和资料等；</w:t>
      </w:r>
    </w:p>
    <w:p w14:paraId="24C4222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和商业信息等，并采取一切合理和必要措施和方式防止任何第三方接触到对方当事人的上述</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信息和资料。</w:t>
      </w:r>
    </w:p>
    <w:p w14:paraId="21DF41FD">
      <w:pPr>
        <w:spacing w:line="400" w:lineRule="exact"/>
        <w:ind w:firstLine="480" w:firstLineChars="200"/>
        <w:outlineLvl w:val="9"/>
        <w:rPr>
          <w:rFonts w:hint="eastAsia" w:ascii="微软雅黑" w:hAnsi="微软雅黑" w:eastAsia="微软雅黑" w:cs="微软雅黑"/>
          <w:b/>
          <w:color w:val="auto"/>
          <w:sz w:val="24"/>
          <w:highlight w:val="none"/>
        </w:rPr>
      </w:pPr>
      <w:bookmarkStart w:id="3154" w:name="_Toc19069"/>
      <w:bookmarkStart w:id="3155" w:name="_Toc7433"/>
      <w:bookmarkStart w:id="3156" w:name="_Toc1851"/>
      <w:bookmarkStart w:id="3157" w:name="_Toc16777"/>
      <w:bookmarkStart w:id="3158" w:name="_Toc20114"/>
      <w:bookmarkStart w:id="3159" w:name="_Toc32354"/>
      <w:bookmarkStart w:id="3160" w:name="_Toc14113"/>
      <w:bookmarkStart w:id="3161" w:name="_Toc22614"/>
      <w:bookmarkStart w:id="3162" w:name="_Toc339"/>
      <w:bookmarkStart w:id="3163" w:name="_Toc18372"/>
      <w:bookmarkStart w:id="3164" w:name="_Toc2664"/>
      <w:bookmarkStart w:id="3165" w:name="_Toc13112"/>
      <w:bookmarkStart w:id="3166" w:name="_Toc21510"/>
      <w:bookmarkStart w:id="3167" w:name="_Toc30162"/>
      <w:bookmarkStart w:id="3168" w:name="_Toc29615"/>
      <w:bookmarkStart w:id="3169" w:name="_Toc7671"/>
      <w:bookmarkStart w:id="3170" w:name="_Toc10510"/>
      <w:bookmarkStart w:id="3171" w:name="_Toc24552"/>
      <w:bookmarkStart w:id="3172" w:name="_Toc10388"/>
      <w:bookmarkStart w:id="3173" w:name="_Toc15010"/>
      <w:bookmarkStart w:id="3174" w:name="_Toc487900362"/>
      <w:bookmarkStart w:id="3175" w:name="_Toc259093681"/>
      <w:bookmarkStart w:id="3176" w:name="_Toc279701252"/>
      <w:r>
        <w:rPr>
          <w:rFonts w:hint="eastAsia" w:ascii="微软雅黑" w:hAnsi="微软雅黑" w:eastAsia="微软雅黑" w:cs="微软雅黑"/>
          <w:b/>
          <w:color w:val="auto"/>
          <w:sz w:val="24"/>
          <w:highlight w:val="none"/>
        </w:rPr>
        <w:t>2.7 质量保证</w:t>
      </w:r>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p>
    <w:p w14:paraId="0ADB458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2.7.1 乙方应建立和完善履行合同的内部质量保证体系，并提供相关内部规章制度给甲方，以便甲方进行监督检查；</w:t>
      </w:r>
    </w:p>
    <w:p w14:paraId="5D13E6A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2.7.2 乙方应保证履行合同的人员数量和素质、软件和硬件设备的配置、场地、环境和设施等满足全面履行合同的要求，并应接受甲方的监督检查。</w:t>
      </w:r>
    </w:p>
    <w:p w14:paraId="0435A0C9">
      <w:pPr>
        <w:spacing w:line="400" w:lineRule="exact"/>
        <w:ind w:firstLine="480" w:firstLineChars="200"/>
        <w:outlineLvl w:val="9"/>
        <w:rPr>
          <w:rFonts w:hint="eastAsia" w:ascii="微软雅黑" w:hAnsi="微软雅黑" w:eastAsia="微软雅黑" w:cs="微软雅黑"/>
          <w:b/>
          <w:color w:val="auto"/>
          <w:sz w:val="24"/>
          <w:highlight w:val="none"/>
        </w:rPr>
      </w:pPr>
      <w:bookmarkStart w:id="3177" w:name="_Toc8481"/>
      <w:bookmarkStart w:id="3178" w:name="_Toc8379"/>
      <w:bookmarkStart w:id="3179" w:name="_Toc10485"/>
      <w:bookmarkStart w:id="3180" w:name="_Toc22198"/>
      <w:bookmarkStart w:id="3181" w:name="_Toc10479"/>
      <w:bookmarkStart w:id="3182" w:name="_Toc3611"/>
      <w:bookmarkStart w:id="3183" w:name="_Toc28170"/>
      <w:bookmarkStart w:id="3184" w:name="_Toc15967"/>
      <w:bookmarkStart w:id="3185" w:name="_Toc11034"/>
      <w:bookmarkStart w:id="3186" w:name="_Toc1263"/>
      <w:bookmarkStart w:id="3187" w:name="_Toc29309"/>
      <w:bookmarkStart w:id="3188" w:name="_Toc7059"/>
      <w:bookmarkStart w:id="3189" w:name="_Toc16120"/>
      <w:bookmarkStart w:id="3190" w:name="_Toc30394"/>
      <w:bookmarkStart w:id="3191" w:name="_Toc10063"/>
      <w:bookmarkStart w:id="3192" w:name="_Toc27870"/>
      <w:bookmarkStart w:id="3193" w:name="_Toc32399"/>
      <w:bookmarkStart w:id="3194" w:name="_Toc30135"/>
      <w:bookmarkStart w:id="3195" w:name="_Toc9049"/>
      <w:bookmarkStart w:id="3196" w:name="_Toc7710"/>
      <w:bookmarkStart w:id="3197" w:name="_Toc32424"/>
      <w:bookmarkStart w:id="3198" w:name="_Toc11272"/>
      <w:r>
        <w:rPr>
          <w:rFonts w:hint="eastAsia" w:ascii="微软雅黑" w:hAnsi="微软雅黑" w:eastAsia="微软雅黑" w:cs="微软雅黑"/>
          <w:b/>
          <w:color w:val="auto"/>
          <w:sz w:val="24"/>
          <w:highlight w:val="none"/>
        </w:rPr>
        <w:t>2.8 延迟</w:t>
      </w:r>
      <w:bookmarkEnd w:id="3174"/>
      <w:bookmarkEnd w:id="3175"/>
      <w:bookmarkEnd w:id="3176"/>
      <w:r>
        <w:rPr>
          <w:rFonts w:hint="eastAsia" w:ascii="微软雅黑" w:hAnsi="微软雅黑" w:eastAsia="微软雅黑" w:cs="微软雅黑"/>
          <w:b/>
          <w:color w:val="auto"/>
          <w:sz w:val="24"/>
          <w:highlight w:val="none"/>
        </w:rPr>
        <w:t>履行</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p>
    <w:p w14:paraId="4CC42319">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E118D90">
      <w:pPr>
        <w:spacing w:line="400" w:lineRule="exact"/>
        <w:ind w:firstLine="480" w:firstLineChars="200"/>
        <w:outlineLvl w:val="9"/>
        <w:rPr>
          <w:rFonts w:hint="eastAsia" w:ascii="微软雅黑" w:hAnsi="微软雅黑" w:eastAsia="微软雅黑" w:cs="微软雅黑"/>
          <w:b/>
          <w:color w:val="auto"/>
          <w:sz w:val="24"/>
          <w:highlight w:val="none"/>
        </w:rPr>
      </w:pPr>
      <w:bookmarkStart w:id="3199" w:name="_Toc19182"/>
      <w:bookmarkStart w:id="3200" w:name="_Toc23380"/>
      <w:bookmarkStart w:id="3201" w:name="_Toc10611"/>
      <w:bookmarkStart w:id="3202" w:name="_Toc10750"/>
      <w:bookmarkStart w:id="3203" w:name="_Toc7626"/>
      <w:bookmarkStart w:id="3204" w:name="_Toc12190"/>
      <w:bookmarkStart w:id="3205" w:name="_Toc30296"/>
      <w:bookmarkStart w:id="3206" w:name="_Toc27101"/>
      <w:bookmarkStart w:id="3207" w:name="_Toc3810"/>
      <w:bookmarkStart w:id="3208" w:name="_Toc13769"/>
      <w:bookmarkStart w:id="3209" w:name="_Toc4097"/>
      <w:bookmarkStart w:id="3210" w:name="_Toc7176"/>
      <w:bookmarkStart w:id="3211" w:name="_Toc2469"/>
      <w:bookmarkStart w:id="3212" w:name="_Toc28758"/>
      <w:bookmarkStart w:id="3213" w:name="_Toc23643"/>
      <w:bookmarkStart w:id="3214" w:name="_Toc2244"/>
      <w:bookmarkStart w:id="3215" w:name="_Toc25996"/>
      <w:bookmarkStart w:id="3216" w:name="_Toc25613"/>
      <w:bookmarkStart w:id="3217" w:name="_Toc18704"/>
      <w:bookmarkStart w:id="3218" w:name="_Toc12112"/>
      <w:bookmarkStart w:id="3219" w:name="_Toc20254"/>
      <w:bookmarkStart w:id="3220" w:name="_Toc3758"/>
      <w:bookmarkStart w:id="3221" w:name="_Toc27743"/>
      <w:bookmarkStart w:id="3222" w:name="_Toc259093683"/>
      <w:bookmarkStart w:id="3223" w:name="_Ref467378121"/>
      <w:bookmarkStart w:id="3224" w:name="_Toc279701254"/>
      <w:bookmarkStart w:id="3225" w:name="_Toc487900364"/>
      <w:r>
        <w:rPr>
          <w:rFonts w:hint="eastAsia" w:ascii="微软雅黑" w:hAnsi="微软雅黑" w:eastAsia="微软雅黑" w:cs="微软雅黑"/>
          <w:b/>
          <w:color w:val="auto"/>
          <w:sz w:val="24"/>
          <w:highlight w:val="none"/>
        </w:rPr>
        <w:t>2.9 合同变更</w:t>
      </w:r>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p>
    <w:p w14:paraId="157D848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5A4E0AC7">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3226" w:name="_Toc259093688"/>
      <w:bookmarkStart w:id="3227" w:name="_Toc279701259"/>
      <w:bookmarkStart w:id="3228" w:name="_Toc487900369"/>
    </w:p>
    <w:p w14:paraId="78622E7A">
      <w:pPr>
        <w:spacing w:line="400" w:lineRule="exact"/>
        <w:ind w:firstLine="480" w:firstLineChars="200"/>
        <w:outlineLvl w:val="9"/>
        <w:rPr>
          <w:rFonts w:hint="eastAsia" w:ascii="微软雅黑" w:hAnsi="微软雅黑" w:eastAsia="微软雅黑" w:cs="微软雅黑"/>
          <w:b/>
          <w:color w:val="auto"/>
          <w:sz w:val="24"/>
          <w:highlight w:val="none"/>
        </w:rPr>
      </w:pPr>
      <w:bookmarkStart w:id="3229" w:name="_Toc18298"/>
      <w:bookmarkStart w:id="3230" w:name="_Toc13219"/>
      <w:bookmarkStart w:id="3231" w:name="_Toc14972"/>
      <w:bookmarkStart w:id="3232" w:name="_Toc31157"/>
      <w:bookmarkStart w:id="3233" w:name="_Toc16609"/>
      <w:bookmarkStart w:id="3234" w:name="_Toc24271"/>
      <w:bookmarkStart w:id="3235" w:name="_Toc6143"/>
      <w:bookmarkStart w:id="3236" w:name="_Toc4195"/>
      <w:bookmarkStart w:id="3237" w:name="_Toc12591"/>
      <w:bookmarkStart w:id="3238" w:name="_Toc23368"/>
      <w:bookmarkStart w:id="3239" w:name="_Toc12641"/>
      <w:bookmarkStart w:id="3240" w:name="_Toc28640"/>
      <w:bookmarkStart w:id="3241" w:name="_Toc17129"/>
      <w:bookmarkStart w:id="3242" w:name="_Toc17116"/>
      <w:bookmarkStart w:id="3243" w:name="_Toc21830"/>
      <w:bookmarkStart w:id="3244" w:name="_Toc42"/>
      <w:bookmarkStart w:id="3245" w:name="_Toc27242"/>
      <w:bookmarkStart w:id="3246" w:name="_Toc21149"/>
      <w:bookmarkStart w:id="3247" w:name="_Toc4033"/>
      <w:bookmarkStart w:id="3248" w:name="_Toc26689"/>
      <w:bookmarkStart w:id="3249" w:name="_Toc22982"/>
      <w:bookmarkStart w:id="3250" w:name="_Toc6424"/>
      <w:bookmarkStart w:id="3251" w:name="_Toc8222"/>
      <w:bookmarkStart w:id="3252" w:name="_Toc807"/>
      <w:bookmarkStart w:id="3253" w:name="_Toc30446"/>
      <w:r>
        <w:rPr>
          <w:rFonts w:hint="eastAsia" w:ascii="微软雅黑" w:hAnsi="微软雅黑" w:eastAsia="微软雅黑" w:cs="微软雅黑"/>
          <w:b/>
          <w:color w:val="auto"/>
          <w:sz w:val="24"/>
          <w:highlight w:val="none"/>
        </w:rPr>
        <w:t>2.10 合同转让</w:t>
      </w:r>
      <w:bookmarkEnd w:id="3226"/>
      <w:bookmarkEnd w:id="3227"/>
      <w:bookmarkEnd w:id="3228"/>
      <w:r>
        <w:rPr>
          <w:rFonts w:hint="eastAsia" w:ascii="微软雅黑" w:hAnsi="微软雅黑" w:eastAsia="微软雅黑" w:cs="微软雅黑"/>
          <w:b/>
          <w:color w:val="auto"/>
          <w:sz w:val="24"/>
          <w:highlight w:val="none"/>
        </w:rPr>
        <w:t>和分包</w:t>
      </w:r>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p>
    <w:p w14:paraId="7F6299C3">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49BAF9">
      <w:pPr>
        <w:spacing w:line="400" w:lineRule="exact"/>
        <w:ind w:firstLine="480" w:firstLineChars="200"/>
        <w:outlineLvl w:val="9"/>
        <w:rPr>
          <w:rFonts w:hint="eastAsia" w:ascii="微软雅黑" w:hAnsi="微软雅黑" w:eastAsia="微软雅黑" w:cs="微软雅黑"/>
          <w:b/>
          <w:color w:val="auto"/>
          <w:sz w:val="24"/>
          <w:highlight w:val="none"/>
        </w:rPr>
      </w:pPr>
      <w:bookmarkStart w:id="3254" w:name="_Toc4335"/>
      <w:bookmarkStart w:id="3255" w:name="_Toc26602"/>
      <w:bookmarkStart w:id="3256" w:name="_Toc4021"/>
      <w:bookmarkStart w:id="3257" w:name="_Toc30381"/>
      <w:bookmarkStart w:id="3258" w:name="_Toc15171"/>
      <w:bookmarkStart w:id="3259" w:name="_Toc10203"/>
      <w:bookmarkStart w:id="3260" w:name="_Toc15316"/>
      <w:bookmarkStart w:id="3261" w:name="_Toc9289"/>
      <w:bookmarkStart w:id="3262" w:name="_Toc4720"/>
      <w:bookmarkStart w:id="3263" w:name="_Toc15647"/>
      <w:bookmarkStart w:id="3264" w:name="_Toc17399"/>
      <w:bookmarkStart w:id="3265" w:name="_Toc26633"/>
      <w:bookmarkStart w:id="3266" w:name="_Toc26658"/>
      <w:bookmarkStart w:id="3267" w:name="_Toc17450"/>
      <w:bookmarkStart w:id="3268" w:name="_Toc4684"/>
      <w:bookmarkStart w:id="3269" w:name="_Toc30847"/>
      <w:bookmarkStart w:id="3270" w:name="_Toc25571"/>
      <w:bookmarkStart w:id="3271" w:name="_Toc14371"/>
      <w:bookmarkStart w:id="3272" w:name="_Toc8431"/>
      <w:bookmarkStart w:id="3273" w:name="_Toc31065"/>
      <w:bookmarkStart w:id="3274" w:name="_Toc9462"/>
      <w:bookmarkStart w:id="3275" w:name="_Toc32494"/>
      <w:bookmarkStart w:id="3276" w:name="_Toc11750"/>
      <w:r>
        <w:rPr>
          <w:rFonts w:hint="eastAsia" w:ascii="微软雅黑" w:hAnsi="微软雅黑" w:eastAsia="微软雅黑" w:cs="微软雅黑"/>
          <w:b/>
          <w:color w:val="auto"/>
          <w:sz w:val="24"/>
          <w:highlight w:val="none"/>
        </w:rPr>
        <w:t>2.11 不可抗力</w:t>
      </w:r>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p>
    <w:p w14:paraId="2A9D8804">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2.11.1如果任何一方遭遇法律规定的不可抗力，致使合同履行受阻时，履行合同的期限应予延长，延长的期限应相当于不可抗力所影响的时间；</w:t>
      </w:r>
    </w:p>
    <w:p w14:paraId="6E23B510">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2.11.2 因不可抗力致使不能实现合同目的的，当事人可以解除合同；</w:t>
      </w:r>
    </w:p>
    <w:p w14:paraId="798C387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2.11.3 因不可抗力致使合同有变更必要的，双方当事人应在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约定时间内以书面形式变更合同；</w:t>
      </w:r>
    </w:p>
    <w:p w14:paraId="4DE59790">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2.11.4受不可抗力影响的一方在不可抗力发生后，应在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约定时间内以书面形式通知对方当事人，并在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约定时间内，将有关部门出具的证明文件送达对方当事人。</w:t>
      </w:r>
    </w:p>
    <w:p w14:paraId="024442C9">
      <w:pPr>
        <w:spacing w:line="400" w:lineRule="exact"/>
        <w:ind w:firstLine="480" w:firstLineChars="200"/>
        <w:outlineLvl w:val="9"/>
        <w:rPr>
          <w:rFonts w:hint="eastAsia" w:ascii="微软雅黑" w:hAnsi="微软雅黑" w:eastAsia="微软雅黑" w:cs="微软雅黑"/>
          <w:b/>
          <w:color w:val="auto"/>
          <w:sz w:val="24"/>
          <w:highlight w:val="none"/>
        </w:rPr>
      </w:pPr>
      <w:bookmarkStart w:id="3277" w:name="_Toc15375"/>
      <w:bookmarkStart w:id="3278" w:name="_Toc259093684"/>
      <w:bookmarkStart w:id="3279" w:name="_Toc14370"/>
      <w:bookmarkStart w:id="3280" w:name="_Toc3638"/>
      <w:bookmarkStart w:id="3281" w:name="_Toc24465"/>
      <w:bookmarkStart w:id="3282" w:name="_Toc23373"/>
      <w:bookmarkStart w:id="3283" w:name="_Toc19720"/>
      <w:bookmarkStart w:id="3284" w:name="_Toc6465"/>
      <w:bookmarkStart w:id="3285" w:name="_Toc32181"/>
      <w:bookmarkStart w:id="3286" w:name="_Toc19773"/>
      <w:bookmarkStart w:id="3287" w:name="_Toc219"/>
      <w:bookmarkStart w:id="3288" w:name="_Toc11275"/>
      <w:bookmarkStart w:id="3289" w:name="_Toc279701255"/>
      <w:bookmarkStart w:id="3290" w:name="_Toc6612"/>
      <w:bookmarkStart w:id="3291" w:name="_Toc487900365"/>
      <w:bookmarkStart w:id="3292" w:name="_Toc17127"/>
      <w:bookmarkStart w:id="3293" w:name="_Toc12690"/>
      <w:bookmarkStart w:id="3294" w:name="_Toc14582"/>
      <w:bookmarkStart w:id="3295" w:name="_Toc23602"/>
      <w:bookmarkStart w:id="3296" w:name="_Toc10356"/>
      <w:bookmarkStart w:id="3297" w:name="_Toc3156"/>
      <w:bookmarkStart w:id="3298" w:name="_Toc25576"/>
      <w:bookmarkStart w:id="3299" w:name="_Toc23854"/>
      <w:bookmarkStart w:id="3300" w:name="_Toc29201"/>
      <w:bookmarkStart w:id="3301" w:name="_Toc6743"/>
      <w:bookmarkStart w:id="3302" w:name="_Toc14115"/>
      <w:r>
        <w:rPr>
          <w:rFonts w:hint="eastAsia" w:ascii="微软雅黑" w:hAnsi="微软雅黑" w:eastAsia="微软雅黑" w:cs="微软雅黑"/>
          <w:b/>
          <w:color w:val="auto"/>
          <w:sz w:val="24"/>
          <w:highlight w:val="none"/>
        </w:rPr>
        <w:t>2.12 税费</w:t>
      </w:r>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p>
    <w:p w14:paraId="55F441EE">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与合同有关的一切税费，均按照中华人民共和国法律的相关规定缴纳。</w:t>
      </w:r>
    </w:p>
    <w:p w14:paraId="7584F49C">
      <w:pPr>
        <w:spacing w:line="400" w:lineRule="exact"/>
        <w:ind w:firstLine="480" w:firstLineChars="200"/>
        <w:outlineLvl w:val="9"/>
        <w:rPr>
          <w:rFonts w:hint="eastAsia" w:ascii="微软雅黑" w:hAnsi="微软雅黑" w:eastAsia="微软雅黑" w:cs="微软雅黑"/>
          <w:b/>
          <w:color w:val="auto"/>
          <w:sz w:val="24"/>
          <w:highlight w:val="none"/>
        </w:rPr>
      </w:pPr>
      <w:bookmarkStart w:id="3303" w:name="_Toc259093687"/>
      <w:bookmarkStart w:id="3304" w:name="_Toc7315"/>
      <w:bookmarkStart w:id="3305" w:name="_Toc30105"/>
      <w:bookmarkStart w:id="3306" w:name="_Toc487900368"/>
      <w:bookmarkStart w:id="3307" w:name="_Toc5156"/>
      <w:bookmarkStart w:id="3308" w:name="_Toc19532"/>
      <w:bookmarkStart w:id="3309" w:name="_Toc31237"/>
      <w:bookmarkStart w:id="3310" w:name="_Toc10398"/>
      <w:bookmarkStart w:id="3311" w:name="_Toc26883"/>
      <w:bookmarkStart w:id="3312" w:name="_Toc19880"/>
      <w:bookmarkStart w:id="3313" w:name="_Toc27492"/>
      <w:bookmarkStart w:id="3314" w:name="_Toc25794"/>
      <w:bookmarkStart w:id="3315" w:name="_Toc3775"/>
      <w:bookmarkStart w:id="3316" w:name="_Toc25525"/>
      <w:bookmarkStart w:id="3317" w:name="_Toc29725"/>
      <w:bookmarkStart w:id="3318" w:name="_Toc14494"/>
      <w:bookmarkStart w:id="3319" w:name="_Toc24809"/>
      <w:bookmarkStart w:id="3320" w:name="_Toc279701258"/>
      <w:bookmarkStart w:id="3321" w:name="_Toc363"/>
      <w:bookmarkStart w:id="3322" w:name="_Toc18803"/>
      <w:bookmarkStart w:id="3323" w:name="_Toc426"/>
      <w:bookmarkStart w:id="3324" w:name="_Toc3759"/>
      <w:bookmarkStart w:id="3325" w:name="_Toc26504"/>
      <w:bookmarkStart w:id="3326" w:name="_Toc12415"/>
      <w:bookmarkStart w:id="3327" w:name="_Toc4896"/>
      <w:bookmarkStart w:id="3328" w:name="_Toc14814"/>
      <w:bookmarkStart w:id="3329" w:name="_Toc6991"/>
      <w:r>
        <w:rPr>
          <w:rFonts w:hint="eastAsia" w:ascii="微软雅黑" w:hAnsi="微软雅黑" w:eastAsia="微软雅黑" w:cs="微软雅黑"/>
          <w:b/>
          <w:color w:val="auto"/>
          <w:sz w:val="24"/>
          <w:highlight w:val="none"/>
        </w:rPr>
        <w:t>2.13 乙方破产</w:t>
      </w:r>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p>
    <w:p w14:paraId="4F01FBB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D3D6446">
      <w:pPr>
        <w:spacing w:line="400" w:lineRule="exact"/>
        <w:ind w:firstLine="480" w:firstLineChars="200"/>
        <w:outlineLvl w:val="9"/>
        <w:rPr>
          <w:rFonts w:hint="eastAsia" w:ascii="微软雅黑" w:hAnsi="微软雅黑" w:eastAsia="微软雅黑" w:cs="微软雅黑"/>
          <w:b/>
          <w:color w:val="auto"/>
          <w:sz w:val="24"/>
          <w:highlight w:val="none"/>
        </w:rPr>
      </w:pPr>
      <w:bookmarkStart w:id="3330" w:name="_Toc18647"/>
      <w:bookmarkStart w:id="3331" w:name="_Toc23323"/>
      <w:bookmarkStart w:id="3332" w:name="_Toc7253"/>
      <w:bookmarkStart w:id="3333" w:name="_Toc8069"/>
      <w:bookmarkStart w:id="3334" w:name="_Toc4472"/>
      <w:bookmarkStart w:id="3335" w:name="_Toc8066"/>
      <w:bookmarkStart w:id="3336" w:name="_Toc25092"/>
      <w:bookmarkStart w:id="3337" w:name="_Toc7052"/>
      <w:bookmarkStart w:id="3338" w:name="_Toc6032"/>
      <w:bookmarkStart w:id="3339" w:name="_Toc23950"/>
      <w:bookmarkStart w:id="3340" w:name="_Toc15650"/>
      <w:bookmarkStart w:id="3341" w:name="_Toc30682"/>
      <w:bookmarkStart w:id="3342" w:name="_Toc20928"/>
      <w:bookmarkStart w:id="3343" w:name="_Toc26320"/>
      <w:bookmarkStart w:id="3344" w:name="_Toc6873"/>
      <w:bookmarkStart w:id="3345" w:name="_Toc1675"/>
      <w:bookmarkStart w:id="3346" w:name="_Toc31298"/>
      <w:bookmarkStart w:id="3347" w:name="_Toc13023"/>
      <w:bookmarkStart w:id="3348" w:name="_Toc2016"/>
      <w:bookmarkStart w:id="3349" w:name="_Toc26409"/>
      <w:bookmarkStart w:id="3350" w:name="_Toc1123"/>
      <w:bookmarkStart w:id="3351" w:name="_Toc24919"/>
      <w:bookmarkStart w:id="3352" w:name="_Toc18650"/>
      <w:r>
        <w:rPr>
          <w:rFonts w:hint="eastAsia" w:ascii="微软雅黑" w:hAnsi="微软雅黑" w:eastAsia="微软雅黑" w:cs="微软雅黑"/>
          <w:b/>
          <w:color w:val="auto"/>
          <w:sz w:val="24"/>
          <w:highlight w:val="none"/>
        </w:rPr>
        <w:t>2.14 合同中止、终止</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p>
    <w:p w14:paraId="0EADBDE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2.14.1 双方当事人不得擅自中止或者终止合同；</w:t>
      </w:r>
    </w:p>
    <w:p w14:paraId="1927B39A">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1FC60220">
      <w:pPr>
        <w:spacing w:line="400" w:lineRule="exact"/>
        <w:ind w:firstLine="480" w:firstLineChars="200"/>
        <w:outlineLvl w:val="9"/>
        <w:rPr>
          <w:rFonts w:hint="eastAsia" w:ascii="微软雅黑" w:hAnsi="微软雅黑" w:eastAsia="微软雅黑" w:cs="微软雅黑"/>
          <w:b/>
          <w:color w:val="auto"/>
          <w:sz w:val="24"/>
          <w:highlight w:val="none"/>
        </w:rPr>
      </w:pPr>
      <w:bookmarkStart w:id="3353" w:name="_Toc22475"/>
      <w:bookmarkStart w:id="3354" w:name="_Toc24728"/>
      <w:bookmarkStart w:id="3355" w:name="_Toc5120"/>
      <w:bookmarkStart w:id="3356" w:name="_Toc30002"/>
      <w:bookmarkStart w:id="3357" w:name="_Toc1969"/>
      <w:bookmarkStart w:id="3358" w:name="_Toc16250"/>
      <w:bookmarkStart w:id="3359" w:name="_Toc2742"/>
      <w:bookmarkStart w:id="3360" w:name="_Toc28630"/>
      <w:bookmarkStart w:id="3361" w:name="_Toc25753"/>
      <w:bookmarkStart w:id="3362" w:name="_Toc295"/>
      <w:bookmarkStart w:id="3363" w:name="_Toc25815"/>
      <w:bookmarkStart w:id="3364" w:name="_Toc12473"/>
      <w:bookmarkStart w:id="3365" w:name="_Toc24665"/>
      <w:bookmarkStart w:id="3366" w:name="_Toc11484"/>
      <w:bookmarkStart w:id="3367" w:name="_Toc10291"/>
      <w:bookmarkStart w:id="3368" w:name="_Toc17363"/>
      <w:bookmarkStart w:id="3369" w:name="_Toc14653"/>
      <w:bookmarkStart w:id="3370" w:name="_Toc13120"/>
      <w:bookmarkStart w:id="3371" w:name="_Toc22355"/>
      <w:bookmarkStart w:id="3372" w:name="_Toc12009"/>
      <w:bookmarkStart w:id="3373" w:name="_Toc21608"/>
      <w:bookmarkStart w:id="3374" w:name="_Toc20844"/>
      <w:r>
        <w:rPr>
          <w:rFonts w:hint="eastAsia" w:ascii="微软雅黑" w:hAnsi="微软雅黑" w:eastAsia="微软雅黑" w:cs="微软雅黑"/>
          <w:b/>
          <w:color w:val="auto"/>
          <w:sz w:val="24"/>
          <w:highlight w:val="none"/>
        </w:rPr>
        <w:t>2.15 检验和验收</w:t>
      </w:r>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p>
    <w:p w14:paraId="4CCEBD71">
      <w:pPr>
        <w:tabs>
          <w:tab w:val="left" w:pos="360"/>
          <w:tab w:val="left" w:pos="540"/>
          <w:tab w:val="left" w:pos="1080"/>
        </w:tabs>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2.15.1 乙方按照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的约定，定期提交服务报告，甲方按照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的约定进行定期验收；</w:t>
      </w:r>
    </w:p>
    <w:p w14:paraId="299347D5">
      <w:pPr>
        <w:tabs>
          <w:tab w:val="left" w:pos="360"/>
          <w:tab w:val="left" w:pos="540"/>
          <w:tab w:val="left" w:pos="1080"/>
        </w:tabs>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854EE60">
      <w:pPr>
        <w:tabs>
          <w:tab w:val="left" w:pos="360"/>
          <w:tab w:val="left" w:pos="540"/>
          <w:tab w:val="left" w:pos="1080"/>
        </w:tabs>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2.15.3 检验和验收标准、程序等具体内容以及前述验收书的效力详见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i/>
          <w:color w:val="auto"/>
          <w:sz w:val="24"/>
          <w:highlight w:val="none"/>
        </w:rPr>
        <w:t>。</w:t>
      </w:r>
    </w:p>
    <w:bookmarkEnd w:id="3222"/>
    <w:bookmarkEnd w:id="3223"/>
    <w:bookmarkEnd w:id="3224"/>
    <w:bookmarkEnd w:id="3225"/>
    <w:p w14:paraId="792486B7">
      <w:pPr>
        <w:spacing w:line="400" w:lineRule="exact"/>
        <w:ind w:firstLine="480" w:firstLineChars="200"/>
        <w:outlineLvl w:val="9"/>
        <w:rPr>
          <w:rFonts w:hint="eastAsia" w:ascii="微软雅黑" w:hAnsi="微软雅黑" w:eastAsia="微软雅黑" w:cs="微软雅黑"/>
          <w:b/>
          <w:color w:val="auto"/>
          <w:sz w:val="24"/>
          <w:highlight w:val="none"/>
        </w:rPr>
      </w:pPr>
      <w:bookmarkStart w:id="3375" w:name="_Toc487900371"/>
      <w:bookmarkStart w:id="3376" w:name="_Toc259093690"/>
      <w:bookmarkStart w:id="3377" w:name="_Toc279701261"/>
      <w:bookmarkStart w:id="3378" w:name="_Toc2308"/>
      <w:bookmarkStart w:id="3379" w:name="_Toc6307"/>
      <w:bookmarkStart w:id="3380" w:name="_Toc12666"/>
      <w:bookmarkStart w:id="3381" w:name="_Toc12311"/>
      <w:bookmarkStart w:id="3382" w:name="_Toc101"/>
      <w:bookmarkStart w:id="3383" w:name="_Toc13544"/>
      <w:bookmarkStart w:id="3384" w:name="_Toc25198"/>
      <w:bookmarkStart w:id="3385" w:name="_Toc1064"/>
      <w:bookmarkStart w:id="3386" w:name="_Toc21945"/>
      <w:bookmarkStart w:id="3387" w:name="_Toc13224"/>
      <w:bookmarkStart w:id="3388" w:name="_Toc21332"/>
      <w:bookmarkStart w:id="3389" w:name="_Toc10525"/>
      <w:bookmarkStart w:id="3390" w:name="_Toc13486"/>
      <w:bookmarkStart w:id="3391" w:name="_Toc3309"/>
      <w:bookmarkStart w:id="3392" w:name="_Toc346"/>
      <w:bookmarkStart w:id="3393" w:name="_Toc29667"/>
      <w:bookmarkStart w:id="3394" w:name="_Toc1645"/>
      <w:bookmarkStart w:id="3395" w:name="_Toc19041"/>
      <w:bookmarkStart w:id="3396" w:name="_Toc17259"/>
      <w:bookmarkStart w:id="3397" w:name="_Toc609"/>
      <w:bookmarkStart w:id="3398" w:name="_Toc10819"/>
      <w:bookmarkStart w:id="3399" w:name="_Toc22987"/>
      <w:bookmarkStart w:id="3400" w:name="_Toc26095"/>
      <w:bookmarkStart w:id="3401" w:name="_Toc9808"/>
      <w:bookmarkStart w:id="3402" w:name="_Toc12970"/>
      <w:r>
        <w:rPr>
          <w:rFonts w:hint="eastAsia" w:ascii="微软雅黑" w:hAnsi="微软雅黑" w:eastAsia="微软雅黑" w:cs="微软雅黑"/>
          <w:b/>
          <w:color w:val="auto"/>
          <w:sz w:val="24"/>
          <w:highlight w:val="none"/>
        </w:rPr>
        <w:t>2.16 通知</w:t>
      </w:r>
      <w:bookmarkEnd w:id="3375"/>
      <w:bookmarkEnd w:id="3376"/>
      <w:bookmarkEnd w:id="3377"/>
      <w:r>
        <w:rPr>
          <w:rFonts w:hint="eastAsia" w:ascii="微软雅黑" w:hAnsi="微软雅黑" w:eastAsia="微软雅黑" w:cs="微软雅黑"/>
          <w:b/>
          <w:color w:val="auto"/>
          <w:sz w:val="24"/>
          <w:highlight w:val="none"/>
        </w:rPr>
        <w:t>和送达</w:t>
      </w:r>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6D201896">
      <w:pPr>
        <w:spacing w:line="400" w:lineRule="exact"/>
        <w:ind w:firstLine="480" w:firstLineChars="200"/>
        <w:outlineLvl w:val="9"/>
        <w:rPr>
          <w:rFonts w:hint="eastAsia" w:ascii="微软雅黑" w:hAnsi="微软雅黑" w:eastAsia="微软雅黑" w:cs="微软雅黑"/>
          <w:color w:val="auto"/>
          <w:sz w:val="24"/>
          <w:highlight w:val="none"/>
        </w:rPr>
      </w:pPr>
      <w:bookmarkStart w:id="3403" w:name="_Toc7073"/>
      <w:bookmarkStart w:id="3404" w:name="_Toc259093691"/>
      <w:bookmarkStart w:id="3405" w:name="_Toc487900372"/>
      <w:bookmarkStart w:id="3406" w:name="_Toc279701262"/>
      <w:r>
        <w:rPr>
          <w:rFonts w:hint="eastAsia" w:ascii="微软雅黑" w:hAnsi="微软雅黑" w:eastAsia="微软雅黑" w:cs="微软雅黑"/>
          <w:color w:val="auto"/>
          <w:sz w:val="24"/>
          <w:highlight w:val="none"/>
        </w:rPr>
        <w:t>2.16.1 任何一方因履行合同而以合同第一部分尾部所列明的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个工作日内书面通知对方当事人，在对方当事人收到有关变更通知之前，变更前的约定送达方式或者地址仍视为有效。</w:t>
      </w:r>
      <w:bookmarkEnd w:id="3403"/>
    </w:p>
    <w:p w14:paraId="7AAE047E">
      <w:pPr>
        <w:spacing w:line="400" w:lineRule="exact"/>
        <w:ind w:firstLine="480" w:firstLineChars="200"/>
        <w:outlineLvl w:val="9"/>
        <w:rPr>
          <w:rFonts w:hint="eastAsia" w:ascii="微软雅黑" w:hAnsi="微软雅黑" w:eastAsia="微软雅黑" w:cs="微软雅黑"/>
          <w:color w:val="auto"/>
          <w:sz w:val="24"/>
          <w:highlight w:val="none"/>
        </w:rPr>
      </w:pPr>
      <w:bookmarkStart w:id="3407" w:name="_Toc18401"/>
      <w:bookmarkStart w:id="3408" w:name="_Toc27674"/>
      <w:r>
        <w:rPr>
          <w:rFonts w:hint="eastAsia" w:ascii="微软雅黑" w:hAnsi="微软雅黑" w:eastAsia="微软雅黑" w:cs="微软雅黑"/>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07"/>
      <w:bookmarkEnd w:id="3408"/>
    </w:p>
    <w:bookmarkEnd w:id="3404"/>
    <w:bookmarkEnd w:id="3405"/>
    <w:bookmarkEnd w:id="3406"/>
    <w:p w14:paraId="1DC8F771">
      <w:pPr>
        <w:spacing w:line="400" w:lineRule="exact"/>
        <w:ind w:firstLine="480" w:firstLineChars="200"/>
        <w:outlineLvl w:val="9"/>
        <w:rPr>
          <w:rFonts w:hint="eastAsia" w:ascii="微软雅黑" w:hAnsi="微软雅黑" w:eastAsia="微软雅黑" w:cs="微软雅黑"/>
          <w:b/>
          <w:color w:val="auto"/>
          <w:sz w:val="24"/>
          <w:highlight w:val="none"/>
        </w:rPr>
      </w:pPr>
      <w:bookmarkStart w:id="3409" w:name="_Toc556"/>
      <w:bookmarkStart w:id="3410" w:name="_Toc16009"/>
      <w:bookmarkStart w:id="3411" w:name="_Toc32221"/>
      <w:bookmarkStart w:id="3412" w:name="_Toc25689"/>
      <w:bookmarkStart w:id="3413" w:name="_Toc20967"/>
      <w:bookmarkStart w:id="3414" w:name="_Toc19439"/>
      <w:bookmarkStart w:id="3415" w:name="_Toc19750"/>
      <w:bookmarkStart w:id="3416" w:name="_Toc259093692"/>
      <w:bookmarkStart w:id="3417" w:name="_Toc31615"/>
      <w:bookmarkStart w:id="3418" w:name="_Toc4407"/>
      <w:bookmarkStart w:id="3419" w:name="_Toc7573"/>
      <w:bookmarkStart w:id="3420" w:name="_Toc5063"/>
      <w:bookmarkStart w:id="3421" w:name="_Toc12254"/>
      <w:bookmarkStart w:id="3422" w:name="_Toc29962"/>
      <w:bookmarkStart w:id="3423" w:name="_Toc28906"/>
      <w:bookmarkStart w:id="3424" w:name="_Toc14054"/>
      <w:bookmarkStart w:id="3425" w:name="_Toc487900373"/>
      <w:bookmarkStart w:id="3426" w:name="_Toc10141"/>
      <w:bookmarkStart w:id="3427" w:name="_Toc27644"/>
      <w:bookmarkStart w:id="3428" w:name="_Toc28590"/>
      <w:bookmarkStart w:id="3429" w:name="_Toc4453"/>
      <w:bookmarkStart w:id="3430" w:name="_Toc20808"/>
      <w:bookmarkStart w:id="3431" w:name="_Toc279701263"/>
      <w:bookmarkStart w:id="3432" w:name="_Toc1846"/>
      <w:bookmarkStart w:id="3433" w:name="_Toc8788"/>
      <w:bookmarkStart w:id="3434" w:name="_Toc10103"/>
      <w:bookmarkStart w:id="3435" w:name="_Toc13433"/>
      <w:bookmarkStart w:id="3436" w:name="_Toc18906"/>
      <w:bookmarkStart w:id="3437" w:name="_Toc18929"/>
      <w:bookmarkStart w:id="3438" w:name="_Toc18708"/>
      <w:r>
        <w:rPr>
          <w:rFonts w:hint="eastAsia" w:ascii="微软雅黑" w:hAnsi="微软雅黑" w:eastAsia="微软雅黑" w:cs="微软雅黑"/>
          <w:b/>
          <w:color w:val="auto"/>
          <w:sz w:val="24"/>
          <w:highlight w:val="none"/>
        </w:rPr>
        <w:t>2.17 合同使用的文字和适用的法律</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p>
    <w:p w14:paraId="217343DD">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2.17.1 合同使用汉语书就、变更和解释；</w:t>
      </w:r>
    </w:p>
    <w:p w14:paraId="009E64E0">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2.17.2 合同适用中华人民共和国法律。</w:t>
      </w:r>
    </w:p>
    <w:p w14:paraId="1A8F823F">
      <w:pPr>
        <w:spacing w:line="400" w:lineRule="exact"/>
        <w:ind w:firstLine="480" w:firstLineChars="200"/>
        <w:outlineLvl w:val="9"/>
        <w:rPr>
          <w:rFonts w:hint="eastAsia" w:ascii="微软雅黑" w:hAnsi="微软雅黑" w:eastAsia="微软雅黑" w:cs="微软雅黑"/>
          <w:b/>
          <w:color w:val="auto"/>
          <w:sz w:val="24"/>
          <w:highlight w:val="none"/>
        </w:rPr>
      </w:pPr>
      <w:bookmarkStart w:id="3439" w:name="_Toc30312"/>
      <w:bookmarkStart w:id="3440" w:name="_Toc5719"/>
      <w:bookmarkStart w:id="3441" w:name="_Toc279701264"/>
      <w:bookmarkStart w:id="3442" w:name="_Toc20559"/>
      <w:bookmarkStart w:id="3443" w:name="_Toc30096"/>
      <w:bookmarkStart w:id="3444" w:name="_Toc9042"/>
      <w:bookmarkStart w:id="3445" w:name="_Toc15033"/>
      <w:bookmarkStart w:id="3446" w:name="_Toc17926"/>
      <w:bookmarkStart w:id="3447" w:name="_Toc31884"/>
      <w:bookmarkStart w:id="3448" w:name="_Toc32512"/>
      <w:bookmarkStart w:id="3449" w:name="_Toc27718"/>
      <w:bookmarkStart w:id="3450" w:name="_Toc17849"/>
      <w:bookmarkStart w:id="3451" w:name="_Toc18902"/>
      <w:bookmarkStart w:id="3452" w:name="_Toc27127"/>
      <w:bookmarkStart w:id="3453" w:name="_Toc27403"/>
      <w:bookmarkStart w:id="3454" w:name="_Toc26691"/>
      <w:bookmarkStart w:id="3455" w:name="_Toc17794"/>
      <w:bookmarkStart w:id="3456" w:name="_Toc1492"/>
      <w:bookmarkStart w:id="3457" w:name="_Toc20271"/>
      <w:bookmarkStart w:id="3458" w:name="_Toc17540"/>
      <w:bookmarkStart w:id="3459" w:name="_Toc31171"/>
      <w:bookmarkStart w:id="3460" w:name="_Toc259093693"/>
      <w:bookmarkStart w:id="3461" w:name="_Toc487900374"/>
      <w:r>
        <w:rPr>
          <w:rFonts w:hint="eastAsia" w:ascii="微软雅黑" w:hAnsi="微软雅黑" w:eastAsia="微软雅黑" w:cs="微软雅黑"/>
          <w:b/>
          <w:color w:val="auto"/>
          <w:sz w:val="24"/>
          <w:highlight w:val="none"/>
        </w:rPr>
        <w:t>2.18 履约保证金</w:t>
      </w:r>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p>
    <w:p w14:paraId="7BE09ADB">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2.18.1 采购文件要求乙方提交履约保证金的，乙方应按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约定的方式，以支票、汇票、本票或者金融机构、担保机构出具的保函等非现金形式，提交不超过合同价10%的履约保证金；</w:t>
      </w:r>
    </w:p>
    <w:p w14:paraId="02216241">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2.18.2 履约保证金在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约定期间内不予退还或者应完全有效，前述约定期间届满之日起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个工作日内，甲方应将履约保证金退还乙方；</w:t>
      </w:r>
    </w:p>
    <w:p w14:paraId="3BC229D6">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61"/>
    <w:p w14:paraId="06A8B3B9">
      <w:pPr>
        <w:spacing w:line="400" w:lineRule="exact"/>
        <w:ind w:firstLine="480" w:firstLineChars="200"/>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2.19 合同份数</w:t>
      </w:r>
    </w:p>
    <w:p w14:paraId="44223A62">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合同份数按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规定，每份均具有同等法律效力。</w:t>
      </w:r>
      <w:bookmarkStart w:id="3462" w:name="_Toc331685784"/>
    </w:p>
    <w:p w14:paraId="07F696D8">
      <w:pPr>
        <w:spacing w:line="400" w:lineRule="exact"/>
        <w:ind w:firstLine="420" w:firstLineChars="200"/>
        <w:outlineLvl w:val="9"/>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t>第三部分  合同专用条款</w:t>
      </w:r>
      <w:bookmarkEnd w:id="3462"/>
    </w:p>
    <w:p w14:paraId="66A85141">
      <w:pPr>
        <w:spacing w:line="400" w:lineRule="exact"/>
        <w:ind w:firstLine="480" w:firstLineChars="200"/>
        <w:outlineLvl w:val="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C7ED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46D5AFA4">
            <w:pPr>
              <w:spacing w:line="400" w:lineRule="exact"/>
              <w:jc w:val="center"/>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条款号</w:t>
            </w:r>
          </w:p>
        </w:tc>
        <w:tc>
          <w:tcPr>
            <w:tcW w:w="7633" w:type="dxa"/>
            <w:vAlign w:val="center"/>
          </w:tcPr>
          <w:p w14:paraId="5EA6C6AD">
            <w:pPr>
              <w:spacing w:line="400" w:lineRule="exact"/>
              <w:jc w:val="center"/>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约定内容</w:t>
            </w:r>
          </w:p>
        </w:tc>
      </w:tr>
      <w:tr w14:paraId="19718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57F63219">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138DB0A1">
            <w:pPr>
              <w:spacing w:line="400" w:lineRule="exact"/>
              <w:outlineLvl w:val="9"/>
              <w:rPr>
                <w:rFonts w:hint="eastAsia" w:ascii="微软雅黑" w:hAnsi="微软雅黑" w:eastAsia="微软雅黑" w:cs="微软雅黑"/>
                <w:color w:val="auto"/>
                <w:sz w:val="24"/>
                <w:highlight w:val="none"/>
              </w:rPr>
            </w:pPr>
          </w:p>
        </w:tc>
      </w:tr>
      <w:tr w14:paraId="020AF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175D299">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55613C1D">
            <w:pPr>
              <w:spacing w:line="400" w:lineRule="exact"/>
              <w:outlineLvl w:val="9"/>
              <w:rPr>
                <w:rFonts w:hint="eastAsia" w:ascii="微软雅黑" w:hAnsi="微软雅黑" w:eastAsia="微软雅黑" w:cs="微软雅黑"/>
                <w:color w:val="auto"/>
                <w:sz w:val="24"/>
                <w:highlight w:val="none"/>
              </w:rPr>
            </w:pPr>
          </w:p>
        </w:tc>
      </w:tr>
      <w:tr w14:paraId="74025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11BD4BE">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1B83BE6C">
            <w:pPr>
              <w:spacing w:line="400" w:lineRule="exact"/>
              <w:outlineLvl w:val="9"/>
              <w:rPr>
                <w:rFonts w:hint="eastAsia" w:ascii="微软雅黑" w:hAnsi="微软雅黑" w:eastAsia="微软雅黑" w:cs="微软雅黑"/>
                <w:color w:val="auto"/>
                <w:sz w:val="24"/>
                <w:highlight w:val="none"/>
              </w:rPr>
            </w:pPr>
          </w:p>
        </w:tc>
      </w:tr>
      <w:tr w14:paraId="17C2A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ACF7217">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16A8F29A">
            <w:pPr>
              <w:spacing w:line="400" w:lineRule="exact"/>
              <w:outlineLvl w:val="9"/>
              <w:rPr>
                <w:rFonts w:hint="eastAsia" w:ascii="微软雅黑" w:hAnsi="微软雅黑" w:eastAsia="微软雅黑" w:cs="微软雅黑"/>
                <w:color w:val="auto"/>
                <w:sz w:val="24"/>
                <w:highlight w:val="none"/>
              </w:rPr>
            </w:pPr>
          </w:p>
        </w:tc>
      </w:tr>
      <w:tr w14:paraId="4D8DD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9F488C5">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4F558DFB">
            <w:pPr>
              <w:spacing w:line="400" w:lineRule="exact"/>
              <w:outlineLvl w:val="9"/>
              <w:rPr>
                <w:rFonts w:hint="eastAsia" w:ascii="微软雅黑" w:hAnsi="微软雅黑" w:eastAsia="微软雅黑" w:cs="微软雅黑"/>
                <w:color w:val="auto"/>
                <w:sz w:val="24"/>
                <w:highlight w:val="none"/>
                <w:u w:val="single"/>
              </w:rPr>
            </w:pPr>
          </w:p>
        </w:tc>
      </w:tr>
      <w:tr w14:paraId="3C108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0786EA1">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4D826F5F">
            <w:pPr>
              <w:spacing w:line="400" w:lineRule="exact"/>
              <w:outlineLvl w:val="9"/>
              <w:rPr>
                <w:rFonts w:hint="eastAsia" w:ascii="微软雅黑" w:hAnsi="微软雅黑" w:eastAsia="微软雅黑" w:cs="微软雅黑"/>
                <w:color w:val="auto"/>
                <w:sz w:val="24"/>
                <w:highlight w:val="none"/>
              </w:rPr>
            </w:pPr>
          </w:p>
        </w:tc>
      </w:tr>
      <w:tr w14:paraId="2B306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C33E5E5">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61588E0A">
            <w:pPr>
              <w:spacing w:line="400" w:lineRule="exact"/>
              <w:outlineLvl w:val="9"/>
              <w:rPr>
                <w:rFonts w:hint="eastAsia" w:ascii="微软雅黑" w:hAnsi="微软雅黑" w:eastAsia="微软雅黑" w:cs="微软雅黑"/>
                <w:color w:val="auto"/>
                <w:sz w:val="24"/>
                <w:highlight w:val="none"/>
                <w:u w:val="single"/>
              </w:rPr>
            </w:pPr>
          </w:p>
        </w:tc>
      </w:tr>
      <w:tr w14:paraId="1319F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5AE6C00">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4A4D2FDA">
            <w:pPr>
              <w:spacing w:line="400" w:lineRule="exact"/>
              <w:outlineLvl w:val="9"/>
              <w:rPr>
                <w:rFonts w:hint="eastAsia" w:ascii="微软雅黑" w:hAnsi="微软雅黑" w:eastAsia="微软雅黑" w:cs="微软雅黑"/>
                <w:color w:val="auto"/>
                <w:sz w:val="24"/>
                <w:highlight w:val="none"/>
              </w:rPr>
            </w:pPr>
          </w:p>
        </w:tc>
      </w:tr>
      <w:tr w14:paraId="4D0DC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1E3F725">
            <w:pPr>
              <w:spacing w:line="400" w:lineRule="exact"/>
              <w:outlineLvl w:val="9"/>
              <w:rPr>
                <w:rFonts w:hint="eastAsia" w:ascii="微软雅黑" w:hAnsi="微软雅黑" w:eastAsia="微软雅黑" w:cs="微软雅黑"/>
                <w:color w:val="auto"/>
                <w:sz w:val="24"/>
                <w:highlight w:val="none"/>
              </w:rPr>
            </w:pPr>
          </w:p>
        </w:tc>
        <w:tc>
          <w:tcPr>
            <w:tcW w:w="7633" w:type="dxa"/>
            <w:vAlign w:val="center"/>
          </w:tcPr>
          <w:p w14:paraId="140BC2F1">
            <w:pPr>
              <w:spacing w:line="400" w:lineRule="exact"/>
              <w:outlineLvl w:val="9"/>
              <w:rPr>
                <w:rFonts w:hint="eastAsia" w:ascii="微软雅黑" w:hAnsi="微软雅黑" w:eastAsia="微软雅黑" w:cs="微软雅黑"/>
                <w:color w:val="auto"/>
                <w:sz w:val="24"/>
                <w:highlight w:val="none"/>
              </w:rPr>
            </w:pPr>
          </w:p>
        </w:tc>
      </w:tr>
    </w:tbl>
    <w:p w14:paraId="7FDB6675">
      <w:pPr>
        <w:outlineLvl w:val="9"/>
        <w:rPr>
          <w:rFonts w:hint="eastAsia" w:ascii="微软雅黑" w:hAnsi="微软雅黑" w:eastAsia="微软雅黑" w:cs="微软雅黑"/>
          <w:color w:val="auto"/>
          <w:sz w:val="24"/>
          <w:szCs w:val="24"/>
          <w:highlight w:val="none"/>
        </w:rPr>
      </w:pPr>
    </w:p>
    <w:p w14:paraId="0344E3A8">
      <w:pPr>
        <w:outlineLvl w:val="9"/>
        <w:rPr>
          <w:rFonts w:hint="eastAsia" w:ascii="微软雅黑" w:hAnsi="微软雅黑" w:eastAsia="微软雅黑" w:cs="微软雅黑"/>
          <w:color w:val="auto"/>
          <w:sz w:val="24"/>
          <w:szCs w:val="24"/>
          <w:highlight w:val="none"/>
        </w:rPr>
      </w:pPr>
    </w:p>
    <w:sectPr>
      <w:footerReference r:id="rId11" w:type="default"/>
      <w:pgSz w:w="11907" w:h="16840"/>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7F" w:usb3="00000000" w:csb0="203F01FF" w:csb1="D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3468">
    <w:pPr>
      <w:pStyle w:val="19"/>
      <w:tabs>
        <w:tab w:val="clear" w:pos="8306"/>
      </w:tabs>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2378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23781">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Add：喀什经济开发区深喀大道陕西大厦12楼1208室        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3F55">
    <w:pPr>
      <w:pStyle w:val="19"/>
      <w:tabs>
        <w:tab w:val="clear" w:pos="8306"/>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4F9C">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064F9C">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Add：喀什经济开发区深喀大道陕西大厦12楼1208室</w:t>
    </w:r>
    <w:r>
      <w:rPr>
        <w:rFonts w:hint="eastAsia"/>
        <w:color w:val="FF0000"/>
        <w:lang w:val="en-US" w:eastAsia="zh-CN"/>
      </w:rPr>
      <w:t xml:space="preserve">     </w:t>
    </w:r>
    <w:r>
      <w:rPr>
        <w:rFonts w:hint="eastAsia"/>
        <w:color w:val="FF0000"/>
      </w:rPr>
      <w:t>Tel：18209987338</w:t>
    </w:r>
  </w:p>
  <w:p w14:paraId="2650C9E1">
    <w:pPr>
      <w:widowControl w:val="0"/>
      <w:tabs>
        <w:tab w:val="center" w:pos="4153"/>
        <w:tab w:val="right" w:pos="8306"/>
      </w:tabs>
      <w:autoSpaceDE w:val="0"/>
      <w:autoSpaceDN w:val="0"/>
      <w:adjustRightInd w:val="0"/>
      <w:snapToGrid w:val="0"/>
      <w:ind w:right="360"/>
      <w:jc w:val="center"/>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A2C7">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F323">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4394">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8112C">
                          <w:pPr>
                            <w:pStyle w:val="19"/>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C8112C">
                    <w:pPr>
                      <w:pStyle w:val="19"/>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9D8C">
    <w:pPr>
      <w:pStyle w:val="22"/>
      <w:pBdr>
        <w:bottom w:val="double" w:color="auto" w:sz="8" w:space="0"/>
      </w:pBdr>
      <w:jc w:val="left"/>
    </w:pPr>
    <w:r>
      <w:rPr>
        <w:rFonts w:hint="eastAsia"/>
      </w:rPr>
      <w:drawing>
        <wp:inline distT="0" distB="0" distL="0" distR="0">
          <wp:extent cx="2992755" cy="428625"/>
          <wp:effectExtent l="0" t="0" r="9525" b="13335"/>
          <wp:docPr id="3"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3"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00D47">
    <w:pPr>
      <w:widowControl w:val="0"/>
      <w:pBdr>
        <w:bottom w:val="double" w:color="auto" w:sz="8" w:space="1"/>
      </w:pBdr>
      <w:tabs>
        <w:tab w:val="center" w:pos="4153"/>
        <w:tab w:val="right" w:pos="8306"/>
      </w:tabs>
      <w:snapToGrid w:val="0"/>
      <w:jc w:val="both"/>
      <w:rPr>
        <w:rFonts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drawing>
        <wp:inline distT="0" distB="0" distL="0" distR="0">
          <wp:extent cx="2992755" cy="428625"/>
          <wp:effectExtent l="0" t="0" r="7620" b="0"/>
          <wp:docPr id="4097"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097"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5EB4">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9D21">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ED803"/>
    <w:multiLevelType w:val="singleLevel"/>
    <w:tmpl w:val="814ED803"/>
    <w:lvl w:ilvl="0" w:tentative="0">
      <w:start w:val="1"/>
      <w:numFmt w:val="chineseCounting"/>
      <w:suff w:val="nothing"/>
      <w:lvlText w:val="%1、"/>
      <w:lvlJc w:val="left"/>
      <w:rPr>
        <w:rFonts w:hint="eastAsia"/>
      </w:rPr>
    </w:lvl>
  </w:abstractNum>
  <w:abstractNum w:abstractNumId="1">
    <w:nsid w:val="859D2053"/>
    <w:multiLevelType w:val="singleLevel"/>
    <w:tmpl w:val="859D2053"/>
    <w:lvl w:ilvl="0" w:tentative="0">
      <w:start w:val="1"/>
      <w:numFmt w:val="decimal"/>
      <w:suff w:val="nothing"/>
      <w:lvlText w:val="%1、"/>
      <w:lvlJc w:val="left"/>
    </w:lvl>
  </w:abstractNum>
  <w:abstractNum w:abstractNumId="2">
    <w:nsid w:val="B0CFFCD2"/>
    <w:multiLevelType w:val="singleLevel"/>
    <w:tmpl w:val="B0CFFCD2"/>
    <w:lvl w:ilvl="0" w:tentative="0">
      <w:start w:val="2"/>
      <w:numFmt w:val="decimal"/>
      <w:lvlText w:val="%1."/>
      <w:lvlJc w:val="left"/>
      <w:pPr>
        <w:tabs>
          <w:tab w:val="left" w:pos="312"/>
        </w:tabs>
      </w:pPr>
    </w:lvl>
  </w:abstractNum>
  <w:abstractNum w:abstractNumId="3">
    <w:nsid w:val="FFFFC60C"/>
    <w:multiLevelType w:val="multilevel"/>
    <w:tmpl w:val="FFFFC60C"/>
    <w:lvl w:ilvl="0" w:tentative="0">
      <w:start w:val="1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0000006"/>
    <w:multiLevelType w:val="multilevel"/>
    <w:tmpl w:val="00000006"/>
    <w:lvl w:ilvl="0" w:tentative="0">
      <w:start w:val="1"/>
      <w:numFmt w:val="upperLetter"/>
      <w:pStyle w:val="46"/>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5">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6"/>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4"/>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5"/>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0081654"/>
    <w:rsid w:val="00092509"/>
    <w:rsid w:val="00092F24"/>
    <w:rsid w:val="000969AD"/>
    <w:rsid w:val="00186BF0"/>
    <w:rsid w:val="00264E69"/>
    <w:rsid w:val="00281F65"/>
    <w:rsid w:val="00320039"/>
    <w:rsid w:val="003A25DA"/>
    <w:rsid w:val="003A4DB8"/>
    <w:rsid w:val="004033C9"/>
    <w:rsid w:val="00417EF4"/>
    <w:rsid w:val="004C0647"/>
    <w:rsid w:val="004D4AEB"/>
    <w:rsid w:val="004D6899"/>
    <w:rsid w:val="004F73D2"/>
    <w:rsid w:val="005063E6"/>
    <w:rsid w:val="005714C6"/>
    <w:rsid w:val="005F037B"/>
    <w:rsid w:val="006360BD"/>
    <w:rsid w:val="0073763C"/>
    <w:rsid w:val="00757B9E"/>
    <w:rsid w:val="007958E0"/>
    <w:rsid w:val="00816543"/>
    <w:rsid w:val="00863B59"/>
    <w:rsid w:val="00895AB3"/>
    <w:rsid w:val="008E53B2"/>
    <w:rsid w:val="00902C2A"/>
    <w:rsid w:val="00980E9E"/>
    <w:rsid w:val="009C512B"/>
    <w:rsid w:val="009E5347"/>
    <w:rsid w:val="00A010BF"/>
    <w:rsid w:val="00A20AC9"/>
    <w:rsid w:val="00A34580"/>
    <w:rsid w:val="00AB28B4"/>
    <w:rsid w:val="00AE30B0"/>
    <w:rsid w:val="00B22F90"/>
    <w:rsid w:val="00B40FC0"/>
    <w:rsid w:val="00B5443F"/>
    <w:rsid w:val="00B71F65"/>
    <w:rsid w:val="00BC3A1F"/>
    <w:rsid w:val="00CA58C6"/>
    <w:rsid w:val="00CD79DA"/>
    <w:rsid w:val="00D710F1"/>
    <w:rsid w:val="00DE5743"/>
    <w:rsid w:val="00E32D5A"/>
    <w:rsid w:val="00E80370"/>
    <w:rsid w:val="00F51158"/>
    <w:rsid w:val="00F66F31"/>
    <w:rsid w:val="00FA19C1"/>
    <w:rsid w:val="010C0502"/>
    <w:rsid w:val="01113BE8"/>
    <w:rsid w:val="011B0BBC"/>
    <w:rsid w:val="011B6997"/>
    <w:rsid w:val="013B4944"/>
    <w:rsid w:val="013D2CC8"/>
    <w:rsid w:val="01407DFE"/>
    <w:rsid w:val="01434FBC"/>
    <w:rsid w:val="01445144"/>
    <w:rsid w:val="014632E9"/>
    <w:rsid w:val="01494F60"/>
    <w:rsid w:val="014B08FF"/>
    <w:rsid w:val="014E4FD3"/>
    <w:rsid w:val="014E721F"/>
    <w:rsid w:val="01525F9E"/>
    <w:rsid w:val="0156352C"/>
    <w:rsid w:val="01621A8C"/>
    <w:rsid w:val="016320EC"/>
    <w:rsid w:val="01633E9B"/>
    <w:rsid w:val="01687703"/>
    <w:rsid w:val="01714809"/>
    <w:rsid w:val="01757A35"/>
    <w:rsid w:val="017B2BE6"/>
    <w:rsid w:val="017B7CDB"/>
    <w:rsid w:val="017C7F9E"/>
    <w:rsid w:val="01804A4C"/>
    <w:rsid w:val="018A58CB"/>
    <w:rsid w:val="018E5AF2"/>
    <w:rsid w:val="0192652E"/>
    <w:rsid w:val="01944054"/>
    <w:rsid w:val="019D5483"/>
    <w:rsid w:val="01A71FD9"/>
    <w:rsid w:val="01AC75F0"/>
    <w:rsid w:val="01B000BE"/>
    <w:rsid w:val="01B36BD0"/>
    <w:rsid w:val="01CD4A76"/>
    <w:rsid w:val="01D31020"/>
    <w:rsid w:val="01D60B10"/>
    <w:rsid w:val="01DE14F7"/>
    <w:rsid w:val="01E24E4B"/>
    <w:rsid w:val="01E4322D"/>
    <w:rsid w:val="01EB05E7"/>
    <w:rsid w:val="0213141D"/>
    <w:rsid w:val="02160A1A"/>
    <w:rsid w:val="021E1A96"/>
    <w:rsid w:val="022655F4"/>
    <w:rsid w:val="022D2A7A"/>
    <w:rsid w:val="023A2E4D"/>
    <w:rsid w:val="023F0464"/>
    <w:rsid w:val="02445A7A"/>
    <w:rsid w:val="024535A0"/>
    <w:rsid w:val="0247556A"/>
    <w:rsid w:val="024B6E08"/>
    <w:rsid w:val="026877FB"/>
    <w:rsid w:val="026E3A55"/>
    <w:rsid w:val="02714395"/>
    <w:rsid w:val="02775E4F"/>
    <w:rsid w:val="02785724"/>
    <w:rsid w:val="027D7391"/>
    <w:rsid w:val="0281282A"/>
    <w:rsid w:val="028265A2"/>
    <w:rsid w:val="02A00FF1"/>
    <w:rsid w:val="02A418D7"/>
    <w:rsid w:val="02B96468"/>
    <w:rsid w:val="02BD2F28"/>
    <w:rsid w:val="02C170CB"/>
    <w:rsid w:val="02C31095"/>
    <w:rsid w:val="02C62933"/>
    <w:rsid w:val="02C933CD"/>
    <w:rsid w:val="02CB1CF7"/>
    <w:rsid w:val="02CD36F4"/>
    <w:rsid w:val="02CE534C"/>
    <w:rsid w:val="02D7069C"/>
    <w:rsid w:val="02D801BA"/>
    <w:rsid w:val="02DA018C"/>
    <w:rsid w:val="02DD1F30"/>
    <w:rsid w:val="02E37041"/>
    <w:rsid w:val="02E44052"/>
    <w:rsid w:val="02E86A9C"/>
    <w:rsid w:val="02F7667D"/>
    <w:rsid w:val="03056936"/>
    <w:rsid w:val="030B47EA"/>
    <w:rsid w:val="030C7DAC"/>
    <w:rsid w:val="030D2310"/>
    <w:rsid w:val="032338E1"/>
    <w:rsid w:val="032633D2"/>
    <w:rsid w:val="0328714A"/>
    <w:rsid w:val="032923D9"/>
    <w:rsid w:val="032D29B2"/>
    <w:rsid w:val="03433F84"/>
    <w:rsid w:val="03547F3F"/>
    <w:rsid w:val="03557E34"/>
    <w:rsid w:val="035E4919"/>
    <w:rsid w:val="03635BA2"/>
    <w:rsid w:val="036A59B4"/>
    <w:rsid w:val="0370464D"/>
    <w:rsid w:val="037405E1"/>
    <w:rsid w:val="037C7496"/>
    <w:rsid w:val="037F3678"/>
    <w:rsid w:val="03991DF6"/>
    <w:rsid w:val="039B0917"/>
    <w:rsid w:val="039B2F0B"/>
    <w:rsid w:val="039B6747"/>
    <w:rsid w:val="03A17621"/>
    <w:rsid w:val="03AD58A1"/>
    <w:rsid w:val="03AF4EB5"/>
    <w:rsid w:val="03B15391"/>
    <w:rsid w:val="03B24C65"/>
    <w:rsid w:val="03C02391"/>
    <w:rsid w:val="03C9034E"/>
    <w:rsid w:val="03CA5C6D"/>
    <w:rsid w:val="03CA6453"/>
    <w:rsid w:val="03CB3953"/>
    <w:rsid w:val="03CE5F43"/>
    <w:rsid w:val="03D60954"/>
    <w:rsid w:val="03E00F19"/>
    <w:rsid w:val="03F139E0"/>
    <w:rsid w:val="040000C7"/>
    <w:rsid w:val="04051239"/>
    <w:rsid w:val="04071455"/>
    <w:rsid w:val="040C0819"/>
    <w:rsid w:val="0418202A"/>
    <w:rsid w:val="041B6CAE"/>
    <w:rsid w:val="041D2A27"/>
    <w:rsid w:val="042042C5"/>
    <w:rsid w:val="0422003D"/>
    <w:rsid w:val="04223B99"/>
    <w:rsid w:val="042647B4"/>
    <w:rsid w:val="04335DA6"/>
    <w:rsid w:val="04371904"/>
    <w:rsid w:val="043858E1"/>
    <w:rsid w:val="043F0538"/>
    <w:rsid w:val="0442248D"/>
    <w:rsid w:val="04440EA5"/>
    <w:rsid w:val="044E2BE0"/>
    <w:rsid w:val="045B52FD"/>
    <w:rsid w:val="046D0F86"/>
    <w:rsid w:val="047C6844"/>
    <w:rsid w:val="04877829"/>
    <w:rsid w:val="048B3E34"/>
    <w:rsid w:val="048E7480"/>
    <w:rsid w:val="04904FA7"/>
    <w:rsid w:val="049241B7"/>
    <w:rsid w:val="04926F71"/>
    <w:rsid w:val="04956A61"/>
    <w:rsid w:val="04C64E6C"/>
    <w:rsid w:val="04D07A99"/>
    <w:rsid w:val="04D86B7C"/>
    <w:rsid w:val="04DA0DAB"/>
    <w:rsid w:val="04E11CA6"/>
    <w:rsid w:val="04E946B7"/>
    <w:rsid w:val="04FD0162"/>
    <w:rsid w:val="05151950"/>
    <w:rsid w:val="05172E2E"/>
    <w:rsid w:val="051756C8"/>
    <w:rsid w:val="05241B93"/>
    <w:rsid w:val="052A61F4"/>
    <w:rsid w:val="052B035A"/>
    <w:rsid w:val="052E222C"/>
    <w:rsid w:val="05341DD6"/>
    <w:rsid w:val="053D1961"/>
    <w:rsid w:val="05482F56"/>
    <w:rsid w:val="055165CD"/>
    <w:rsid w:val="055B7441"/>
    <w:rsid w:val="0561333E"/>
    <w:rsid w:val="05625445"/>
    <w:rsid w:val="05664D14"/>
    <w:rsid w:val="056A3A4A"/>
    <w:rsid w:val="056B3B8B"/>
    <w:rsid w:val="05A401A4"/>
    <w:rsid w:val="05A675C7"/>
    <w:rsid w:val="05B13426"/>
    <w:rsid w:val="05B178CA"/>
    <w:rsid w:val="05B918D7"/>
    <w:rsid w:val="05BC1DCB"/>
    <w:rsid w:val="05C96984"/>
    <w:rsid w:val="05D709B3"/>
    <w:rsid w:val="05DA632D"/>
    <w:rsid w:val="05E74AEF"/>
    <w:rsid w:val="05EC26B0"/>
    <w:rsid w:val="05F04965"/>
    <w:rsid w:val="05F0727E"/>
    <w:rsid w:val="05F15F19"/>
    <w:rsid w:val="05F86A1A"/>
    <w:rsid w:val="05F9301F"/>
    <w:rsid w:val="06043E9E"/>
    <w:rsid w:val="060A0D89"/>
    <w:rsid w:val="060A6FDB"/>
    <w:rsid w:val="060D18C8"/>
    <w:rsid w:val="06113EC5"/>
    <w:rsid w:val="062513A7"/>
    <w:rsid w:val="062749A5"/>
    <w:rsid w:val="062E4A77"/>
    <w:rsid w:val="06302666"/>
    <w:rsid w:val="0632724F"/>
    <w:rsid w:val="063522A9"/>
    <w:rsid w:val="063B53E6"/>
    <w:rsid w:val="06405ED9"/>
    <w:rsid w:val="06452184"/>
    <w:rsid w:val="065169B7"/>
    <w:rsid w:val="065232F6"/>
    <w:rsid w:val="06532730"/>
    <w:rsid w:val="066B65F3"/>
    <w:rsid w:val="066C1A43"/>
    <w:rsid w:val="066C559F"/>
    <w:rsid w:val="066E1317"/>
    <w:rsid w:val="06707ABE"/>
    <w:rsid w:val="067803E8"/>
    <w:rsid w:val="067A137F"/>
    <w:rsid w:val="068B1EC9"/>
    <w:rsid w:val="068C3E93"/>
    <w:rsid w:val="069D1BFD"/>
    <w:rsid w:val="069D39AB"/>
    <w:rsid w:val="06A27213"/>
    <w:rsid w:val="06A905A2"/>
    <w:rsid w:val="06AE7966"/>
    <w:rsid w:val="06B64A6C"/>
    <w:rsid w:val="06B82B89"/>
    <w:rsid w:val="06BE7114"/>
    <w:rsid w:val="06BF5690"/>
    <w:rsid w:val="06C17545"/>
    <w:rsid w:val="06C21663"/>
    <w:rsid w:val="06C4362D"/>
    <w:rsid w:val="06C673A5"/>
    <w:rsid w:val="06C90C44"/>
    <w:rsid w:val="06C92E89"/>
    <w:rsid w:val="06CD0C1A"/>
    <w:rsid w:val="06EC2EC8"/>
    <w:rsid w:val="06ED4932"/>
    <w:rsid w:val="06F04498"/>
    <w:rsid w:val="06F25E18"/>
    <w:rsid w:val="070677A2"/>
    <w:rsid w:val="070E48A8"/>
    <w:rsid w:val="07155A8F"/>
    <w:rsid w:val="071C08E4"/>
    <w:rsid w:val="07236764"/>
    <w:rsid w:val="072440CC"/>
    <w:rsid w:val="072941D0"/>
    <w:rsid w:val="072A6B99"/>
    <w:rsid w:val="07302AF0"/>
    <w:rsid w:val="07331844"/>
    <w:rsid w:val="07407ED7"/>
    <w:rsid w:val="07577514"/>
    <w:rsid w:val="07593D76"/>
    <w:rsid w:val="075B48E7"/>
    <w:rsid w:val="075C3866"/>
    <w:rsid w:val="075F6EB2"/>
    <w:rsid w:val="07623E5D"/>
    <w:rsid w:val="07666493"/>
    <w:rsid w:val="07750484"/>
    <w:rsid w:val="077A1B80"/>
    <w:rsid w:val="077B321F"/>
    <w:rsid w:val="078801B7"/>
    <w:rsid w:val="078A58ED"/>
    <w:rsid w:val="078F1CCE"/>
    <w:rsid w:val="07927288"/>
    <w:rsid w:val="07A11524"/>
    <w:rsid w:val="07A44D2D"/>
    <w:rsid w:val="07B0770E"/>
    <w:rsid w:val="07B16172"/>
    <w:rsid w:val="07B74F40"/>
    <w:rsid w:val="07BC60B3"/>
    <w:rsid w:val="07C1191B"/>
    <w:rsid w:val="07C531B9"/>
    <w:rsid w:val="07C77907"/>
    <w:rsid w:val="07C84A57"/>
    <w:rsid w:val="07C92D30"/>
    <w:rsid w:val="07D41FA8"/>
    <w:rsid w:val="07D459E5"/>
    <w:rsid w:val="07F712CB"/>
    <w:rsid w:val="07FC5336"/>
    <w:rsid w:val="0806255A"/>
    <w:rsid w:val="080B2B96"/>
    <w:rsid w:val="080F6B2A"/>
    <w:rsid w:val="081B3F39"/>
    <w:rsid w:val="081E4FBF"/>
    <w:rsid w:val="082779D0"/>
    <w:rsid w:val="082A5B69"/>
    <w:rsid w:val="082C450E"/>
    <w:rsid w:val="08397703"/>
    <w:rsid w:val="083E2F6B"/>
    <w:rsid w:val="083F69E2"/>
    <w:rsid w:val="084B1AA8"/>
    <w:rsid w:val="084E296C"/>
    <w:rsid w:val="08573CD6"/>
    <w:rsid w:val="08661B97"/>
    <w:rsid w:val="086C1BEB"/>
    <w:rsid w:val="086E1AA3"/>
    <w:rsid w:val="08752E31"/>
    <w:rsid w:val="08793C59"/>
    <w:rsid w:val="087E78BD"/>
    <w:rsid w:val="088F0C53"/>
    <w:rsid w:val="0895073C"/>
    <w:rsid w:val="08955281"/>
    <w:rsid w:val="08A059D4"/>
    <w:rsid w:val="08A437ED"/>
    <w:rsid w:val="08A94889"/>
    <w:rsid w:val="08AC25CB"/>
    <w:rsid w:val="08C04ED9"/>
    <w:rsid w:val="08C1200F"/>
    <w:rsid w:val="08C94F2B"/>
    <w:rsid w:val="08D60107"/>
    <w:rsid w:val="08D7314E"/>
    <w:rsid w:val="08D833C0"/>
    <w:rsid w:val="08E12275"/>
    <w:rsid w:val="08E13DC4"/>
    <w:rsid w:val="08E2346A"/>
    <w:rsid w:val="08E458C1"/>
    <w:rsid w:val="08E55999"/>
    <w:rsid w:val="08E873D7"/>
    <w:rsid w:val="08EE04EE"/>
    <w:rsid w:val="08F024B8"/>
    <w:rsid w:val="08F32F05"/>
    <w:rsid w:val="08F43833"/>
    <w:rsid w:val="08FF2615"/>
    <w:rsid w:val="09016473"/>
    <w:rsid w:val="09033A4F"/>
    <w:rsid w:val="090441B5"/>
    <w:rsid w:val="090B72F2"/>
    <w:rsid w:val="090D0669"/>
    <w:rsid w:val="09102B5A"/>
    <w:rsid w:val="09125AC2"/>
    <w:rsid w:val="09175C96"/>
    <w:rsid w:val="091B4EA8"/>
    <w:rsid w:val="091C0C95"/>
    <w:rsid w:val="092A3C3E"/>
    <w:rsid w:val="0932037C"/>
    <w:rsid w:val="093305F6"/>
    <w:rsid w:val="094371AE"/>
    <w:rsid w:val="09487D27"/>
    <w:rsid w:val="09532A47"/>
    <w:rsid w:val="095347F5"/>
    <w:rsid w:val="0958005D"/>
    <w:rsid w:val="095C0648"/>
    <w:rsid w:val="096125FF"/>
    <w:rsid w:val="0963712E"/>
    <w:rsid w:val="09706D78"/>
    <w:rsid w:val="09722ECD"/>
    <w:rsid w:val="097E5D15"/>
    <w:rsid w:val="0983332C"/>
    <w:rsid w:val="0989582F"/>
    <w:rsid w:val="09976DD7"/>
    <w:rsid w:val="099A0675"/>
    <w:rsid w:val="099E3CC2"/>
    <w:rsid w:val="09A03C4E"/>
    <w:rsid w:val="09A07FFE"/>
    <w:rsid w:val="09A514F4"/>
    <w:rsid w:val="09A60DC8"/>
    <w:rsid w:val="09A926B0"/>
    <w:rsid w:val="09AD4875"/>
    <w:rsid w:val="09C6272F"/>
    <w:rsid w:val="09CD1222"/>
    <w:rsid w:val="09D65B51"/>
    <w:rsid w:val="09DB3168"/>
    <w:rsid w:val="09E014EE"/>
    <w:rsid w:val="09E029B5"/>
    <w:rsid w:val="09E04884"/>
    <w:rsid w:val="09EF09C1"/>
    <w:rsid w:val="09F61AD0"/>
    <w:rsid w:val="09F91840"/>
    <w:rsid w:val="09FD66D9"/>
    <w:rsid w:val="0A08430D"/>
    <w:rsid w:val="0A0855DF"/>
    <w:rsid w:val="0A100F2D"/>
    <w:rsid w:val="0A3B1EE1"/>
    <w:rsid w:val="0A3D172D"/>
    <w:rsid w:val="0A4A55F2"/>
    <w:rsid w:val="0A4F320E"/>
    <w:rsid w:val="0A546A76"/>
    <w:rsid w:val="0A5627EE"/>
    <w:rsid w:val="0A5A3134"/>
    <w:rsid w:val="0A6069C2"/>
    <w:rsid w:val="0A652A31"/>
    <w:rsid w:val="0A6A4D1C"/>
    <w:rsid w:val="0A6B77C1"/>
    <w:rsid w:val="0A7333A0"/>
    <w:rsid w:val="0A784A1C"/>
    <w:rsid w:val="0A796084"/>
    <w:rsid w:val="0A886720"/>
    <w:rsid w:val="0A8C4462"/>
    <w:rsid w:val="0A8C7FBE"/>
    <w:rsid w:val="0A8E01DA"/>
    <w:rsid w:val="0A9136CD"/>
    <w:rsid w:val="0A9137E3"/>
    <w:rsid w:val="0A960E3D"/>
    <w:rsid w:val="0AA00E18"/>
    <w:rsid w:val="0AA03A6A"/>
    <w:rsid w:val="0ABB08A3"/>
    <w:rsid w:val="0AD12D78"/>
    <w:rsid w:val="0AD66E92"/>
    <w:rsid w:val="0ADA0003"/>
    <w:rsid w:val="0AF04068"/>
    <w:rsid w:val="0AF50259"/>
    <w:rsid w:val="0AF5240C"/>
    <w:rsid w:val="0AFB5144"/>
    <w:rsid w:val="0AFC5785"/>
    <w:rsid w:val="0B0C55A3"/>
    <w:rsid w:val="0B0D5CF0"/>
    <w:rsid w:val="0B0E131B"/>
    <w:rsid w:val="0B2B6DAF"/>
    <w:rsid w:val="0B2D5B3C"/>
    <w:rsid w:val="0B3D1979"/>
    <w:rsid w:val="0B3D2149"/>
    <w:rsid w:val="0B432F08"/>
    <w:rsid w:val="0B5A00BC"/>
    <w:rsid w:val="0B6E381F"/>
    <w:rsid w:val="0B7A075E"/>
    <w:rsid w:val="0B84338B"/>
    <w:rsid w:val="0B8909A2"/>
    <w:rsid w:val="0B894DF9"/>
    <w:rsid w:val="0B8B2DEC"/>
    <w:rsid w:val="0B8D66E4"/>
    <w:rsid w:val="0B974E6D"/>
    <w:rsid w:val="0B9B77C4"/>
    <w:rsid w:val="0BB04180"/>
    <w:rsid w:val="0BBC2B25"/>
    <w:rsid w:val="0BC07AD2"/>
    <w:rsid w:val="0BC639A4"/>
    <w:rsid w:val="0BC77592"/>
    <w:rsid w:val="0BCA5242"/>
    <w:rsid w:val="0BCF0AAA"/>
    <w:rsid w:val="0BD5630A"/>
    <w:rsid w:val="0BE27694"/>
    <w:rsid w:val="0BF87859"/>
    <w:rsid w:val="0C063DA0"/>
    <w:rsid w:val="0C094C70"/>
    <w:rsid w:val="0C104C1F"/>
    <w:rsid w:val="0C1069CD"/>
    <w:rsid w:val="0C1D5661"/>
    <w:rsid w:val="0C1E558E"/>
    <w:rsid w:val="0C291FD0"/>
    <w:rsid w:val="0C2D3A23"/>
    <w:rsid w:val="0C300E1D"/>
    <w:rsid w:val="0C3303D3"/>
    <w:rsid w:val="0C354F71"/>
    <w:rsid w:val="0C3C77C2"/>
    <w:rsid w:val="0C405504"/>
    <w:rsid w:val="0C4A1EDF"/>
    <w:rsid w:val="0C4B3E62"/>
    <w:rsid w:val="0C4D19CF"/>
    <w:rsid w:val="0C522904"/>
    <w:rsid w:val="0C5A3A0D"/>
    <w:rsid w:val="0C5E3BDC"/>
    <w:rsid w:val="0C601702"/>
    <w:rsid w:val="0C670CE3"/>
    <w:rsid w:val="0C6C0502"/>
    <w:rsid w:val="0C6E18AC"/>
    <w:rsid w:val="0C7927C4"/>
    <w:rsid w:val="0C7D0506"/>
    <w:rsid w:val="0C7F4408"/>
    <w:rsid w:val="0C8A49D1"/>
    <w:rsid w:val="0CB952B6"/>
    <w:rsid w:val="0CBA3508"/>
    <w:rsid w:val="0CCF6888"/>
    <w:rsid w:val="0CD07375"/>
    <w:rsid w:val="0CDB522D"/>
    <w:rsid w:val="0CED6F2A"/>
    <w:rsid w:val="0CF663AE"/>
    <w:rsid w:val="0CF84031"/>
    <w:rsid w:val="0D065FC8"/>
    <w:rsid w:val="0D0E1995"/>
    <w:rsid w:val="0D1310E7"/>
    <w:rsid w:val="0D240982"/>
    <w:rsid w:val="0D2E57AB"/>
    <w:rsid w:val="0D3606B5"/>
    <w:rsid w:val="0D374B59"/>
    <w:rsid w:val="0D3C216F"/>
    <w:rsid w:val="0D3D65D8"/>
    <w:rsid w:val="0D4252AC"/>
    <w:rsid w:val="0D433F72"/>
    <w:rsid w:val="0D447276"/>
    <w:rsid w:val="0D4E3C51"/>
    <w:rsid w:val="0D533015"/>
    <w:rsid w:val="0D5A43A4"/>
    <w:rsid w:val="0D5F49EE"/>
    <w:rsid w:val="0D63594E"/>
    <w:rsid w:val="0D705975"/>
    <w:rsid w:val="0D764D13"/>
    <w:rsid w:val="0D7A67F4"/>
    <w:rsid w:val="0D7F205C"/>
    <w:rsid w:val="0D7F4D31"/>
    <w:rsid w:val="0D814026"/>
    <w:rsid w:val="0D837D9E"/>
    <w:rsid w:val="0D870C88"/>
    <w:rsid w:val="0D896A37"/>
    <w:rsid w:val="0D904269"/>
    <w:rsid w:val="0D921D8F"/>
    <w:rsid w:val="0D957AD2"/>
    <w:rsid w:val="0D9C17D7"/>
    <w:rsid w:val="0D9D2C7A"/>
    <w:rsid w:val="0DB02216"/>
    <w:rsid w:val="0DB42460"/>
    <w:rsid w:val="0DC45D83"/>
    <w:rsid w:val="0DC9777B"/>
    <w:rsid w:val="0DCD726B"/>
    <w:rsid w:val="0DCE08EE"/>
    <w:rsid w:val="0DD34156"/>
    <w:rsid w:val="0DDA54E4"/>
    <w:rsid w:val="0DDA7292"/>
    <w:rsid w:val="0DE3083D"/>
    <w:rsid w:val="0DE849A2"/>
    <w:rsid w:val="0DF91E0E"/>
    <w:rsid w:val="0DFC36AD"/>
    <w:rsid w:val="0E033505"/>
    <w:rsid w:val="0E043EE4"/>
    <w:rsid w:val="0E0F38A2"/>
    <w:rsid w:val="0E26523A"/>
    <w:rsid w:val="0E2956A2"/>
    <w:rsid w:val="0E3624A9"/>
    <w:rsid w:val="0E365701"/>
    <w:rsid w:val="0E367F9C"/>
    <w:rsid w:val="0E4A08BC"/>
    <w:rsid w:val="0E4F0F4B"/>
    <w:rsid w:val="0E682AF0"/>
    <w:rsid w:val="0E770F85"/>
    <w:rsid w:val="0E7C47EE"/>
    <w:rsid w:val="0E7D6595"/>
    <w:rsid w:val="0E8C2491"/>
    <w:rsid w:val="0EA343BD"/>
    <w:rsid w:val="0EAA4EB7"/>
    <w:rsid w:val="0EB16245"/>
    <w:rsid w:val="0EB3131B"/>
    <w:rsid w:val="0EBE49DA"/>
    <w:rsid w:val="0EC5310D"/>
    <w:rsid w:val="0EC8358F"/>
    <w:rsid w:val="0ECC3BD9"/>
    <w:rsid w:val="0ECC7523"/>
    <w:rsid w:val="0ECE329B"/>
    <w:rsid w:val="0ED67C4C"/>
    <w:rsid w:val="0EDE1004"/>
    <w:rsid w:val="0EE63E27"/>
    <w:rsid w:val="0EED1247"/>
    <w:rsid w:val="0EEF72C3"/>
    <w:rsid w:val="0EF17524"/>
    <w:rsid w:val="0EF40828"/>
    <w:rsid w:val="0EF90F11"/>
    <w:rsid w:val="0EFA3C12"/>
    <w:rsid w:val="0EFE3455"/>
    <w:rsid w:val="0F0B7106"/>
    <w:rsid w:val="0F113188"/>
    <w:rsid w:val="0F143C29"/>
    <w:rsid w:val="0F3853C5"/>
    <w:rsid w:val="0F4075C9"/>
    <w:rsid w:val="0F4935D9"/>
    <w:rsid w:val="0F5E2A0F"/>
    <w:rsid w:val="0F692FC4"/>
    <w:rsid w:val="0F696928"/>
    <w:rsid w:val="0F6A7F20"/>
    <w:rsid w:val="0F7617CD"/>
    <w:rsid w:val="0F7C6B81"/>
    <w:rsid w:val="0F9F2542"/>
    <w:rsid w:val="0FA506E5"/>
    <w:rsid w:val="0FA638D0"/>
    <w:rsid w:val="0FA81C59"/>
    <w:rsid w:val="0FAE4E7B"/>
    <w:rsid w:val="0FB32592"/>
    <w:rsid w:val="0FB83603"/>
    <w:rsid w:val="0FC046F5"/>
    <w:rsid w:val="0FC351F8"/>
    <w:rsid w:val="0FC54741"/>
    <w:rsid w:val="0FD14C8B"/>
    <w:rsid w:val="0FD64CFF"/>
    <w:rsid w:val="0FEA3E2B"/>
    <w:rsid w:val="0FF3288D"/>
    <w:rsid w:val="0FF652C6"/>
    <w:rsid w:val="0FFC7994"/>
    <w:rsid w:val="0FFF1232"/>
    <w:rsid w:val="10000D77"/>
    <w:rsid w:val="100D1FE1"/>
    <w:rsid w:val="100E6359"/>
    <w:rsid w:val="10120F66"/>
    <w:rsid w:val="10162528"/>
    <w:rsid w:val="10246EEB"/>
    <w:rsid w:val="10280789"/>
    <w:rsid w:val="10321608"/>
    <w:rsid w:val="103C4234"/>
    <w:rsid w:val="10437371"/>
    <w:rsid w:val="104574EA"/>
    <w:rsid w:val="10506EFD"/>
    <w:rsid w:val="1053332C"/>
    <w:rsid w:val="105C48D7"/>
    <w:rsid w:val="105D6D13"/>
    <w:rsid w:val="10616D58"/>
    <w:rsid w:val="106C2D6C"/>
    <w:rsid w:val="106F460A"/>
    <w:rsid w:val="107B44D3"/>
    <w:rsid w:val="107B505A"/>
    <w:rsid w:val="10821A89"/>
    <w:rsid w:val="10823E67"/>
    <w:rsid w:val="108300B5"/>
    <w:rsid w:val="10894C2E"/>
    <w:rsid w:val="108D7DC6"/>
    <w:rsid w:val="108E7114"/>
    <w:rsid w:val="10901321"/>
    <w:rsid w:val="109149C6"/>
    <w:rsid w:val="10950831"/>
    <w:rsid w:val="1096176D"/>
    <w:rsid w:val="10961B97"/>
    <w:rsid w:val="10A34A6C"/>
    <w:rsid w:val="10B44A02"/>
    <w:rsid w:val="10B84B6F"/>
    <w:rsid w:val="10BD35C7"/>
    <w:rsid w:val="10BE4C49"/>
    <w:rsid w:val="10C36704"/>
    <w:rsid w:val="10C7057C"/>
    <w:rsid w:val="10C85EC9"/>
    <w:rsid w:val="10CA5CE4"/>
    <w:rsid w:val="10CB39F7"/>
    <w:rsid w:val="10D003ED"/>
    <w:rsid w:val="10DE52EC"/>
    <w:rsid w:val="10E020BE"/>
    <w:rsid w:val="10EA3C90"/>
    <w:rsid w:val="10EF2973"/>
    <w:rsid w:val="11043C35"/>
    <w:rsid w:val="11270A41"/>
    <w:rsid w:val="112A6783"/>
    <w:rsid w:val="112F74B4"/>
    <w:rsid w:val="11375FBE"/>
    <w:rsid w:val="113D64B6"/>
    <w:rsid w:val="11424B3C"/>
    <w:rsid w:val="11503189"/>
    <w:rsid w:val="11572401"/>
    <w:rsid w:val="115971D8"/>
    <w:rsid w:val="115F151F"/>
    <w:rsid w:val="11634B19"/>
    <w:rsid w:val="11641C95"/>
    <w:rsid w:val="1169143A"/>
    <w:rsid w:val="116C28F7"/>
    <w:rsid w:val="1173012A"/>
    <w:rsid w:val="11763776"/>
    <w:rsid w:val="11806BCC"/>
    <w:rsid w:val="119245C3"/>
    <w:rsid w:val="11A2456B"/>
    <w:rsid w:val="11A81F90"/>
    <w:rsid w:val="11AA2E81"/>
    <w:rsid w:val="11AB78C4"/>
    <w:rsid w:val="11B742D5"/>
    <w:rsid w:val="11C47BB0"/>
    <w:rsid w:val="11C50105"/>
    <w:rsid w:val="11CE678B"/>
    <w:rsid w:val="11CF74C4"/>
    <w:rsid w:val="11D30BC8"/>
    <w:rsid w:val="11F51471"/>
    <w:rsid w:val="11FC011F"/>
    <w:rsid w:val="11FF376C"/>
    <w:rsid w:val="12064AFA"/>
    <w:rsid w:val="12192A7F"/>
    <w:rsid w:val="121D1E44"/>
    <w:rsid w:val="123C676E"/>
    <w:rsid w:val="123F625E"/>
    <w:rsid w:val="12413A23"/>
    <w:rsid w:val="12492972"/>
    <w:rsid w:val="124A76BA"/>
    <w:rsid w:val="124F64F3"/>
    <w:rsid w:val="12525F91"/>
    <w:rsid w:val="12541D09"/>
    <w:rsid w:val="12592360"/>
    <w:rsid w:val="126637EB"/>
    <w:rsid w:val="126D6E82"/>
    <w:rsid w:val="12704669"/>
    <w:rsid w:val="127F665A"/>
    <w:rsid w:val="12817019"/>
    <w:rsid w:val="128937E3"/>
    <w:rsid w:val="128B14A3"/>
    <w:rsid w:val="12937695"/>
    <w:rsid w:val="12A460C1"/>
    <w:rsid w:val="12A85BB1"/>
    <w:rsid w:val="12AA36D7"/>
    <w:rsid w:val="12AC5303"/>
    <w:rsid w:val="12B9074C"/>
    <w:rsid w:val="12BB3B36"/>
    <w:rsid w:val="12BC78AF"/>
    <w:rsid w:val="12C329EB"/>
    <w:rsid w:val="12CD1ABC"/>
    <w:rsid w:val="12D33822"/>
    <w:rsid w:val="12D469A6"/>
    <w:rsid w:val="12DD1CFF"/>
    <w:rsid w:val="12E12E71"/>
    <w:rsid w:val="12ED5CBA"/>
    <w:rsid w:val="12EF37E0"/>
    <w:rsid w:val="12F11306"/>
    <w:rsid w:val="12F3355C"/>
    <w:rsid w:val="12FC2D17"/>
    <w:rsid w:val="12FC31D3"/>
    <w:rsid w:val="130D010A"/>
    <w:rsid w:val="130F3E82"/>
    <w:rsid w:val="13163C84"/>
    <w:rsid w:val="13166FBF"/>
    <w:rsid w:val="131905E4"/>
    <w:rsid w:val="13273D2C"/>
    <w:rsid w:val="133631BD"/>
    <w:rsid w:val="133703C2"/>
    <w:rsid w:val="13373D29"/>
    <w:rsid w:val="133C0402"/>
    <w:rsid w:val="134753CA"/>
    <w:rsid w:val="134E49AB"/>
    <w:rsid w:val="135F0966"/>
    <w:rsid w:val="13645F7C"/>
    <w:rsid w:val="136A10B9"/>
    <w:rsid w:val="136E0BA9"/>
    <w:rsid w:val="13737F6D"/>
    <w:rsid w:val="1377365B"/>
    <w:rsid w:val="13785584"/>
    <w:rsid w:val="137F2DB6"/>
    <w:rsid w:val="13857617"/>
    <w:rsid w:val="138D4967"/>
    <w:rsid w:val="138E4DA7"/>
    <w:rsid w:val="13901E1C"/>
    <w:rsid w:val="13904FC3"/>
    <w:rsid w:val="1393060F"/>
    <w:rsid w:val="13960100"/>
    <w:rsid w:val="139A6651"/>
    <w:rsid w:val="13A16876"/>
    <w:rsid w:val="13B16CE7"/>
    <w:rsid w:val="13B642FE"/>
    <w:rsid w:val="13BA2040"/>
    <w:rsid w:val="13BB1914"/>
    <w:rsid w:val="13C44C6D"/>
    <w:rsid w:val="13C678AF"/>
    <w:rsid w:val="13C85418"/>
    <w:rsid w:val="13DB225F"/>
    <w:rsid w:val="13E1581F"/>
    <w:rsid w:val="13E64BE3"/>
    <w:rsid w:val="13E82E5A"/>
    <w:rsid w:val="13EB21F9"/>
    <w:rsid w:val="13EF73B4"/>
    <w:rsid w:val="13F07810"/>
    <w:rsid w:val="13F866C4"/>
    <w:rsid w:val="13FB7F63"/>
    <w:rsid w:val="14027543"/>
    <w:rsid w:val="140530B1"/>
    <w:rsid w:val="14071F8B"/>
    <w:rsid w:val="1419582F"/>
    <w:rsid w:val="141C5039"/>
    <w:rsid w:val="141D25CF"/>
    <w:rsid w:val="141E2585"/>
    <w:rsid w:val="14260082"/>
    <w:rsid w:val="142A5FDC"/>
    <w:rsid w:val="142B2A40"/>
    <w:rsid w:val="142E0338"/>
    <w:rsid w:val="14372CE8"/>
    <w:rsid w:val="143A0DA4"/>
    <w:rsid w:val="143B3D82"/>
    <w:rsid w:val="14454666"/>
    <w:rsid w:val="145B0A18"/>
    <w:rsid w:val="146E4BD8"/>
    <w:rsid w:val="14700951"/>
    <w:rsid w:val="14773A8D"/>
    <w:rsid w:val="147A532B"/>
    <w:rsid w:val="1485234B"/>
    <w:rsid w:val="14863CD0"/>
    <w:rsid w:val="148651F0"/>
    <w:rsid w:val="148A1AF0"/>
    <w:rsid w:val="148F0517"/>
    <w:rsid w:val="149169E7"/>
    <w:rsid w:val="149B039A"/>
    <w:rsid w:val="149B1C39"/>
    <w:rsid w:val="14A10B0A"/>
    <w:rsid w:val="14A30D26"/>
    <w:rsid w:val="14A7532A"/>
    <w:rsid w:val="14AA3E63"/>
    <w:rsid w:val="14AD5701"/>
    <w:rsid w:val="14B24AC5"/>
    <w:rsid w:val="14B36B99"/>
    <w:rsid w:val="14CD2D3D"/>
    <w:rsid w:val="14CF5677"/>
    <w:rsid w:val="14D26E56"/>
    <w:rsid w:val="14D329F2"/>
    <w:rsid w:val="14D514F5"/>
    <w:rsid w:val="14D64C58"/>
    <w:rsid w:val="14D7452C"/>
    <w:rsid w:val="14FC0438"/>
    <w:rsid w:val="150572EB"/>
    <w:rsid w:val="15057456"/>
    <w:rsid w:val="150B2427"/>
    <w:rsid w:val="151517DD"/>
    <w:rsid w:val="151B6B0E"/>
    <w:rsid w:val="151D4C77"/>
    <w:rsid w:val="15290693"/>
    <w:rsid w:val="15325C06"/>
    <w:rsid w:val="153B2EDE"/>
    <w:rsid w:val="153D570D"/>
    <w:rsid w:val="154047C7"/>
    <w:rsid w:val="15431BC1"/>
    <w:rsid w:val="15466B49"/>
    <w:rsid w:val="154A2A83"/>
    <w:rsid w:val="154A2F50"/>
    <w:rsid w:val="154C0F75"/>
    <w:rsid w:val="154C7C27"/>
    <w:rsid w:val="154F4A0A"/>
    <w:rsid w:val="15504D5C"/>
    <w:rsid w:val="155E69FB"/>
    <w:rsid w:val="156F0C08"/>
    <w:rsid w:val="157334D1"/>
    <w:rsid w:val="157A766D"/>
    <w:rsid w:val="15825156"/>
    <w:rsid w:val="158E5532"/>
    <w:rsid w:val="15973CBB"/>
    <w:rsid w:val="159A283B"/>
    <w:rsid w:val="15A44D56"/>
    <w:rsid w:val="15A5462A"/>
    <w:rsid w:val="15B025D8"/>
    <w:rsid w:val="15B83115"/>
    <w:rsid w:val="15B900D5"/>
    <w:rsid w:val="15B905DD"/>
    <w:rsid w:val="15C727F2"/>
    <w:rsid w:val="15D078F9"/>
    <w:rsid w:val="15D54F0F"/>
    <w:rsid w:val="15E21563"/>
    <w:rsid w:val="15E6711C"/>
    <w:rsid w:val="15EF58A5"/>
    <w:rsid w:val="15F47393"/>
    <w:rsid w:val="15F62B5C"/>
    <w:rsid w:val="16030394"/>
    <w:rsid w:val="160A5C2C"/>
    <w:rsid w:val="16190763"/>
    <w:rsid w:val="161B48EC"/>
    <w:rsid w:val="161C272A"/>
    <w:rsid w:val="16250478"/>
    <w:rsid w:val="163D4862"/>
    <w:rsid w:val="16421E79"/>
    <w:rsid w:val="164B6F7F"/>
    <w:rsid w:val="165027E8"/>
    <w:rsid w:val="16552373"/>
    <w:rsid w:val="16596D79"/>
    <w:rsid w:val="166626C1"/>
    <w:rsid w:val="166B7621"/>
    <w:rsid w:val="1679118E"/>
    <w:rsid w:val="167F131F"/>
    <w:rsid w:val="1683496B"/>
    <w:rsid w:val="169C639C"/>
    <w:rsid w:val="16A00DA8"/>
    <w:rsid w:val="16A13043"/>
    <w:rsid w:val="16B02706"/>
    <w:rsid w:val="16B027EA"/>
    <w:rsid w:val="16B74BBD"/>
    <w:rsid w:val="16BC7E7D"/>
    <w:rsid w:val="16C30BEF"/>
    <w:rsid w:val="16D57BCB"/>
    <w:rsid w:val="16E23B50"/>
    <w:rsid w:val="16EA5E33"/>
    <w:rsid w:val="16ED6288"/>
    <w:rsid w:val="16F7466B"/>
    <w:rsid w:val="170B670F"/>
    <w:rsid w:val="170D15F4"/>
    <w:rsid w:val="170E4685"/>
    <w:rsid w:val="171037CA"/>
    <w:rsid w:val="17123F41"/>
    <w:rsid w:val="17127A9D"/>
    <w:rsid w:val="17131521"/>
    <w:rsid w:val="17141626"/>
    <w:rsid w:val="17193D80"/>
    <w:rsid w:val="17384C14"/>
    <w:rsid w:val="17393C13"/>
    <w:rsid w:val="175005C5"/>
    <w:rsid w:val="175B20CB"/>
    <w:rsid w:val="175E3991"/>
    <w:rsid w:val="176A116E"/>
    <w:rsid w:val="176E6C71"/>
    <w:rsid w:val="176F6C9D"/>
    <w:rsid w:val="17793FC0"/>
    <w:rsid w:val="177D47A8"/>
    <w:rsid w:val="17824C23"/>
    <w:rsid w:val="17833C2E"/>
    <w:rsid w:val="178564C1"/>
    <w:rsid w:val="178766DD"/>
    <w:rsid w:val="17881E35"/>
    <w:rsid w:val="178A7F7B"/>
    <w:rsid w:val="178C5AA1"/>
    <w:rsid w:val="179018DD"/>
    <w:rsid w:val="17961E8F"/>
    <w:rsid w:val="17A65C04"/>
    <w:rsid w:val="17BB0E01"/>
    <w:rsid w:val="17C74D2B"/>
    <w:rsid w:val="17C82214"/>
    <w:rsid w:val="17C972FA"/>
    <w:rsid w:val="17CC0594"/>
    <w:rsid w:val="17D24D2F"/>
    <w:rsid w:val="17D548B7"/>
    <w:rsid w:val="17F26F83"/>
    <w:rsid w:val="17F6116D"/>
    <w:rsid w:val="180214D1"/>
    <w:rsid w:val="18023FB5"/>
    <w:rsid w:val="180607AF"/>
    <w:rsid w:val="18090EA0"/>
    <w:rsid w:val="18100480"/>
    <w:rsid w:val="1820443C"/>
    <w:rsid w:val="18490D8F"/>
    <w:rsid w:val="1850765B"/>
    <w:rsid w:val="18510A99"/>
    <w:rsid w:val="187004C1"/>
    <w:rsid w:val="187A3B4C"/>
    <w:rsid w:val="187C5B16"/>
    <w:rsid w:val="188B14FF"/>
    <w:rsid w:val="188F5178"/>
    <w:rsid w:val="18955D2D"/>
    <w:rsid w:val="189F33C8"/>
    <w:rsid w:val="18AF6446"/>
    <w:rsid w:val="18B52DD6"/>
    <w:rsid w:val="18B828C6"/>
    <w:rsid w:val="18CB43A7"/>
    <w:rsid w:val="18D13587"/>
    <w:rsid w:val="18D1515A"/>
    <w:rsid w:val="18D46B77"/>
    <w:rsid w:val="18DF60A5"/>
    <w:rsid w:val="18DF7E53"/>
    <w:rsid w:val="18E90CD1"/>
    <w:rsid w:val="18F51424"/>
    <w:rsid w:val="18F97167"/>
    <w:rsid w:val="18FA2EDF"/>
    <w:rsid w:val="1901426D"/>
    <w:rsid w:val="190A28AF"/>
    <w:rsid w:val="19172397"/>
    <w:rsid w:val="191C4C03"/>
    <w:rsid w:val="19203773"/>
    <w:rsid w:val="19282810"/>
    <w:rsid w:val="194505FE"/>
    <w:rsid w:val="194772EA"/>
    <w:rsid w:val="19483C4A"/>
    <w:rsid w:val="194D74B2"/>
    <w:rsid w:val="194F322A"/>
    <w:rsid w:val="195A1EDE"/>
    <w:rsid w:val="196056A9"/>
    <w:rsid w:val="196F6835"/>
    <w:rsid w:val="196F7429"/>
    <w:rsid w:val="1972506F"/>
    <w:rsid w:val="19856C4C"/>
    <w:rsid w:val="19866520"/>
    <w:rsid w:val="19933607"/>
    <w:rsid w:val="19940C3D"/>
    <w:rsid w:val="1998697F"/>
    <w:rsid w:val="199B1FCC"/>
    <w:rsid w:val="19A03324"/>
    <w:rsid w:val="19A03A86"/>
    <w:rsid w:val="19A0795C"/>
    <w:rsid w:val="19AF7825"/>
    <w:rsid w:val="19C201A3"/>
    <w:rsid w:val="19C21C4E"/>
    <w:rsid w:val="19D156E6"/>
    <w:rsid w:val="19D24E9B"/>
    <w:rsid w:val="19D92AF4"/>
    <w:rsid w:val="19DB686C"/>
    <w:rsid w:val="19DD0836"/>
    <w:rsid w:val="19DE010A"/>
    <w:rsid w:val="19E020D4"/>
    <w:rsid w:val="19F35C26"/>
    <w:rsid w:val="19FA13E8"/>
    <w:rsid w:val="1A0018B8"/>
    <w:rsid w:val="1A0538E9"/>
    <w:rsid w:val="1A084B70"/>
    <w:rsid w:val="1A0E6C42"/>
    <w:rsid w:val="1A163D48"/>
    <w:rsid w:val="1A19736B"/>
    <w:rsid w:val="1A1A55E6"/>
    <w:rsid w:val="1A1A5B91"/>
    <w:rsid w:val="1A1E0918"/>
    <w:rsid w:val="1A203775"/>
    <w:rsid w:val="1A22040D"/>
    <w:rsid w:val="1A2B76B8"/>
    <w:rsid w:val="1A2C77DE"/>
    <w:rsid w:val="1A3655B4"/>
    <w:rsid w:val="1A366198"/>
    <w:rsid w:val="1A381F10"/>
    <w:rsid w:val="1A383B94"/>
    <w:rsid w:val="1A46462D"/>
    <w:rsid w:val="1A473F02"/>
    <w:rsid w:val="1A4A5C7F"/>
    <w:rsid w:val="1A554870"/>
    <w:rsid w:val="1A55661F"/>
    <w:rsid w:val="1A562397"/>
    <w:rsid w:val="1A5A6E08"/>
    <w:rsid w:val="1A6920CA"/>
    <w:rsid w:val="1A705133"/>
    <w:rsid w:val="1A8826E6"/>
    <w:rsid w:val="1AB53561"/>
    <w:rsid w:val="1ABA46D4"/>
    <w:rsid w:val="1AC13CB4"/>
    <w:rsid w:val="1AC35C7E"/>
    <w:rsid w:val="1ACD08AB"/>
    <w:rsid w:val="1AD0039B"/>
    <w:rsid w:val="1AD03EF7"/>
    <w:rsid w:val="1ADC0AEE"/>
    <w:rsid w:val="1ADC7302"/>
    <w:rsid w:val="1AE17EB2"/>
    <w:rsid w:val="1AE254F2"/>
    <w:rsid w:val="1AE256A7"/>
    <w:rsid w:val="1AEB0D31"/>
    <w:rsid w:val="1B0344CB"/>
    <w:rsid w:val="1B040045"/>
    <w:rsid w:val="1B0E4A1F"/>
    <w:rsid w:val="1B121D3A"/>
    <w:rsid w:val="1B1B5E81"/>
    <w:rsid w:val="1B222DFA"/>
    <w:rsid w:val="1B2304CB"/>
    <w:rsid w:val="1B2435A0"/>
    <w:rsid w:val="1B254CC7"/>
    <w:rsid w:val="1B274760"/>
    <w:rsid w:val="1B497395"/>
    <w:rsid w:val="1B4D19EC"/>
    <w:rsid w:val="1B50328A"/>
    <w:rsid w:val="1B5471E1"/>
    <w:rsid w:val="1B614635"/>
    <w:rsid w:val="1B657658"/>
    <w:rsid w:val="1B6805D3"/>
    <w:rsid w:val="1B6D1746"/>
    <w:rsid w:val="1B80591D"/>
    <w:rsid w:val="1B851185"/>
    <w:rsid w:val="1B892A21"/>
    <w:rsid w:val="1BA57132"/>
    <w:rsid w:val="1BB336A9"/>
    <w:rsid w:val="1BB630C1"/>
    <w:rsid w:val="1BBA1663"/>
    <w:rsid w:val="1BC17CE4"/>
    <w:rsid w:val="1BC23292"/>
    <w:rsid w:val="1BCF2EAD"/>
    <w:rsid w:val="1BDC7B96"/>
    <w:rsid w:val="1BE0267C"/>
    <w:rsid w:val="1BFD6F6E"/>
    <w:rsid w:val="1C0F4EF3"/>
    <w:rsid w:val="1C16002F"/>
    <w:rsid w:val="1C1E0C92"/>
    <w:rsid w:val="1C1F5136"/>
    <w:rsid w:val="1C204A0A"/>
    <w:rsid w:val="1C287B9B"/>
    <w:rsid w:val="1C295FB5"/>
    <w:rsid w:val="1C2C1601"/>
    <w:rsid w:val="1C2E6F0F"/>
    <w:rsid w:val="1C2F2E9F"/>
    <w:rsid w:val="1C38492A"/>
    <w:rsid w:val="1C3A430F"/>
    <w:rsid w:val="1C47643B"/>
    <w:rsid w:val="1C477F91"/>
    <w:rsid w:val="1C485D0F"/>
    <w:rsid w:val="1C4C3A51"/>
    <w:rsid w:val="1C4E280E"/>
    <w:rsid w:val="1C4F0B8B"/>
    <w:rsid w:val="1C56667E"/>
    <w:rsid w:val="1C5F46E4"/>
    <w:rsid w:val="1C60574F"/>
    <w:rsid w:val="1C6276B3"/>
    <w:rsid w:val="1C640D9B"/>
    <w:rsid w:val="1C662D65"/>
    <w:rsid w:val="1C6E1C1A"/>
    <w:rsid w:val="1C7027AD"/>
    <w:rsid w:val="1C72396A"/>
    <w:rsid w:val="1C753007"/>
    <w:rsid w:val="1C8651B5"/>
    <w:rsid w:val="1C8C6B54"/>
    <w:rsid w:val="1C9245FF"/>
    <w:rsid w:val="1C9A0C60"/>
    <w:rsid w:val="1C9A2A0F"/>
    <w:rsid w:val="1C9C6787"/>
    <w:rsid w:val="1CA0458E"/>
    <w:rsid w:val="1CA23671"/>
    <w:rsid w:val="1CA92C5C"/>
    <w:rsid w:val="1CA94A00"/>
    <w:rsid w:val="1CAB390C"/>
    <w:rsid w:val="1CB17D58"/>
    <w:rsid w:val="1CB44012"/>
    <w:rsid w:val="1CB46F25"/>
    <w:rsid w:val="1CBD66FD"/>
    <w:rsid w:val="1CC5753D"/>
    <w:rsid w:val="1CC82A58"/>
    <w:rsid w:val="1CD87093"/>
    <w:rsid w:val="1CE60452"/>
    <w:rsid w:val="1CF07981"/>
    <w:rsid w:val="1CF3211F"/>
    <w:rsid w:val="1CF76887"/>
    <w:rsid w:val="1CF87BD9"/>
    <w:rsid w:val="1CFB5A88"/>
    <w:rsid w:val="1D01040A"/>
    <w:rsid w:val="1D012A8E"/>
    <w:rsid w:val="1D036806"/>
    <w:rsid w:val="1D0F3839"/>
    <w:rsid w:val="1D214638"/>
    <w:rsid w:val="1D230C56"/>
    <w:rsid w:val="1D285447"/>
    <w:rsid w:val="1D350989"/>
    <w:rsid w:val="1D38412F"/>
    <w:rsid w:val="1D497F91"/>
    <w:rsid w:val="1D4E6BA1"/>
    <w:rsid w:val="1D506932"/>
    <w:rsid w:val="1D554B87"/>
    <w:rsid w:val="1D5E4D92"/>
    <w:rsid w:val="1D632E00"/>
    <w:rsid w:val="1D7A5D3C"/>
    <w:rsid w:val="1D7E40DE"/>
    <w:rsid w:val="1D863FFF"/>
    <w:rsid w:val="1D8706F2"/>
    <w:rsid w:val="1D875C31"/>
    <w:rsid w:val="1D8D4321"/>
    <w:rsid w:val="1D954F84"/>
    <w:rsid w:val="1D9666C1"/>
    <w:rsid w:val="1D9C6BA7"/>
    <w:rsid w:val="1DA578BD"/>
    <w:rsid w:val="1DC00253"/>
    <w:rsid w:val="1DC85359"/>
    <w:rsid w:val="1DD41F50"/>
    <w:rsid w:val="1DD70B63"/>
    <w:rsid w:val="1DD95F2A"/>
    <w:rsid w:val="1DDC3E11"/>
    <w:rsid w:val="1DE11A41"/>
    <w:rsid w:val="1DE2466D"/>
    <w:rsid w:val="1DE5046B"/>
    <w:rsid w:val="1DEF28E6"/>
    <w:rsid w:val="1DF60118"/>
    <w:rsid w:val="1DFE521F"/>
    <w:rsid w:val="1E081BFA"/>
    <w:rsid w:val="1E0F11DA"/>
    <w:rsid w:val="1E14234D"/>
    <w:rsid w:val="1E1965DF"/>
    <w:rsid w:val="1E1C7453"/>
    <w:rsid w:val="1E22594E"/>
    <w:rsid w:val="1E26524F"/>
    <w:rsid w:val="1E2C1658"/>
    <w:rsid w:val="1E2F7187"/>
    <w:rsid w:val="1E360515"/>
    <w:rsid w:val="1E3C6860"/>
    <w:rsid w:val="1E4B08AA"/>
    <w:rsid w:val="1E51484A"/>
    <w:rsid w:val="1E553F4E"/>
    <w:rsid w:val="1E5E3995"/>
    <w:rsid w:val="1E613D0C"/>
    <w:rsid w:val="1E6A65D5"/>
    <w:rsid w:val="1E8618AA"/>
    <w:rsid w:val="1E8D7EE9"/>
    <w:rsid w:val="1E8E65A3"/>
    <w:rsid w:val="1E935967"/>
    <w:rsid w:val="1E981DE5"/>
    <w:rsid w:val="1E982F7E"/>
    <w:rsid w:val="1E9A6CF6"/>
    <w:rsid w:val="1EB31B66"/>
    <w:rsid w:val="1EB458DE"/>
    <w:rsid w:val="1EB678A8"/>
    <w:rsid w:val="1ECB1D80"/>
    <w:rsid w:val="1ED27475"/>
    <w:rsid w:val="1ED3045A"/>
    <w:rsid w:val="1ED45E22"/>
    <w:rsid w:val="1ED61CF8"/>
    <w:rsid w:val="1ED93558"/>
    <w:rsid w:val="1EE879B6"/>
    <w:rsid w:val="1EEF7FE2"/>
    <w:rsid w:val="1EF0052B"/>
    <w:rsid w:val="1EF108E0"/>
    <w:rsid w:val="1EF503D0"/>
    <w:rsid w:val="1EF5217E"/>
    <w:rsid w:val="1F073C5F"/>
    <w:rsid w:val="1F0B3750"/>
    <w:rsid w:val="1F161A1B"/>
    <w:rsid w:val="1F185E6D"/>
    <w:rsid w:val="1F385425"/>
    <w:rsid w:val="1F414E7C"/>
    <w:rsid w:val="1F4153C3"/>
    <w:rsid w:val="1F444276"/>
    <w:rsid w:val="1F4E5D32"/>
    <w:rsid w:val="1F585820"/>
    <w:rsid w:val="1F5C044F"/>
    <w:rsid w:val="1F7A6B27"/>
    <w:rsid w:val="1F7B107E"/>
    <w:rsid w:val="1F7F413E"/>
    <w:rsid w:val="1F8015A9"/>
    <w:rsid w:val="1F8640CB"/>
    <w:rsid w:val="1F8E4D0D"/>
    <w:rsid w:val="1F8E612F"/>
    <w:rsid w:val="1F933265"/>
    <w:rsid w:val="1F933745"/>
    <w:rsid w:val="1F941997"/>
    <w:rsid w:val="1F9C4CF0"/>
    <w:rsid w:val="1F9C6A9E"/>
    <w:rsid w:val="1FA3607E"/>
    <w:rsid w:val="1FA83694"/>
    <w:rsid w:val="1FB65DB1"/>
    <w:rsid w:val="1FB931AC"/>
    <w:rsid w:val="1FC2498B"/>
    <w:rsid w:val="1FC57DA2"/>
    <w:rsid w:val="1FCC330B"/>
    <w:rsid w:val="1FE521F3"/>
    <w:rsid w:val="1FF37D04"/>
    <w:rsid w:val="1FF6169F"/>
    <w:rsid w:val="1FFB1A16"/>
    <w:rsid w:val="1FFC578E"/>
    <w:rsid w:val="1FFE1506"/>
    <w:rsid w:val="1FFE5062"/>
    <w:rsid w:val="1FFE6A51"/>
    <w:rsid w:val="200C4BD9"/>
    <w:rsid w:val="201C198C"/>
    <w:rsid w:val="203767C6"/>
    <w:rsid w:val="2039253E"/>
    <w:rsid w:val="2043516B"/>
    <w:rsid w:val="207922AB"/>
    <w:rsid w:val="207B4905"/>
    <w:rsid w:val="20807EB5"/>
    <w:rsid w:val="208445B0"/>
    <w:rsid w:val="208953B8"/>
    <w:rsid w:val="20923F96"/>
    <w:rsid w:val="2096528F"/>
    <w:rsid w:val="209B6D55"/>
    <w:rsid w:val="209F6845"/>
    <w:rsid w:val="20A42F05"/>
    <w:rsid w:val="20A774A8"/>
    <w:rsid w:val="20A951E7"/>
    <w:rsid w:val="20AB6760"/>
    <w:rsid w:val="20B25E14"/>
    <w:rsid w:val="20B83463"/>
    <w:rsid w:val="20BD4F1E"/>
    <w:rsid w:val="20C067BC"/>
    <w:rsid w:val="20D81D57"/>
    <w:rsid w:val="20DC1E73"/>
    <w:rsid w:val="20DF263D"/>
    <w:rsid w:val="20E56222"/>
    <w:rsid w:val="20EE157B"/>
    <w:rsid w:val="20EF0E4F"/>
    <w:rsid w:val="210050BB"/>
    <w:rsid w:val="2100676C"/>
    <w:rsid w:val="211146A0"/>
    <w:rsid w:val="21117017"/>
    <w:rsid w:val="21134B3E"/>
    <w:rsid w:val="21336F8E"/>
    <w:rsid w:val="213D1BBA"/>
    <w:rsid w:val="215533A8"/>
    <w:rsid w:val="21577120"/>
    <w:rsid w:val="215E22A9"/>
    <w:rsid w:val="215E79BE"/>
    <w:rsid w:val="216959DE"/>
    <w:rsid w:val="216B497A"/>
    <w:rsid w:val="216E2542"/>
    <w:rsid w:val="21747CD2"/>
    <w:rsid w:val="21780E44"/>
    <w:rsid w:val="21805301"/>
    <w:rsid w:val="21821CC3"/>
    <w:rsid w:val="21827B08"/>
    <w:rsid w:val="21863561"/>
    <w:rsid w:val="21893FA9"/>
    <w:rsid w:val="21983295"/>
    <w:rsid w:val="219A0DBB"/>
    <w:rsid w:val="219F1ABD"/>
    <w:rsid w:val="219F1EC0"/>
    <w:rsid w:val="21A659B2"/>
    <w:rsid w:val="21A67760"/>
    <w:rsid w:val="21A734D8"/>
    <w:rsid w:val="21A80E9D"/>
    <w:rsid w:val="21C8620E"/>
    <w:rsid w:val="21CB2917"/>
    <w:rsid w:val="21D02A2F"/>
    <w:rsid w:val="21D95D87"/>
    <w:rsid w:val="21DA1AFF"/>
    <w:rsid w:val="21DF2C72"/>
    <w:rsid w:val="21E169EA"/>
    <w:rsid w:val="21EA7F94"/>
    <w:rsid w:val="21F86CB8"/>
    <w:rsid w:val="21F901D7"/>
    <w:rsid w:val="21FD4FC7"/>
    <w:rsid w:val="21FF173F"/>
    <w:rsid w:val="21FF448A"/>
    <w:rsid w:val="22073BE0"/>
    <w:rsid w:val="2207555D"/>
    <w:rsid w:val="22105521"/>
    <w:rsid w:val="221E19EC"/>
    <w:rsid w:val="222659F1"/>
    <w:rsid w:val="222D79CD"/>
    <w:rsid w:val="222D7D43"/>
    <w:rsid w:val="222F482F"/>
    <w:rsid w:val="223905D4"/>
    <w:rsid w:val="22427325"/>
    <w:rsid w:val="22460F43"/>
    <w:rsid w:val="225B49EE"/>
    <w:rsid w:val="226002D5"/>
    <w:rsid w:val="22675C42"/>
    <w:rsid w:val="22760609"/>
    <w:rsid w:val="227609CD"/>
    <w:rsid w:val="227E06DD"/>
    <w:rsid w:val="22813E3B"/>
    <w:rsid w:val="22833F45"/>
    <w:rsid w:val="22AF0896"/>
    <w:rsid w:val="22BE6D2B"/>
    <w:rsid w:val="22D4654E"/>
    <w:rsid w:val="22D7777E"/>
    <w:rsid w:val="22E744D4"/>
    <w:rsid w:val="22E907A2"/>
    <w:rsid w:val="22ED3BA1"/>
    <w:rsid w:val="22EE3A71"/>
    <w:rsid w:val="22F17100"/>
    <w:rsid w:val="22F80095"/>
    <w:rsid w:val="22F8223D"/>
    <w:rsid w:val="22FB5322"/>
    <w:rsid w:val="23052BAC"/>
    <w:rsid w:val="230E078D"/>
    <w:rsid w:val="230E0951"/>
    <w:rsid w:val="230F258E"/>
    <w:rsid w:val="23103A2A"/>
    <w:rsid w:val="23137077"/>
    <w:rsid w:val="23252B49"/>
    <w:rsid w:val="23261B35"/>
    <w:rsid w:val="23330577"/>
    <w:rsid w:val="233622A7"/>
    <w:rsid w:val="2338088B"/>
    <w:rsid w:val="233C7880"/>
    <w:rsid w:val="233F31F6"/>
    <w:rsid w:val="233F60BE"/>
    <w:rsid w:val="234A6048"/>
    <w:rsid w:val="23515DF1"/>
    <w:rsid w:val="23564B3F"/>
    <w:rsid w:val="23573852"/>
    <w:rsid w:val="235C0A1E"/>
    <w:rsid w:val="235E2BD1"/>
    <w:rsid w:val="235F22BC"/>
    <w:rsid w:val="235F2990"/>
    <w:rsid w:val="236C2E3A"/>
    <w:rsid w:val="236D2C2B"/>
    <w:rsid w:val="2378337E"/>
    <w:rsid w:val="237C10C0"/>
    <w:rsid w:val="23814F05"/>
    <w:rsid w:val="238751B2"/>
    <w:rsid w:val="239179D6"/>
    <w:rsid w:val="23A267CC"/>
    <w:rsid w:val="23B63E77"/>
    <w:rsid w:val="23BC3AB0"/>
    <w:rsid w:val="23C96D9F"/>
    <w:rsid w:val="23DF49D2"/>
    <w:rsid w:val="23ED4D26"/>
    <w:rsid w:val="23F67FA6"/>
    <w:rsid w:val="23FC7B0B"/>
    <w:rsid w:val="240069B4"/>
    <w:rsid w:val="24042E63"/>
    <w:rsid w:val="240D3609"/>
    <w:rsid w:val="240F3B42"/>
    <w:rsid w:val="24100849"/>
    <w:rsid w:val="241035B6"/>
    <w:rsid w:val="2429545C"/>
    <w:rsid w:val="242D4168"/>
    <w:rsid w:val="24311EAA"/>
    <w:rsid w:val="243B5DAD"/>
    <w:rsid w:val="243C43AB"/>
    <w:rsid w:val="243F5C4A"/>
    <w:rsid w:val="24450BC8"/>
    <w:rsid w:val="244D3098"/>
    <w:rsid w:val="24586F31"/>
    <w:rsid w:val="245A2A83"/>
    <w:rsid w:val="24691ACD"/>
    <w:rsid w:val="246D3E2E"/>
    <w:rsid w:val="246F2824"/>
    <w:rsid w:val="24755FF5"/>
    <w:rsid w:val="247665B9"/>
    <w:rsid w:val="24853FA4"/>
    <w:rsid w:val="248549AF"/>
    <w:rsid w:val="24863878"/>
    <w:rsid w:val="248C4D6A"/>
    <w:rsid w:val="249266C1"/>
    <w:rsid w:val="249441E7"/>
    <w:rsid w:val="24997A50"/>
    <w:rsid w:val="249C4BBB"/>
    <w:rsid w:val="24A95133"/>
    <w:rsid w:val="24AE5C38"/>
    <w:rsid w:val="24B2466B"/>
    <w:rsid w:val="24CA5E5B"/>
    <w:rsid w:val="24CC572F"/>
    <w:rsid w:val="24D6035C"/>
    <w:rsid w:val="24DC354A"/>
    <w:rsid w:val="24DC6A5D"/>
    <w:rsid w:val="24DF613F"/>
    <w:rsid w:val="24E409AE"/>
    <w:rsid w:val="24EB6D1B"/>
    <w:rsid w:val="24F13B91"/>
    <w:rsid w:val="24F609FE"/>
    <w:rsid w:val="24FD3C49"/>
    <w:rsid w:val="25011468"/>
    <w:rsid w:val="25037E9B"/>
    <w:rsid w:val="251A0B90"/>
    <w:rsid w:val="25267DED"/>
    <w:rsid w:val="252E056F"/>
    <w:rsid w:val="252E2280"/>
    <w:rsid w:val="252F5CBE"/>
    <w:rsid w:val="25357778"/>
    <w:rsid w:val="25361296"/>
    <w:rsid w:val="2536529E"/>
    <w:rsid w:val="25381017"/>
    <w:rsid w:val="253F23A5"/>
    <w:rsid w:val="2546130F"/>
    <w:rsid w:val="254B5DAB"/>
    <w:rsid w:val="254D531C"/>
    <w:rsid w:val="25565941"/>
    <w:rsid w:val="25621262"/>
    <w:rsid w:val="256421C0"/>
    <w:rsid w:val="256C6F12"/>
    <w:rsid w:val="25761B3F"/>
    <w:rsid w:val="258129BE"/>
    <w:rsid w:val="258B383C"/>
    <w:rsid w:val="258D5431"/>
    <w:rsid w:val="258E20A6"/>
    <w:rsid w:val="25902676"/>
    <w:rsid w:val="259A778C"/>
    <w:rsid w:val="25A24115"/>
    <w:rsid w:val="25A42208"/>
    <w:rsid w:val="25AD37B3"/>
    <w:rsid w:val="25C1725E"/>
    <w:rsid w:val="25DA0320"/>
    <w:rsid w:val="25DE2665"/>
    <w:rsid w:val="25E116AE"/>
    <w:rsid w:val="25E371D4"/>
    <w:rsid w:val="25E91C5D"/>
    <w:rsid w:val="25EE5B79"/>
    <w:rsid w:val="25F0544D"/>
    <w:rsid w:val="25F34F3E"/>
    <w:rsid w:val="25F5515A"/>
    <w:rsid w:val="25F82554"/>
    <w:rsid w:val="25FA61EA"/>
    <w:rsid w:val="25FA62CC"/>
    <w:rsid w:val="25FD7B6A"/>
    <w:rsid w:val="26061B44"/>
    <w:rsid w:val="260D53F4"/>
    <w:rsid w:val="260D631B"/>
    <w:rsid w:val="26103D41"/>
    <w:rsid w:val="26192BF6"/>
    <w:rsid w:val="262275D1"/>
    <w:rsid w:val="262D66A1"/>
    <w:rsid w:val="26311CB5"/>
    <w:rsid w:val="26345C82"/>
    <w:rsid w:val="263C2DB6"/>
    <w:rsid w:val="263C68E5"/>
    <w:rsid w:val="263E265D"/>
    <w:rsid w:val="26415CA9"/>
    <w:rsid w:val="264C002E"/>
    <w:rsid w:val="264D464E"/>
    <w:rsid w:val="266B4AD8"/>
    <w:rsid w:val="267B565F"/>
    <w:rsid w:val="267C3185"/>
    <w:rsid w:val="267E514F"/>
    <w:rsid w:val="268838D8"/>
    <w:rsid w:val="268A7650"/>
    <w:rsid w:val="268C053F"/>
    <w:rsid w:val="26906C30"/>
    <w:rsid w:val="26997893"/>
    <w:rsid w:val="26AA4381"/>
    <w:rsid w:val="26AB7EF8"/>
    <w:rsid w:val="26B02E2F"/>
    <w:rsid w:val="26B20955"/>
    <w:rsid w:val="26B47F5C"/>
    <w:rsid w:val="26BF4371"/>
    <w:rsid w:val="26CA4055"/>
    <w:rsid w:val="26CC5EBA"/>
    <w:rsid w:val="26D27249"/>
    <w:rsid w:val="26D44D6F"/>
    <w:rsid w:val="26E024ED"/>
    <w:rsid w:val="26EA788C"/>
    <w:rsid w:val="26ED73EF"/>
    <w:rsid w:val="26FD2D09"/>
    <w:rsid w:val="2700271D"/>
    <w:rsid w:val="270218DC"/>
    <w:rsid w:val="27031211"/>
    <w:rsid w:val="27206206"/>
    <w:rsid w:val="272730F1"/>
    <w:rsid w:val="27277595"/>
    <w:rsid w:val="27286E18"/>
    <w:rsid w:val="272A0E33"/>
    <w:rsid w:val="272F6449"/>
    <w:rsid w:val="27335F39"/>
    <w:rsid w:val="273E043A"/>
    <w:rsid w:val="27483067"/>
    <w:rsid w:val="274A3283"/>
    <w:rsid w:val="2753038A"/>
    <w:rsid w:val="2758774E"/>
    <w:rsid w:val="27693709"/>
    <w:rsid w:val="276C144B"/>
    <w:rsid w:val="277125BE"/>
    <w:rsid w:val="27750300"/>
    <w:rsid w:val="277D0F63"/>
    <w:rsid w:val="27A75FE0"/>
    <w:rsid w:val="27A97FAA"/>
    <w:rsid w:val="27AD65DA"/>
    <w:rsid w:val="27B8643F"/>
    <w:rsid w:val="27BF5A1F"/>
    <w:rsid w:val="27C13545"/>
    <w:rsid w:val="27CF2C7B"/>
    <w:rsid w:val="27DD74F3"/>
    <w:rsid w:val="27E0325A"/>
    <w:rsid w:val="27EB6814"/>
    <w:rsid w:val="27F1756A"/>
    <w:rsid w:val="2803474D"/>
    <w:rsid w:val="280B47C0"/>
    <w:rsid w:val="28100029"/>
    <w:rsid w:val="2815563F"/>
    <w:rsid w:val="281776AC"/>
    <w:rsid w:val="281C69CE"/>
    <w:rsid w:val="28292E99"/>
    <w:rsid w:val="282B4E63"/>
    <w:rsid w:val="282D5367"/>
    <w:rsid w:val="282D7CAC"/>
    <w:rsid w:val="28373807"/>
    <w:rsid w:val="283F496F"/>
    <w:rsid w:val="284B3BC6"/>
    <w:rsid w:val="2859377E"/>
    <w:rsid w:val="285F2D5E"/>
    <w:rsid w:val="28645A37"/>
    <w:rsid w:val="286B34B1"/>
    <w:rsid w:val="287700A8"/>
    <w:rsid w:val="288527C5"/>
    <w:rsid w:val="28893937"/>
    <w:rsid w:val="28902F18"/>
    <w:rsid w:val="289742A6"/>
    <w:rsid w:val="28A01C27"/>
    <w:rsid w:val="28A16ED3"/>
    <w:rsid w:val="28A40771"/>
    <w:rsid w:val="28B9421C"/>
    <w:rsid w:val="28CA642A"/>
    <w:rsid w:val="28DB4EF1"/>
    <w:rsid w:val="28EC2844"/>
    <w:rsid w:val="28EF7B82"/>
    <w:rsid w:val="28F95A2D"/>
    <w:rsid w:val="28FC235B"/>
    <w:rsid w:val="29011C0D"/>
    <w:rsid w:val="290C4C94"/>
    <w:rsid w:val="290D27BA"/>
    <w:rsid w:val="29192F0D"/>
    <w:rsid w:val="29213387"/>
    <w:rsid w:val="292F0982"/>
    <w:rsid w:val="29315676"/>
    <w:rsid w:val="29336BF5"/>
    <w:rsid w:val="29361D11"/>
    <w:rsid w:val="29515CEB"/>
    <w:rsid w:val="29521364"/>
    <w:rsid w:val="295D4E9F"/>
    <w:rsid w:val="295D5ECC"/>
    <w:rsid w:val="29681708"/>
    <w:rsid w:val="29763724"/>
    <w:rsid w:val="29763B49"/>
    <w:rsid w:val="297665B1"/>
    <w:rsid w:val="297C259A"/>
    <w:rsid w:val="297D47C0"/>
    <w:rsid w:val="29802F8C"/>
    <w:rsid w:val="2984482A"/>
    <w:rsid w:val="298E56A9"/>
    <w:rsid w:val="29912DA0"/>
    <w:rsid w:val="2996630C"/>
    <w:rsid w:val="29B078C2"/>
    <w:rsid w:val="29B64C00"/>
    <w:rsid w:val="29C25353"/>
    <w:rsid w:val="29C94933"/>
    <w:rsid w:val="29D82DC8"/>
    <w:rsid w:val="29DA0719"/>
    <w:rsid w:val="29DF4738"/>
    <w:rsid w:val="29E7616E"/>
    <w:rsid w:val="29FD282F"/>
    <w:rsid w:val="2A112973"/>
    <w:rsid w:val="2A135BAE"/>
    <w:rsid w:val="2A1C2CB5"/>
    <w:rsid w:val="2A241B69"/>
    <w:rsid w:val="2A2B114A"/>
    <w:rsid w:val="2A391AB9"/>
    <w:rsid w:val="2A3D0E7D"/>
    <w:rsid w:val="2A473AAA"/>
    <w:rsid w:val="2A5046E0"/>
    <w:rsid w:val="2A522E74"/>
    <w:rsid w:val="2A573CED"/>
    <w:rsid w:val="2A720B27"/>
    <w:rsid w:val="2A7423E6"/>
    <w:rsid w:val="2A742AF1"/>
    <w:rsid w:val="2A7A3E7F"/>
    <w:rsid w:val="2A866380"/>
    <w:rsid w:val="2A950CB9"/>
    <w:rsid w:val="2A9A007E"/>
    <w:rsid w:val="2A9C58CE"/>
    <w:rsid w:val="2AA057D9"/>
    <w:rsid w:val="2AA07B14"/>
    <w:rsid w:val="2AAE0934"/>
    <w:rsid w:val="2AAF7153"/>
    <w:rsid w:val="2AB542F8"/>
    <w:rsid w:val="2ABC4FEF"/>
    <w:rsid w:val="2AD25A69"/>
    <w:rsid w:val="2AD43590"/>
    <w:rsid w:val="2AD510B6"/>
    <w:rsid w:val="2AF53506"/>
    <w:rsid w:val="2B053749"/>
    <w:rsid w:val="2B1240B8"/>
    <w:rsid w:val="2B1716CE"/>
    <w:rsid w:val="2B1D760D"/>
    <w:rsid w:val="2B200583"/>
    <w:rsid w:val="2B2A31B0"/>
    <w:rsid w:val="2B3109E2"/>
    <w:rsid w:val="2B33475A"/>
    <w:rsid w:val="2B366200"/>
    <w:rsid w:val="2B471FB3"/>
    <w:rsid w:val="2B5E540C"/>
    <w:rsid w:val="2B6352AF"/>
    <w:rsid w:val="2B65243A"/>
    <w:rsid w:val="2B69403C"/>
    <w:rsid w:val="2B8054C5"/>
    <w:rsid w:val="2B85488A"/>
    <w:rsid w:val="2B8F395A"/>
    <w:rsid w:val="2B920D55"/>
    <w:rsid w:val="2BAD5B8F"/>
    <w:rsid w:val="2BB34E68"/>
    <w:rsid w:val="2BC5112A"/>
    <w:rsid w:val="2BDB6BA0"/>
    <w:rsid w:val="2BE23A8A"/>
    <w:rsid w:val="2BE45A54"/>
    <w:rsid w:val="2BEF61A7"/>
    <w:rsid w:val="2BFE65D6"/>
    <w:rsid w:val="2BFF63EA"/>
    <w:rsid w:val="2C083572"/>
    <w:rsid w:val="2C1A1476"/>
    <w:rsid w:val="2C1A76C8"/>
    <w:rsid w:val="2C1F4CDE"/>
    <w:rsid w:val="2C333511"/>
    <w:rsid w:val="2C416A03"/>
    <w:rsid w:val="2C42191B"/>
    <w:rsid w:val="2C477D91"/>
    <w:rsid w:val="2C585488"/>
    <w:rsid w:val="2C622E1D"/>
    <w:rsid w:val="2C6262D1"/>
    <w:rsid w:val="2C6F1ADB"/>
    <w:rsid w:val="2C771FB3"/>
    <w:rsid w:val="2C8E3C12"/>
    <w:rsid w:val="2C95016D"/>
    <w:rsid w:val="2C9A25B7"/>
    <w:rsid w:val="2CA134DB"/>
    <w:rsid w:val="2CA75FCB"/>
    <w:rsid w:val="2CAB0E29"/>
    <w:rsid w:val="2CAB6572"/>
    <w:rsid w:val="2CAC2710"/>
    <w:rsid w:val="2CAE39BA"/>
    <w:rsid w:val="2CAF6062"/>
    <w:rsid w:val="2CB573F1"/>
    <w:rsid w:val="2CB73169"/>
    <w:rsid w:val="2CCB451E"/>
    <w:rsid w:val="2CDB39D1"/>
    <w:rsid w:val="2CDB62AC"/>
    <w:rsid w:val="2CED26E7"/>
    <w:rsid w:val="2CF0667B"/>
    <w:rsid w:val="2D18318D"/>
    <w:rsid w:val="2D1A4C84"/>
    <w:rsid w:val="2D224302"/>
    <w:rsid w:val="2D300EFC"/>
    <w:rsid w:val="2D30477A"/>
    <w:rsid w:val="2D3F513B"/>
    <w:rsid w:val="2D4C117B"/>
    <w:rsid w:val="2D4F6EFD"/>
    <w:rsid w:val="2D6A3D37"/>
    <w:rsid w:val="2D713318"/>
    <w:rsid w:val="2D742E08"/>
    <w:rsid w:val="2D764C9B"/>
    <w:rsid w:val="2D7B7CF2"/>
    <w:rsid w:val="2D9139BA"/>
    <w:rsid w:val="2D9C43CC"/>
    <w:rsid w:val="2DA06D96"/>
    <w:rsid w:val="2DA930D5"/>
    <w:rsid w:val="2DB11400"/>
    <w:rsid w:val="2DB35827"/>
    <w:rsid w:val="2DB63420"/>
    <w:rsid w:val="2DC97D1C"/>
    <w:rsid w:val="2DCC49F2"/>
    <w:rsid w:val="2DCD42C6"/>
    <w:rsid w:val="2DD85145"/>
    <w:rsid w:val="2DD9710F"/>
    <w:rsid w:val="2DDF515E"/>
    <w:rsid w:val="2DE27D71"/>
    <w:rsid w:val="2DEB5BE1"/>
    <w:rsid w:val="2DEE3C5B"/>
    <w:rsid w:val="2DF14458"/>
    <w:rsid w:val="2DF45CF7"/>
    <w:rsid w:val="2DFB52D7"/>
    <w:rsid w:val="2E0B376C"/>
    <w:rsid w:val="2E1078B5"/>
    <w:rsid w:val="2E1A5D5E"/>
    <w:rsid w:val="2E1B3283"/>
    <w:rsid w:val="2E1B4BAE"/>
    <w:rsid w:val="2E254102"/>
    <w:rsid w:val="2E2C1F64"/>
    <w:rsid w:val="2E3031D3"/>
    <w:rsid w:val="2E304F81"/>
    <w:rsid w:val="2E312AA7"/>
    <w:rsid w:val="2E316A88"/>
    <w:rsid w:val="2E3879E0"/>
    <w:rsid w:val="2E440A2C"/>
    <w:rsid w:val="2E4A2DDA"/>
    <w:rsid w:val="2E4E3659"/>
    <w:rsid w:val="2E536EC1"/>
    <w:rsid w:val="2E5642BC"/>
    <w:rsid w:val="2E5721D6"/>
    <w:rsid w:val="2E592537"/>
    <w:rsid w:val="2E5A3DAC"/>
    <w:rsid w:val="2E5F4766"/>
    <w:rsid w:val="2E772BB0"/>
    <w:rsid w:val="2E786928"/>
    <w:rsid w:val="2E870919"/>
    <w:rsid w:val="2E9077CD"/>
    <w:rsid w:val="2E9F5C62"/>
    <w:rsid w:val="2EA8315E"/>
    <w:rsid w:val="2EAC7101"/>
    <w:rsid w:val="2EB1632E"/>
    <w:rsid w:val="2EB57CA5"/>
    <w:rsid w:val="2EBD1531"/>
    <w:rsid w:val="2EBE07DF"/>
    <w:rsid w:val="2EC13E2B"/>
    <w:rsid w:val="2EC658E5"/>
    <w:rsid w:val="2ECF0A7C"/>
    <w:rsid w:val="2ED0401E"/>
    <w:rsid w:val="2ED350EC"/>
    <w:rsid w:val="2ED47D4A"/>
    <w:rsid w:val="2EDD2081"/>
    <w:rsid w:val="2EDE49DD"/>
    <w:rsid w:val="2EE92F52"/>
    <w:rsid w:val="2EE96D84"/>
    <w:rsid w:val="2EEB4DE8"/>
    <w:rsid w:val="2EED10C4"/>
    <w:rsid w:val="2EF3743D"/>
    <w:rsid w:val="2EFA558F"/>
    <w:rsid w:val="2F000DF7"/>
    <w:rsid w:val="2F0106CB"/>
    <w:rsid w:val="2F034443"/>
    <w:rsid w:val="2F10090E"/>
    <w:rsid w:val="2F176141"/>
    <w:rsid w:val="2F1777F0"/>
    <w:rsid w:val="2F19499B"/>
    <w:rsid w:val="2F23471A"/>
    <w:rsid w:val="2F2A7575"/>
    <w:rsid w:val="2F324D29"/>
    <w:rsid w:val="2F3445FD"/>
    <w:rsid w:val="2F4E399B"/>
    <w:rsid w:val="2F4F1437"/>
    <w:rsid w:val="2F553234"/>
    <w:rsid w:val="2F57752F"/>
    <w:rsid w:val="2F633F94"/>
    <w:rsid w:val="2F6615E5"/>
    <w:rsid w:val="2F6E42FA"/>
    <w:rsid w:val="2F723377"/>
    <w:rsid w:val="2F7C41F6"/>
    <w:rsid w:val="2F7E4F3B"/>
    <w:rsid w:val="2F8108E2"/>
    <w:rsid w:val="2F960A6E"/>
    <w:rsid w:val="2F972DDE"/>
    <w:rsid w:val="2F9C6646"/>
    <w:rsid w:val="2FA31782"/>
    <w:rsid w:val="2FAE34F0"/>
    <w:rsid w:val="2FB35E69"/>
    <w:rsid w:val="2FB82320"/>
    <w:rsid w:val="2FC16BFF"/>
    <w:rsid w:val="2FC96724"/>
    <w:rsid w:val="2FCD0ECA"/>
    <w:rsid w:val="2FD469F0"/>
    <w:rsid w:val="2FEC3129"/>
    <w:rsid w:val="2FF40284"/>
    <w:rsid w:val="2FF43956"/>
    <w:rsid w:val="2FF81ACE"/>
    <w:rsid w:val="2FFD70E5"/>
    <w:rsid w:val="30022770"/>
    <w:rsid w:val="300A7A53"/>
    <w:rsid w:val="301601A6"/>
    <w:rsid w:val="301D32E3"/>
    <w:rsid w:val="302D729E"/>
    <w:rsid w:val="302E1143"/>
    <w:rsid w:val="304461D3"/>
    <w:rsid w:val="3049232A"/>
    <w:rsid w:val="304B42F4"/>
    <w:rsid w:val="304D174B"/>
    <w:rsid w:val="30542A7D"/>
    <w:rsid w:val="305603A6"/>
    <w:rsid w:val="305F38FB"/>
    <w:rsid w:val="305F7D9F"/>
    <w:rsid w:val="306278B5"/>
    <w:rsid w:val="30654D09"/>
    <w:rsid w:val="306A22A0"/>
    <w:rsid w:val="30854127"/>
    <w:rsid w:val="3086532C"/>
    <w:rsid w:val="308B51BC"/>
    <w:rsid w:val="308C45C0"/>
    <w:rsid w:val="308E2433"/>
    <w:rsid w:val="30903B05"/>
    <w:rsid w:val="30936FF5"/>
    <w:rsid w:val="3095556F"/>
    <w:rsid w:val="3096108E"/>
    <w:rsid w:val="30963095"/>
    <w:rsid w:val="30977539"/>
    <w:rsid w:val="309C2D5D"/>
    <w:rsid w:val="309C3B7F"/>
    <w:rsid w:val="309C45E7"/>
    <w:rsid w:val="309F1652"/>
    <w:rsid w:val="30A12166"/>
    <w:rsid w:val="30A13BD7"/>
    <w:rsid w:val="30B71989"/>
    <w:rsid w:val="30C145B6"/>
    <w:rsid w:val="30CA0702"/>
    <w:rsid w:val="30CC33FB"/>
    <w:rsid w:val="30D342E9"/>
    <w:rsid w:val="30D51E0F"/>
    <w:rsid w:val="30F00C60"/>
    <w:rsid w:val="30F15BAA"/>
    <w:rsid w:val="30F1651D"/>
    <w:rsid w:val="30F46739"/>
    <w:rsid w:val="310F320C"/>
    <w:rsid w:val="310F699B"/>
    <w:rsid w:val="3112096E"/>
    <w:rsid w:val="311D630A"/>
    <w:rsid w:val="311E37B6"/>
    <w:rsid w:val="3125515C"/>
    <w:rsid w:val="312C245E"/>
    <w:rsid w:val="31313A34"/>
    <w:rsid w:val="313F54DB"/>
    <w:rsid w:val="314C39AC"/>
    <w:rsid w:val="3150593A"/>
    <w:rsid w:val="315B703D"/>
    <w:rsid w:val="315C0D08"/>
    <w:rsid w:val="31774091"/>
    <w:rsid w:val="317F1A54"/>
    <w:rsid w:val="31844783"/>
    <w:rsid w:val="319228A7"/>
    <w:rsid w:val="31930E02"/>
    <w:rsid w:val="31A17F44"/>
    <w:rsid w:val="31A60340"/>
    <w:rsid w:val="31C364EC"/>
    <w:rsid w:val="31C541D6"/>
    <w:rsid w:val="31C71704"/>
    <w:rsid w:val="31CC4FC0"/>
    <w:rsid w:val="31D41044"/>
    <w:rsid w:val="31D64091"/>
    <w:rsid w:val="31D73965"/>
    <w:rsid w:val="31D976DD"/>
    <w:rsid w:val="31E32913"/>
    <w:rsid w:val="31E367AE"/>
    <w:rsid w:val="31E56082"/>
    <w:rsid w:val="31E63BA8"/>
    <w:rsid w:val="31EE6F31"/>
    <w:rsid w:val="31F153B0"/>
    <w:rsid w:val="31F77B64"/>
    <w:rsid w:val="31FB5844"/>
    <w:rsid w:val="31FB7654"/>
    <w:rsid w:val="31FD1366"/>
    <w:rsid w:val="3212499D"/>
    <w:rsid w:val="32153953"/>
    <w:rsid w:val="32186458"/>
    <w:rsid w:val="32195D2C"/>
    <w:rsid w:val="321E77E6"/>
    <w:rsid w:val="32236BAB"/>
    <w:rsid w:val="322E5C7B"/>
    <w:rsid w:val="324234D5"/>
    <w:rsid w:val="324248D9"/>
    <w:rsid w:val="3243731A"/>
    <w:rsid w:val="32463124"/>
    <w:rsid w:val="324A2389"/>
    <w:rsid w:val="324B208A"/>
    <w:rsid w:val="324F79A0"/>
    <w:rsid w:val="32580F24"/>
    <w:rsid w:val="32780945"/>
    <w:rsid w:val="328775B4"/>
    <w:rsid w:val="32894E5A"/>
    <w:rsid w:val="328E591A"/>
    <w:rsid w:val="3293179A"/>
    <w:rsid w:val="32957AA8"/>
    <w:rsid w:val="329608AA"/>
    <w:rsid w:val="32963820"/>
    <w:rsid w:val="32A02FA8"/>
    <w:rsid w:val="32AE31AE"/>
    <w:rsid w:val="32B02312"/>
    <w:rsid w:val="32B1065A"/>
    <w:rsid w:val="32B53CA7"/>
    <w:rsid w:val="32BF4B25"/>
    <w:rsid w:val="32C74EEE"/>
    <w:rsid w:val="32D026E1"/>
    <w:rsid w:val="32D0288E"/>
    <w:rsid w:val="32D22AAA"/>
    <w:rsid w:val="32DB1233"/>
    <w:rsid w:val="32DE6FB3"/>
    <w:rsid w:val="32F02F31"/>
    <w:rsid w:val="32F26CA9"/>
    <w:rsid w:val="32F742BF"/>
    <w:rsid w:val="32F84535"/>
    <w:rsid w:val="32FA49BD"/>
    <w:rsid w:val="330469DC"/>
    <w:rsid w:val="33136C1F"/>
    <w:rsid w:val="331A61FF"/>
    <w:rsid w:val="331C63CE"/>
    <w:rsid w:val="33244988"/>
    <w:rsid w:val="33254857"/>
    <w:rsid w:val="332E1CAB"/>
    <w:rsid w:val="3341378C"/>
    <w:rsid w:val="33490375"/>
    <w:rsid w:val="3350577D"/>
    <w:rsid w:val="336400BF"/>
    <w:rsid w:val="336456CD"/>
    <w:rsid w:val="3364747B"/>
    <w:rsid w:val="33683964"/>
    <w:rsid w:val="336B2DDD"/>
    <w:rsid w:val="33705288"/>
    <w:rsid w:val="337173E7"/>
    <w:rsid w:val="337201F5"/>
    <w:rsid w:val="337F6063"/>
    <w:rsid w:val="33890C8F"/>
    <w:rsid w:val="338D69D1"/>
    <w:rsid w:val="338E62A6"/>
    <w:rsid w:val="33901D00"/>
    <w:rsid w:val="339064C2"/>
    <w:rsid w:val="339176B9"/>
    <w:rsid w:val="339733AC"/>
    <w:rsid w:val="339C2A57"/>
    <w:rsid w:val="33A13E34"/>
    <w:rsid w:val="33A15FD9"/>
    <w:rsid w:val="33A46636"/>
    <w:rsid w:val="33BB353F"/>
    <w:rsid w:val="33C148CD"/>
    <w:rsid w:val="33D44600"/>
    <w:rsid w:val="33E67E90"/>
    <w:rsid w:val="33EA7980"/>
    <w:rsid w:val="33F31A49"/>
    <w:rsid w:val="33F94067"/>
    <w:rsid w:val="33FD557F"/>
    <w:rsid w:val="33FE78CF"/>
    <w:rsid w:val="34082B44"/>
    <w:rsid w:val="340A0022"/>
    <w:rsid w:val="341669C7"/>
    <w:rsid w:val="34172AC7"/>
    <w:rsid w:val="341744ED"/>
    <w:rsid w:val="341A3513"/>
    <w:rsid w:val="342904D9"/>
    <w:rsid w:val="342F1837"/>
    <w:rsid w:val="34332480"/>
    <w:rsid w:val="344165C4"/>
    <w:rsid w:val="34496D9C"/>
    <w:rsid w:val="34565834"/>
    <w:rsid w:val="34655258"/>
    <w:rsid w:val="346E05B1"/>
    <w:rsid w:val="347C7A35"/>
    <w:rsid w:val="347D4CCE"/>
    <w:rsid w:val="347F0A08"/>
    <w:rsid w:val="348B5182"/>
    <w:rsid w:val="34931DC5"/>
    <w:rsid w:val="34985C5A"/>
    <w:rsid w:val="349873DC"/>
    <w:rsid w:val="349B3370"/>
    <w:rsid w:val="34A02734"/>
    <w:rsid w:val="34A6613A"/>
    <w:rsid w:val="34B41D3C"/>
    <w:rsid w:val="34BC360E"/>
    <w:rsid w:val="34D04DC8"/>
    <w:rsid w:val="34E22D4D"/>
    <w:rsid w:val="34E24AFB"/>
    <w:rsid w:val="34E56399"/>
    <w:rsid w:val="34E645EB"/>
    <w:rsid w:val="34F226A3"/>
    <w:rsid w:val="34FA62E8"/>
    <w:rsid w:val="34FC3E0F"/>
    <w:rsid w:val="34FD1935"/>
    <w:rsid w:val="350908A3"/>
    <w:rsid w:val="351C2BB8"/>
    <w:rsid w:val="35282528"/>
    <w:rsid w:val="352C7336"/>
    <w:rsid w:val="352E1AEE"/>
    <w:rsid w:val="352E7D40"/>
    <w:rsid w:val="35366BF5"/>
    <w:rsid w:val="353802ED"/>
    <w:rsid w:val="35380BBF"/>
    <w:rsid w:val="3538296D"/>
    <w:rsid w:val="353A0143"/>
    <w:rsid w:val="353A713F"/>
    <w:rsid w:val="354D466A"/>
    <w:rsid w:val="35513922"/>
    <w:rsid w:val="355F0677"/>
    <w:rsid w:val="35645510"/>
    <w:rsid w:val="356E0679"/>
    <w:rsid w:val="35757445"/>
    <w:rsid w:val="357F059C"/>
    <w:rsid w:val="357F5BD0"/>
    <w:rsid w:val="358838F4"/>
    <w:rsid w:val="358D3C5A"/>
    <w:rsid w:val="358E6A31"/>
    <w:rsid w:val="3592002F"/>
    <w:rsid w:val="359202CF"/>
    <w:rsid w:val="35A85D44"/>
    <w:rsid w:val="35A9153D"/>
    <w:rsid w:val="35AA397D"/>
    <w:rsid w:val="35B46497"/>
    <w:rsid w:val="35BA2D2D"/>
    <w:rsid w:val="35BF4E3C"/>
    <w:rsid w:val="35C6441D"/>
    <w:rsid w:val="35DA3A24"/>
    <w:rsid w:val="35DC5AD5"/>
    <w:rsid w:val="35E164D1"/>
    <w:rsid w:val="35E46651"/>
    <w:rsid w:val="35E84FC2"/>
    <w:rsid w:val="35EC7605"/>
    <w:rsid w:val="35F43F4A"/>
    <w:rsid w:val="35F57C35"/>
    <w:rsid w:val="35F63E63"/>
    <w:rsid w:val="35F75A2E"/>
    <w:rsid w:val="36056CF3"/>
    <w:rsid w:val="360B4516"/>
    <w:rsid w:val="360D3DFA"/>
    <w:rsid w:val="361A4E3E"/>
    <w:rsid w:val="36343134"/>
    <w:rsid w:val="36472C31"/>
    <w:rsid w:val="364D373C"/>
    <w:rsid w:val="365C3BAD"/>
    <w:rsid w:val="365E53B1"/>
    <w:rsid w:val="365E6403"/>
    <w:rsid w:val="366072AB"/>
    <w:rsid w:val="366150EE"/>
    <w:rsid w:val="36626245"/>
    <w:rsid w:val="36653C36"/>
    <w:rsid w:val="36671B94"/>
    <w:rsid w:val="366A4DA8"/>
    <w:rsid w:val="36703DC4"/>
    <w:rsid w:val="3676199F"/>
    <w:rsid w:val="367F7DF8"/>
    <w:rsid w:val="36941E25"/>
    <w:rsid w:val="369D517D"/>
    <w:rsid w:val="369F7C1F"/>
    <w:rsid w:val="36AB243C"/>
    <w:rsid w:val="36AC3225"/>
    <w:rsid w:val="36BB0808"/>
    <w:rsid w:val="36BF3346"/>
    <w:rsid w:val="36C33AFE"/>
    <w:rsid w:val="36C85441"/>
    <w:rsid w:val="36C95B54"/>
    <w:rsid w:val="36D30B9F"/>
    <w:rsid w:val="36DA1F2E"/>
    <w:rsid w:val="36E508D2"/>
    <w:rsid w:val="36E745D8"/>
    <w:rsid w:val="36E7464B"/>
    <w:rsid w:val="36E8434B"/>
    <w:rsid w:val="36FA437E"/>
    <w:rsid w:val="36FE15EB"/>
    <w:rsid w:val="37016B5B"/>
    <w:rsid w:val="37021484"/>
    <w:rsid w:val="370C65DF"/>
    <w:rsid w:val="370E607B"/>
    <w:rsid w:val="37133692"/>
    <w:rsid w:val="37140E86"/>
    <w:rsid w:val="37206361"/>
    <w:rsid w:val="372431A9"/>
    <w:rsid w:val="3728009E"/>
    <w:rsid w:val="373D1801"/>
    <w:rsid w:val="37427AD3"/>
    <w:rsid w:val="37446E85"/>
    <w:rsid w:val="374A67D1"/>
    <w:rsid w:val="375D490D"/>
    <w:rsid w:val="37660B99"/>
    <w:rsid w:val="376E08C8"/>
    <w:rsid w:val="377F4883"/>
    <w:rsid w:val="378B76CC"/>
    <w:rsid w:val="378F1341"/>
    <w:rsid w:val="37914E1C"/>
    <w:rsid w:val="379876F3"/>
    <w:rsid w:val="37A67753"/>
    <w:rsid w:val="37AA75DC"/>
    <w:rsid w:val="37AB05F1"/>
    <w:rsid w:val="37B02C8E"/>
    <w:rsid w:val="37B81B43"/>
    <w:rsid w:val="37BF31ED"/>
    <w:rsid w:val="37C8447C"/>
    <w:rsid w:val="37CE5F42"/>
    <w:rsid w:val="37D72911"/>
    <w:rsid w:val="37F47234"/>
    <w:rsid w:val="37F87E3A"/>
    <w:rsid w:val="38032FE5"/>
    <w:rsid w:val="380958D5"/>
    <w:rsid w:val="3814321D"/>
    <w:rsid w:val="381551E7"/>
    <w:rsid w:val="381A338C"/>
    <w:rsid w:val="381C6576"/>
    <w:rsid w:val="3825367C"/>
    <w:rsid w:val="3825542A"/>
    <w:rsid w:val="3834214E"/>
    <w:rsid w:val="383513E6"/>
    <w:rsid w:val="384B0C09"/>
    <w:rsid w:val="38530FF4"/>
    <w:rsid w:val="38575DB5"/>
    <w:rsid w:val="385C6972"/>
    <w:rsid w:val="385E5A08"/>
    <w:rsid w:val="385F3BBA"/>
    <w:rsid w:val="386E183D"/>
    <w:rsid w:val="387168C2"/>
    <w:rsid w:val="387C7014"/>
    <w:rsid w:val="388243D6"/>
    <w:rsid w:val="389425B0"/>
    <w:rsid w:val="389B749B"/>
    <w:rsid w:val="38AE5AAE"/>
    <w:rsid w:val="38AF73EA"/>
    <w:rsid w:val="38BE211F"/>
    <w:rsid w:val="38C5558A"/>
    <w:rsid w:val="38CC7F9C"/>
    <w:rsid w:val="38DD71EC"/>
    <w:rsid w:val="38E452E6"/>
    <w:rsid w:val="38EA0422"/>
    <w:rsid w:val="38F11122"/>
    <w:rsid w:val="38F36EB6"/>
    <w:rsid w:val="39033292"/>
    <w:rsid w:val="391060DB"/>
    <w:rsid w:val="391334D5"/>
    <w:rsid w:val="391978EF"/>
    <w:rsid w:val="392C12C7"/>
    <w:rsid w:val="39364146"/>
    <w:rsid w:val="3950297B"/>
    <w:rsid w:val="3962620A"/>
    <w:rsid w:val="396C52DB"/>
    <w:rsid w:val="397A17A6"/>
    <w:rsid w:val="39891B3E"/>
    <w:rsid w:val="398A1150"/>
    <w:rsid w:val="398B39B3"/>
    <w:rsid w:val="39921954"/>
    <w:rsid w:val="3995038E"/>
    <w:rsid w:val="399A202A"/>
    <w:rsid w:val="39A512F0"/>
    <w:rsid w:val="39B747A8"/>
    <w:rsid w:val="39B77EFC"/>
    <w:rsid w:val="39C430AF"/>
    <w:rsid w:val="39C60B71"/>
    <w:rsid w:val="39C649EB"/>
    <w:rsid w:val="39CE79E2"/>
    <w:rsid w:val="39D0617D"/>
    <w:rsid w:val="39DB5714"/>
    <w:rsid w:val="39E22EB8"/>
    <w:rsid w:val="39FF1E0A"/>
    <w:rsid w:val="3A04304D"/>
    <w:rsid w:val="3A0A0D7C"/>
    <w:rsid w:val="3A0D43C8"/>
    <w:rsid w:val="3A0E0140"/>
    <w:rsid w:val="3A105C66"/>
    <w:rsid w:val="3A135A35"/>
    <w:rsid w:val="3A17242A"/>
    <w:rsid w:val="3A1C460B"/>
    <w:rsid w:val="3A247C6F"/>
    <w:rsid w:val="3A2B22D6"/>
    <w:rsid w:val="3A2B6F44"/>
    <w:rsid w:val="3A347BA7"/>
    <w:rsid w:val="3A352CBD"/>
    <w:rsid w:val="3A3824E2"/>
    <w:rsid w:val="3A3A0F35"/>
    <w:rsid w:val="3A427935"/>
    <w:rsid w:val="3A445910"/>
    <w:rsid w:val="3A46332D"/>
    <w:rsid w:val="3A500759"/>
    <w:rsid w:val="3A560DCE"/>
    <w:rsid w:val="3A573895"/>
    <w:rsid w:val="3A5B1529"/>
    <w:rsid w:val="3A613026"/>
    <w:rsid w:val="3A663AD8"/>
    <w:rsid w:val="3A6755EE"/>
    <w:rsid w:val="3A6A35C8"/>
    <w:rsid w:val="3A6B7341"/>
    <w:rsid w:val="3A6D2C1F"/>
    <w:rsid w:val="3A8353F3"/>
    <w:rsid w:val="3A886145"/>
    <w:rsid w:val="3A8D72B7"/>
    <w:rsid w:val="3A933DD9"/>
    <w:rsid w:val="3AB17012"/>
    <w:rsid w:val="3ABB3136"/>
    <w:rsid w:val="3ABF22C1"/>
    <w:rsid w:val="3AC23405"/>
    <w:rsid w:val="3ACE7FFB"/>
    <w:rsid w:val="3ADD0907"/>
    <w:rsid w:val="3AE51020"/>
    <w:rsid w:val="3AE74C19"/>
    <w:rsid w:val="3AF47336"/>
    <w:rsid w:val="3AFB60DC"/>
    <w:rsid w:val="3B06492D"/>
    <w:rsid w:val="3B084B8F"/>
    <w:rsid w:val="3B0A15A8"/>
    <w:rsid w:val="3B123732"/>
    <w:rsid w:val="3B1E4C27"/>
    <w:rsid w:val="3B286FE0"/>
    <w:rsid w:val="3B2F65C0"/>
    <w:rsid w:val="3B4E4C98"/>
    <w:rsid w:val="3B581673"/>
    <w:rsid w:val="3B583D69"/>
    <w:rsid w:val="3B5D2AB7"/>
    <w:rsid w:val="3B5F04F9"/>
    <w:rsid w:val="3B63302F"/>
    <w:rsid w:val="3B673FAC"/>
    <w:rsid w:val="3B6B615A"/>
    <w:rsid w:val="3B7B3C9E"/>
    <w:rsid w:val="3B7F22D6"/>
    <w:rsid w:val="3B90393F"/>
    <w:rsid w:val="3B914B85"/>
    <w:rsid w:val="3B9A1EA4"/>
    <w:rsid w:val="3B9A52EF"/>
    <w:rsid w:val="3BB15227"/>
    <w:rsid w:val="3BBC42F8"/>
    <w:rsid w:val="3BBD44C6"/>
    <w:rsid w:val="3BBF7944"/>
    <w:rsid w:val="3BCB1BD0"/>
    <w:rsid w:val="3BD01B51"/>
    <w:rsid w:val="3BD72EE0"/>
    <w:rsid w:val="3BDA652C"/>
    <w:rsid w:val="3BE54A14"/>
    <w:rsid w:val="3BF432AF"/>
    <w:rsid w:val="3BF750E1"/>
    <w:rsid w:val="3C0C4D5B"/>
    <w:rsid w:val="3C293BC2"/>
    <w:rsid w:val="3C2B6D87"/>
    <w:rsid w:val="3C2F4ACA"/>
    <w:rsid w:val="3C3C71E7"/>
    <w:rsid w:val="3C3F6EED"/>
    <w:rsid w:val="3C4340D1"/>
    <w:rsid w:val="3C495460"/>
    <w:rsid w:val="3C5938F5"/>
    <w:rsid w:val="3C5A141B"/>
    <w:rsid w:val="3C680F15"/>
    <w:rsid w:val="3C6F3118"/>
    <w:rsid w:val="3C74613C"/>
    <w:rsid w:val="3C794CC8"/>
    <w:rsid w:val="3C795D45"/>
    <w:rsid w:val="3C7E2B25"/>
    <w:rsid w:val="3C8A7C0A"/>
    <w:rsid w:val="3C8B3CCA"/>
    <w:rsid w:val="3C8F7316"/>
    <w:rsid w:val="3CA01012"/>
    <w:rsid w:val="3CA0142C"/>
    <w:rsid w:val="3CA628B2"/>
    <w:rsid w:val="3CAA05F4"/>
    <w:rsid w:val="3CAD3C40"/>
    <w:rsid w:val="3CB202D6"/>
    <w:rsid w:val="3CB52AF5"/>
    <w:rsid w:val="3CC03F85"/>
    <w:rsid w:val="3CCD7E3F"/>
    <w:rsid w:val="3CD236A7"/>
    <w:rsid w:val="3CD613E9"/>
    <w:rsid w:val="3CD92C87"/>
    <w:rsid w:val="3CE32878"/>
    <w:rsid w:val="3CE33B06"/>
    <w:rsid w:val="3CE401C5"/>
    <w:rsid w:val="3CE53F8F"/>
    <w:rsid w:val="3CE91981"/>
    <w:rsid w:val="3CFA4DBF"/>
    <w:rsid w:val="3D04650E"/>
    <w:rsid w:val="3D0A4BEF"/>
    <w:rsid w:val="3D152858"/>
    <w:rsid w:val="3D163594"/>
    <w:rsid w:val="3D1A30C6"/>
    <w:rsid w:val="3D207281"/>
    <w:rsid w:val="3D2C2DB7"/>
    <w:rsid w:val="3D2F5F60"/>
    <w:rsid w:val="3D303A6E"/>
    <w:rsid w:val="3D363C36"/>
    <w:rsid w:val="3D3A1978"/>
    <w:rsid w:val="3D5440BC"/>
    <w:rsid w:val="3D623A31"/>
    <w:rsid w:val="3D672041"/>
    <w:rsid w:val="3D6A7D83"/>
    <w:rsid w:val="3D7B789B"/>
    <w:rsid w:val="3D9519FE"/>
    <w:rsid w:val="3D9A2417"/>
    <w:rsid w:val="3DA278BD"/>
    <w:rsid w:val="3DB00D18"/>
    <w:rsid w:val="3DB17760"/>
    <w:rsid w:val="3DB47BF9"/>
    <w:rsid w:val="3DBF59D9"/>
    <w:rsid w:val="3DC330F4"/>
    <w:rsid w:val="3DC65D0A"/>
    <w:rsid w:val="3DC9653B"/>
    <w:rsid w:val="3DC96858"/>
    <w:rsid w:val="3DCC68DB"/>
    <w:rsid w:val="3DD1395F"/>
    <w:rsid w:val="3DD2254E"/>
    <w:rsid w:val="3DD31EFC"/>
    <w:rsid w:val="3DD60F75"/>
    <w:rsid w:val="3DDB0FBF"/>
    <w:rsid w:val="3DDD6FC1"/>
    <w:rsid w:val="3DEA4439"/>
    <w:rsid w:val="3DEB0EC4"/>
    <w:rsid w:val="3DEB4E28"/>
    <w:rsid w:val="3DF15028"/>
    <w:rsid w:val="3DF21B38"/>
    <w:rsid w:val="3DF66D78"/>
    <w:rsid w:val="3DF94B88"/>
    <w:rsid w:val="3E057E5C"/>
    <w:rsid w:val="3E184A52"/>
    <w:rsid w:val="3E1C2E2C"/>
    <w:rsid w:val="3E2241BA"/>
    <w:rsid w:val="3E2609B2"/>
    <w:rsid w:val="3E2672E7"/>
    <w:rsid w:val="3E3F5C2E"/>
    <w:rsid w:val="3E444130"/>
    <w:rsid w:val="3E45258B"/>
    <w:rsid w:val="3E4673A0"/>
    <w:rsid w:val="3E595E2E"/>
    <w:rsid w:val="3E725142"/>
    <w:rsid w:val="3E727AB2"/>
    <w:rsid w:val="3E7A1C90"/>
    <w:rsid w:val="3E872FC0"/>
    <w:rsid w:val="3E8F7AA2"/>
    <w:rsid w:val="3E916C1F"/>
    <w:rsid w:val="3EA51073"/>
    <w:rsid w:val="3EA6303D"/>
    <w:rsid w:val="3EA846BF"/>
    <w:rsid w:val="3EAA6689"/>
    <w:rsid w:val="3EC46747"/>
    <w:rsid w:val="3EC6723B"/>
    <w:rsid w:val="3ECA2888"/>
    <w:rsid w:val="3ED23E32"/>
    <w:rsid w:val="3ED71F02"/>
    <w:rsid w:val="3EDA1E89"/>
    <w:rsid w:val="3EE1322D"/>
    <w:rsid w:val="3EE37DED"/>
    <w:rsid w:val="3EE55332"/>
    <w:rsid w:val="3EEF22EE"/>
    <w:rsid w:val="3EF47905"/>
    <w:rsid w:val="3EF92944"/>
    <w:rsid w:val="3EFC4A0B"/>
    <w:rsid w:val="3F0044FB"/>
    <w:rsid w:val="3F1B7587"/>
    <w:rsid w:val="3F1C04CC"/>
    <w:rsid w:val="3F1E7077"/>
    <w:rsid w:val="3F2006FA"/>
    <w:rsid w:val="3F2432A9"/>
    <w:rsid w:val="3F2C3542"/>
    <w:rsid w:val="3F2D1069"/>
    <w:rsid w:val="3F316DAB"/>
    <w:rsid w:val="3F367F1D"/>
    <w:rsid w:val="3F3B5533"/>
    <w:rsid w:val="3F3D5750"/>
    <w:rsid w:val="3F450160"/>
    <w:rsid w:val="3F4A37E5"/>
    <w:rsid w:val="3F4C7741"/>
    <w:rsid w:val="3F514D57"/>
    <w:rsid w:val="3F520ACF"/>
    <w:rsid w:val="3F6727CC"/>
    <w:rsid w:val="3F6F38B1"/>
    <w:rsid w:val="3F7171A7"/>
    <w:rsid w:val="3F724CCD"/>
    <w:rsid w:val="3F7A740A"/>
    <w:rsid w:val="3F7D3D9E"/>
    <w:rsid w:val="3F815597"/>
    <w:rsid w:val="3F857E49"/>
    <w:rsid w:val="3F8A64BB"/>
    <w:rsid w:val="3F8C0675"/>
    <w:rsid w:val="3F8E1B07"/>
    <w:rsid w:val="3F9D73DC"/>
    <w:rsid w:val="3FA53259"/>
    <w:rsid w:val="3FA6322C"/>
    <w:rsid w:val="3FAE34D2"/>
    <w:rsid w:val="3FB65236"/>
    <w:rsid w:val="3FBE071F"/>
    <w:rsid w:val="3FC133FB"/>
    <w:rsid w:val="3FC45529"/>
    <w:rsid w:val="3FC53483"/>
    <w:rsid w:val="3FCF2120"/>
    <w:rsid w:val="3FD414E4"/>
    <w:rsid w:val="3FDB48D3"/>
    <w:rsid w:val="3FE45BCB"/>
    <w:rsid w:val="3FF74016"/>
    <w:rsid w:val="3FF83D5E"/>
    <w:rsid w:val="3FFA0F65"/>
    <w:rsid w:val="4004001B"/>
    <w:rsid w:val="400E7381"/>
    <w:rsid w:val="40104C12"/>
    <w:rsid w:val="40227C45"/>
    <w:rsid w:val="40267F92"/>
    <w:rsid w:val="403B61BE"/>
    <w:rsid w:val="403C77B5"/>
    <w:rsid w:val="403D6568"/>
    <w:rsid w:val="40414DCB"/>
    <w:rsid w:val="40457BF5"/>
    <w:rsid w:val="404C2CAF"/>
    <w:rsid w:val="40552625"/>
    <w:rsid w:val="405A40DF"/>
    <w:rsid w:val="406B1E48"/>
    <w:rsid w:val="406B52E0"/>
    <w:rsid w:val="407209E5"/>
    <w:rsid w:val="40784565"/>
    <w:rsid w:val="407928EC"/>
    <w:rsid w:val="408745C2"/>
    <w:rsid w:val="408A76A8"/>
    <w:rsid w:val="408B4D08"/>
    <w:rsid w:val="40924815"/>
    <w:rsid w:val="40A21AAF"/>
    <w:rsid w:val="40A62E81"/>
    <w:rsid w:val="40AF0263"/>
    <w:rsid w:val="40AF442B"/>
    <w:rsid w:val="40B01C03"/>
    <w:rsid w:val="40B44F66"/>
    <w:rsid w:val="40BD01A1"/>
    <w:rsid w:val="40C8729B"/>
    <w:rsid w:val="40C94DC1"/>
    <w:rsid w:val="40CD2B03"/>
    <w:rsid w:val="40CD3FF4"/>
    <w:rsid w:val="40D6411C"/>
    <w:rsid w:val="40DA0D7C"/>
    <w:rsid w:val="40DE261A"/>
    <w:rsid w:val="40E340D5"/>
    <w:rsid w:val="40EB2F89"/>
    <w:rsid w:val="40F77B80"/>
    <w:rsid w:val="4104352D"/>
    <w:rsid w:val="4105337E"/>
    <w:rsid w:val="4108613C"/>
    <w:rsid w:val="411F101A"/>
    <w:rsid w:val="41233A71"/>
    <w:rsid w:val="412532A9"/>
    <w:rsid w:val="413C5593"/>
    <w:rsid w:val="41485AB3"/>
    <w:rsid w:val="41511589"/>
    <w:rsid w:val="415957F8"/>
    <w:rsid w:val="415C7589"/>
    <w:rsid w:val="41656898"/>
    <w:rsid w:val="41670862"/>
    <w:rsid w:val="416C231C"/>
    <w:rsid w:val="41760AA5"/>
    <w:rsid w:val="417D4941"/>
    <w:rsid w:val="418238EE"/>
    <w:rsid w:val="41905E35"/>
    <w:rsid w:val="419062DC"/>
    <w:rsid w:val="41993698"/>
    <w:rsid w:val="419E624E"/>
    <w:rsid w:val="41A2189A"/>
    <w:rsid w:val="41A75102"/>
    <w:rsid w:val="41AA2E44"/>
    <w:rsid w:val="41AA4BF2"/>
    <w:rsid w:val="41AA7C41"/>
    <w:rsid w:val="41AC3523"/>
    <w:rsid w:val="41AF2BDF"/>
    <w:rsid w:val="41B325C5"/>
    <w:rsid w:val="41C31810"/>
    <w:rsid w:val="41CA7043"/>
    <w:rsid w:val="41DD1CB3"/>
    <w:rsid w:val="41DF2AEE"/>
    <w:rsid w:val="41E040DE"/>
    <w:rsid w:val="41E35FAA"/>
    <w:rsid w:val="41E73751"/>
    <w:rsid w:val="41EA0B75"/>
    <w:rsid w:val="41F06AA9"/>
    <w:rsid w:val="41F3622B"/>
    <w:rsid w:val="41F540C0"/>
    <w:rsid w:val="41F6443A"/>
    <w:rsid w:val="41F8595E"/>
    <w:rsid w:val="41FF0A9A"/>
    <w:rsid w:val="41FF65A5"/>
    <w:rsid w:val="420261D9"/>
    <w:rsid w:val="42067245"/>
    <w:rsid w:val="421734BE"/>
    <w:rsid w:val="421D71A6"/>
    <w:rsid w:val="42203620"/>
    <w:rsid w:val="422B7AE1"/>
    <w:rsid w:val="422F6EA6"/>
    <w:rsid w:val="42317E19"/>
    <w:rsid w:val="42365754"/>
    <w:rsid w:val="423A7D24"/>
    <w:rsid w:val="42417305"/>
    <w:rsid w:val="424B0183"/>
    <w:rsid w:val="424C6071"/>
    <w:rsid w:val="424D3EFC"/>
    <w:rsid w:val="425228BE"/>
    <w:rsid w:val="42523A38"/>
    <w:rsid w:val="425773AB"/>
    <w:rsid w:val="42624F16"/>
    <w:rsid w:val="42674891"/>
    <w:rsid w:val="426B6130"/>
    <w:rsid w:val="427A45C5"/>
    <w:rsid w:val="427B20EB"/>
    <w:rsid w:val="42816EC0"/>
    <w:rsid w:val="42890BD5"/>
    <w:rsid w:val="4290203A"/>
    <w:rsid w:val="42905B96"/>
    <w:rsid w:val="42957651"/>
    <w:rsid w:val="42AE0712"/>
    <w:rsid w:val="42B15B0D"/>
    <w:rsid w:val="42B62EBF"/>
    <w:rsid w:val="42BC3611"/>
    <w:rsid w:val="42BF13A8"/>
    <w:rsid w:val="42C73FA3"/>
    <w:rsid w:val="42CF09E4"/>
    <w:rsid w:val="42D303DE"/>
    <w:rsid w:val="42D81D62"/>
    <w:rsid w:val="42DC004C"/>
    <w:rsid w:val="42DC0DDB"/>
    <w:rsid w:val="42E163F2"/>
    <w:rsid w:val="42E60428"/>
    <w:rsid w:val="42E6622B"/>
    <w:rsid w:val="42EB101F"/>
    <w:rsid w:val="42ED2FE9"/>
    <w:rsid w:val="42F06635"/>
    <w:rsid w:val="42F56341"/>
    <w:rsid w:val="42F83620"/>
    <w:rsid w:val="42F92679"/>
    <w:rsid w:val="42FB3958"/>
    <w:rsid w:val="42FD6AEA"/>
    <w:rsid w:val="42FF4ACA"/>
    <w:rsid w:val="43066BB7"/>
    <w:rsid w:val="430F26D4"/>
    <w:rsid w:val="431344AA"/>
    <w:rsid w:val="43160791"/>
    <w:rsid w:val="43170066"/>
    <w:rsid w:val="432A251A"/>
    <w:rsid w:val="432A61EE"/>
    <w:rsid w:val="43322427"/>
    <w:rsid w:val="43373E1D"/>
    <w:rsid w:val="433B01F8"/>
    <w:rsid w:val="43455505"/>
    <w:rsid w:val="43525542"/>
    <w:rsid w:val="43544E16"/>
    <w:rsid w:val="435B61A4"/>
    <w:rsid w:val="43714A4A"/>
    <w:rsid w:val="4372194D"/>
    <w:rsid w:val="43725E62"/>
    <w:rsid w:val="437B6846"/>
    <w:rsid w:val="439711A6"/>
    <w:rsid w:val="43BD0C0D"/>
    <w:rsid w:val="43CA50D8"/>
    <w:rsid w:val="43D30AB1"/>
    <w:rsid w:val="43D9356D"/>
    <w:rsid w:val="43E04ECE"/>
    <w:rsid w:val="43E53CC0"/>
    <w:rsid w:val="43F403A7"/>
    <w:rsid w:val="43FB34E3"/>
    <w:rsid w:val="44003513"/>
    <w:rsid w:val="440651A1"/>
    <w:rsid w:val="44066163"/>
    <w:rsid w:val="440A1978"/>
    <w:rsid w:val="440F51E1"/>
    <w:rsid w:val="4416031D"/>
    <w:rsid w:val="441F31DF"/>
    <w:rsid w:val="44224F14"/>
    <w:rsid w:val="44242BF2"/>
    <w:rsid w:val="44295A18"/>
    <w:rsid w:val="44336B75"/>
    <w:rsid w:val="443469F5"/>
    <w:rsid w:val="443600D1"/>
    <w:rsid w:val="44381723"/>
    <w:rsid w:val="44392A6D"/>
    <w:rsid w:val="44422052"/>
    <w:rsid w:val="44423AAB"/>
    <w:rsid w:val="4446213C"/>
    <w:rsid w:val="444906F3"/>
    <w:rsid w:val="444E4E5B"/>
    <w:rsid w:val="44501A81"/>
    <w:rsid w:val="445B0426"/>
    <w:rsid w:val="445D7C03"/>
    <w:rsid w:val="44641089"/>
    <w:rsid w:val="4467501D"/>
    <w:rsid w:val="44676DCB"/>
    <w:rsid w:val="44784B34"/>
    <w:rsid w:val="447A4D50"/>
    <w:rsid w:val="44821D77"/>
    <w:rsid w:val="448C0A90"/>
    <w:rsid w:val="44915BF6"/>
    <w:rsid w:val="44A1052F"/>
    <w:rsid w:val="44B85878"/>
    <w:rsid w:val="44BA514C"/>
    <w:rsid w:val="44CB55AC"/>
    <w:rsid w:val="44D0671E"/>
    <w:rsid w:val="44D212C3"/>
    <w:rsid w:val="44D501D8"/>
    <w:rsid w:val="44DA57EF"/>
    <w:rsid w:val="44E16B7D"/>
    <w:rsid w:val="44E4034E"/>
    <w:rsid w:val="44E560B2"/>
    <w:rsid w:val="44EB6C74"/>
    <w:rsid w:val="44F0005C"/>
    <w:rsid w:val="44F05012"/>
    <w:rsid w:val="44F1365B"/>
    <w:rsid w:val="44F57952"/>
    <w:rsid w:val="44F763A1"/>
    <w:rsid w:val="45097E82"/>
    <w:rsid w:val="450B1E4C"/>
    <w:rsid w:val="450B3BFA"/>
    <w:rsid w:val="451A5BEB"/>
    <w:rsid w:val="452254A5"/>
    <w:rsid w:val="453672DE"/>
    <w:rsid w:val="45380515"/>
    <w:rsid w:val="453942C3"/>
    <w:rsid w:val="453F3F6E"/>
    <w:rsid w:val="4541177A"/>
    <w:rsid w:val="454C6212"/>
    <w:rsid w:val="45525385"/>
    <w:rsid w:val="455525CA"/>
    <w:rsid w:val="455870C9"/>
    <w:rsid w:val="455A248C"/>
    <w:rsid w:val="455C26A8"/>
    <w:rsid w:val="455D2986"/>
    <w:rsid w:val="455E01CE"/>
    <w:rsid w:val="456A1062"/>
    <w:rsid w:val="456D0411"/>
    <w:rsid w:val="45701CAF"/>
    <w:rsid w:val="45800D36"/>
    <w:rsid w:val="4586275D"/>
    <w:rsid w:val="45A100BA"/>
    <w:rsid w:val="45AF0A29"/>
    <w:rsid w:val="45CB7CEF"/>
    <w:rsid w:val="45CC4274"/>
    <w:rsid w:val="45DE620E"/>
    <w:rsid w:val="45E958C2"/>
    <w:rsid w:val="45EB67D2"/>
    <w:rsid w:val="45ED3300"/>
    <w:rsid w:val="45EE77A4"/>
    <w:rsid w:val="45F17233"/>
    <w:rsid w:val="460415EC"/>
    <w:rsid w:val="460743C1"/>
    <w:rsid w:val="4609638B"/>
    <w:rsid w:val="46144D30"/>
    <w:rsid w:val="46160AA8"/>
    <w:rsid w:val="461865CE"/>
    <w:rsid w:val="46252A99"/>
    <w:rsid w:val="463B406B"/>
    <w:rsid w:val="463D4287"/>
    <w:rsid w:val="46412573"/>
    <w:rsid w:val="4642364B"/>
    <w:rsid w:val="464A4923"/>
    <w:rsid w:val="464E04AD"/>
    <w:rsid w:val="464F7B16"/>
    <w:rsid w:val="465025C4"/>
    <w:rsid w:val="46525488"/>
    <w:rsid w:val="46554453"/>
    <w:rsid w:val="465B1E84"/>
    <w:rsid w:val="46625A9C"/>
    <w:rsid w:val="46705B6E"/>
    <w:rsid w:val="46804174"/>
    <w:rsid w:val="46853538"/>
    <w:rsid w:val="46893028"/>
    <w:rsid w:val="468C64C8"/>
    <w:rsid w:val="46A2233C"/>
    <w:rsid w:val="46A75BA4"/>
    <w:rsid w:val="46B856BC"/>
    <w:rsid w:val="46B9431C"/>
    <w:rsid w:val="46C40504"/>
    <w:rsid w:val="46D22C21"/>
    <w:rsid w:val="46D5750C"/>
    <w:rsid w:val="46D83FB0"/>
    <w:rsid w:val="46DA3884"/>
    <w:rsid w:val="46DC584E"/>
    <w:rsid w:val="46DD15C6"/>
    <w:rsid w:val="46DF0E9A"/>
    <w:rsid w:val="46E60214"/>
    <w:rsid w:val="46F069CC"/>
    <w:rsid w:val="46FA3F26"/>
    <w:rsid w:val="46FD0452"/>
    <w:rsid w:val="46FD6E99"/>
    <w:rsid w:val="46FD71CE"/>
    <w:rsid w:val="46FE1EC1"/>
    <w:rsid w:val="46FF24EF"/>
    <w:rsid w:val="47173339"/>
    <w:rsid w:val="471D19C3"/>
    <w:rsid w:val="4726180B"/>
    <w:rsid w:val="4729480B"/>
    <w:rsid w:val="472E597E"/>
    <w:rsid w:val="47321912"/>
    <w:rsid w:val="473A2575"/>
    <w:rsid w:val="473B6AF6"/>
    <w:rsid w:val="4743767B"/>
    <w:rsid w:val="47467A33"/>
    <w:rsid w:val="474D674C"/>
    <w:rsid w:val="475D3A10"/>
    <w:rsid w:val="475F1FDB"/>
    <w:rsid w:val="47631ACB"/>
    <w:rsid w:val="47681176"/>
    <w:rsid w:val="476D22CC"/>
    <w:rsid w:val="477A45C5"/>
    <w:rsid w:val="477C0DDF"/>
    <w:rsid w:val="478162C5"/>
    <w:rsid w:val="478B1022"/>
    <w:rsid w:val="478B23DE"/>
    <w:rsid w:val="47905353"/>
    <w:rsid w:val="479271AB"/>
    <w:rsid w:val="479903C6"/>
    <w:rsid w:val="479B74B7"/>
    <w:rsid w:val="47A877C9"/>
    <w:rsid w:val="47AF0CB0"/>
    <w:rsid w:val="47C02A7A"/>
    <w:rsid w:val="47C14A44"/>
    <w:rsid w:val="47C87B80"/>
    <w:rsid w:val="47CA7D9C"/>
    <w:rsid w:val="47D21687"/>
    <w:rsid w:val="47D6229D"/>
    <w:rsid w:val="47ED5839"/>
    <w:rsid w:val="47EE3876"/>
    <w:rsid w:val="47FB7F56"/>
    <w:rsid w:val="47FC0C33"/>
    <w:rsid w:val="480F301E"/>
    <w:rsid w:val="48164D90"/>
    <w:rsid w:val="481B23A6"/>
    <w:rsid w:val="482023F0"/>
    <w:rsid w:val="48213BE5"/>
    <w:rsid w:val="482B052A"/>
    <w:rsid w:val="482F19AD"/>
    <w:rsid w:val="48321BFE"/>
    <w:rsid w:val="4832252F"/>
    <w:rsid w:val="48335D86"/>
    <w:rsid w:val="483A789D"/>
    <w:rsid w:val="483B2A48"/>
    <w:rsid w:val="483D40CA"/>
    <w:rsid w:val="483F6900"/>
    <w:rsid w:val="4840005F"/>
    <w:rsid w:val="48427933"/>
    <w:rsid w:val="484F2050"/>
    <w:rsid w:val="48592ECE"/>
    <w:rsid w:val="485B5DAD"/>
    <w:rsid w:val="485C7CE4"/>
    <w:rsid w:val="4866760A"/>
    <w:rsid w:val="486B1EF6"/>
    <w:rsid w:val="486B40A6"/>
    <w:rsid w:val="48743864"/>
    <w:rsid w:val="48757D08"/>
    <w:rsid w:val="487A3570"/>
    <w:rsid w:val="487F2935"/>
    <w:rsid w:val="487F60CE"/>
    <w:rsid w:val="488C32A4"/>
    <w:rsid w:val="48A01213"/>
    <w:rsid w:val="48AB372A"/>
    <w:rsid w:val="48B16866"/>
    <w:rsid w:val="48B829AB"/>
    <w:rsid w:val="48BD6538"/>
    <w:rsid w:val="48BF0918"/>
    <w:rsid w:val="48D24757"/>
    <w:rsid w:val="48D82045"/>
    <w:rsid w:val="48DF1625"/>
    <w:rsid w:val="48E71DE0"/>
    <w:rsid w:val="48E955FE"/>
    <w:rsid w:val="48F50E49"/>
    <w:rsid w:val="4908232A"/>
    <w:rsid w:val="49170DBF"/>
    <w:rsid w:val="49184B37"/>
    <w:rsid w:val="493170AD"/>
    <w:rsid w:val="49331971"/>
    <w:rsid w:val="494476DB"/>
    <w:rsid w:val="49494CF1"/>
    <w:rsid w:val="49524E19"/>
    <w:rsid w:val="49583186"/>
    <w:rsid w:val="4960473F"/>
    <w:rsid w:val="49650D95"/>
    <w:rsid w:val="496A092B"/>
    <w:rsid w:val="4970227E"/>
    <w:rsid w:val="49775F25"/>
    <w:rsid w:val="498134E7"/>
    <w:rsid w:val="49830203"/>
    <w:rsid w:val="498875C7"/>
    <w:rsid w:val="49897620"/>
    <w:rsid w:val="498B355B"/>
    <w:rsid w:val="49942410"/>
    <w:rsid w:val="499A72FA"/>
    <w:rsid w:val="49A80DD7"/>
    <w:rsid w:val="49A81A17"/>
    <w:rsid w:val="49AB1508"/>
    <w:rsid w:val="49AD5280"/>
    <w:rsid w:val="49B900C8"/>
    <w:rsid w:val="49B948C6"/>
    <w:rsid w:val="49C36851"/>
    <w:rsid w:val="49C764BA"/>
    <w:rsid w:val="4A143551"/>
    <w:rsid w:val="4A1470AD"/>
    <w:rsid w:val="4A314103"/>
    <w:rsid w:val="4A334F2D"/>
    <w:rsid w:val="4A361719"/>
    <w:rsid w:val="4A392FB7"/>
    <w:rsid w:val="4A3B4F46"/>
    <w:rsid w:val="4A54394D"/>
    <w:rsid w:val="4A5971B6"/>
    <w:rsid w:val="4A5C2802"/>
    <w:rsid w:val="4A6A4F1F"/>
    <w:rsid w:val="4A7127E1"/>
    <w:rsid w:val="4A834233"/>
    <w:rsid w:val="4A857FAB"/>
    <w:rsid w:val="4A871F75"/>
    <w:rsid w:val="4A9457E6"/>
    <w:rsid w:val="4A9621B8"/>
    <w:rsid w:val="4A9F72BE"/>
    <w:rsid w:val="4AA069DA"/>
    <w:rsid w:val="4AA448D5"/>
    <w:rsid w:val="4AA5064D"/>
    <w:rsid w:val="4AA64D0D"/>
    <w:rsid w:val="4AC16991"/>
    <w:rsid w:val="4AC24D5B"/>
    <w:rsid w:val="4AC652CB"/>
    <w:rsid w:val="4ACB602B"/>
    <w:rsid w:val="4ACE1952"/>
    <w:rsid w:val="4AE12CD8"/>
    <w:rsid w:val="4AE41175"/>
    <w:rsid w:val="4AEC1DD8"/>
    <w:rsid w:val="4AEC6DA7"/>
    <w:rsid w:val="4AF9077E"/>
    <w:rsid w:val="4B0F4B86"/>
    <w:rsid w:val="4B115364"/>
    <w:rsid w:val="4B157580"/>
    <w:rsid w:val="4B1B455A"/>
    <w:rsid w:val="4B200A28"/>
    <w:rsid w:val="4B217CD3"/>
    <w:rsid w:val="4B2954D3"/>
    <w:rsid w:val="4B2E4DE4"/>
    <w:rsid w:val="4B315A3D"/>
    <w:rsid w:val="4B3519D1"/>
    <w:rsid w:val="4B3E241F"/>
    <w:rsid w:val="4B3E2804"/>
    <w:rsid w:val="4B3F4268"/>
    <w:rsid w:val="4B4E4840"/>
    <w:rsid w:val="4B582164"/>
    <w:rsid w:val="4B585BB2"/>
    <w:rsid w:val="4B6D593C"/>
    <w:rsid w:val="4B6E6C91"/>
    <w:rsid w:val="4B7324F9"/>
    <w:rsid w:val="4B771FE9"/>
    <w:rsid w:val="4B7A741C"/>
    <w:rsid w:val="4B8137BE"/>
    <w:rsid w:val="4B814C16"/>
    <w:rsid w:val="4B8169C4"/>
    <w:rsid w:val="4B8270B7"/>
    <w:rsid w:val="4B863FDA"/>
    <w:rsid w:val="4B882CCA"/>
    <w:rsid w:val="4B897627"/>
    <w:rsid w:val="4B9009B5"/>
    <w:rsid w:val="4B95421D"/>
    <w:rsid w:val="4B983D0E"/>
    <w:rsid w:val="4BA803F5"/>
    <w:rsid w:val="4BB95FA3"/>
    <w:rsid w:val="4BBC79FC"/>
    <w:rsid w:val="4BC06985"/>
    <w:rsid w:val="4BC4555C"/>
    <w:rsid w:val="4BC84145"/>
    <w:rsid w:val="4BCE23EF"/>
    <w:rsid w:val="4BCF5981"/>
    <w:rsid w:val="4BD00F46"/>
    <w:rsid w:val="4BD20C82"/>
    <w:rsid w:val="4BD9235C"/>
    <w:rsid w:val="4BDA3841"/>
    <w:rsid w:val="4BE101B7"/>
    <w:rsid w:val="4BED6C6D"/>
    <w:rsid w:val="4BEF63DD"/>
    <w:rsid w:val="4C074BF8"/>
    <w:rsid w:val="4C0F2222"/>
    <w:rsid w:val="4C12586E"/>
    <w:rsid w:val="4C153E2D"/>
    <w:rsid w:val="4C1710D6"/>
    <w:rsid w:val="4C172E84"/>
    <w:rsid w:val="4C266B6F"/>
    <w:rsid w:val="4C3C0B3D"/>
    <w:rsid w:val="4C3D1ED5"/>
    <w:rsid w:val="4C417533"/>
    <w:rsid w:val="4C4332C5"/>
    <w:rsid w:val="4C475574"/>
    <w:rsid w:val="4C493FB8"/>
    <w:rsid w:val="4C4A14AC"/>
    <w:rsid w:val="4C4F0870"/>
    <w:rsid w:val="4C545E87"/>
    <w:rsid w:val="4C7B4735"/>
    <w:rsid w:val="4C816BF4"/>
    <w:rsid w:val="4C8C0F81"/>
    <w:rsid w:val="4C940979"/>
    <w:rsid w:val="4C995F8F"/>
    <w:rsid w:val="4C9B3AB5"/>
    <w:rsid w:val="4CAA019C"/>
    <w:rsid w:val="4CAF54B5"/>
    <w:rsid w:val="4CB46925"/>
    <w:rsid w:val="4CB764D0"/>
    <w:rsid w:val="4CBD3A2C"/>
    <w:rsid w:val="4CCB5621"/>
    <w:rsid w:val="4CD6614F"/>
    <w:rsid w:val="4CD80866"/>
    <w:rsid w:val="4CD82614"/>
    <w:rsid w:val="4CD945DE"/>
    <w:rsid w:val="4CDB65A8"/>
    <w:rsid w:val="4CDE39A2"/>
    <w:rsid w:val="4CDE676F"/>
    <w:rsid w:val="4CFB27A6"/>
    <w:rsid w:val="4CFF4044"/>
    <w:rsid w:val="4D021466"/>
    <w:rsid w:val="4D0B0C3B"/>
    <w:rsid w:val="4D114BB4"/>
    <w:rsid w:val="4D147D15"/>
    <w:rsid w:val="4D177723"/>
    <w:rsid w:val="4D203FBB"/>
    <w:rsid w:val="4D2701B2"/>
    <w:rsid w:val="4D2C6E03"/>
    <w:rsid w:val="4D3D7270"/>
    <w:rsid w:val="4D416E20"/>
    <w:rsid w:val="4D44414D"/>
    <w:rsid w:val="4D491763"/>
    <w:rsid w:val="4D4C4DB0"/>
    <w:rsid w:val="4D5608FE"/>
    <w:rsid w:val="4D5E6D65"/>
    <w:rsid w:val="4D626BB3"/>
    <w:rsid w:val="4D6537ED"/>
    <w:rsid w:val="4D7731D0"/>
    <w:rsid w:val="4D7A191D"/>
    <w:rsid w:val="4D7C3266"/>
    <w:rsid w:val="4D7F0CE1"/>
    <w:rsid w:val="4D7F43BD"/>
    <w:rsid w:val="4D840509"/>
    <w:rsid w:val="4D84267C"/>
    <w:rsid w:val="4D9A3BA8"/>
    <w:rsid w:val="4D9B2972"/>
    <w:rsid w:val="4D9F75D5"/>
    <w:rsid w:val="4DA1334D"/>
    <w:rsid w:val="4DA8648A"/>
    <w:rsid w:val="4DAA33C9"/>
    <w:rsid w:val="4DAB7D28"/>
    <w:rsid w:val="4DB43081"/>
    <w:rsid w:val="4DB82445"/>
    <w:rsid w:val="4DB845E2"/>
    <w:rsid w:val="4DBC0187"/>
    <w:rsid w:val="4DBD7A5B"/>
    <w:rsid w:val="4DBF7CCE"/>
    <w:rsid w:val="4DC87D7D"/>
    <w:rsid w:val="4DD5122B"/>
    <w:rsid w:val="4DDD1EDB"/>
    <w:rsid w:val="4DE247A0"/>
    <w:rsid w:val="4DE80F7C"/>
    <w:rsid w:val="4DEB1F11"/>
    <w:rsid w:val="4DF27705"/>
    <w:rsid w:val="4DF711BF"/>
    <w:rsid w:val="4DF94F37"/>
    <w:rsid w:val="4DFD3E60"/>
    <w:rsid w:val="4E015B9A"/>
    <w:rsid w:val="4E17716C"/>
    <w:rsid w:val="4E1B3100"/>
    <w:rsid w:val="4E1C0C26"/>
    <w:rsid w:val="4E1C52A3"/>
    <w:rsid w:val="4E230DF5"/>
    <w:rsid w:val="4E233D62"/>
    <w:rsid w:val="4E2D698F"/>
    <w:rsid w:val="4E330B17"/>
    <w:rsid w:val="4E331B5B"/>
    <w:rsid w:val="4E333E63"/>
    <w:rsid w:val="4E375A60"/>
    <w:rsid w:val="4E3A08CC"/>
    <w:rsid w:val="4E3A3ABA"/>
    <w:rsid w:val="4E4152E1"/>
    <w:rsid w:val="4E5E11C6"/>
    <w:rsid w:val="4E5E2FEC"/>
    <w:rsid w:val="4E65437B"/>
    <w:rsid w:val="4E807407"/>
    <w:rsid w:val="4E8218A5"/>
    <w:rsid w:val="4E8C7B5A"/>
    <w:rsid w:val="4E940AA0"/>
    <w:rsid w:val="4E964534"/>
    <w:rsid w:val="4EA330F5"/>
    <w:rsid w:val="4EA567DE"/>
    <w:rsid w:val="4EA8070C"/>
    <w:rsid w:val="4EAC35A0"/>
    <w:rsid w:val="4EB470B0"/>
    <w:rsid w:val="4EB726FD"/>
    <w:rsid w:val="4EB87B5E"/>
    <w:rsid w:val="4EC866B8"/>
    <w:rsid w:val="4ECE7984"/>
    <w:rsid w:val="4ED137BE"/>
    <w:rsid w:val="4EDB463D"/>
    <w:rsid w:val="4EDD3D64"/>
    <w:rsid w:val="4EE20102"/>
    <w:rsid w:val="4EE81AFA"/>
    <w:rsid w:val="4EED06FD"/>
    <w:rsid w:val="4EF04BBC"/>
    <w:rsid w:val="4EF63225"/>
    <w:rsid w:val="4F005E52"/>
    <w:rsid w:val="4F0E67C1"/>
    <w:rsid w:val="4F0F2539"/>
    <w:rsid w:val="4F1C53DA"/>
    <w:rsid w:val="4F220285"/>
    <w:rsid w:val="4F26273B"/>
    <w:rsid w:val="4F2F0FF2"/>
    <w:rsid w:val="4F440434"/>
    <w:rsid w:val="4F4915A7"/>
    <w:rsid w:val="4F4D7720"/>
    <w:rsid w:val="4F561F16"/>
    <w:rsid w:val="4F565CBB"/>
    <w:rsid w:val="4F6463E1"/>
    <w:rsid w:val="4F6665FD"/>
    <w:rsid w:val="4F6E725F"/>
    <w:rsid w:val="4F700B09"/>
    <w:rsid w:val="4F740E0E"/>
    <w:rsid w:val="4F7C7BCE"/>
    <w:rsid w:val="4F845501"/>
    <w:rsid w:val="4F894099"/>
    <w:rsid w:val="4F8A253C"/>
    <w:rsid w:val="4F8E29B6"/>
    <w:rsid w:val="4F950C90"/>
    <w:rsid w:val="4F9667B6"/>
    <w:rsid w:val="4FA16D29"/>
    <w:rsid w:val="4FA204E6"/>
    <w:rsid w:val="4FA57CEC"/>
    <w:rsid w:val="4FA86267"/>
    <w:rsid w:val="4FB05ACA"/>
    <w:rsid w:val="4FCC21D8"/>
    <w:rsid w:val="4FCD159C"/>
    <w:rsid w:val="4FD277EE"/>
    <w:rsid w:val="4FD572DE"/>
    <w:rsid w:val="4FDA2B47"/>
    <w:rsid w:val="4FDC066D"/>
    <w:rsid w:val="4FDF1F0B"/>
    <w:rsid w:val="4FE13ED5"/>
    <w:rsid w:val="4FE5334A"/>
    <w:rsid w:val="4FE57305"/>
    <w:rsid w:val="4FE70E6E"/>
    <w:rsid w:val="4FE87012"/>
    <w:rsid w:val="4FF32B52"/>
    <w:rsid w:val="4FF9723D"/>
    <w:rsid w:val="4FFF25AD"/>
    <w:rsid w:val="50077ED7"/>
    <w:rsid w:val="500A32CB"/>
    <w:rsid w:val="502142D2"/>
    <w:rsid w:val="502B287F"/>
    <w:rsid w:val="502E0831"/>
    <w:rsid w:val="502F155F"/>
    <w:rsid w:val="50354221"/>
    <w:rsid w:val="504A0F22"/>
    <w:rsid w:val="504A72AE"/>
    <w:rsid w:val="505301A3"/>
    <w:rsid w:val="50586EC8"/>
    <w:rsid w:val="50726BE2"/>
    <w:rsid w:val="50870E47"/>
    <w:rsid w:val="508B5BEF"/>
    <w:rsid w:val="509176A9"/>
    <w:rsid w:val="50977777"/>
    <w:rsid w:val="50A56EAD"/>
    <w:rsid w:val="50AE3672"/>
    <w:rsid w:val="50B11AF9"/>
    <w:rsid w:val="50C17863"/>
    <w:rsid w:val="50DF48A2"/>
    <w:rsid w:val="50E07B05"/>
    <w:rsid w:val="50EF2A55"/>
    <w:rsid w:val="50F24D94"/>
    <w:rsid w:val="50F96FFC"/>
    <w:rsid w:val="50FE4613"/>
    <w:rsid w:val="510F4A72"/>
    <w:rsid w:val="510F6820"/>
    <w:rsid w:val="51190EF4"/>
    <w:rsid w:val="511A6CBA"/>
    <w:rsid w:val="51254295"/>
    <w:rsid w:val="5130314B"/>
    <w:rsid w:val="513D338D"/>
    <w:rsid w:val="514209A3"/>
    <w:rsid w:val="514C7893"/>
    <w:rsid w:val="515A517A"/>
    <w:rsid w:val="51711289"/>
    <w:rsid w:val="517174DB"/>
    <w:rsid w:val="51816421"/>
    <w:rsid w:val="51816913"/>
    <w:rsid w:val="51840FBC"/>
    <w:rsid w:val="51856C95"/>
    <w:rsid w:val="51864D34"/>
    <w:rsid w:val="51894824"/>
    <w:rsid w:val="518E3BE9"/>
    <w:rsid w:val="518F7C47"/>
    <w:rsid w:val="5196202B"/>
    <w:rsid w:val="519B1982"/>
    <w:rsid w:val="519F0674"/>
    <w:rsid w:val="51A11B6E"/>
    <w:rsid w:val="51B00003"/>
    <w:rsid w:val="51B11685"/>
    <w:rsid w:val="51B45FE4"/>
    <w:rsid w:val="51C836E8"/>
    <w:rsid w:val="51D84E64"/>
    <w:rsid w:val="51DE7F1E"/>
    <w:rsid w:val="51DF14E9"/>
    <w:rsid w:val="51FD08B8"/>
    <w:rsid w:val="521F2A93"/>
    <w:rsid w:val="5227392D"/>
    <w:rsid w:val="522B58DB"/>
    <w:rsid w:val="52397FF8"/>
    <w:rsid w:val="523C53F3"/>
    <w:rsid w:val="52483D98"/>
    <w:rsid w:val="524E0305"/>
    <w:rsid w:val="524F15CA"/>
    <w:rsid w:val="52575116"/>
    <w:rsid w:val="525C70AE"/>
    <w:rsid w:val="526112FD"/>
    <w:rsid w:val="526D37FE"/>
    <w:rsid w:val="52720E14"/>
    <w:rsid w:val="52770B21"/>
    <w:rsid w:val="527A5F1B"/>
    <w:rsid w:val="5288688A"/>
    <w:rsid w:val="528B5D17"/>
    <w:rsid w:val="528C45CC"/>
    <w:rsid w:val="52946FDD"/>
    <w:rsid w:val="529841B0"/>
    <w:rsid w:val="529E3882"/>
    <w:rsid w:val="52AB2578"/>
    <w:rsid w:val="52AB64C9"/>
    <w:rsid w:val="52AC3333"/>
    <w:rsid w:val="52C04276"/>
    <w:rsid w:val="52C11D9C"/>
    <w:rsid w:val="52C534B2"/>
    <w:rsid w:val="52C61160"/>
    <w:rsid w:val="52CB07AB"/>
    <w:rsid w:val="52CD2937"/>
    <w:rsid w:val="52D63A99"/>
    <w:rsid w:val="52DC5F09"/>
    <w:rsid w:val="52DD4C38"/>
    <w:rsid w:val="52E52DC9"/>
    <w:rsid w:val="52E71802"/>
    <w:rsid w:val="52EB0BC7"/>
    <w:rsid w:val="52F65D6E"/>
    <w:rsid w:val="52F91536"/>
    <w:rsid w:val="52F97788"/>
    <w:rsid w:val="52FE4D9E"/>
    <w:rsid w:val="52FF4DD7"/>
    <w:rsid w:val="530C1269"/>
    <w:rsid w:val="530C3017"/>
    <w:rsid w:val="530D6D8F"/>
    <w:rsid w:val="53193986"/>
    <w:rsid w:val="53206AC2"/>
    <w:rsid w:val="532C06D7"/>
    <w:rsid w:val="533A0733"/>
    <w:rsid w:val="533D7674"/>
    <w:rsid w:val="534559D2"/>
    <w:rsid w:val="534E1882"/>
    <w:rsid w:val="534F1156"/>
    <w:rsid w:val="536410A5"/>
    <w:rsid w:val="536845DB"/>
    <w:rsid w:val="53715570"/>
    <w:rsid w:val="53803A05"/>
    <w:rsid w:val="539D0113"/>
    <w:rsid w:val="53A25729"/>
    <w:rsid w:val="53B25492"/>
    <w:rsid w:val="53B70462"/>
    <w:rsid w:val="53C953AC"/>
    <w:rsid w:val="53CA4C80"/>
    <w:rsid w:val="53CC6619"/>
    <w:rsid w:val="53D91F4C"/>
    <w:rsid w:val="53E24B5F"/>
    <w:rsid w:val="53E613D6"/>
    <w:rsid w:val="53EE096F"/>
    <w:rsid w:val="53FB30DC"/>
    <w:rsid w:val="53FF492A"/>
    <w:rsid w:val="540D006C"/>
    <w:rsid w:val="540D34EB"/>
    <w:rsid w:val="54197EFA"/>
    <w:rsid w:val="541C1980"/>
    <w:rsid w:val="541C54DC"/>
    <w:rsid w:val="5425781E"/>
    <w:rsid w:val="542919A7"/>
    <w:rsid w:val="542B571F"/>
    <w:rsid w:val="542E2280"/>
    <w:rsid w:val="543071D9"/>
    <w:rsid w:val="54336424"/>
    <w:rsid w:val="5438608E"/>
    <w:rsid w:val="543C5B7E"/>
    <w:rsid w:val="543D5452"/>
    <w:rsid w:val="54436F0C"/>
    <w:rsid w:val="54493DF7"/>
    <w:rsid w:val="544C75C8"/>
    <w:rsid w:val="544F0695"/>
    <w:rsid w:val="54521413"/>
    <w:rsid w:val="54532B36"/>
    <w:rsid w:val="545804DE"/>
    <w:rsid w:val="545D78A2"/>
    <w:rsid w:val="54752E3E"/>
    <w:rsid w:val="547A4FB4"/>
    <w:rsid w:val="54862998"/>
    <w:rsid w:val="54880DC3"/>
    <w:rsid w:val="54897412"/>
    <w:rsid w:val="548A7A02"/>
    <w:rsid w:val="548C3CFC"/>
    <w:rsid w:val="54921C42"/>
    <w:rsid w:val="54977805"/>
    <w:rsid w:val="549E4143"/>
    <w:rsid w:val="549F4743"/>
    <w:rsid w:val="54A454D1"/>
    <w:rsid w:val="54AC5258"/>
    <w:rsid w:val="54AF45A2"/>
    <w:rsid w:val="54B020C8"/>
    <w:rsid w:val="54B25E40"/>
    <w:rsid w:val="54B27BEE"/>
    <w:rsid w:val="54BF40B9"/>
    <w:rsid w:val="54C2380D"/>
    <w:rsid w:val="54C67424"/>
    <w:rsid w:val="54CD67D6"/>
    <w:rsid w:val="54D14506"/>
    <w:rsid w:val="54D33745"/>
    <w:rsid w:val="54E3249D"/>
    <w:rsid w:val="54EB4EAE"/>
    <w:rsid w:val="54F863DF"/>
    <w:rsid w:val="54FA59D8"/>
    <w:rsid w:val="54FC70BB"/>
    <w:rsid w:val="55004DFD"/>
    <w:rsid w:val="55056B6F"/>
    <w:rsid w:val="550B72FE"/>
    <w:rsid w:val="550D751A"/>
    <w:rsid w:val="55342CF9"/>
    <w:rsid w:val="553920BD"/>
    <w:rsid w:val="555556EE"/>
    <w:rsid w:val="55564A1D"/>
    <w:rsid w:val="555D2250"/>
    <w:rsid w:val="5563538C"/>
    <w:rsid w:val="557E2768"/>
    <w:rsid w:val="55801A9A"/>
    <w:rsid w:val="55937A20"/>
    <w:rsid w:val="55992B5C"/>
    <w:rsid w:val="55A21A11"/>
    <w:rsid w:val="55B17EA6"/>
    <w:rsid w:val="55B300C2"/>
    <w:rsid w:val="55BD1A84"/>
    <w:rsid w:val="55C81894"/>
    <w:rsid w:val="55C86EB0"/>
    <w:rsid w:val="55D45383"/>
    <w:rsid w:val="55D663C2"/>
    <w:rsid w:val="55E22C63"/>
    <w:rsid w:val="55E711DA"/>
    <w:rsid w:val="55E738C7"/>
    <w:rsid w:val="55EC5382"/>
    <w:rsid w:val="55EF09CE"/>
    <w:rsid w:val="55EF275F"/>
    <w:rsid w:val="55F67FAE"/>
    <w:rsid w:val="56026815"/>
    <w:rsid w:val="56026953"/>
    <w:rsid w:val="5606673C"/>
    <w:rsid w:val="56262642"/>
    <w:rsid w:val="5627460C"/>
    <w:rsid w:val="562D578A"/>
    <w:rsid w:val="56327E49"/>
    <w:rsid w:val="56537B84"/>
    <w:rsid w:val="565F7902"/>
    <w:rsid w:val="566118CC"/>
    <w:rsid w:val="566B5F8F"/>
    <w:rsid w:val="566D200C"/>
    <w:rsid w:val="56757125"/>
    <w:rsid w:val="567A473C"/>
    <w:rsid w:val="567E3100"/>
    <w:rsid w:val="56815ACA"/>
    <w:rsid w:val="568832FC"/>
    <w:rsid w:val="5689497F"/>
    <w:rsid w:val="56A47A0A"/>
    <w:rsid w:val="56A63783"/>
    <w:rsid w:val="56A812A9"/>
    <w:rsid w:val="56A874FB"/>
    <w:rsid w:val="56A93273"/>
    <w:rsid w:val="56AD2D63"/>
    <w:rsid w:val="56B5263B"/>
    <w:rsid w:val="56CB2EF7"/>
    <w:rsid w:val="56D54068"/>
    <w:rsid w:val="56D74483"/>
    <w:rsid w:val="56DD7AC1"/>
    <w:rsid w:val="56EC2E4B"/>
    <w:rsid w:val="56EC2EAE"/>
    <w:rsid w:val="56EF512A"/>
    <w:rsid w:val="56F36D7A"/>
    <w:rsid w:val="56FC33A3"/>
    <w:rsid w:val="57031993"/>
    <w:rsid w:val="5705494D"/>
    <w:rsid w:val="570A3D11"/>
    <w:rsid w:val="570F757A"/>
    <w:rsid w:val="571E4022"/>
    <w:rsid w:val="57234DD3"/>
    <w:rsid w:val="5725579B"/>
    <w:rsid w:val="5726041F"/>
    <w:rsid w:val="57405985"/>
    <w:rsid w:val="574134AB"/>
    <w:rsid w:val="574376B4"/>
    <w:rsid w:val="57500440"/>
    <w:rsid w:val="57560D05"/>
    <w:rsid w:val="575907F5"/>
    <w:rsid w:val="575E0E30"/>
    <w:rsid w:val="57623B4D"/>
    <w:rsid w:val="577B69BD"/>
    <w:rsid w:val="57807CD3"/>
    <w:rsid w:val="578421FC"/>
    <w:rsid w:val="578A4E52"/>
    <w:rsid w:val="57946598"/>
    <w:rsid w:val="579D2DD8"/>
    <w:rsid w:val="579E08FE"/>
    <w:rsid w:val="57A314E8"/>
    <w:rsid w:val="57A42087"/>
    <w:rsid w:val="57AA72A2"/>
    <w:rsid w:val="57AB29DD"/>
    <w:rsid w:val="57AC4DC9"/>
    <w:rsid w:val="57B62A48"/>
    <w:rsid w:val="57B679F5"/>
    <w:rsid w:val="57B9742D"/>
    <w:rsid w:val="57BE4AFC"/>
    <w:rsid w:val="57C10AD0"/>
    <w:rsid w:val="57C873E9"/>
    <w:rsid w:val="57C93BCD"/>
    <w:rsid w:val="57CE3757"/>
    <w:rsid w:val="57D0014F"/>
    <w:rsid w:val="57D8796C"/>
    <w:rsid w:val="57DA0C4C"/>
    <w:rsid w:val="57E02CC4"/>
    <w:rsid w:val="57E207EA"/>
    <w:rsid w:val="58070251"/>
    <w:rsid w:val="580B5F93"/>
    <w:rsid w:val="5814296E"/>
    <w:rsid w:val="5815081C"/>
    <w:rsid w:val="581F1DFA"/>
    <w:rsid w:val="582726A1"/>
    <w:rsid w:val="582901C7"/>
    <w:rsid w:val="583942C7"/>
    <w:rsid w:val="58672BC3"/>
    <w:rsid w:val="58731BEA"/>
    <w:rsid w:val="588206C9"/>
    <w:rsid w:val="58824ECF"/>
    <w:rsid w:val="588334D9"/>
    <w:rsid w:val="588540F9"/>
    <w:rsid w:val="5886386C"/>
    <w:rsid w:val="588854DF"/>
    <w:rsid w:val="58957EFA"/>
    <w:rsid w:val="589A626B"/>
    <w:rsid w:val="58A06B01"/>
    <w:rsid w:val="58A27F7A"/>
    <w:rsid w:val="58B26F69"/>
    <w:rsid w:val="58BA6694"/>
    <w:rsid w:val="58BA684E"/>
    <w:rsid w:val="58CB5722"/>
    <w:rsid w:val="58CD4FF7"/>
    <w:rsid w:val="58D7005A"/>
    <w:rsid w:val="58DA5965"/>
    <w:rsid w:val="58DB2333"/>
    <w:rsid w:val="58DD5D91"/>
    <w:rsid w:val="58E6255C"/>
    <w:rsid w:val="58F5279F"/>
    <w:rsid w:val="58F534E5"/>
    <w:rsid w:val="59071FB3"/>
    <w:rsid w:val="59085177"/>
    <w:rsid w:val="590A1172"/>
    <w:rsid w:val="590F1AB3"/>
    <w:rsid w:val="59125592"/>
    <w:rsid w:val="591744C4"/>
    <w:rsid w:val="591764DD"/>
    <w:rsid w:val="591A1FE8"/>
    <w:rsid w:val="591C1ADA"/>
    <w:rsid w:val="591C41D0"/>
    <w:rsid w:val="591C5F7E"/>
    <w:rsid w:val="59245B38"/>
    <w:rsid w:val="593432C8"/>
    <w:rsid w:val="593E7CA2"/>
    <w:rsid w:val="59433CDD"/>
    <w:rsid w:val="59480B21"/>
    <w:rsid w:val="594A4ECB"/>
    <w:rsid w:val="595C281E"/>
    <w:rsid w:val="595C45CC"/>
    <w:rsid w:val="596671F9"/>
    <w:rsid w:val="5967369D"/>
    <w:rsid w:val="596B480F"/>
    <w:rsid w:val="59710078"/>
    <w:rsid w:val="59721C0F"/>
    <w:rsid w:val="597E2795"/>
    <w:rsid w:val="598558D1"/>
    <w:rsid w:val="59883613"/>
    <w:rsid w:val="598D29D8"/>
    <w:rsid w:val="598D6C40"/>
    <w:rsid w:val="598F6750"/>
    <w:rsid w:val="599124C8"/>
    <w:rsid w:val="5999137D"/>
    <w:rsid w:val="599B1A91"/>
    <w:rsid w:val="599D70BF"/>
    <w:rsid w:val="59A1206F"/>
    <w:rsid w:val="59A85A64"/>
    <w:rsid w:val="59B17B93"/>
    <w:rsid w:val="59B44408"/>
    <w:rsid w:val="59C503C4"/>
    <w:rsid w:val="59C70328"/>
    <w:rsid w:val="59CF2BC9"/>
    <w:rsid w:val="59D2488F"/>
    <w:rsid w:val="59D92638"/>
    <w:rsid w:val="59EF71EF"/>
    <w:rsid w:val="5A00764E"/>
    <w:rsid w:val="5A0502F9"/>
    <w:rsid w:val="5A117165"/>
    <w:rsid w:val="5A1255EB"/>
    <w:rsid w:val="5A19426B"/>
    <w:rsid w:val="5A1E1882"/>
    <w:rsid w:val="5A1F7AD4"/>
    <w:rsid w:val="5A221372"/>
    <w:rsid w:val="5A3D43FE"/>
    <w:rsid w:val="5A421A14"/>
    <w:rsid w:val="5A443DDD"/>
    <w:rsid w:val="5A44475B"/>
    <w:rsid w:val="5A461504"/>
    <w:rsid w:val="5A4C63EF"/>
    <w:rsid w:val="5A4D7FA6"/>
    <w:rsid w:val="5A53777D"/>
    <w:rsid w:val="5A582FE6"/>
    <w:rsid w:val="5A5B2AD6"/>
    <w:rsid w:val="5A5B4884"/>
    <w:rsid w:val="5A663955"/>
    <w:rsid w:val="5A6951F3"/>
    <w:rsid w:val="5A6A06F6"/>
    <w:rsid w:val="5A731BCE"/>
    <w:rsid w:val="5A78482F"/>
    <w:rsid w:val="5A7E7F78"/>
    <w:rsid w:val="5A80128B"/>
    <w:rsid w:val="5A851901"/>
    <w:rsid w:val="5A8738CB"/>
    <w:rsid w:val="5A896D03"/>
    <w:rsid w:val="5A955FE8"/>
    <w:rsid w:val="5A970E31"/>
    <w:rsid w:val="5AA1673B"/>
    <w:rsid w:val="5AAE591D"/>
    <w:rsid w:val="5AB03D1F"/>
    <w:rsid w:val="5AB04BFC"/>
    <w:rsid w:val="5AB1123A"/>
    <w:rsid w:val="5ABA3CA0"/>
    <w:rsid w:val="5ABD109B"/>
    <w:rsid w:val="5AC73CC7"/>
    <w:rsid w:val="5AD51B54"/>
    <w:rsid w:val="5ADE4336"/>
    <w:rsid w:val="5AE34FA5"/>
    <w:rsid w:val="5AE623A0"/>
    <w:rsid w:val="5AE67453"/>
    <w:rsid w:val="5AED7BD2"/>
    <w:rsid w:val="5AFD593B"/>
    <w:rsid w:val="5AFE2B5B"/>
    <w:rsid w:val="5B0A144B"/>
    <w:rsid w:val="5B0D5B7E"/>
    <w:rsid w:val="5B0E7B48"/>
    <w:rsid w:val="5B101B12"/>
    <w:rsid w:val="5B174C4F"/>
    <w:rsid w:val="5B195015"/>
    <w:rsid w:val="5B221474"/>
    <w:rsid w:val="5B275E78"/>
    <w:rsid w:val="5B286E5C"/>
    <w:rsid w:val="5B2B3B21"/>
    <w:rsid w:val="5B3625A9"/>
    <w:rsid w:val="5B3752F1"/>
    <w:rsid w:val="5B3A12E0"/>
    <w:rsid w:val="5B3C43F9"/>
    <w:rsid w:val="5B411CCC"/>
    <w:rsid w:val="5B455011"/>
    <w:rsid w:val="5B4564E7"/>
    <w:rsid w:val="5B4F689D"/>
    <w:rsid w:val="5B5852D8"/>
    <w:rsid w:val="5B5A2715"/>
    <w:rsid w:val="5B721E85"/>
    <w:rsid w:val="5B7C2D04"/>
    <w:rsid w:val="5B7C4AB2"/>
    <w:rsid w:val="5B7D763A"/>
    <w:rsid w:val="5B7E4CCE"/>
    <w:rsid w:val="5B871A54"/>
    <w:rsid w:val="5B8E1F77"/>
    <w:rsid w:val="5B953D21"/>
    <w:rsid w:val="5B967E7F"/>
    <w:rsid w:val="5BA858A7"/>
    <w:rsid w:val="5BB125E3"/>
    <w:rsid w:val="5BC528FD"/>
    <w:rsid w:val="5BD4669C"/>
    <w:rsid w:val="5BDB3ECE"/>
    <w:rsid w:val="5BDB5C7C"/>
    <w:rsid w:val="5BDF119A"/>
    <w:rsid w:val="5BDF6F15"/>
    <w:rsid w:val="5BE508A9"/>
    <w:rsid w:val="5BEF1308"/>
    <w:rsid w:val="5BF22FC6"/>
    <w:rsid w:val="5C007491"/>
    <w:rsid w:val="5C07081F"/>
    <w:rsid w:val="5C0E31E0"/>
    <w:rsid w:val="5C1949F7"/>
    <w:rsid w:val="5C2515ED"/>
    <w:rsid w:val="5C294C3A"/>
    <w:rsid w:val="5C371101"/>
    <w:rsid w:val="5C384E7D"/>
    <w:rsid w:val="5C6C6ABA"/>
    <w:rsid w:val="5C7C68E0"/>
    <w:rsid w:val="5C7F6213"/>
    <w:rsid w:val="5C9443DE"/>
    <w:rsid w:val="5CAB38A1"/>
    <w:rsid w:val="5CC2508E"/>
    <w:rsid w:val="5CCB7A9F"/>
    <w:rsid w:val="5CCE57E1"/>
    <w:rsid w:val="5CD163D5"/>
    <w:rsid w:val="5CE9261B"/>
    <w:rsid w:val="5CEB6393"/>
    <w:rsid w:val="5CEE5E83"/>
    <w:rsid w:val="5CEE7C31"/>
    <w:rsid w:val="5CF26B6C"/>
    <w:rsid w:val="5CF60894"/>
    <w:rsid w:val="5D03088A"/>
    <w:rsid w:val="5D142BC1"/>
    <w:rsid w:val="5D2820E7"/>
    <w:rsid w:val="5D294BB8"/>
    <w:rsid w:val="5D373386"/>
    <w:rsid w:val="5D4B0BE0"/>
    <w:rsid w:val="5D4D6706"/>
    <w:rsid w:val="5D5A7075"/>
    <w:rsid w:val="5D5F6986"/>
    <w:rsid w:val="5D6848CF"/>
    <w:rsid w:val="5D6F0D72"/>
    <w:rsid w:val="5D7336BB"/>
    <w:rsid w:val="5D7C348F"/>
    <w:rsid w:val="5D801B4F"/>
    <w:rsid w:val="5D812854"/>
    <w:rsid w:val="5D814602"/>
    <w:rsid w:val="5D83481E"/>
    <w:rsid w:val="5D873059"/>
    <w:rsid w:val="5DA721EE"/>
    <w:rsid w:val="5DB648FD"/>
    <w:rsid w:val="5DBA7CCF"/>
    <w:rsid w:val="5DC42740"/>
    <w:rsid w:val="5DD706C5"/>
    <w:rsid w:val="5DD9443E"/>
    <w:rsid w:val="5DDA44C4"/>
    <w:rsid w:val="5DDC5CDC"/>
    <w:rsid w:val="5DDE6C37"/>
    <w:rsid w:val="5DE828D3"/>
    <w:rsid w:val="5DEA21A7"/>
    <w:rsid w:val="5DED1C97"/>
    <w:rsid w:val="5DEE7A70"/>
    <w:rsid w:val="5DF03535"/>
    <w:rsid w:val="5DF9688E"/>
    <w:rsid w:val="5E005E6E"/>
    <w:rsid w:val="5E031D2B"/>
    <w:rsid w:val="5E036058"/>
    <w:rsid w:val="5E0D4729"/>
    <w:rsid w:val="5E0D5F05"/>
    <w:rsid w:val="5E0E0438"/>
    <w:rsid w:val="5E105767"/>
    <w:rsid w:val="5E133E89"/>
    <w:rsid w:val="5E135FEB"/>
    <w:rsid w:val="5E225DE5"/>
    <w:rsid w:val="5E27164D"/>
    <w:rsid w:val="5E437B65"/>
    <w:rsid w:val="5E4541A5"/>
    <w:rsid w:val="5E52462E"/>
    <w:rsid w:val="5E581806"/>
    <w:rsid w:val="5E5D0BCB"/>
    <w:rsid w:val="5E622188"/>
    <w:rsid w:val="5E6A0C09"/>
    <w:rsid w:val="5E6F4DA2"/>
    <w:rsid w:val="5E767EDE"/>
    <w:rsid w:val="5E791835"/>
    <w:rsid w:val="5E7D301B"/>
    <w:rsid w:val="5E8343A9"/>
    <w:rsid w:val="5E841F66"/>
    <w:rsid w:val="5E850121"/>
    <w:rsid w:val="5E8C325E"/>
    <w:rsid w:val="5E940365"/>
    <w:rsid w:val="5E956320"/>
    <w:rsid w:val="5EA26F25"/>
    <w:rsid w:val="5EA336D4"/>
    <w:rsid w:val="5EA902B4"/>
    <w:rsid w:val="5EC24ED2"/>
    <w:rsid w:val="5ECF75EF"/>
    <w:rsid w:val="5ED846F5"/>
    <w:rsid w:val="5ED864A3"/>
    <w:rsid w:val="5ED8702A"/>
    <w:rsid w:val="5EDB1AE4"/>
    <w:rsid w:val="5EE50BC0"/>
    <w:rsid w:val="5EEC1F4F"/>
    <w:rsid w:val="5EF157B7"/>
    <w:rsid w:val="5EF4750B"/>
    <w:rsid w:val="5F01112A"/>
    <w:rsid w:val="5F014280"/>
    <w:rsid w:val="5F01547F"/>
    <w:rsid w:val="5F021772"/>
    <w:rsid w:val="5F04373C"/>
    <w:rsid w:val="5F0B4ACB"/>
    <w:rsid w:val="5F0C5367"/>
    <w:rsid w:val="5F182D44"/>
    <w:rsid w:val="5F1D7D6A"/>
    <w:rsid w:val="5F1F2324"/>
    <w:rsid w:val="5F3202A9"/>
    <w:rsid w:val="5F322057"/>
    <w:rsid w:val="5F36189D"/>
    <w:rsid w:val="5F3833E6"/>
    <w:rsid w:val="5F4104EC"/>
    <w:rsid w:val="5F465B03"/>
    <w:rsid w:val="5F4B3119"/>
    <w:rsid w:val="5F555D46"/>
    <w:rsid w:val="5F571ABE"/>
    <w:rsid w:val="5F577D10"/>
    <w:rsid w:val="5F583601"/>
    <w:rsid w:val="5F5C5326"/>
    <w:rsid w:val="5F610B8F"/>
    <w:rsid w:val="5F61742A"/>
    <w:rsid w:val="5F66666A"/>
    <w:rsid w:val="5F6B0277"/>
    <w:rsid w:val="5F6C3D73"/>
    <w:rsid w:val="5F814D8D"/>
    <w:rsid w:val="5F886473"/>
    <w:rsid w:val="5F8D54E0"/>
    <w:rsid w:val="5F97635E"/>
    <w:rsid w:val="5F9871DA"/>
    <w:rsid w:val="5F9F3465"/>
    <w:rsid w:val="5FA36AB1"/>
    <w:rsid w:val="5FAE4A45"/>
    <w:rsid w:val="5FB00017"/>
    <w:rsid w:val="5FB70224"/>
    <w:rsid w:val="5FCC0030"/>
    <w:rsid w:val="5FD21144"/>
    <w:rsid w:val="5FD255E8"/>
    <w:rsid w:val="5FD32F30"/>
    <w:rsid w:val="5FD96977"/>
    <w:rsid w:val="5FE4372D"/>
    <w:rsid w:val="5FE57916"/>
    <w:rsid w:val="5FEF4EC6"/>
    <w:rsid w:val="5FF437B1"/>
    <w:rsid w:val="5FF67EAC"/>
    <w:rsid w:val="5FFA3783"/>
    <w:rsid w:val="5FFD7DE8"/>
    <w:rsid w:val="5FFE018B"/>
    <w:rsid w:val="60013D7F"/>
    <w:rsid w:val="60123C37"/>
    <w:rsid w:val="60213E7A"/>
    <w:rsid w:val="602A337D"/>
    <w:rsid w:val="60363DC9"/>
    <w:rsid w:val="603C2B5D"/>
    <w:rsid w:val="603C56C2"/>
    <w:rsid w:val="603E4B8A"/>
    <w:rsid w:val="604030A0"/>
    <w:rsid w:val="604162E7"/>
    <w:rsid w:val="604A2DD9"/>
    <w:rsid w:val="604E1113"/>
    <w:rsid w:val="60583751"/>
    <w:rsid w:val="6058765C"/>
    <w:rsid w:val="605B3830"/>
    <w:rsid w:val="605B55DE"/>
    <w:rsid w:val="606A75CF"/>
    <w:rsid w:val="607664CF"/>
    <w:rsid w:val="60804663"/>
    <w:rsid w:val="608C39E9"/>
    <w:rsid w:val="60917251"/>
    <w:rsid w:val="60956CE9"/>
    <w:rsid w:val="60956D42"/>
    <w:rsid w:val="6098238E"/>
    <w:rsid w:val="609B1E7E"/>
    <w:rsid w:val="60A31449"/>
    <w:rsid w:val="60A65B22"/>
    <w:rsid w:val="60A76A75"/>
    <w:rsid w:val="60BE791B"/>
    <w:rsid w:val="60BF4EB3"/>
    <w:rsid w:val="60C969EB"/>
    <w:rsid w:val="60E27AAD"/>
    <w:rsid w:val="60E539A3"/>
    <w:rsid w:val="60E6759D"/>
    <w:rsid w:val="60E7208C"/>
    <w:rsid w:val="60F17F09"/>
    <w:rsid w:val="60F33A68"/>
    <w:rsid w:val="60FD0443"/>
    <w:rsid w:val="61047A23"/>
    <w:rsid w:val="611A2DA3"/>
    <w:rsid w:val="611D0AE5"/>
    <w:rsid w:val="61241E74"/>
    <w:rsid w:val="61243C22"/>
    <w:rsid w:val="61273712"/>
    <w:rsid w:val="612F525A"/>
    <w:rsid w:val="61364C91"/>
    <w:rsid w:val="6138591F"/>
    <w:rsid w:val="613A1697"/>
    <w:rsid w:val="613C71BD"/>
    <w:rsid w:val="614B5652"/>
    <w:rsid w:val="6151138E"/>
    <w:rsid w:val="61581B1D"/>
    <w:rsid w:val="615D7134"/>
    <w:rsid w:val="61734BA9"/>
    <w:rsid w:val="61806CA1"/>
    <w:rsid w:val="61816AA8"/>
    <w:rsid w:val="61883922"/>
    <w:rsid w:val="61907509"/>
    <w:rsid w:val="61932B55"/>
    <w:rsid w:val="61964D1C"/>
    <w:rsid w:val="61994610"/>
    <w:rsid w:val="619A2136"/>
    <w:rsid w:val="619D5FF7"/>
    <w:rsid w:val="619E75CA"/>
    <w:rsid w:val="61BD3D2D"/>
    <w:rsid w:val="61D01BE8"/>
    <w:rsid w:val="61D218D0"/>
    <w:rsid w:val="61D355A0"/>
    <w:rsid w:val="61D40CDB"/>
    <w:rsid w:val="61DC62AA"/>
    <w:rsid w:val="61DD43D6"/>
    <w:rsid w:val="61E0193C"/>
    <w:rsid w:val="61E403FB"/>
    <w:rsid w:val="61EC5447"/>
    <w:rsid w:val="61F44EBB"/>
    <w:rsid w:val="61F47A98"/>
    <w:rsid w:val="61F62C99"/>
    <w:rsid w:val="61FA2BD4"/>
    <w:rsid w:val="61FE4473"/>
    <w:rsid w:val="62001846"/>
    <w:rsid w:val="620140DF"/>
    <w:rsid w:val="620F042E"/>
    <w:rsid w:val="62116A72"/>
    <w:rsid w:val="6213404B"/>
    <w:rsid w:val="621B3277"/>
    <w:rsid w:val="621F208B"/>
    <w:rsid w:val="622163B3"/>
    <w:rsid w:val="622A170C"/>
    <w:rsid w:val="623A42B8"/>
    <w:rsid w:val="623F10A0"/>
    <w:rsid w:val="624724AD"/>
    <w:rsid w:val="625422E5"/>
    <w:rsid w:val="625C50B7"/>
    <w:rsid w:val="625D1B8D"/>
    <w:rsid w:val="62620EA5"/>
    <w:rsid w:val="626562A0"/>
    <w:rsid w:val="626647B3"/>
    <w:rsid w:val="627209BD"/>
    <w:rsid w:val="62740BD9"/>
    <w:rsid w:val="627E55B4"/>
    <w:rsid w:val="6280132C"/>
    <w:rsid w:val="628F59B0"/>
    <w:rsid w:val="62970423"/>
    <w:rsid w:val="62974752"/>
    <w:rsid w:val="629D1EDE"/>
    <w:rsid w:val="629E620F"/>
    <w:rsid w:val="62B62B6B"/>
    <w:rsid w:val="62B63CBF"/>
    <w:rsid w:val="62BD1642"/>
    <w:rsid w:val="62C41857"/>
    <w:rsid w:val="62C54E4A"/>
    <w:rsid w:val="62C92CD3"/>
    <w:rsid w:val="62D1763C"/>
    <w:rsid w:val="62D376AD"/>
    <w:rsid w:val="62D91574"/>
    <w:rsid w:val="62DE6052"/>
    <w:rsid w:val="62F12229"/>
    <w:rsid w:val="62F63821"/>
    <w:rsid w:val="62F86A5A"/>
    <w:rsid w:val="62FC1BAD"/>
    <w:rsid w:val="62FC3808"/>
    <w:rsid w:val="630261E5"/>
    <w:rsid w:val="6312568F"/>
    <w:rsid w:val="631B7F2A"/>
    <w:rsid w:val="631C1015"/>
    <w:rsid w:val="63273E9D"/>
    <w:rsid w:val="6329551F"/>
    <w:rsid w:val="632A16A7"/>
    <w:rsid w:val="632E6FDA"/>
    <w:rsid w:val="63302D52"/>
    <w:rsid w:val="6345051E"/>
    <w:rsid w:val="63462575"/>
    <w:rsid w:val="63471D15"/>
    <w:rsid w:val="63493E13"/>
    <w:rsid w:val="634C4DBD"/>
    <w:rsid w:val="635527B8"/>
    <w:rsid w:val="636B26DB"/>
    <w:rsid w:val="63784A9C"/>
    <w:rsid w:val="637F15E3"/>
    <w:rsid w:val="638C4F2A"/>
    <w:rsid w:val="6393508F"/>
    <w:rsid w:val="63956756"/>
    <w:rsid w:val="63B147CB"/>
    <w:rsid w:val="63B55005"/>
    <w:rsid w:val="63BA086D"/>
    <w:rsid w:val="63CC3CF3"/>
    <w:rsid w:val="63CF41AF"/>
    <w:rsid w:val="63D47B81"/>
    <w:rsid w:val="63D7141F"/>
    <w:rsid w:val="63DC6A36"/>
    <w:rsid w:val="63F45964"/>
    <w:rsid w:val="63FE7666"/>
    <w:rsid w:val="6401649C"/>
    <w:rsid w:val="64030466"/>
    <w:rsid w:val="640857C7"/>
    <w:rsid w:val="64114A88"/>
    <w:rsid w:val="64124205"/>
    <w:rsid w:val="64140C44"/>
    <w:rsid w:val="64145061"/>
    <w:rsid w:val="64165252"/>
    <w:rsid w:val="64191A38"/>
    <w:rsid w:val="64265F03"/>
    <w:rsid w:val="642F3009"/>
    <w:rsid w:val="643A45C6"/>
    <w:rsid w:val="643B7685"/>
    <w:rsid w:val="64414AEB"/>
    <w:rsid w:val="64416899"/>
    <w:rsid w:val="644257F3"/>
    <w:rsid w:val="644B4299"/>
    <w:rsid w:val="644C7EBB"/>
    <w:rsid w:val="644F2ABD"/>
    <w:rsid w:val="644F5459"/>
    <w:rsid w:val="6456039C"/>
    <w:rsid w:val="64570C2A"/>
    <w:rsid w:val="645962D8"/>
    <w:rsid w:val="645A5BAC"/>
    <w:rsid w:val="646031C3"/>
    <w:rsid w:val="6462384E"/>
    <w:rsid w:val="646F78AA"/>
    <w:rsid w:val="64713622"/>
    <w:rsid w:val="64715A0E"/>
    <w:rsid w:val="64721DC1"/>
    <w:rsid w:val="6490508C"/>
    <w:rsid w:val="64A137DB"/>
    <w:rsid w:val="64B5059A"/>
    <w:rsid w:val="64CC7244"/>
    <w:rsid w:val="64D4595F"/>
    <w:rsid w:val="64D53FC2"/>
    <w:rsid w:val="64DB0657"/>
    <w:rsid w:val="64E558BE"/>
    <w:rsid w:val="64E738E4"/>
    <w:rsid w:val="64EB0EE4"/>
    <w:rsid w:val="64F628E6"/>
    <w:rsid w:val="650A4E0D"/>
    <w:rsid w:val="651E4E2C"/>
    <w:rsid w:val="6525440C"/>
    <w:rsid w:val="652C12F7"/>
    <w:rsid w:val="6530699E"/>
    <w:rsid w:val="6535660E"/>
    <w:rsid w:val="65404DA2"/>
    <w:rsid w:val="65414C11"/>
    <w:rsid w:val="654523B9"/>
    <w:rsid w:val="654C1999"/>
    <w:rsid w:val="654E3EFC"/>
    <w:rsid w:val="655A60B2"/>
    <w:rsid w:val="655B7737"/>
    <w:rsid w:val="65680A32"/>
    <w:rsid w:val="656E2178"/>
    <w:rsid w:val="6578549B"/>
    <w:rsid w:val="657F2919"/>
    <w:rsid w:val="65845201"/>
    <w:rsid w:val="658514DA"/>
    <w:rsid w:val="658E3D60"/>
    <w:rsid w:val="6593581A"/>
    <w:rsid w:val="65A96DEB"/>
    <w:rsid w:val="65AC2438"/>
    <w:rsid w:val="65B4459E"/>
    <w:rsid w:val="65B71508"/>
    <w:rsid w:val="65BA4B55"/>
    <w:rsid w:val="65BA6903"/>
    <w:rsid w:val="65BC6B1F"/>
    <w:rsid w:val="65C638F5"/>
    <w:rsid w:val="65D21085"/>
    <w:rsid w:val="65DB6AEE"/>
    <w:rsid w:val="65E22D7C"/>
    <w:rsid w:val="65ED4F48"/>
    <w:rsid w:val="65F71905"/>
    <w:rsid w:val="65F938CF"/>
    <w:rsid w:val="660465BE"/>
    <w:rsid w:val="66081D64"/>
    <w:rsid w:val="66124586"/>
    <w:rsid w:val="6616725E"/>
    <w:rsid w:val="66187ACD"/>
    <w:rsid w:val="661B13ED"/>
    <w:rsid w:val="662047A4"/>
    <w:rsid w:val="662465C8"/>
    <w:rsid w:val="663743F7"/>
    <w:rsid w:val="663A1335"/>
    <w:rsid w:val="664A3244"/>
    <w:rsid w:val="665A1CA4"/>
    <w:rsid w:val="665F56FC"/>
    <w:rsid w:val="666845B1"/>
    <w:rsid w:val="66737EE4"/>
    <w:rsid w:val="667411A7"/>
    <w:rsid w:val="668141DE"/>
    <w:rsid w:val="668D4017"/>
    <w:rsid w:val="66AC1B17"/>
    <w:rsid w:val="66B90551"/>
    <w:rsid w:val="66C24F70"/>
    <w:rsid w:val="66CB4350"/>
    <w:rsid w:val="66EC51E2"/>
    <w:rsid w:val="66ED0F5A"/>
    <w:rsid w:val="66ED4AB6"/>
    <w:rsid w:val="66EF6A80"/>
    <w:rsid w:val="66FE4F15"/>
    <w:rsid w:val="67006EDF"/>
    <w:rsid w:val="670F7329"/>
    <w:rsid w:val="6712451C"/>
    <w:rsid w:val="671604B0"/>
    <w:rsid w:val="67185966"/>
    <w:rsid w:val="67220C03"/>
    <w:rsid w:val="67284C27"/>
    <w:rsid w:val="673715D0"/>
    <w:rsid w:val="67472418"/>
    <w:rsid w:val="675C1FE7"/>
    <w:rsid w:val="6760172C"/>
    <w:rsid w:val="6764746E"/>
    <w:rsid w:val="67670D0C"/>
    <w:rsid w:val="67695363"/>
    <w:rsid w:val="6771220F"/>
    <w:rsid w:val="6773145F"/>
    <w:rsid w:val="67864576"/>
    <w:rsid w:val="678C5B11"/>
    <w:rsid w:val="678E6299"/>
    <w:rsid w:val="67902011"/>
    <w:rsid w:val="679364E6"/>
    <w:rsid w:val="67A96C2F"/>
    <w:rsid w:val="67B04461"/>
    <w:rsid w:val="67BD32A5"/>
    <w:rsid w:val="67BE4CCD"/>
    <w:rsid w:val="67C021CA"/>
    <w:rsid w:val="67C63C85"/>
    <w:rsid w:val="67CD5013"/>
    <w:rsid w:val="67D1553C"/>
    <w:rsid w:val="67D8681C"/>
    <w:rsid w:val="67EB36EB"/>
    <w:rsid w:val="67ED1A09"/>
    <w:rsid w:val="67F02AB0"/>
    <w:rsid w:val="67FD6F7B"/>
    <w:rsid w:val="67FE557E"/>
    <w:rsid w:val="680700DC"/>
    <w:rsid w:val="6808604B"/>
    <w:rsid w:val="680D18B3"/>
    <w:rsid w:val="68126ECA"/>
    <w:rsid w:val="68184196"/>
    <w:rsid w:val="6820259D"/>
    <w:rsid w:val="68212FA8"/>
    <w:rsid w:val="68232E85"/>
    <w:rsid w:val="682B4E65"/>
    <w:rsid w:val="682E35D8"/>
    <w:rsid w:val="68364600"/>
    <w:rsid w:val="68490412"/>
    <w:rsid w:val="684A2231"/>
    <w:rsid w:val="684A6664"/>
    <w:rsid w:val="6852376A"/>
    <w:rsid w:val="68556DB7"/>
    <w:rsid w:val="685C6397"/>
    <w:rsid w:val="685D03F9"/>
    <w:rsid w:val="685F7C35"/>
    <w:rsid w:val="68686AEA"/>
    <w:rsid w:val="68694610"/>
    <w:rsid w:val="686C6B6B"/>
    <w:rsid w:val="687D4CE5"/>
    <w:rsid w:val="68807719"/>
    <w:rsid w:val="68813268"/>
    <w:rsid w:val="68846262"/>
    <w:rsid w:val="688558EE"/>
    <w:rsid w:val="68955ADE"/>
    <w:rsid w:val="68B627E2"/>
    <w:rsid w:val="68BC6E36"/>
    <w:rsid w:val="68BE1741"/>
    <w:rsid w:val="68BF71FB"/>
    <w:rsid w:val="68C82C22"/>
    <w:rsid w:val="68D264BD"/>
    <w:rsid w:val="68E66B40"/>
    <w:rsid w:val="68E93118"/>
    <w:rsid w:val="69020F1C"/>
    <w:rsid w:val="6902730F"/>
    <w:rsid w:val="6905258B"/>
    <w:rsid w:val="690D2266"/>
    <w:rsid w:val="69136A00"/>
    <w:rsid w:val="69167B5F"/>
    <w:rsid w:val="691C78D4"/>
    <w:rsid w:val="691D01FB"/>
    <w:rsid w:val="6920108A"/>
    <w:rsid w:val="69273E73"/>
    <w:rsid w:val="692A1FF1"/>
    <w:rsid w:val="693115D2"/>
    <w:rsid w:val="6931512E"/>
    <w:rsid w:val="693B7D5A"/>
    <w:rsid w:val="69405A1D"/>
    <w:rsid w:val="6942558D"/>
    <w:rsid w:val="694766FF"/>
    <w:rsid w:val="694A2693"/>
    <w:rsid w:val="694C1F68"/>
    <w:rsid w:val="695C4E2D"/>
    <w:rsid w:val="69674FF3"/>
    <w:rsid w:val="696C085C"/>
    <w:rsid w:val="69777C99"/>
    <w:rsid w:val="69794D27"/>
    <w:rsid w:val="698E07D2"/>
    <w:rsid w:val="698E432E"/>
    <w:rsid w:val="69951B60"/>
    <w:rsid w:val="6997250D"/>
    <w:rsid w:val="69AE6F20"/>
    <w:rsid w:val="69B409C0"/>
    <w:rsid w:val="69B74F25"/>
    <w:rsid w:val="69BA15C7"/>
    <w:rsid w:val="69BD3298"/>
    <w:rsid w:val="69C55155"/>
    <w:rsid w:val="69C63DEF"/>
    <w:rsid w:val="69C650FF"/>
    <w:rsid w:val="69CE0BCF"/>
    <w:rsid w:val="69D22DF1"/>
    <w:rsid w:val="69E77EE2"/>
    <w:rsid w:val="69EF301D"/>
    <w:rsid w:val="69F30635"/>
    <w:rsid w:val="69F717CA"/>
    <w:rsid w:val="69F7187D"/>
    <w:rsid w:val="69F83E9D"/>
    <w:rsid w:val="69FB573C"/>
    <w:rsid w:val="6A042842"/>
    <w:rsid w:val="6A0555E6"/>
    <w:rsid w:val="6A08670B"/>
    <w:rsid w:val="6A096FCC"/>
    <w:rsid w:val="6A097E59"/>
    <w:rsid w:val="6A0E35B2"/>
    <w:rsid w:val="6A152CA1"/>
    <w:rsid w:val="6A1D1C45"/>
    <w:rsid w:val="6A3749C6"/>
    <w:rsid w:val="6A3A6264"/>
    <w:rsid w:val="6A4315BC"/>
    <w:rsid w:val="6A462E5B"/>
    <w:rsid w:val="6A465C5D"/>
    <w:rsid w:val="6A486BD3"/>
    <w:rsid w:val="6A4C3F77"/>
    <w:rsid w:val="6A51640E"/>
    <w:rsid w:val="6A590DE0"/>
    <w:rsid w:val="6A60340B"/>
    <w:rsid w:val="6A6B45BF"/>
    <w:rsid w:val="6A6B466F"/>
    <w:rsid w:val="6A786D8C"/>
    <w:rsid w:val="6A7A2B04"/>
    <w:rsid w:val="6A863A05"/>
    <w:rsid w:val="6A883473"/>
    <w:rsid w:val="6A894DD0"/>
    <w:rsid w:val="6A941E18"/>
    <w:rsid w:val="6A9516EC"/>
    <w:rsid w:val="6A98321E"/>
    <w:rsid w:val="6AA1643D"/>
    <w:rsid w:val="6AA67D9D"/>
    <w:rsid w:val="6AAB0F10"/>
    <w:rsid w:val="6AB44268"/>
    <w:rsid w:val="6AB5424C"/>
    <w:rsid w:val="6AB9187F"/>
    <w:rsid w:val="6ABB4EF4"/>
    <w:rsid w:val="6AC344AB"/>
    <w:rsid w:val="6AC55036"/>
    <w:rsid w:val="6ACD70D8"/>
    <w:rsid w:val="6ACE4BFE"/>
    <w:rsid w:val="6AD05B27"/>
    <w:rsid w:val="6ADB30CF"/>
    <w:rsid w:val="6ADD4FF4"/>
    <w:rsid w:val="6ADE3093"/>
    <w:rsid w:val="6ADF1E70"/>
    <w:rsid w:val="6AE04568"/>
    <w:rsid w:val="6AE13432"/>
    <w:rsid w:val="6AE85CC0"/>
    <w:rsid w:val="6AEB2C75"/>
    <w:rsid w:val="6AFB3C45"/>
    <w:rsid w:val="6AFE3735"/>
    <w:rsid w:val="6B014FD4"/>
    <w:rsid w:val="6B050FEE"/>
    <w:rsid w:val="6B056872"/>
    <w:rsid w:val="6B113F99"/>
    <w:rsid w:val="6B130F35"/>
    <w:rsid w:val="6B144D07"/>
    <w:rsid w:val="6B252A70"/>
    <w:rsid w:val="6B2667E8"/>
    <w:rsid w:val="6B286A04"/>
    <w:rsid w:val="6B2C02A3"/>
    <w:rsid w:val="6B2D5DC9"/>
    <w:rsid w:val="6B2F5A1A"/>
    <w:rsid w:val="6B3D24B0"/>
    <w:rsid w:val="6B421874"/>
    <w:rsid w:val="6B460C38"/>
    <w:rsid w:val="6B482C03"/>
    <w:rsid w:val="6B514C91"/>
    <w:rsid w:val="6B517D09"/>
    <w:rsid w:val="6B531AB3"/>
    <w:rsid w:val="6B5477F9"/>
    <w:rsid w:val="6B560266"/>
    <w:rsid w:val="6B5B7BB3"/>
    <w:rsid w:val="6B5C220A"/>
    <w:rsid w:val="6B5D670C"/>
    <w:rsid w:val="6B647ACE"/>
    <w:rsid w:val="6B715CB5"/>
    <w:rsid w:val="6B7834E8"/>
    <w:rsid w:val="6B80414A"/>
    <w:rsid w:val="6B87197D"/>
    <w:rsid w:val="6B9051F9"/>
    <w:rsid w:val="6B9876E6"/>
    <w:rsid w:val="6B991B92"/>
    <w:rsid w:val="6B9B71D6"/>
    <w:rsid w:val="6BB56F58"/>
    <w:rsid w:val="6BB87D88"/>
    <w:rsid w:val="6BC7621D"/>
    <w:rsid w:val="6BCA055A"/>
    <w:rsid w:val="6BCA3618"/>
    <w:rsid w:val="6BCC55E2"/>
    <w:rsid w:val="6BCE6D20"/>
    <w:rsid w:val="6BCF614C"/>
    <w:rsid w:val="6BD34BC2"/>
    <w:rsid w:val="6BD526E8"/>
    <w:rsid w:val="6BE65E8E"/>
    <w:rsid w:val="6BE75F78"/>
    <w:rsid w:val="6BF012D0"/>
    <w:rsid w:val="6BF54B38"/>
    <w:rsid w:val="6C044D7B"/>
    <w:rsid w:val="6C045D80"/>
    <w:rsid w:val="6C0A7EB8"/>
    <w:rsid w:val="6C0C513D"/>
    <w:rsid w:val="6C170751"/>
    <w:rsid w:val="6C1A459F"/>
    <w:rsid w:val="6C1B3E73"/>
    <w:rsid w:val="6C347ED9"/>
    <w:rsid w:val="6C360CAD"/>
    <w:rsid w:val="6C3D028D"/>
    <w:rsid w:val="6C3F4006"/>
    <w:rsid w:val="6C445178"/>
    <w:rsid w:val="6C48685D"/>
    <w:rsid w:val="6C4B378C"/>
    <w:rsid w:val="6C4C0AD1"/>
    <w:rsid w:val="6C4D758C"/>
    <w:rsid w:val="6C4E4249"/>
    <w:rsid w:val="6C53360D"/>
    <w:rsid w:val="6C575B38"/>
    <w:rsid w:val="6C597133"/>
    <w:rsid w:val="6C6802A9"/>
    <w:rsid w:val="6C6D0B73"/>
    <w:rsid w:val="6C6F4957"/>
    <w:rsid w:val="6C804333"/>
    <w:rsid w:val="6C855C04"/>
    <w:rsid w:val="6C8B724B"/>
    <w:rsid w:val="6C8E5108"/>
    <w:rsid w:val="6C937EAD"/>
    <w:rsid w:val="6C944351"/>
    <w:rsid w:val="6C9E6F7E"/>
    <w:rsid w:val="6CA77F9A"/>
    <w:rsid w:val="6CA9147F"/>
    <w:rsid w:val="6CB84909"/>
    <w:rsid w:val="6CBA18DE"/>
    <w:rsid w:val="6CBD4F2A"/>
    <w:rsid w:val="6CBF0CA2"/>
    <w:rsid w:val="6CC33E4F"/>
    <w:rsid w:val="6CC938CF"/>
    <w:rsid w:val="6CCA7D73"/>
    <w:rsid w:val="6CCF0D79"/>
    <w:rsid w:val="6CD03E88"/>
    <w:rsid w:val="6CDA3D2E"/>
    <w:rsid w:val="6CDE55CC"/>
    <w:rsid w:val="6CE10C19"/>
    <w:rsid w:val="6CEB1A97"/>
    <w:rsid w:val="6CEE1E7E"/>
    <w:rsid w:val="6CF3576D"/>
    <w:rsid w:val="6CFD21CC"/>
    <w:rsid w:val="6D0226C3"/>
    <w:rsid w:val="6D0F5D7A"/>
    <w:rsid w:val="6D166445"/>
    <w:rsid w:val="6D172E93"/>
    <w:rsid w:val="6D203E37"/>
    <w:rsid w:val="6D266F73"/>
    <w:rsid w:val="6D311BCD"/>
    <w:rsid w:val="6D3452D3"/>
    <w:rsid w:val="6D4E1FD9"/>
    <w:rsid w:val="6D543AE1"/>
    <w:rsid w:val="6D5C4743"/>
    <w:rsid w:val="6D605FE2"/>
    <w:rsid w:val="6D633D24"/>
    <w:rsid w:val="6D714693"/>
    <w:rsid w:val="6D745F31"/>
    <w:rsid w:val="6D7E0B5E"/>
    <w:rsid w:val="6D8018C0"/>
    <w:rsid w:val="6D886105"/>
    <w:rsid w:val="6D8B6DD7"/>
    <w:rsid w:val="6D9143ED"/>
    <w:rsid w:val="6D960677"/>
    <w:rsid w:val="6D9A4072"/>
    <w:rsid w:val="6D9E6CE0"/>
    <w:rsid w:val="6D9F0A60"/>
    <w:rsid w:val="6DA265FA"/>
    <w:rsid w:val="6DA77C55"/>
    <w:rsid w:val="6DAA54AF"/>
    <w:rsid w:val="6DAF551B"/>
    <w:rsid w:val="6DB14A8F"/>
    <w:rsid w:val="6DCA36D7"/>
    <w:rsid w:val="6DCC5913"/>
    <w:rsid w:val="6DCC7B1B"/>
    <w:rsid w:val="6DCE4C80"/>
    <w:rsid w:val="6DCF4F15"/>
    <w:rsid w:val="6DD15131"/>
    <w:rsid w:val="6DE13CA0"/>
    <w:rsid w:val="6DEA61F3"/>
    <w:rsid w:val="6DFA4688"/>
    <w:rsid w:val="6DFA6436"/>
    <w:rsid w:val="6DFD70D0"/>
    <w:rsid w:val="6E0077C5"/>
    <w:rsid w:val="6E0472B5"/>
    <w:rsid w:val="6E0D575F"/>
    <w:rsid w:val="6E1312A6"/>
    <w:rsid w:val="6E166FE8"/>
    <w:rsid w:val="6E1B63AC"/>
    <w:rsid w:val="6E1D0376"/>
    <w:rsid w:val="6E213562"/>
    <w:rsid w:val="6E2711F5"/>
    <w:rsid w:val="6E2B1ED5"/>
    <w:rsid w:val="6E3A2CD6"/>
    <w:rsid w:val="6E3A4A84"/>
    <w:rsid w:val="6E4A2D43"/>
    <w:rsid w:val="6E511637"/>
    <w:rsid w:val="6E535B46"/>
    <w:rsid w:val="6E557448"/>
    <w:rsid w:val="6E594353"/>
    <w:rsid w:val="6E596D75"/>
    <w:rsid w:val="6E7F2DDF"/>
    <w:rsid w:val="6E7F3A9C"/>
    <w:rsid w:val="6E891568"/>
    <w:rsid w:val="6E9C573F"/>
    <w:rsid w:val="6EA463A2"/>
    <w:rsid w:val="6EA77C40"/>
    <w:rsid w:val="6EB65039"/>
    <w:rsid w:val="6EC52DE9"/>
    <w:rsid w:val="6ECA28F3"/>
    <w:rsid w:val="6ECB7DD2"/>
    <w:rsid w:val="6ED24CBD"/>
    <w:rsid w:val="6ED63181"/>
    <w:rsid w:val="6ED870F8"/>
    <w:rsid w:val="6EE20FB0"/>
    <w:rsid w:val="6EE5266B"/>
    <w:rsid w:val="6EE554A3"/>
    <w:rsid w:val="6EED7D49"/>
    <w:rsid w:val="6F0C75E9"/>
    <w:rsid w:val="6F0F1F10"/>
    <w:rsid w:val="6F127BBD"/>
    <w:rsid w:val="6F150D73"/>
    <w:rsid w:val="6F1C23DC"/>
    <w:rsid w:val="6F2319BD"/>
    <w:rsid w:val="6F235519"/>
    <w:rsid w:val="6F330183"/>
    <w:rsid w:val="6F34175B"/>
    <w:rsid w:val="6F343BCA"/>
    <w:rsid w:val="6F3C3666"/>
    <w:rsid w:val="6F413BF1"/>
    <w:rsid w:val="6F52749C"/>
    <w:rsid w:val="6F5E1816"/>
    <w:rsid w:val="6F63625D"/>
    <w:rsid w:val="6F6E34A0"/>
    <w:rsid w:val="6F7B35A7"/>
    <w:rsid w:val="6F7F0550"/>
    <w:rsid w:val="6F82139A"/>
    <w:rsid w:val="6F8971B5"/>
    <w:rsid w:val="6F8A37EA"/>
    <w:rsid w:val="6F9603E0"/>
    <w:rsid w:val="6F9B1553"/>
    <w:rsid w:val="6FA7614A"/>
    <w:rsid w:val="6FBB1D2C"/>
    <w:rsid w:val="6FBB39A3"/>
    <w:rsid w:val="6FC860C0"/>
    <w:rsid w:val="6FCD7270"/>
    <w:rsid w:val="6FD41ABE"/>
    <w:rsid w:val="6FDE635F"/>
    <w:rsid w:val="6FE13847"/>
    <w:rsid w:val="6FEE38F0"/>
    <w:rsid w:val="6FF07A46"/>
    <w:rsid w:val="6FF84AE4"/>
    <w:rsid w:val="6FFF3C3A"/>
    <w:rsid w:val="70095D9A"/>
    <w:rsid w:val="70111815"/>
    <w:rsid w:val="701D437B"/>
    <w:rsid w:val="701D640C"/>
    <w:rsid w:val="701F6C1E"/>
    <w:rsid w:val="70205EFC"/>
    <w:rsid w:val="702A0B29"/>
    <w:rsid w:val="702D781F"/>
    <w:rsid w:val="702F7EED"/>
    <w:rsid w:val="7034110A"/>
    <w:rsid w:val="70347EC5"/>
    <w:rsid w:val="70357BF9"/>
    <w:rsid w:val="7037325E"/>
    <w:rsid w:val="70386C15"/>
    <w:rsid w:val="703942B6"/>
    <w:rsid w:val="70422316"/>
    <w:rsid w:val="70455963"/>
    <w:rsid w:val="704C0A9F"/>
    <w:rsid w:val="704F12C7"/>
    <w:rsid w:val="705362D1"/>
    <w:rsid w:val="705636CC"/>
    <w:rsid w:val="70567B70"/>
    <w:rsid w:val="70653BFC"/>
    <w:rsid w:val="70666005"/>
    <w:rsid w:val="70716758"/>
    <w:rsid w:val="70756248"/>
    <w:rsid w:val="707D334E"/>
    <w:rsid w:val="707D6EAA"/>
    <w:rsid w:val="70877D29"/>
    <w:rsid w:val="708D7A39"/>
    <w:rsid w:val="70B623BC"/>
    <w:rsid w:val="70BA2B31"/>
    <w:rsid w:val="70BA5135"/>
    <w:rsid w:val="70BE57A8"/>
    <w:rsid w:val="70BF4B91"/>
    <w:rsid w:val="70C607C8"/>
    <w:rsid w:val="70C865BA"/>
    <w:rsid w:val="70D0347E"/>
    <w:rsid w:val="70D374C2"/>
    <w:rsid w:val="70DB02EF"/>
    <w:rsid w:val="70DC1E23"/>
    <w:rsid w:val="70E37655"/>
    <w:rsid w:val="70EE5FFA"/>
    <w:rsid w:val="70F2143B"/>
    <w:rsid w:val="710359C7"/>
    <w:rsid w:val="7104581E"/>
    <w:rsid w:val="710C4F64"/>
    <w:rsid w:val="7128150C"/>
    <w:rsid w:val="712832BA"/>
    <w:rsid w:val="712E7CE0"/>
    <w:rsid w:val="713752AB"/>
    <w:rsid w:val="713C5C41"/>
    <w:rsid w:val="7141684A"/>
    <w:rsid w:val="71431EA2"/>
    <w:rsid w:val="71494FDF"/>
    <w:rsid w:val="714B2F5B"/>
    <w:rsid w:val="714D518E"/>
    <w:rsid w:val="715228DB"/>
    <w:rsid w:val="715B3690"/>
    <w:rsid w:val="716342F2"/>
    <w:rsid w:val="716909F2"/>
    <w:rsid w:val="716A38D3"/>
    <w:rsid w:val="716F0EE9"/>
    <w:rsid w:val="717A163C"/>
    <w:rsid w:val="718D75C1"/>
    <w:rsid w:val="719B7F30"/>
    <w:rsid w:val="719E532A"/>
    <w:rsid w:val="719F04DA"/>
    <w:rsid w:val="71A072F4"/>
    <w:rsid w:val="71A306A7"/>
    <w:rsid w:val="71A37C91"/>
    <w:rsid w:val="71AB580D"/>
    <w:rsid w:val="71BA40BB"/>
    <w:rsid w:val="71BA461B"/>
    <w:rsid w:val="71BB56FA"/>
    <w:rsid w:val="71CE20ED"/>
    <w:rsid w:val="71CF64C6"/>
    <w:rsid w:val="71D635DF"/>
    <w:rsid w:val="71E85F09"/>
    <w:rsid w:val="71F5068D"/>
    <w:rsid w:val="71FE4786"/>
    <w:rsid w:val="72192A04"/>
    <w:rsid w:val="7220386F"/>
    <w:rsid w:val="72281098"/>
    <w:rsid w:val="722A4342"/>
    <w:rsid w:val="72330169"/>
    <w:rsid w:val="72352F3B"/>
    <w:rsid w:val="72367C59"/>
    <w:rsid w:val="7238752D"/>
    <w:rsid w:val="723B0DCB"/>
    <w:rsid w:val="723D4B43"/>
    <w:rsid w:val="724908EF"/>
    <w:rsid w:val="724B70AD"/>
    <w:rsid w:val="724E4FA2"/>
    <w:rsid w:val="724F424E"/>
    <w:rsid w:val="72524680"/>
    <w:rsid w:val="72563E57"/>
    <w:rsid w:val="72656FEF"/>
    <w:rsid w:val="72665DB0"/>
    <w:rsid w:val="72677E12"/>
    <w:rsid w:val="728B1D53"/>
    <w:rsid w:val="729329B5"/>
    <w:rsid w:val="729C3BBE"/>
    <w:rsid w:val="729C3F60"/>
    <w:rsid w:val="72A252EE"/>
    <w:rsid w:val="72A44BC2"/>
    <w:rsid w:val="72BD5C84"/>
    <w:rsid w:val="72C60FDD"/>
    <w:rsid w:val="72D2432D"/>
    <w:rsid w:val="72D3635E"/>
    <w:rsid w:val="72D66D46"/>
    <w:rsid w:val="72D94EA8"/>
    <w:rsid w:val="72E04F19"/>
    <w:rsid w:val="72EB27F1"/>
    <w:rsid w:val="72EB459F"/>
    <w:rsid w:val="72EC51B3"/>
    <w:rsid w:val="72ED34B8"/>
    <w:rsid w:val="72FA32DB"/>
    <w:rsid w:val="72FB43B2"/>
    <w:rsid w:val="72FF6166"/>
    <w:rsid w:val="73010267"/>
    <w:rsid w:val="730758BC"/>
    <w:rsid w:val="7309711B"/>
    <w:rsid w:val="730C2768"/>
    <w:rsid w:val="731358A4"/>
    <w:rsid w:val="73136182"/>
    <w:rsid w:val="73180EAC"/>
    <w:rsid w:val="731D2DAD"/>
    <w:rsid w:val="73221F8B"/>
    <w:rsid w:val="73281C56"/>
    <w:rsid w:val="732B70FF"/>
    <w:rsid w:val="733028FA"/>
    <w:rsid w:val="733046A8"/>
    <w:rsid w:val="73315854"/>
    <w:rsid w:val="73393078"/>
    <w:rsid w:val="733A72D5"/>
    <w:rsid w:val="733C4DFB"/>
    <w:rsid w:val="7349146F"/>
    <w:rsid w:val="73571C35"/>
    <w:rsid w:val="735E2268"/>
    <w:rsid w:val="735F0AE9"/>
    <w:rsid w:val="73657957"/>
    <w:rsid w:val="737A3B75"/>
    <w:rsid w:val="737C6D64"/>
    <w:rsid w:val="737E18B7"/>
    <w:rsid w:val="73816CB2"/>
    <w:rsid w:val="73834F73"/>
    <w:rsid w:val="738D1AFA"/>
    <w:rsid w:val="738D57DE"/>
    <w:rsid w:val="739764D5"/>
    <w:rsid w:val="739D7782"/>
    <w:rsid w:val="73B01345"/>
    <w:rsid w:val="73B20E34"/>
    <w:rsid w:val="73B47087"/>
    <w:rsid w:val="73C3551C"/>
    <w:rsid w:val="73CA68AB"/>
    <w:rsid w:val="73D414D7"/>
    <w:rsid w:val="73D9089C"/>
    <w:rsid w:val="73DE4A8A"/>
    <w:rsid w:val="73FE6554"/>
    <w:rsid w:val="74001F36"/>
    <w:rsid w:val="741E2752"/>
    <w:rsid w:val="7420296E"/>
    <w:rsid w:val="74235FBB"/>
    <w:rsid w:val="74244BBD"/>
    <w:rsid w:val="74370F44"/>
    <w:rsid w:val="744076DB"/>
    <w:rsid w:val="744321B9"/>
    <w:rsid w:val="74531288"/>
    <w:rsid w:val="745F1D57"/>
    <w:rsid w:val="745F52DF"/>
    <w:rsid w:val="74621B4E"/>
    <w:rsid w:val="74675EA7"/>
    <w:rsid w:val="746A66E1"/>
    <w:rsid w:val="746C5BB4"/>
    <w:rsid w:val="747B2602"/>
    <w:rsid w:val="74821A87"/>
    <w:rsid w:val="7486044F"/>
    <w:rsid w:val="7491438D"/>
    <w:rsid w:val="74961CFE"/>
    <w:rsid w:val="749F246B"/>
    <w:rsid w:val="74A05010"/>
    <w:rsid w:val="74AE1D28"/>
    <w:rsid w:val="74AE7F7A"/>
    <w:rsid w:val="74AF784E"/>
    <w:rsid w:val="74B02D01"/>
    <w:rsid w:val="74BF0D5E"/>
    <w:rsid w:val="74C30258"/>
    <w:rsid w:val="74C432FA"/>
    <w:rsid w:val="74CE551A"/>
    <w:rsid w:val="74D37CCA"/>
    <w:rsid w:val="74D50190"/>
    <w:rsid w:val="74D82D56"/>
    <w:rsid w:val="74DC2D7E"/>
    <w:rsid w:val="74E34C99"/>
    <w:rsid w:val="74E46B3D"/>
    <w:rsid w:val="74E97204"/>
    <w:rsid w:val="74EC45FF"/>
    <w:rsid w:val="74F0721D"/>
    <w:rsid w:val="74F17E67"/>
    <w:rsid w:val="74FD680C"/>
    <w:rsid w:val="750162FC"/>
    <w:rsid w:val="75134281"/>
    <w:rsid w:val="751E15E4"/>
    <w:rsid w:val="75243D99"/>
    <w:rsid w:val="75267B11"/>
    <w:rsid w:val="75292FF9"/>
    <w:rsid w:val="752E2E69"/>
    <w:rsid w:val="75357D54"/>
    <w:rsid w:val="75387844"/>
    <w:rsid w:val="753C330D"/>
    <w:rsid w:val="753C7612"/>
    <w:rsid w:val="753F12D4"/>
    <w:rsid w:val="75412B9C"/>
    <w:rsid w:val="7544268D"/>
    <w:rsid w:val="75457333"/>
    <w:rsid w:val="754601B3"/>
    <w:rsid w:val="754B1461"/>
    <w:rsid w:val="75526B58"/>
    <w:rsid w:val="755412CD"/>
    <w:rsid w:val="75620C36"/>
    <w:rsid w:val="75643484"/>
    <w:rsid w:val="756D47FB"/>
    <w:rsid w:val="757E2BF9"/>
    <w:rsid w:val="757E794D"/>
    <w:rsid w:val="75901BFB"/>
    <w:rsid w:val="75970A0E"/>
    <w:rsid w:val="7597134C"/>
    <w:rsid w:val="75A4312B"/>
    <w:rsid w:val="75A46F31"/>
    <w:rsid w:val="75A8117E"/>
    <w:rsid w:val="75BC4A46"/>
    <w:rsid w:val="75CA0DE4"/>
    <w:rsid w:val="75E55C1E"/>
    <w:rsid w:val="75E83018"/>
    <w:rsid w:val="75F0011F"/>
    <w:rsid w:val="75F24464"/>
    <w:rsid w:val="75FA2D4B"/>
    <w:rsid w:val="75FA70B8"/>
    <w:rsid w:val="760948D9"/>
    <w:rsid w:val="760E0977"/>
    <w:rsid w:val="76197675"/>
    <w:rsid w:val="761E2EDE"/>
    <w:rsid w:val="761E6A3A"/>
    <w:rsid w:val="76225B97"/>
    <w:rsid w:val="762A00D4"/>
    <w:rsid w:val="762A2599"/>
    <w:rsid w:val="7641097A"/>
    <w:rsid w:val="76465CA4"/>
    <w:rsid w:val="765124F0"/>
    <w:rsid w:val="76520E4D"/>
    <w:rsid w:val="76524935"/>
    <w:rsid w:val="76527883"/>
    <w:rsid w:val="76593F16"/>
    <w:rsid w:val="765B1A3C"/>
    <w:rsid w:val="76676633"/>
    <w:rsid w:val="766905FD"/>
    <w:rsid w:val="767A147A"/>
    <w:rsid w:val="767D5E56"/>
    <w:rsid w:val="76913F31"/>
    <w:rsid w:val="76967AE3"/>
    <w:rsid w:val="76A333E3"/>
    <w:rsid w:val="76A72ED3"/>
    <w:rsid w:val="76A800DF"/>
    <w:rsid w:val="76AF3B36"/>
    <w:rsid w:val="76B4021D"/>
    <w:rsid w:val="76C05D43"/>
    <w:rsid w:val="76C53359"/>
    <w:rsid w:val="76CC293A"/>
    <w:rsid w:val="76CD53B2"/>
    <w:rsid w:val="76CF1908"/>
    <w:rsid w:val="76D11CFE"/>
    <w:rsid w:val="76D77575"/>
    <w:rsid w:val="76DB2B7D"/>
    <w:rsid w:val="76DF08BF"/>
    <w:rsid w:val="76E01F41"/>
    <w:rsid w:val="76E539FB"/>
    <w:rsid w:val="76EB6381"/>
    <w:rsid w:val="76F77172"/>
    <w:rsid w:val="76F87F1C"/>
    <w:rsid w:val="770D6976"/>
    <w:rsid w:val="771418D8"/>
    <w:rsid w:val="77163BB5"/>
    <w:rsid w:val="771852A8"/>
    <w:rsid w:val="77312D10"/>
    <w:rsid w:val="77471AC4"/>
    <w:rsid w:val="77504E25"/>
    <w:rsid w:val="7753396D"/>
    <w:rsid w:val="77587D9F"/>
    <w:rsid w:val="775E16E2"/>
    <w:rsid w:val="77664B3C"/>
    <w:rsid w:val="77690189"/>
    <w:rsid w:val="77737259"/>
    <w:rsid w:val="77842868"/>
    <w:rsid w:val="778E31B0"/>
    <w:rsid w:val="778E5E41"/>
    <w:rsid w:val="77904AC1"/>
    <w:rsid w:val="779A47E6"/>
    <w:rsid w:val="77A711E5"/>
    <w:rsid w:val="77AA311E"/>
    <w:rsid w:val="77B27D81"/>
    <w:rsid w:val="77B75C63"/>
    <w:rsid w:val="77BC475C"/>
    <w:rsid w:val="77BF1197"/>
    <w:rsid w:val="77C803EE"/>
    <w:rsid w:val="77D0645A"/>
    <w:rsid w:val="77DC095A"/>
    <w:rsid w:val="77DD5982"/>
    <w:rsid w:val="77E338A9"/>
    <w:rsid w:val="77EB6E04"/>
    <w:rsid w:val="77EC380F"/>
    <w:rsid w:val="77F122C3"/>
    <w:rsid w:val="77FA431C"/>
    <w:rsid w:val="78000AED"/>
    <w:rsid w:val="78006D3F"/>
    <w:rsid w:val="78021C8C"/>
    <w:rsid w:val="78147FF6"/>
    <w:rsid w:val="78153E6C"/>
    <w:rsid w:val="781C344D"/>
    <w:rsid w:val="78213E73"/>
    <w:rsid w:val="782347DB"/>
    <w:rsid w:val="782642CC"/>
    <w:rsid w:val="7827118B"/>
    <w:rsid w:val="7840713B"/>
    <w:rsid w:val="784F3822"/>
    <w:rsid w:val="78542BE7"/>
    <w:rsid w:val="785B5D23"/>
    <w:rsid w:val="785B663F"/>
    <w:rsid w:val="785B6A4B"/>
    <w:rsid w:val="785D5F3F"/>
    <w:rsid w:val="78700AEC"/>
    <w:rsid w:val="78720118"/>
    <w:rsid w:val="78817E80"/>
    <w:rsid w:val="78881314"/>
    <w:rsid w:val="78882890"/>
    <w:rsid w:val="788D5F44"/>
    <w:rsid w:val="78954206"/>
    <w:rsid w:val="78994A9D"/>
    <w:rsid w:val="78B90C9C"/>
    <w:rsid w:val="78B95140"/>
    <w:rsid w:val="78BE4504"/>
    <w:rsid w:val="78C16B8E"/>
    <w:rsid w:val="78CC72F0"/>
    <w:rsid w:val="78D12C9D"/>
    <w:rsid w:val="78DA6D60"/>
    <w:rsid w:val="78DB117D"/>
    <w:rsid w:val="78DB3308"/>
    <w:rsid w:val="78E81581"/>
    <w:rsid w:val="78E937B9"/>
    <w:rsid w:val="78FE4D5E"/>
    <w:rsid w:val="78FF6580"/>
    <w:rsid w:val="791A3E30"/>
    <w:rsid w:val="791E7928"/>
    <w:rsid w:val="791F31F5"/>
    <w:rsid w:val="79222CE5"/>
    <w:rsid w:val="792425B9"/>
    <w:rsid w:val="79425135"/>
    <w:rsid w:val="79452C70"/>
    <w:rsid w:val="794970F6"/>
    <w:rsid w:val="794A0ECC"/>
    <w:rsid w:val="794B58BC"/>
    <w:rsid w:val="7950774B"/>
    <w:rsid w:val="79522F98"/>
    <w:rsid w:val="795310F0"/>
    <w:rsid w:val="7956298E"/>
    <w:rsid w:val="795A13EC"/>
    <w:rsid w:val="79624D62"/>
    <w:rsid w:val="796C5667"/>
    <w:rsid w:val="796E5F2A"/>
    <w:rsid w:val="79703A50"/>
    <w:rsid w:val="79752E15"/>
    <w:rsid w:val="797A15C6"/>
    <w:rsid w:val="797D616D"/>
    <w:rsid w:val="798B2638"/>
    <w:rsid w:val="798F3A5E"/>
    <w:rsid w:val="799F634B"/>
    <w:rsid w:val="79A74FA7"/>
    <w:rsid w:val="79AC0800"/>
    <w:rsid w:val="79B25E17"/>
    <w:rsid w:val="79BD47BC"/>
    <w:rsid w:val="79CB512B"/>
    <w:rsid w:val="79DE4E5E"/>
    <w:rsid w:val="79DF0BD6"/>
    <w:rsid w:val="79EA1A55"/>
    <w:rsid w:val="79EB30D7"/>
    <w:rsid w:val="79FA6E68"/>
    <w:rsid w:val="79FF3026"/>
    <w:rsid w:val="7A122D59"/>
    <w:rsid w:val="7A146E06"/>
    <w:rsid w:val="7A1532E7"/>
    <w:rsid w:val="7A1B0A08"/>
    <w:rsid w:val="7A1C7734"/>
    <w:rsid w:val="7A2B3F6A"/>
    <w:rsid w:val="7A2D36EF"/>
    <w:rsid w:val="7A41010A"/>
    <w:rsid w:val="7A4A15A8"/>
    <w:rsid w:val="7A4C5587"/>
    <w:rsid w:val="7A4D4D67"/>
    <w:rsid w:val="7A552488"/>
    <w:rsid w:val="7A570CB3"/>
    <w:rsid w:val="7A5E7D4D"/>
    <w:rsid w:val="7A6335B5"/>
    <w:rsid w:val="7A635363"/>
    <w:rsid w:val="7A664E53"/>
    <w:rsid w:val="7A6F3D08"/>
    <w:rsid w:val="7A770E4B"/>
    <w:rsid w:val="7A862E00"/>
    <w:rsid w:val="7A8D0632"/>
    <w:rsid w:val="7A9C77AE"/>
    <w:rsid w:val="7AA84E10"/>
    <w:rsid w:val="7AAD2A82"/>
    <w:rsid w:val="7AB73F37"/>
    <w:rsid w:val="7ABE2599"/>
    <w:rsid w:val="7ABE4262"/>
    <w:rsid w:val="7ABE4C8F"/>
    <w:rsid w:val="7ABF2A91"/>
    <w:rsid w:val="7AD43DCB"/>
    <w:rsid w:val="7ADB314B"/>
    <w:rsid w:val="7ADC1A8E"/>
    <w:rsid w:val="7ADE09A6"/>
    <w:rsid w:val="7AE51608"/>
    <w:rsid w:val="7AE53FCA"/>
    <w:rsid w:val="7AEA15E0"/>
    <w:rsid w:val="7AEE7323"/>
    <w:rsid w:val="7AF31ED1"/>
    <w:rsid w:val="7AF8058E"/>
    <w:rsid w:val="7AF81F4F"/>
    <w:rsid w:val="7AFE32DE"/>
    <w:rsid w:val="7B1623D5"/>
    <w:rsid w:val="7B1662A8"/>
    <w:rsid w:val="7B247BEC"/>
    <w:rsid w:val="7B276BB2"/>
    <w:rsid w:val="7B282F0B"/>
    <w:rsid w:val="7B2A7C2F"/>
    <w:rsid w:val="7B3665D4"/>
    <w:rsid w:val="7B3F5E27"/>
    <w:rsid w:val="7B486307"/>
    <w:rsid w:val="7B537186"/>
    <w:rsid w:val="7B5573A2"/>
    <w:rsid w:val="7B5B428C"/>
    <w:rsid w:val="7B5F0E31"/>
    <w:rsid w:val="7B672C31"/>
    <w:rsid w:val="7B684125"/>
    <w:rsid w:val="7B6C6C16"/>
    <w:rsid w:val="7B762E74"/>
    <w:rsid w:val="7B7A2964"/>
    <w:rsid w:val="7B7D31C4"/>
    <w:rsid w:val="7B812878"/>
    <w:rsid w:val="7B8E776C"/>
    <w:rsid w:val="7B9375BF"/>
    <w:rsid w:val="7B98728E"/>
    <w:rsid w:val="7B9E0996"/>
    <w:rsid w:val="7BB06386"/>
    <w:rsid w:val="7BB310BF"/>
    <w:rsid w:val="7BD1454E"/>
    <w:rsid w:val="7BDC53CD"/>
    <w:rsid w:val="7BE97AEA"/>
    <w:rsid w:val="7BEB7BB7"/>
    <w:rsid w:val="7C013085"/>
    <w:rsid w:val="7C014E34"/>
    <w:rsid w:val="7C057E14"/>
    <w:rsid w:val="7C084414"/>
    <w:rsid w:val="7C1253BC"/>
    <w:rsid w:val="7C1A4147"/>
    <w:rsid w:val="7C1B1A99"/>
    <w:rsid w:val="7C1D1CA8"/>
    <w:rsid w:val="7C224DAA"/>
    <w:rsid w:val="7C227142"/>
    <w:rsid w:val="7C2A4BC5"/>
    <w:rsid w:val="7C352D2F"/>
    <w:rsid w:val="7C370855"/>
    <w:rsid w:val="7C38637B"/>
    <w:rsid w:val="7C3E1BE4"/>
    <w:rsid w:val="7C423191"/>
    <w:rsid w:val="7C4D1E27"/>
    <w:rsid w:val="7C4E5B9F"/>
    <w:rsid w:val="7C5E2D85"/>
    <w:rsid w:val="7C6113AE"/>
    <w:rsid w:val="7C61562B"/>
    <w:rsid w:val="7C6218BA"/>
    <w:rsid w:val="7C6E683D"/>
    <w:rsid w:val="7C75312C"/>
    <w:rsid w:val="7C790E6E"/>
    <w:rsid w:val="7C792C1C"/>
    <w:rsid w:val="7C823224"/>
    <w:rsid w:val="7C8C718A"/>
    <w:rsid w:val="7C961A20"/>
    <w:rsid w:val="7C9B6DD9"/>
    <w:rsid w:val="7C9E2B82"/>
    <w:rsid w:val="7CA51C63"/>
    <w:rsid w:val="7CA53A11"/>
    <w:rsid w:val="7CAB5E34"/>
    <w:rsid w:val="7CB1685A"/>
    <w:rsid w:val="7CB33C38"/>
    <w:rsid w:val="7CB43A32"/>
    <w:rsid w:val="7CB90611"/>
    <w:rsid w:val="7CCC5441"/>
    <w:rsid w:val="7CCD1D2C"/>
    <w:rsid w:val="7CDB7433"/>
    <w:rsid w:val="7CEF7382"/>
    <w:rsid w:val="7CF16C56"/>
    <w:rsid w:val="7D000522"/>
    <w:rsid w:val="7D0746CC"/>
    <w:rsid w:val="7D0A5F6A"/>
    <w:rsid w:val="7D0C35D2"/>
    <w:rsid w:val="7D0C3A90"/>
    <w:rsid w:val="7D124E1E"/>
    <w:rsid w:val="7D1C2C55"/>
    <w:rsid w:val="7D234318"/>
    <w:rsid w:val="7D3157E6"/>
    <w:rsid w:val="7D340266"/>
    <w:rsid w:val="7D3C776C"/>
    <w:rsid w:val="7D4526ED"/>
    <w:rsid w:val="7D594629"/>
    <w:rsid w:val="7D654658"/>
    <w:rsid w:val="7D741635"/>
    <w:rsid w:val="7D7A4E9D"/>
    <w:rsid w:val="7D807FDA"/>
    <w:rsid w:val="7D837FCA"/>
    <w:rsid w:val="7D8D55FA"/>
    <w:rsid w:val="7D910439"/>
    <w:rsid w:val="7D91786B"/>
    <w:rsid w:val="7DA912DF"/>
    <w:rsid w:val="7DAB14FB"/>
    <w:rsid w:val="7DAE0FEB"/>
    <w:rsid w:val="7DB24077"/>
    <w:rsid w:val="7DC75C09"/>
    <w:rsid w:val="7DCC76C3"/>
    <w:rsid w:val="7DD1096F"/>
    <w:rsid w:val="7DD50326"/>
    <w:rsid w:val="7DD56578"/>
    <w:rsid w:val="7DE10D4F"/>
    <w:rsid w:val="7DEA19F0"/>
    <w:rsid w:val="7DEA5BC4"/>
    <w:rsid w:val="7DED6109"/>
    <w:rsid w:val="7DEF65D0"/>
    <w:rsid w:val="7DF96D7D"/>
    <w:rsid w:val="7E0E55E6"/>
    <w:rsid w:val="7E10135E"/>
    <w:rsid w:val="7E1131F1"/>
    <w:rsid w:val="7E124581"/>
    <w:rsid w:val="7E156974"/>
    <w:rsid w:val="7E176B90"/>
    <w:rsid w:val="7E1F77F3"/>
    <w:rsid w:val="7E2272E3"/>
    <w:rsid w:val="7E28130C"/>
    <w:rsid w:val="7E386943"/>
    <w:rsid w:val="7E3A287F"/>
    <w:rsid w:val="7E3A378D"/>
    <w:rsid w:val="7E3B019A"/>
    <w:rsid w:val="7E406D3B"/>
    <w:rsid w:val="7E4436FD"/>
    <w:rsid w:val="7E470AF8"/>
    <w:rsid w:val="7E5C7F9C"/>
    <w:rsid w:val="7E703D97"/>
    <w:rsid w:val="7E7078BA"/>
    <w:rsid w:val="7E7E09BD"/>
    <w:rsid w:val="7E8C722C"/>
    <w:rsid w:val="7EAC1F50"/>
    <w:rsid w:val="7EC30AC6"/>
    <w:rsid w:val="7EC709B7"/>
    <w:rsid w:val="7EE06F82"/>
    <w:rsid w:val="7EE10F4C"/>
    <w:rsid w:val="7EEC1DCB"/>
    <w:rsid w:val="7EEF2D5A"/>
    <w:rsid w:val="7EF06120"/>
    <w:rsid w:val="7EF651B9"/>
    <w:rsid w:val="7EF97A8A"/>
    <w:rsid w:val="7F060643"/>
    <w:rsid w:val="7F067F7C"/>
    <w:rsid w:val="7F0A2251"/>
    <w:rsid w:val="7F186348"/>
    <w:rsid w:val="7F1B26B0"/>
    <w:rsid w:val="7F1B78ED"/>
    <w:rsid w:val="7F1E78CB"/>
    <w:rsid w:val="7F217085"/>
    <w:rsid w:val="7F2E0730"/>
    <w:rsid w:val="7F3D0A9C"/>
    <w:rsid w:val="7F4365A6"/>
    <w:rsid w:val="7F4A7452"/>
    <w:rsid w:val="7F5E434B"/>
    <w:rsid w:val="7F601E71"/>
    <w:rsid w:val="7F651B7D"/>
    <w:rsid w:val="7F686F78"/>
    <w:rsid w:val="7F7153BB"/>
    <w:rsid w:val="7F767868"/>
    <w:rsid w:val="7F7C28AE"/>
    <w:rsid w:val="7F800765"/>
    <w:rsid w:val="7F8C0EB8"/>
    <w:rsid w:val="7F8E4463"/>
    <w:rsid w:val="7F8E4C30"/>
    <w:rsid w:val="7F8F69E9"/>
    <w:rsid w:val="7F912972"/>
    <w:rsid w:val="7F923FF5"/>
    <w:rsid w:val="7F983D01"/>
    <w:rsid w:val="7FA53B5B"/>
    <w:rsid w:val="7FAC6129"/>
    <w:rsid w:val="7FB11A59"/>
    <w:rsid w:val="7FBF128D"/>
    <w:rsid w:val="7FC44AF6"/>
    <w:rsid w:val="7FCB5E84"/>
    <w:rsid w:val="7FD34D39"/>
    <w:rsid w:val="7FDB3BED"/>
    <w:rsid w:val="7FDD7A55"/>
    <w:rsid w:val="7FF4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6"/>
    <w:autoRedefine/>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autoRedefine/>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35">
    <w:name w:val="Default Paragraph Font"/>
    <w:autoRedefine/>
    <w:qFormat/>
    <w:uiPriority w:val="1"/>
  </w:style>
  <w:style w:type="table" w:default="1" w:styleId="33">
    <w:name w:val="Normal Table"/>
    <w:autoRedefine/>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autoRedefine/>
    <w:qFormat/>
    <w:uiPriority w:val="0"/>
    <w:pPr>
      <w:widowControl/>
      <w:spacing w:before="120"/>
      <w:ind w:firstLine="3584"/>
    </w:pPr>
  </w:style>
  <w:style w:type="paragraph" w:styleId="9">
    <w:name w:val="annotation text"/>
    <w:basedOn w:val="1"/>
    <w:link w:val="73"/>
    <w:autoRedefine/>
    <w:qFormat/>
    <w:uiPriority w:val="0"/>
    <w:pPr>
      <w:jc w:val="left"/>
    </w:pPr>
  </w:style>
  <w:style w:type="paragraph" w:styleId="10">
    <w:name w:val="Body Text"/>
    <w:basedOn w:val="1"/>
    <w:autoRedefine/>
    <w:qFormat/>
    <w:uiPriority w:val="0"/>
    <w:pPr>
      <w:tabs>
        <w:tab w:val="left" w:pos="567"/>
      </w:tabs>
      <w:spacing w:before="120" w:line="22" w:lineRule="atLeast"/>
    </w:pPr>
    <w:rPr>
      <w:rFonts w:ascii="宋体" w:hAnsi="宋体"/>
      <w:sz w:val="24"/>
    </w:rPr>
  </w:style>
  <w:style w:type="paragraph" w:styleId="11">
    <w:name w:val="Body Text Indent"/>
    <w:basedOn w:val="1"/>
    <w:next w:val="12"/>
    <w:autoRedefine/>
    <w:qFormat/>
    <w:uiPriority w:val="0"/>
    <w:pPr>
      <w:spacing w:line="360" w:lineRule="auto"/>
      <w:ind w:firstLine="570"/>
    </w:pPr>
    <w:rPr>
      <w:rFonts w:ascii="Times New Roman" w:hAnsi="Times New Roman"/>
      <w:sz w:val="24"/>
    </w:rPr>
  </w:style>
  <w:style w:type="paragraph" w:styleId="12">
    <w:name w:val="Body Text First Indent 2"/>
    <w:basedOn w:val="11"/>
    <w:next w:val="7"/>
    <w:autoRedefine/>
    <w:qFormat/>
    <w:uiPriority w:val="0"/>
    <w:pPr>
      <w:ind w:firstLine="420" w:firstLineChars="200"/>
    </w:pPr>
  </w:style>
  <w:style w:type="paragraph" w:styleId="13">
    <w:name w:val="List 2"/>
    <w:basedOn w:val="1"/>
    <w:autoRedefine/>
    <w:qFormat/>
    <w:uiPriority w:val="0"/>
    <w:pPr>
      <w:ind w:left="100" w:leftChars="200" w:hanging="200" w:hangingChars="200"/>
      <w:contextualSpacing/>
    </w:pPr>
  </w:style>
  <w:style w:type="paragraph" w:styleId="14">
    <w:name w:val="toc 3"/>
    <w:basedOn w:val="1"/>
    <w:next w:val="1"/>
    <w:autoRedefine/>
    <w:qFormat/>
    <w:uiPriority w:val="0"/>
    <w:pPr>
      <w:ind w:left="840" w:leftChars="400"/>
    </w:pPr>
  </w:style>
  <w:style w:type="paragraph" w:styleId="15">
    <w:name w:val="Plain Text"/>
    <w:basedOn w:val="1"/>
    <w:next w:val="16"/>
    <w:autoRedefine/>
    <w:qFormat/>
    <w:uiPriority w:val="0"/>
    <w:rPr>
      <w:rFonts w:ascii="宋体" w:hAnsi="Courier New"/>
      <w:szCs w:val="20"/>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Date"/>
    <w:basedOn w:val="1"/>
    <w:next w:val="1"/>
    <w:autoRedefine/>
    <w:qFormat/>
    <w:uiPriority w:val="0"/>
    <w:pPr>
      <w:ind w:left="100" w:leftChars="2500"/>
    </w:pPr>
    <w:rPr>
      <w:rFonts w:ascii="仿宋_GB2312" w:hAnsi="Courier New" w:eastAsia="仿宋_GB2312"/>
      <w:kern w:val="0"/>
      <w:sz w:val="24"/>
    </w:rPr>
  </w:style>
  <w:style w:type="paragraph" w:styleId="18">
    <w:name w:val="Balloon Text"/>
    <w:basedOn w:val="1"/>
    <w:link w:val="72"/>
    <w:autoRedefine/>
    <w:qFormat/>
    <w:uiPriority w:val="0"/>
    <w:rPr>
      <w:sz w:val="18"/>
      <w:szCs w:val="18"/>
    </w:rPr>
  </w:style>
  <w:style w:type="paragraph" w:styleId="19">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0">
    <w:name w:val="envelope return"/>
    <w:basedOn w:val="21"/>
    <w:qFormat/>
    <w:uiPriority w:val="0"/>
    <w:pPr>
      <w:snapToGrid w:val="0"/>
    </w:pPr>
    <w:rPr>
      <w:rFonts w:ascii="Arial" w:hAnsi="Arial" w:eastAsia="宋体" w:cs="Times New Roman"/>
    </w:rPr>
  </w:style>
  <w:style w:type="paragraph" w:customStyle="1" w:styleId="21">
    <w:name w:val="Normal_1"/>
    <w:next w:val="1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autoRedefine/>
    <w:qFormat/>
    <w:uiPriority w:val="0"/>
    <w:rPr>
      <w:rFonts w:ascii="Times New Roman" w:hAnsi="Times New Roman"/>
    </w:rPr>
  </w:style>
  <w:style w:type="paragraph" w:styleId="24">
    <w:name w:val="List"/>
    <w:basedOn w:val="1"/>
    <w:unhideWhenUsed/>
    <w:qFormat/>
    <w:uiPriority w:val="99"/>
    <w:pPr>
      <w:ind w:left="200" w:hanging="200" w:hangingChars="200"/>
      <w:contextualSpacing/>
    </w:pPr>
  </w:style>
  <w:style w:type="paragraph" w:styleId="25">
    <w:name w:val="footnote text"/>
    <w:basedOn w:val="1"/>
    <w:autoRedefine/>
    <w:qFormat/>
    <w:uiPriority w:val="0"/>
    <w:pPr>
      <w:snapToGrid w:val="0"/>
      <w:jc w:val="left"/>
    </w:pPr>
    <w:rPr>
      <w:rFonts w:ascii="Times New Roman" w:hAnsi="Times New Roman"/>
      <w:sz w:val="18"/>
    </w:rPr>
  </w:style>
  <w:style w:type="paragraph" w:styleId="26">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7">
    <w:name w:val="index 7"/>
    <w:basedOn w:val="1"/>
    <w:next w:val="1"/>
    <w:unhideWhenUsed/>
    <w:qFormat/>
    <w:uiPriority w:val="0"/>
    <w:pPr>
      <w:adjustRightInd w:val="0"/>
      <w:spacing w:line="315" w:lineRule="atLeast"/>
      <w:ind w:left="2520"/>
      <w:jc w:val="left"/>
      <w:textAlignment w:val="baseline"/>
    </w:pPr>
    <w:rPr>
      <w:rFonts w:hint="eastAsia" w:ascii="宋体"/>
      <w:kern w:val="0"/>
    </w:rPr>
  </w:style>
  <w:style w:type="paragraph" w:styleId="28">
    <w:name w:val="toc 2"/>
    <w:basedOn w:val="1"/>
    <w:next w:val="1"/>
    <w:autoRedefine/>
    <w:qFormat/>
    <w:uiPriority w:val="0"/>
    <w:pPr>
      <w:ind w:left="420" w:leftChars="200"/>
    </w:pPr>
    <w:rPr>
      <w:rFonts w:ascii="Times New Roman" w:hAnsi="Times New Roman"/>
    </w:rPr>
  </w:style>
  <w:style w:type="paragraph" w:styleId="29">
    <w:name w:val="Normal (Web)"/>
    <w:basedOn w:val="1"/>
    <w:autoRedefine/>
    <w:qFormat/>
    <w:uiPriority w:val="0"/>
    <w:pPr>
      <w:spacing w:beforeAutospacing="1" w:afterAutospacing="1"/>
      <w:jc w:val="left"/>
    </w:pPr>
    <w:rPr>
      <w:kern w:val="0"/>
      <w:sz w:val="24"/>
    </w:rPr>
  </w:style>
  <w:style w:type="paragraph" w:styleId="30">
    <w:name w:val="Title"/>
    <w:basedOn w:val="13"/>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31">
    <w:name w:val="annotation subject"/>
    <w:basedOn w:val="9"/>
    <w:next w:val="9"/>
    <w:link w:val="74"/>
    <w:autoRedefine/>
    <w:qFormat/>
    <w:uiPriority w:val="0"/>
    <w:rPr>
      <w:b/>
      <w:bCs/>
    </w:rPr>
  </w:style>
  <w:style w:type="paragraph" w:styleId="32">
    <w:name w:val="Body Text First Indent"/>
    <w:basedOn w:val="10"/>
    <w:next w:val="1"/>
    <w:autoRedefine/>
    <w:qFormat/>
    <w:uiPriority w:val="0"/>
    <w:pPr>
      <w:spacing w:after="120" w:line="240" w:lineRule="auto"/>
      <w:ind w:firstLine="420" w:firstLineChars="100"/>
    </w:pPr>
    <w:rPr>
      <w:rFonts w:ascii="Calibri" w:hAnsi="Calibri"/>
      <w:sz w:val="18"/>
      <w:szCs w:val="18"/>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bCs/>
    </w:rPr>
  </w:style>
  <w:style w:type="character" w:styleId="37">
    <w:name w:val="page number"/>
    <w:basedOn w:val="35"/>
    <w:autoRedefine/>
    <w:qFormat/>
    <w:uiPriority w:val="0"/>
    <w:rPr>
      <w:rFonts w:ascii="Times New Roman" w:hAnsi="Times New Roman" w:eastAsia="宋体" w:cs="Times New Roman"/>
    </w:rPr>
  </w:style>
  <w:style w:type="character" w:styleId="38">
    <w:name w:val="Emphasis"/>
    <w:basedOn w:val="35"/>
    <w:autoRedefine/>
    <w:qFormat/>
    <w:uiPriority w:val="0"/>
    <w:rPr>
      <w:i/>
    </w:rPr>
  </w:style>
  <w:style w:type="character" w:styleId="39">
    <w:name w:val="Hyperlink"/>
    <w:basedOn w:val="35"/>
    <w:autoRedefine/>
    <w:qFormat/>
    <w:uiPriority w:val="0"/>
    <w:rPr>
      <w:color w:val="0000FF"/>
      <w:u w:val="single"/>
    </w:rPr>
  </w:style>
  <w:style w:type="character" w:styleId="40">
    <w:name w:val="annotation reference"/>
    <w:basedOn w:val="35"/>
    <w:autoRedefine/>
    <w:qFormat/>
    <w:uiPriority w:val="0"/>
    <w:rPr>
      <w:sz w:val="21"/>
      <w:szCs w:val="21"/>
    </w:rPr>
  </w:style>
  <w:style w:type="paragraph" w:customStyle="1" w:styleId="41">
    <w:name w:val="Table Text"/>
    <w:basedOn w:val="1"/>
    <w:autoRedefine/>
    <w:semiHidden/>
    <w:qFormat/>
    <w:uiPriority w:val="0"/>
    <w:rPr>
      <w:rFonts w:ascii="宋体" w:hAnsi="宋体" w:eastAsia="宋体" w:cs="宋体"/>
      <w:sz w:val="20"/>
      <w:szCs w:val="20"/>
      <w:lang w:val="en-US" w:eastAsia="en-US" w:bidi="ar-SA"/>
    </w:rPr>
  </w:style>
  <w:style w:type="paragraph" w:customStyle="1" w:styleId="42">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43">
    <w:name w:val="大标题"/>
    <w:next w:val="12"/>
    <w:autoRedefine/>
    <w:qFormat/>
    <w:uiPriority w:val="0"/>
    <w:pPr>
      <w:widowControl w:val="0"/>
      <w:jc w:val="center"/>
    </w:pPr>
    <w:rPr>
      <w:rFonts w:ascii="Arial" w:hAnsi="Arial" w:eastAsia="宋体" w:cs="Times New Roman"/>
      <w:b/>
      <w:kern w:val="2"/>
      <w:sz w:val="28"/>
      <w:szCs w:val="24"/>
      <w:lang w:val="en-US" w:eastAsia="zh-CN" w:bidi="ar-SA"/>
    </w:rPr>
  </w:style>
  <w:style w:type="paragraph" w:customStyle="1" w:styleId="44">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45">
    <w:name w:val="List2"/>
    <w:basedOn w:val="1"/>
    <w:autoRedefine/>
    <w:qFormat/>
    <w:uiPriority w:val="0"/>
    <w:pPr>
      <w:widowControl/>
      <w:ind w:left="100" w:leftChars="200" w:hanging="200" w:hangingChars="200"/>
      <w:contextualSpacing/>
      <w:textAlignment w:val="baseline"/>
    </w:pPr>
  </w:style>
  <w:style w:type="paragraph" w:customStyle="1" w:styleId="46">
    <w:name w:val="Heading3"/>
    <w:basedOn w:val="1"/>
    <w:next w:val="1"/>
    <w:autoRedefine/>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47">
    <w:name w:val="BodyText"/>
    <w:basedOn w:val="1"/>
    <w:autoRedefine/>
    <w:qFormat/>
    <w:uiPriority w:val="0"/>
    <w:pPr>
      <w:spacing w:after="120"/>
    </w:pPr>
  </w:style>
  <w:style w:type="character" w:customStyle="1" w:styleId="48">
    <w:name w:val="标题 1 Char"/>
    <w:link w:val="2"/>
    <w:autoRedefine/>
    <w:qFormat/>
    <w:uiPriority w:val="0"/>
    <w:rPr>
      <w:rFonts w:ascii="宋体"/>
      <w:b/>
      <w:kern w:val="44"/>
      <w:sz w:val="32"/>
      <w:szCs w:val="20"/>
    </w:rPr>
  </w:style>
  <w:style w:type="paragraph" w:customStyle="1" w:styleId="49">
    <w:name w:val="No Spacing_3b93350b-94da-44fa-8143-641484b951a0"/>
    <w:link w:val="66"/>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50">
    <w:name w:val="NormalCharacter"/>
    <w:autoRedefine/>
    <w:qFormat/>
    <w:uiPriority w:val="0"/>
    <w:rPr>
      <w:rFonts w:ascii="Calibri" w:hAnsi="Calibri" w:eastAsia="宋体" w:cs="Times New Roman"/>
      <w:kern w:val="2"/>
      <w:sz w:val="21"/>
      <w:szCs w:val="24"/>
      <w:lang w:val="en-US" w:eastAsia="zh-CN" w:bidi="ar-SA"/>
    </w:rPr>
  </w:style>
  <w:style w:type="paragraph" w:customStyle="1" w:styleId="51">
    <w:name w:val="图例"/>
    <w:basedOn w:val="1"/>
    <w:autoRedefine/>
    <w:qFormat/>
    <w:uiPriority w:val="0"/>
    <w:pPr>
      <w:spacing w:before="120" w:after="120" w:line="360" w:lineRule="auto"/>
      <w:jc w:val="center"/>
    </w:pPr>
    <w:rPr>
      <w:rFonts w:eastAsia="仿宋_GB2312"/>
      <w:b/>
      <w:sz w:val="24"/>
    </w:rPr>
  </w:style>
  <w:style w:type="paragraph" w:customStyle="1" w:styleId="52">
    <w:name w:val="列出段落1"/>
    <w:basedOn w:val="1"/>
    <w:autoRedefine/>
    <w:qFormat/>
    <w:uiPriority w:val="0"/>
    <w:pPr>
      <w:ind w:firstLine="420" w:firstLineChars="200"/>
    </w:pPr>
  </w:style>
  <w:style w:type="paragraph" w:customStyle="1" w:styleId="53">
    <w:name w:val="List Paragraph_7aecd6e6-fc70-4df6-be05-ef790174fbad"/>
    <w:basedOn w:val="1"/>
    <w:autoRedefine/>
    <w:qFormat/>
    <w:uiPriority w:val="34"/>
    <w:pPr>
      <w:ind w:firstLine="420" w:firstLineChars="200"/>
    </w:pPr>
  </w:style>
  <w:style w:type="paragraph" w:customStyle="1" w:styleId="54">
    <w:name w:val="正文-manu"/>
    <w:basedOn w:val="1"/>
    <w:autoRedefine/>
    <w:qFormat/>
    <w:uiPriority w:val="0"/>
    <w:pPr>
      <w:spacing w:line="300" w:lineRule="auto"/>
    </w:pPr>
    <w:rPr>
      <w:b/>
      <w:snapToGrid w:val="0"/>
      <w:kern w:val="0"/>
      <w:sz w:val="24"/>
      <w:szCs w:val="20"/>
    </w:rPr>
  </w:style>
  <w:style w:type="character" w:customStyle="1" w:styleId="55">
    <w:name w:val="font01"/>
    <w:basedOn w:val="35"/>
    <w:autoRedefine/>
    <w:qFormat/>
    <w:uiPriority w:val="0"/>
    <w:rPr>
      <w:rFonts w:hint="default" w:ascii="Arial" w:hAnsi="Arial" w:cs="Arial"/>
      <w:color w:val="000000"/>
      <w:sz w:val="22"/>
      <w:szCs w:val="22"/>
      <w:u w:val="none"/>
    </w:rPr>
  </w:style>
  <w:style w:type="character" w:customStyle="1" w:styleId="56">
    <w:name w:val="font41"/>
    <w:basedOn w:val="35"/>
    <w:autoRedefine/>
    <w:qFormat/>
    <w:uiPriority w:val="0"/>
    <w:rPr>
      <w:rFonts w:hint="eastAsia" w:ascii="宋体" w:hAnsi="宋体" w:eastAsia="宋体" w:cs="宋体"/>
      <w:color w:val="000000"/>
      <w:sz w:val="22"/>
      <w:szCs w:val="22"/>
      <w:u w:val="none"/>
    </w:rPr>
  </w:style>
  <w:style w:type="character" w:customStyle="1" w:styleId="57">
    <w:name w:val="font51"/>
    <w:basedOn w:val="35"/>
    <w:autoRedefine/>
    <w:qFormat/>
    <w:uiPriority w:val="0"/>
    <w:rPr>
      <w:rFonts w:hint="eastAsia" w:ascii="宋体" w:hAnsi="宋体" w:eastAsia="宋体" w:cs="宋体"/>
      <w:color w:val="000000"/>
      <w:sz w:val="22"/>
      <w:szCs w:val="22"/>
      <w:u w:val="none"/>
    </w:rPr>
  </w:style>
  <w:style w:type="character" w:customStyle="1" w:styleId="58">
    <w:name w:val="font31"/>
    <w:basedOn w:val="35"/>
    <w:autoRedefine/>
    <w:qFormat/>
    <w:uiPriority w:val="0"/>
    <w:rPr>
      <w:rFonts w:hint="default" w:ascii="Arial" w:hAnsi="Arial" w:cs="Arial"/>
      <w:b/>
      <w:color w:val="000000"/>
      <w:sz w:val="22"/>
      <w:szCs w:val="22"/>
      <w:u w:val="none"/>
    </w:rPr>
  </w:style>
  <w:style w:type="character" w:customStyle="1" w:styleId="59">
    <w:name w:val="font91"/>
    <w:basedOn w:val="35"/>
    <w:autoRedefine/>
    <w:qFormat/>
    <w:uiPriority w:val="0"/>
    <w:rPr>
      <w:rFonts w:hint="default" w:ascii="Arial" w:hAnsi="Arial" w:cs="Arial"/>
      <w:color w:val="000000"/>
      <w:sz w:val="22"/>
      <w:szCs w:val="22"/>
      <w:u w:val="none"/>
    </w:rPr>
  </w:style>
  <w:style w:type="character" w:customStyle="1" w:styleId="60">
    <w:name w:val="font81"/>
    <w:basedOn w:val="35"/>
    <w:autoRedefine/>
    <w:qFormat/>
    <w:uiPriority w:val="0"/>
    <w:rPr>
      <w:rFonts w:hint="eastAsia" w:ascii="宋体" w:hAnsi="宋体" w:eastAsia="宋体" w:cs="宋体"/>
      <w:color w:val="000000"/>
      <w:sz w:val="22"/>
      <w:szCs w:val="22"/>
      <w:u w:val="none"/>
    </w:rPr>
  </w:style>
  <w:style w:type="character" w:customStyle="1" w:styleId="61">
    <w:name w:val="font21"/>
    <w:basedOn w:val="35"/>
    <w:autoRedefine/>
    <w:qFormat/>
    <w:uiPriority w:val="0"/>
    <w:rPr>
      <w:rFonts w:ascii="微软雅黑" w:hAnsi="微软雅黑" w:eastAsia="微软雅黑" w:cs="微软雅黑"/>
      <w:b/>
      <w:color w:val="000000"/>
      <w:sz w:val="24"/>
      <w:szCs w:val="24"/>
      <w:u w:val="none"/>
    </w:rPr>
  </w:style>
  <w:style w:type="character" w:customStyle="1" w:styleId="62">
    <w:name w:val="font61"/>
    <w:basedOn w:val="35"/>
    <w:autoRedefine/>
    <w:qFormat/>
    <w:uiPriority w:val="0"/>
    <w:rPr>
      <w:rFonts w:hint="default" w:ascii="Times New Roman" w:hAnsi="Times New Roman" w:cs="Times New Roman"/>
      <w:b/>
      <w:color w:val="000000"/>
      <w:sz w:val="24"/>
      <w:szCs w:val="24"/>
      <w:u w:val="none"/>
    </w:rPr>
  </w:style>
  <w:style w:type="character" w:customStyle="1" w:styleId="63">
    <w:name w:val="font71"/>
    <w:basedOn w:val="35"/>
    <w:autoRedefine/>
    <w:qFormat/>
    <w:uiPriority w:val="0"/>
    <w:rPr>
      <w:rFonts w:hint="eastAsia" w:ascii="微软雅黑" w:hAnsi="微软雅黑" w:eastAsia="微软雅黑" w:cs="微软雅黑"/>
      <w:color w:val="000000"/>
      <w:sz w:val="24"/>
      <w:szCs w:val="24"/>
      <w:u w:val="none"/>
    </w:rPr>
  </w:style>
  <w:style w:type="character" w:customStyle="1" w:styleId="64">
    <w:name w:val="font101"/>
    <w:basedOn w:val="35"/>
    <w:autoRedefine/>
    <w:qFormat/>
    <w:uiPriority w:val="0"/>
    <w:rPr>
      <w:rFonts w:hint="default" w:ascii="Times New Roman" w:hAnsi="Times New Roman" w:cs="Times New Roman"/>
      <w:color w:val="000000"/>
      <w:sz w:val="24"/>
      <w:szCs w:val="24"/>
      <w:u w:val="none"/>
    </w:rPr>
  </w:style>
  <w:style w:type="paragraph" w:customStyle="1" w:styleId="65">
    <w:name w:val="_Style 1"/>
    <w:basedOn w:val="1"/>
    <w:autoRedefine/>
    <w:qFormat/>
    <w:uiPriority w:val="34"/>
    <w:pPr>
      <w:ind w:firstLine="420" w:firstLineChars="200"/>
    </w:pPr>
  </w:style>
  <w:style w:type="character" w:customStyle="1" w:styleId="66">
    <w:name w:val="无间隔 Char"/>
    <w:link w:val="49"/>
    <w:autoRedefine/>
    <w:qFormat/>
    <w:uiPriority w:val="1"/>
    <w:rPr>
      <w:rFonts w:ascii="Calibri" w:hAnsi="Calibri" w:eastAsia="宋体" w:cs="Times New Roman"/>
      <w:kern w:val="2"/>
      <w:sz w:val="21"/>
      <w:szCs w:val="24"/>
      <w:lang w:val="en-US" w:eastAsia="zh-CN" w:bidi="ar-SA"/>
    </w:rPr>
  </w:style>
  <w:style w:type="paragraph" w:customStyle="1" w:styleId="67">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autoRedefine/>
    <w:qFormat/>
    <w:uiPriority w:val="0"/>
    <w:pPr>
      <w:spacing w:line="360" w:lineRule="auto"/>
    </w:pPr>
    <w:rPr>
      <w:rFonts w:ascii="仿宋_GB2312" w:eastAsia="仿宋_GB2312"/>
      <w:sz w:val="24"/>
      <w:szCs w:val="20"/>
    </w:rPr>
  </w:style>
  <w:style w:type="paragraph" w:customStyle="1" w:styleId="69">
    <w:name w:val="纯文本1"/>
    <w:basedOn w:val="1"/>
    <w:autoRedefine/>
    <w:qFormat/>
    <w:uiPriority w:val="0"/>
    <w:rPr>
      <w:rFonts w:ascii="宋体" w:hAnsi="Courier New"/>
      <w:kern w:val="0"/>
      <w:sz w:val="20"/>
      <w:szCs w:val="20"/>
    </w:rPr>
  </w:style>
  <w:style w:type="paragraph" w:customStyle="1" w:styleId="70">
    <w:name w:val="段"/>
    <w:next w:val="1"/>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1">
    <w:name w:val="石墨文档正文"/>
    <w:autoRedefine/>
    <w:qFormat/>
    <w:uiPriority w:val="0"/>
    <w:rPr>
      <w:rFonts w:ascii="微软雅黑" w:hAnsi="微软雅黑" w:eastAsia="微软雅黑" w:cs="微软雅黑"/>
      <w:sz w:val="24"/>
      <w:szCs w:val="24"/>
      <w:lang w:val="en-US" w:eastAsia="zh-CN" w:bidi="ar-SA"/>
    </w:rPr>
  </w:style>
  <w:style w:type="character" w:customStyle="1" w:styleId="72">
    <w:name w:val="批注框文本 Char"/>
    <w:basedOn w:val="35"/>
    <w:link w:val="18"/>
    <w:autoRedefine/>
    <w:qFormat/>
    <w:uiPriority w:val="0"/>
    <w:rPr>
      <w:kern w:val="2"/>
      <w:sz w:val="18"/>
      <w:szCs w:val="18"/>
    </w:rPr>
  </w:style>
  <w:style w:type="character" w:customStyle="1" w:styleId="73">
    <w:name w:val="批注文字 Char"/>
    <w:basedOn w:val="35"/>
    <w:link w:val="9"/>
    <w:autoRedefine/>
    <w:qFormat/>
    <w:uiPriority w:val="0"/>
    <w:rPr>
      <w:kern w:val="2"/>
      <w:sz w:val="21"/>
      <w:szCs w:val="24"/>
    </w:rPr>
  </w:style>
  <w:style w:type="character" w:customStyle="1" w:styleId="74">
    <w:name w:val="批注主题 Char"/>
    <w:basedOn w:val="73"/>
    <w:link w:val="31"/>
    <w:autoRedefine/>
    <w:qFormat/>
    <w:uiPriority w:val="0"/>
    <w:rPr>
      <w:b/>
      <w:bCs/>
      <w:kern w:val="2"/>
      <w:sz w:val="21"/>
      <w:szCs w:val="24"/>
    </w:rPr>
  </w:style>
  <w:style w:type="paragraph" w:customStyle="1" w:styleId="75">
    <w:name w:val="CL标准正文首行缩进2字"/>
    <w:autoRedefine/>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6">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7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8">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9">
    <w:name w:val="s1"/>
    <w:basedOn w:val="35"/>
    <w:autoRedefine/>
    <w:qFormat/>
    <w:uiPriority w:val="0"/>
    <w:rPr>
      <w:rFonts w:ascii="pingfang sc" w:hAnsi="pingfang sc" w:eastAsia="pingfang sc" w:cs="pingfang sc"/>
      <w:sz w:val="40"/>
      <w:szCs w:val="40"/>
    </w:rPr>
  </w:style>
  <w:style w:type="character" w:customStyle="1" w:styleId="80">
    <w:name w:val="trans"/>
    <w:autoRedefine/>
    <w:qFormat/>
    <w:uiPriority w:val="99"/>
  </w:style>
  <w:style w:type="paragraph" w:customStyle="1" w:styleId="81">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82">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83">
    <w:name w:val="PageNumber"/>
    <w:autoRedefine/>
    <w:qFormat/>
    <w:uiPriority w:val="99"/>
    <w:rPr>
      <w:rFonts w:cs="Times New Roman"/>
    </w:rPr>
  </w:style>
  <w:style w:type="paragraph" w:customStyle="1" w:styleId="84">
    <w:name w:val="样式1"/>
    <w:basedOn w:val="3"/>
    <w:autoRedefine/>
    <w:qFormat/>
    <w:uiPriority w:val="0"/>
    <w:pPr>
      <w:spacing w:before="100" w:beforeAutospacing="1" w:after="100" w:afterAutospacing="1"/>
      <w:ind w:right="100" w:rightChars="100"/>
    </w:pPr>
    <w:rPr>
      <w:sz w:val="21"/>
    </w:rPr>
  </w:style>
  <w:style w:type="paragraph" w:customStyle="1" w:styleId="85">
    <w:name w:val="UserStyle_15"/>
    <w:basedOn w:val="86"/>
    <w:autoRedefine/>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6">
    <w:name w:val="Heading2"/>
    <w:basedOn w:val="1"/>
    <w:next w:val="1"/>
    <w:autoRedefine/>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87">
    <w:name w:val="UserStyle_2"/>
    <w:link w:val="88"/>
    <w:autoRedefine/>
    <w:qFormat/>
    <w:uiPriority w:val="0"/>
    <w:rPr>
      <w:kern w:val="0"/>
      <w:sz w:val="20"/>
      <w:szCs w:val="24"/>
      <w:lang w:val="en-US" w:eastAsia="zh-CN" w:bidi="ar-SA"/>
    </w:rPr>
  </w:style>
  <w:style w:type="paragraph" w:customStyle="1" w:styleId="88">
    <w:name w:val="UserStyle_3"/>
    <w:basedOn w:val="1"/>
    <w:link w:val="87"/>
    <w:autoRedefine/>
    <w:qFormat/>
    <w:uiPriority w:val="0"/>
    <w:pPr>
      <w:jc w:val="both"/>
      <w:textAlignment w:val="baseline"/>
    </w:pPr>
    <w:rPr>
      <w:kern w:val="0"/>
      <w:sz w:val="20"/>
      <w:szCs w:val="24"/>
      <w:lang w:val="en-US" w:eastAsia="zh-CN" w:bidi="ar-SA"/>
    </w:rPr>
  </w:style>
  <w:style w:type="paragraph" w:customStyle="1" w:styleId="89">
    <w:name w:val="List Paragraph1"/>
    <w:basedOn w:val="1"/>
    <w:autoRedefine/>
    <w:qFormat/>
    <w:uiPriority w:val="0"/>
    <w:pPr>
      <w:ind w:firstLine="420" w:firstLineChars="200"/>
    </w:pPr>
  </w:style>
  <w:style w:type="paragraph" w:customStyle="1" w:styleId="90">
    <w:name w:val="List Paragraph"/>
    <w:basedOn w:val="1"/>
    <w:autoRedefine/>
    <w:qFormat/>
    <w:uiPriority w:val="34"/>
    <w:pPr>
      <w:ind w:firstLine="420" w:firstLineChars="200"/>
    </w:pPr>
  </w:style>
  <w:style w:type="paragraph" w:styleId="9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93">
    <w:name w:val="TOC Heading"/>
    <w:basedOn w:val="2"/>
    <w:next w:val="1"/>
    <w:autoRedefine/>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94">
    <w:name w:val="标题33"/>
    <w:basedOn w:val="4"/>
    <w:next w:val="44"/>
    <w:autoRedefine/>
    <w:qFormat/>
    <w:uiPriority w:val="0"/>
    <w:pPr>
      <w:numPr>
        <w:ilvl w:val="2"/>
        <w:numId w:val="3"/>
      </w:numPr>
      <w:tabs>
        <w:tab w:val="clear" w:pos="720"/>
      </w:tabs>
    </w:pPr>
    <w:rPr>
      <w:rFonts w:hAnsi="黑体" w:eastAsia="黑体"/>
      <w:sz w:val="30"/>
      <w:szCs w:val="30"/>
    </w:rPr>
  </w:style>
  <w:style w:type="paragraph" w:customStyle="1" w:styleId="95">
    <w:name w:val="标题44"/>
    <w:basedOn w:val="5"/>
    <w:next w:val="44"/>
    <w:autoRedefine/>
    <w:qFormat/>
    <w:uiPriority w:val="0"/>
    <w:pPr>
      <w:numPr>
        <w:ilvl w:val="3"/>
        <w:numId w:val="3"/>
      </w:numPr>
    </w:pPr>
    <w:rPr>
      <w:sz w:val="30"/>
      <w:szCs w:val="30"/>
    </w:rPr>
  </w:style>
  <w:style w:type="paragraph" w:customStyle="1" w:styleId="96">
    <w:name w:val="表格文字"/>
    <w:basedOn w:val="1"/>
    <w:autoRedefine/>
    <w:qFormat/>
    <w:uiPriority w:val="0"/>
    <w:pPr>
      <w:spacing w:before="25" w:after="25"/>
      <w:jc w:val="left"/>
    </w:pPr>
    <w:rPr>
      <w:bCs/>
      <w:spacing w:val="10"/>
      <w:kern w:val="0"/>
      <w:sz w:val="24"/>
    </w:rPr>
  </w:style>
  <w:style w:type="paragraph" w:customStyle="1" w:styleId="97">
    <w:name w:val="p0"/>
    <w:basedOn w:val="1"/>
    <w:autoRedefine/>
    <w:qFormat/>
    <w:uiPriority w:val="0"/>
    <w:pPr>
      <w:widowControl/>
    </w:pPr>
    <w:rPr>
      <w:kern w:val="0"/>
      <w:szCs w:val="21"/>
    </w:rPr>
  </w:style>
  <w:style w:type="character" w:customStyle="1" w:styleId="98">
    <w:name w:val="font11"/>
    <w:basedOn w:val="35"/>
    <w:autoRedefine/>
    <w:qFormat/>
    <w:uiPriority w:val="0"/>
    <w:rPr>
      <w:rFonts w:hint="eastAsia" w:ascii="宋体" w:hAnsi="宋体" w:eastAsia="宋体" w:cs="宋体"/>
      <w:color w:val="333333"/>
      <w:sz w:val="24"/>
      <w:szCs w:val="24"/>
      <w:u w:val="none"/>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1">
    <w:name w:val="CharAttribute0"/>
    <w:autoRedefine/>
    <w:qFormat/>
    <w:uiPriority w:val="0"/>
    <w:rPr>
      <w:rFonts w:ascii="Times New Roman" w:eastAsia="宋体"/>
      <w:sz w:val="21"/>
    </w:rPr>
  </w:style>
  <w:style w:type="paragraph" w:customStyle="1" w:styleId="102">
    <w:name w:val="普通(网站)1"/>
    <w:basedOn w:val="1"/>
    <w:autoRedefine/>
    <w:qFormat/>
    <w:uiPriority w:val="2"/>
    <w:pPr>
      <w:spacing w:before="75" w:after="75"/>
      <w:ind w:left="0" w:right="0" w:firstLine="0"/>
      <w:jc w:val="left"/>
    </w:pPr>
    <w:rPr>
      <w:kern w:val="0"/>
      <w:sz w:val="24"/>
      <w:lang w:val="en-US" w:eastAsia="zh-CN" w:bidi="ar"/>
    </w:rPr>
  </w:style>
  <w:style w:type="character" w:customStyle="1" w:styleId="103">
    <w:name w:val="font121"/>
    <w:basedOn w:val="35"/>
    <w:autoRedefine/>
    <w:qFormat/>
    <w:uiPriority w:val="0"/>
    <w:rPr>
      <w:rFonts w:hint="default" w:ascii="Times New Roman" w:hAnsi="Times New Roman" w:cs="Times New Roman"/>
      <w:b/>
      <w:bCs/>
      <w:color w:val="000000"/>
      <w:sz w:val="22"/>
      <w:szCs w:val="22"/>
      <w:u w:val="none"/>
    </w:rPr>
  </w:style>
  <w:style w:type="character" w:customStyle="1" w:styleId="104">
    <w:name w:val="font131"/>
    <w:basedOn w:val="35"/>
    <w:autoRedefine/>
    <w:qFormat/>
    <w:uiPriority w:val="0"/>
    <w:rPr>
      <w:rFonts w:hint="eastAsia" w:ascii="宋体" w:hAnsi="宋体" w:eastAsia="宋体" w:cs="宋体"/>
      <w:b/>
      <w:bCs/>
      <w:color w:val="FF0000"/>
      <w:sz w:val="22"/>
      <w:szCs w:val="22"/>
      <w:u w:val="none"/>
    </w:rPr>
  </w:style>
  <w:style w:type="paragraph" w:customStyle="1" w:styleId="105">
    <w:name w:val="Table Paragraph"/>
    <w:basedOn w:val="1"/>
    <w:autoRedefine/>
    <w:qFormat/>
    <w:uiPriority w:val="1"/>
    <w:pPr>
      <w:spacing w:before="85"/>
      <w:jc w:val="center"/>
    </w:pPr>
    <w:rPr>
      <w:rFonts w:ascii="宋体" w:hAnsi="宋体" w:eastAsia="宋体" w:cs="宋体"/>
      <w:lang w:val="zh-CN" w:eastAsia="zh-CN" w:bidi="zh-CN"/>
    </w:rPr>
  </w:style>
  <w:style w:type="character" w:customStyle="1" w:styleId="106">
    <w:name w:val="标题 1 字符"/>
    <w:link w:val="2"/>
    <w:autoRedefine/>
    <w:qFormat/>
    <w:uiPriority w:val="0"/>
    <w:rPr>
      <w:rFonts w:ascii="宋体"/>
      <w:kern w:val="44"/>
      <w:sz w:val="32"/>
      <w:szCs w:val="20"/>
    </w:rPr>
  </w:style>
  <w:style w:type="character" w:customStyle="1" w:styleId="107">
    <w:name w:val="font111"/>
    <w:basedOn w:val="35"/>
    <w:autoRedefine/>
    <w:qFormat/>
    <w:uiPriority w:val="0"/>
    <w:rPr>
      <w:rFonts w:hint="eastAsia" w:ascii="宋体" w:hAnsi="宋体" w:eastAsia="宋体" w:cs="宋体"/>
      <w:color w:val="1D41D5"/>
      <w:sz w:val="21"/>
      <w:szCs w:val="21"/>
      <w:u w:val="none"/>
    </w:rPr>
  </w:style>
  <w:style w:type="character" w:customStyle="1" w:styleId="108">
    <w:name w:val="font132"/>
    <w:basedOn w:val="35"/>
    <w:autoRedefine/>
    <w:qFormat/>
    <w:uiPriority w:val="0"/>
    <w:rPr>
      <w:rFonts w:hint="default" w:ascii="Times New Roman" w:hAnsi="Times New Roman" w:cs="Times New Roman"/>
      <w:color w:val="1D41D5"/>
      <w:sz w:val="21"/>
      <w:szCs w:val="21"/>
      <w:u w:val="none"/>
    </w:rPr>
  </w:style>
  <w:style w:type="paragraph" w:styleId="10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1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131</Pages>
  <Words>18933</Words>
  <Characters>20584</Characters>
  <Paragraphs>2159</Paragraphs>
  <TotalTime>1</TotalTime>
  <ScaleCrop>false</ScaleCrop>
  <LinksUpToDate>false</LinksUpToDate>
  <CharactersWithSpaces>23358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回回去去789@</cp:lastModifiedBy>
  <cp:lastPrinted>2023-08-14T08:00:00Z</cp:lastPrinted>
  <dcterms:modified xsi:type="dcterms:W3CDTF">2026-05-22T10:57:19Z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CFBD7D1FF57C470EA226BEC5E5101A81_13</vt:lpwstr>
  </property>
  <property fmtid="{D5CDD505-2E9C-101B-9397-08002B2CF9AE}" pid="4" name="KSOTemplateDocerSaveRecord">
    <vt:lpwstr>eyJoZGlkIjoiNWY2YjhjMTk0YTZiMmU0MzZhNTI0YWM0ODJhMGFiNjUiLCJ1c2VySWQiOiI0MzYyOTQ4NjEifQ==</vt:lpwstr>
  </property>
</Properties>
</file>