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B9C09">
      <w:pPr>
        <w:autoSpaceDE w:val="0"/>
        <w:autoSpaceDN w:val="0"/>
        <w:adjustRightInd w:val="0"/>
        <w:spacing w:line="720" w:lineRule="auto"/>
        <w:ind w:firstLine="0" w:firstLineChars="0"/>
        <w:rPr>
          <w:rFonts w:hint="eastAsia" w:ascii="宋体" w:hAnsi="宋体" w:eastAsia="宋体" w:cs="宋体"/>
          <w:b/>
          <w:color w:val="000000" w:themeColor="text1"/>
          <w:sz w:val="24"/>
          <w:szCs w:val="24"/>
          <w:lang w:val="zh-CN"/>
          <w14:textFill>
            <w14:solidFill>
              <w14:schemeClr w14:val="tx1"/>
            </w14:solidFill>
          </w14:textFill>
        </w:rPr>
      </w:pPr>
    </w:p>
    <w:p w14:paraId="1350EE04">
      <w:pPr>
        <w:autoSpaceDE w:val="0"/>
        <w:autoSpaceDN w:val="0"/>
        <w:adjustRightInd w:val="0"/>
        <w:spacing w:line="720" w:lineRule="auto"/>
        <w:ind w:firstLine="0" w:firstLineChars="0"/>
        <w:rPr>
          <w:rFonts w:hint="eastAsia" w:ascii="宋体" w:hAnsi="宋体" w:eastAsia="宋体" w:cs="宋体"/>
          <w:b/>
          <w:color w:val="000000" w:themeColor="text1"/>
          <w:sz w:val="24"/>
          <w:szCs w:val="24"/>
          <w:lang w:val="zh-CN"/>
          <w14:textFill>
            <w14:solidFill>
              <w14:schemeClr w14:val="tx1"/>
            </w14:solidFill>
          </w14:textFill>
        </w:rPr>
      </w:pPr>
    </w:p>
    <w:p w14:paraId="022471E5">
      <w:pPr>
        <w:autoSpaceDE w:val="0"/>
        <w:autoSpaceDN w:val="0"/>
        <w:adjustRightInd w:val="0"/>
        <w:spacing w:line="720" w:lineRule="auto"/>
        <w:ind w:firstLine="0" w:firstLineChars="0"/>
        <w:jc w:val="center"/>
        <w:rPr>
          <w:rFonts w:hint="eastAsia" w:ascii="宋体" w:hAnsi="宋体" w:eastAsia="宋体" w:cs="宋体"/>
          <w:b/>
          <w:color w:val="000000" w:themeColor="text1"/>
          <w:sz w:val="72"/>
          <w:szCs w:val="72"/>
          <w14:textFill>
            <w14:solidFill>
              <w14:schemeClr w14:val="tx1"/>
            </w14:solidFill>
          </w14:textFill>
        </w:rPr>
      </w:pPr>
      <w:r>
        <w:rPr>
          <w:rFonts w:hint="eastAsia" w:ascii="宋体" w:hAnsi="宋体" w:eastAsia="宋体" w:cs="宋体"/>
          <w:b/>
          <w:color w:val="000000" w:themeColor="text1"/>
          <w:sz w:val="72"/>
          <w:szCs w:val="72"/>
          <w:lang w:val="zh-CN"/>
          <w14:textFill>
            <w14:solidFill>
              <w14:schemeClr w14:val="tx1"/>
            </w14:solidFill>
          </w14:textFill>
        </w:rPr>
        <w:t>竞争性磋商文件</w:t>
      </w:r>
    </w:p>
    <w:p w14:paraId="7F135BAF">
      <w:pPr>
        <w:adjustRightInd w:val="0"/>
        <w:spacing w:line="720" w:lineRule="auto"/>
        <w:ind w:firstLine="0" w:firstLineChars="0"/>
        <w:textAlignment w:val="baseline"/>
        <w:rPr>
          <w:rFonts w:hint="eastAsia" w:ascii="宋体" w:hAnsi="宋体" w:eastAsia="宋体" w:cs="宋体"/>
          <w:b/>
          <w:color w:val="000000" w:themeColor="text1"/>
          <w:sz w:val="24"/>
          <w:szCs w:val="24"/>
          <w14:textFill>
            <w14:solidFill>
              <w14:schemeClr w14:val="tx1"/>
            </w14:solidFill>
          </w14:textFill>
        </w:rPr>
      </w:pPr>
    </w:p>
    <w:p w14:paraId="40FCB3E5">
      <w:pPr>
        <w:adjustRightInd w:val="0"/>
        <w:spacing w:line="720" w:lineRule="auto"/>
        <w:ind w:left="2249" w:hanging="2249" w:hangingChars="700"/>
        <w:textAlignment w:val="baseline"/>
        <w:rPr>
          <w:rFonts w:hint="default"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采购项目编号</w:t>
      </w:r>
      <w:r>
        <w:rPr>
          <w:rFonts w:hint="eastAsia" w:ascii="宋体" w:hAnsi="宋体" w:eastAsia="宋体" w:cs="宋体"/>
          <w:b/>
          <w:color w:val="000000" w:themeColor="text1"/>
          <w:sz w:val="32"/>
          <w:szCs w:val="32"/>
          <w:highlight w:val="none"/>
          <w14:textFill>
            <w14:solidFill>
              <w14:schemeClr w14:val="tx1"/>
            </w14:solidFill>
          </w14:textFill>
        </w:rPr>
        <w:t>：</w:t>
      </w:r>
      <w:r>
        <w:rPr>
          <w:rFonts w:hint="eastAsia" w:ascii="宋体" w:hAnsi="宋体" w:cs="宋体"/>
          <w:b/>
          <w:color w:val="000000" w:themeColor="text1"/>
          <w:sz w:val="32"/>
          <w:szCs w:val="32"/>
          <w:highlight w:val="none"/>
          <w:lang w:val="zh-CN"/>
          <w14:textFill>
            <w14:solidFill>
              <w14:schemeClr w14:val="tx1"/>
            </w14:solidFill>
          </w14:textFill>
        </w:rPr>
        <w:t>创鑫竞磋（货物）2026-013</w:t>
      </w:r>
      <w:r>
        <w:rPr>
          <w:rFonts w:hint="eastAsia" w:ascii="宋体" w:hAnsi="宋体" w:cs="宋体"/>
          <w:b/>
          <w:color w:val="000000" w:themeColor="text1"/>
          <w:sz w:val="32"/>
          <w:szCs w:val="32"/>
          <w:highlight w:val="none"/>
          <w:lang w:val="en-US" w:eastAsia="zh-CN"/>
          <w14:textFill>
            <w14:solidFill>
              <w14:schemeClr w14:val="tx1"/>
            </w14:solidFill>
          </w14:textFill>
        </w:rPr>
        <w:t>-2</w:t>
      </w:r>
    </w:p>
    <w:p w14:paraId="7D92B5E6">
      <w:pPr>
        <w:adjustRightInd w:val="0"/>
        <w:spacing w:line="600" w:lineRule="exact"/>
        <w:ind w:left="2249" w:hanging="2249" w:hangingChars="700"/>
        <w:textAlignment w:val="baseline"/>
        <w:rPr>
          <w:rFonts w:hint="eastAsia" w:ascii="宋体" w:hAnsi="宋体" w:cs="宋体"/>
          <w:b/>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采购项目名称：</w:t>
      </w:r>
      <w:r>
        <w:rPr>
          <w:rFonts w:hint="eastAsia" w:ascii="宋体" w:hAnsi="宋体" w:cs="宋体"/>
          <w:b/>
          <w:color w:val="000000" w:themeColor="text1"/>
          <w:sz w:val="32"/>
          <w:szCs w:val="32"/>
          <w:lang w:eastAsia="zh-CN"/>
          <w14:textFill>
            <w14:solidFill>
              <w14:schemeClr w14:val="tx1"/>
            </w14:solidFill>
          </w14:textFill>
        </w:rPr>
        <w:t>2026年优质服务基层行能力提升青石嘴镇大滩卫生院建设项目</w:t>
      </w:r>
    </w:p>
    <w:p w14:paraId="1AB33329">
      <w:pPr>
        <w:adjustRightInd w:val="0"/>
        <w:spacing w:line="600" w:lineRule="exact"/>
        <w:ind w:left="2249" w:hanging="2249" w:hangingChars="700"/>
        <w:textAlignment w:val="baseline"/>
        <w:rPr>
          <w:rFonts w:hint="eastAsia" w:ascii="宋体" w:hAnsi="宋体" w:cs="宋体"/>
          <w:b/>
          <w:color w:val="000000" w:themeColor="text1"/>
          <w:sz w:val="32"/>
          <w:szCs w:val="32"/>
          <w:lang w:val="en-US" w:eastAsia="zh-CN"/>
          <w14:textFill>
            <w14:solidFill>
              <w14:schemeClr w14:val="tx1"/>
            </w14:solidFill>
          </w14:textFill>
        </w:rPr>
      </w:pPr>
    </w:p>
    <w:p w14:paraId="1CFCDE4D">
      <w:pPr>
        <w:adjustRightInd w:val="0"/>
        <w:spacing w:line="720" w:lineRule="auto"/>
        <w:ind w:firstLine="0" w:firstLineChars="0"/>
        <w:textAlignment w:val="baseline"/>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 xml:space="preserve">采 </w:t>
      </w:r>
      <w:r>
        <w:rPr>
          <w:rFonts w:hint="eastAsia" w:ascii="宋体" w:hAnsi="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购</w:t>
      </w:r>
      <w:r>
        <w:rPr>
          <w:rFonts w:hint="eastAsia" w:ascii="宋体" w:hAnsi="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 xml:space="preserve"> 人：</w:t>
      </w:r>
      <w:r>
        <w:rPr>
          <w:rFonts w:hint="eastAsia" w:ascii="宋体" w:hAnsi="宋体" w:cs="宋体"/>
          <w:b/>
          <w:color w:val="000000" w:themeColor="text1"/>
          <w:sz w:val="32"/>
          <w:szCs w:val="32"/>
          <w:lang w:val="en-US" w:eastAsia="zh-CN"/>
          <w14:textFill>
            <w14:solidFill>
              <w14:schemeClr w14:val="tx1"/>
            </w14:solidFill>
          </w14:textFill>
        </w:rPr>
        <w:t>门源回族自治县卫生健康局</w:t>
      </w:r>
      <w:r>
        <w:rPr>
          <w:rFonts w:hint="eastAsia" w:ascii="宋体" w:hAnsi="宋体" w:eastAsia="宋体" w:cs="宋体"/>
          <w:b/>
          <w:color w:val="000000" w:themeColor="text1"/>
          <w:sz w:val="32"/>
          <w:szCs w:val="32"/>
          <w14:textFill>
            <w14:solidFill>
              <w14:schemeClr w14:val="tx1"/>
            </w14:solidFill>
          </w14:textFill>
        </w:rPr>
        <w:t xml:space="preserve">      </w:t>
      </w:r>
    </w:p>
    <w:p w14:paraId="74908DDC">
      <w:pPr>
        <w:adjustRightInd w:val="0"/>
        <w:spacing w:line="720" w:lineRule="auto"/>
        <w:ind w:firstLine="0" w:firstLineChars="0"/>
        <w:textAlignment w:val="baseline"/>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包      号：</w:t>
      </w:r>
      <w:r>
        <w:rPr>
          <w:rFonts w:hint="eastAsia" w:ascii="宋体" w:hAnsi="宋体" w:eastAsia="宋体" w:cs="宋体"/>
          <w:b/>
          <w:color w:val="000000" w:themeColor="text1"/>
          <w:sz w:val="32"/>
          <w:szCs w:val="32"/>
          <w14:textFill>
            <w14:solidFill>
              <w14:schemeClr w14:val="tx1"/>
            </w14:solidFill>
          </w14:textFill>
        </w:rPr>
        <w:t xml:space="preserve"> </w:t>
      </w:r>
      <w:r>
        <w:rPr>
          <w:rFonts w:hint="eastAsia" w:ascii="宋体" w:hAnsi="宋体" w:cs="宋体"/>
          <w:b/>
          <w:color w:val="000000" w:themeColor="text1"/>
          <w:sz w:val="32"/>
          <w:szCs w:val="32"/>
          <w:lang w:val="en-US" w:eastAsia="zh-CN"/>
          <w14:textFill>
            <w14:solidFill>
              <w14:schemeClr w14:val="tx1"/>
            </w14:solidFill>
          </w14:textFill>
        </w:rPr>
        <w:t>标包二</w:t>
      </w:r>
      <w:r>
        <w:rPr>
          <w:rFonts w:hint="eastAsia" w:ascii="宋体" w:hAnsi="宋体" w:eastAsia="宋体" w:cs="宋体"/>
          <w:b/>
          <w:color w:val="000000" w:themeColor="text1"/>
          <w:sz w:val="32"/>
          <w:szCs w:val="32"/>
          <w14:textFill>
            <w14:solidFill>
              <w14:schemeClr w14:val="tx1"/>
            </w14:solidFill>
          </w14:textFill>
        </w:rPr>
        <w:t xml:space="preserve">             </w:t>
      </w:r>
    </w:p>
    <w:p w14:paraId="643FC8F4">
      <w:pPr>
        <w:adjustRightInd w:val="0"/>
        <w:spacing w:line="720" w:lineRule="auto"/>
        <w:ind w:firstLine="0" w:firstLineChars="0"/>
        <w:textAlignment w:val="baseline"/>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采购代理机构：</w:t>
      </w:r>
      <w:r>
        <w:rPr>
          <w:rFonts w:hint="eastAsia" w:ascii="宋体" w:hAnsi="宋体" w:eastAsia="宋体" w:cs="宋体"/>
          <w:b/>
          <w:color w:val="000000" w:themeColor="text1"/>
          <w:sz w:val="32"/>
          <w:szCs w:val="32"/>
          <w:lang w:eastAsia="zh-CN"/>
          <w14:textFill>
            <w14:solidFill>
              <w14:schemeClr w14:val="tx1"/>
            </w14:solidFill>
          </w14:textFill>
        </w:rPr>
        <w:t>创鑫工程咨询股份有限公司</w:t>
      </w:r>
      <w:r>
        <w:rPr>
          <w:rFonts w:hint="eastAsia" w:ascii="宋体" w:hAnsi="宋体" w:eastAsia="宋体" w:cs="宋体"/>
          <w:b/>
          <w:color w:val="000000" w:themeColor="text1"/>
          <w:sz w:val="32"/>
          <w:szCs w:val="32"/>
          <w14:textFill>
            <w14:solidFill>
              <w14:schemeClr w14:val="tx1"/>
            </w14:solidFill>
          </w14:textFill>
        </w:rPr>
        <w:t xml:space="preserve">                        </w:t>
      </w:r>
    </w:p>
    <w:p w14:paraId="4A292A18">
      <w:pPr>
        <w:spacing w:line="720" w:lineRule="auto"/>
        <w:ind w:firstLine="0" w:firstLineChars="0"/>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202</w:t>
      </w:r>
      <w:r>
        <w:rPr>
          <w:rFonts w:hint="eastAsia" w:ascii="宋体" w:hAnsi="宋体" w:cs="宋体"/>
          <w:b/>
          <w:bCs/>
          <w:color w:val="000000" w:themeColor="text1"/>
          <w:sz w:val="32"/>
          <w:szCs w:val="32"/>
          <w:highlight w:val="none"/>
          <w:lang w:val="en-US" w:eastAsia="zh-CN"/>
          <w14:textFill>
            <w14:solidFill>
              <w14:schemeClr w14:val="tx1"/>
            </w14:solidFill>
          </w14:textFill>
        </w:rPr>
        <w:t>6</w:t>
      </w:r>
      <w:r>
        <w:rPr>
          <w:rFonts w:hint="eastAsia" w:ascii="宋体" w:hAnsi="宋体" w:eastAsia="宋体" w:cs="宋体"/>
          <w:b/>
          <w:bCs/>
          <w:color w:val="000000" w:themeColor="text1"/>
          <w:sz w:val="32"/>
          <w:szCs w:val="32"/>
          <w:highlight w:val="none"/>
          <w14:textFill>
            <w14:solidFill>
              <w14:schemeClr w14:val="tx1"/>
            </w14:solidFill>
          </w14:textFill>
        </w:rPr>
        <w:t>年</w:t>
      </w:r>
      <w:r>
        <w:rPr>
          <w:rFonts w:hint="eastAsia" w:ascii="宋体" w:hAnsi="宋体" w:cs="宋体"/>
          <w:b/>
          <w:bCs/>
          <w:color w:val="000000" w:themeColor="text1"/>
          <w:sz w:val="32"/>
          <w:szCs w:val="32"/>
          <w:highlight w:val="none"/>
          <w:lang w:val="en-US" w:eastAsia="zh-CN"/>
          <w14:textFill>
            <w14:solidFill>
              <w14:schemeClr w14:val="tx1"/>
            </w14:solidFill>
          </w14:textFill>
        </w:rPr>
        <w:t>5</w:t>
      </w:r>
      <w:r>
        <w:rPr>
          <w:rFonts w:hint="eastAsia" w:ascii="宋体" w:hAnsi="宋体" w:eastAsia="宋体" w:cs="宋体"/>
          <w:b/>
          <w:bCs/>
          <w:color w:val="000000" w:themeColor="text1"/>
          <w:sz w:val="32"/>
          <w:szCs w:val="32"/>
          <w:highlight w:val="none"/>
          <w14:textFill>
            <w14:solidFill>
              <w14:schemeClr w14:val="tx1"/>
            </w14:solidFill>
          </w14:textFill>
        </w:rPr>
        <w:t>月</w:t>
      </w:r>
    </w:p>
    <w:p w14:paraId="2301A799">
      <w:pPr>
        <w:spacing w:line="440" w:lineRule="exact"/>
        <w:ind w:firstLine="0" w:firstLineChars="0"/>
        <w:jc w:val="left"/>
        <w:rPr>
          <w:rFonts w:hint="eastAsia" w:ascii="宋体" w:hAnsi="宋体" w:eastAsia="宋体" w:cs="宋体"/>
          <w:b/>
          <w:color w:val="000000" w:themeColor="text1"/>
          <w:sz w:val="40"/>
          <w:szCs w:val="30"/>
          <w14:textFill>
            <w14:solidFill>
              <w14:schemeClr w14:val="tx1"/>
            </w14:solidFill>
          </w14:textFill>
        </w:rPr>
        <w:sectPr>
          <w:footerReference r:id="rId7" w:type="first"/>
          <w:footerReference r:id="rId5" w:type="default"/>
          <w:footerReference r:id="rId6" w:type="even"/>
          <w:pgSz w:w="11849" w:h="16781"/>
          <w:pgMar w:top="1429" w:right="1803" w:bottom="1429" w:left="1803" w:header="0" w:footer="720" w:gutter="0"/>
          <w:pgNumType w:fmt="decimal" w:start="1"/>
          <w:cols w:space="0" w:num="1"/>
          <w:rtlGutter w:val="0"/>
          <w:docGrid w:linePitch="312" w:charSpace="0"/>
        </w:sectPr>
      </w:pPr>
    </w:p>
    <w:p w14:paraId="1FDCC005">
      <w:pPr>
        <w:keepNext/>
        <w:pageBreakBefore/>
        <w:adjustRightInd w:val="0"/>
        <w:spacing w:line="600" w:lineRule="exact"/>
        <w:ind w:firstLine="0" w:firstLineChars="0"/>
        <w:jc w:val="center"/>
        <w:textAlignment w:val="baseline"/>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目 录</w:t>
      </w:r>
    </w:p>
    <w:p w14:paraId="0A91213B">
      <w:pPr>
        <w:pStyle w:val="20"/>
        <w:tabs>
          <w:tab w:val="right" w:leader="dot" w:pos="9072"/>
        </w:tabs>
        <w:spacing w:before="0" w:after="0" w:line="240" w:lineRule="auto"/>
        <w:ind w:left="0" w:leftChars="0" w:firstLine="0" w:firstLineChars="0"/>
        <w:rPr>
          <w:rFonts w:hint="eastAsia" w:ascii="宋体" w:hAnsi="宋体" w:eastAsia="宋体" w:cs="宋体"/>
          <w:b w:val="0"/>
          <w:bCs/>
          <w:sz w:val="32"/>
          <w:szCs w:val="32"/>
        </w:rPr>
      </w:pPr>
      <w:r>
        <w:rPr>
          <w:rStyle w:val="36"/>
          <w:rFonts w:hint="eastAsia" w:ascii="宋体" w:hAnsi="宋体" w:eastAsia="宋体" w:cs="宋体"/>
          <w:b w:val="0"/>
          <w:color w:val="000000" w:themeColor="text1"/>
          <w:sz w:val="36"/>
          <w:szCs w:val="36"/>
          <w:lang w:val="zh-CN"/>
          <w14:textFill>
            <w14:solidFill>
              <w14:schemeClr w14:val="tx1"/>
            </w14:solidFill>
          </w14:textFill>
        </w:rPr>
        <w:fldChar w:fldCharType="begin"/>
      </w:r>
      <w:r>
        <w:rPr>
          <w:rStyle w:val="36"/>
          <w:rFonts w:hint="eastAsia" w:ascii="宋体" w:hAnsi="宋体" w:eastAsia="宋体" w:cs="宋体"/>
          <w:b w:val="0"/>
          <w:color w:val="000000" w:themeColor="text1"/>
          <w:sz w:val="36"/>
          <w:szCs w:val="36"/>
          <w:lang w:val="zh-CN"/>
          <w14:textFill>
            <w14:solidFill>
              <w14:schemeClr w14:val="tx1"/>
            </w14:solidFill>
          </w14:textFill>
        </w:rPr>
        <w:instrText xml:space="preserve"> TOC \o "1-3" \h \z \u </w:instrText>
      </w:r>
      <w:r>
        <w:rPr>
          <w:rStyle w:val="36"/>
          <w:rFonts w:hint="eastAsia" w:ascii="宋体" w:hAnsi="宋体" w:eastAsia="宋体" w:cs="宋体"/>
          <w:b w:val="0"/>
          <w:color w:val="000000" w:themeColor="text1"/>
          <w:sz w:val="36"/>
          <w:szCs w:val="36"/>
          <w:lang w:val="zh-CN"/>
          <w14:textFill>
            <w14:solidFill>
              <w14:schemeClr w14:val="tx1"/>
            </w14:solidFill>
          </w14:textFill>
        </w:rPr>
        <w:fldChar w:fldCharType="separate"/>
      </w:r>
      <w:r>
        <w:rPr>
          <w:rFonts w:hint="eastAsia" w:ascii="宋体" w:hAnsi="宋体" w:eastAsia="宋体" w:cs="宋体"/>
          <w:b w:val="0"/>
          <w:bCs/>
          <w:color w:val="000000" w:themeColor="text1"/>
          <w:sz w:val="32"/>
          <w:szCs w:val="48"/>
          <w:lang w:val="zh-CN"/>
          <w14:textFill>
            <w14:solidFill>
              <w14:schemeClr w14:val="tx1"/>
            </w14:solidFill>
          </w14:textFill>
        </w:rPr>
        <w:fldChar w:fldCharType="begin"/>
      </w:r>
      <w:r>
        <w:rPr>
          <w:rFonts w:hint="eastAsia" w:ascii="宋体" w:hAnsi="宋体" w:eastAsia="宋体" w:cs="宋体"/>
          <w:b w:val="0"/>
          <w:bCs/>
          <w:sz w:val="32"/>
          <w:szCs w:val="48"/>
          <w:lang w:val="zh-CN"/>
        </w:rPr>
        <w:instrText xml:space="preserve"> HYPERLINK \l _Toc5342 </w:instrText>
      </w:r>
      <w:r>
        <w:rPr>
          <w:rFonts w:hint="eastAsia" w:ascii="宋体" w:hAnsi="宋体" w:eastAsia="宋体" w:cs="宋体"/>
          <w:b w:val="0"/>
          <w:bCs/>
          <w:sz w:val="32"/>
          <w:szCs w:val="48"/>
          <w:lang w:val="zh-CN"/>
        </w:rPr>
        <w:fldChar w:fldCharType="separate"/>
      </w:r>
      <w:r>
        <w:rPr>
          <w:rFonts w:hint="eastAsia" w:ascii="宋体" w:hAnsi="宋体" w:eastAsia="宋体" w:cs="宋体"/>
          <w:b w:val="0"/>
          <w:bCs/>
          <w:sz w:val="32"/>
          <w:szCs w:val="32"/>
          <w:lang w:val="zh-CN"/>
        </w:rPr>
        <w:t>第一部分竞争性磋商公告</w:t>
      </w:r>
      <w:r>
        <w:rPr>
          <w:rFonts w:hint="eastAsia" w:ascii="宋体" w:hAnsi="宋体" w:eastAsia="宋体" w:cs="宋体"/>
          <w:b w:val="0"/>
          <w:bCs/>
          <w:sz w:val="32"/>
          <w:szCs w:val="32"/>
        </w:rPr>
        <w:tab/>
      </w:r>
      <w:r>
        <w:rPr>
          <w:rFonts w:hint="eastAsia" w:ascii="宋体" w:hAnsi="宋体" w:eastAsia="宋体" w:cs="宋体"/>
          <w:b w:val="0"/>
          <w:bCs/>
          <w:sz w:val="32"/>
          <w:szCs w:val="32"/>
        </w:rPr>
        <w:fldChar w:fldCharType="begin"/>
      </w:r>
      <w:r>
        <w:rPr>
          <w:rFonts w:hint="eastAsia" w:ascii="宋体" w:hAnsi="宋体" w:eastAsia="宋体" w:cs="宋体"/>
          <w:b w:val="0"/>
          <w:bCs/>
          <w:sz w:val="32"/>
          <w:szCs w:val="32"/>
        </w:rPr>
        <w:instrText xml:space="preserve"> PAGEREF _Toc5342 \h </w:instrText>
      </w:r>
      <w:r>
        <w:rPr>
          <w:rFonts w:hint="eastAsia" w:ascii="宋体" w:hAnsi="宋体" w:eastAsia="宋体" w:cs="宋体"/>
          <w:b w:val="0"/>
          <w:bCs/>
          <w:sz w:val="32"/>
          <w:szCs w:val="32"/>
        </w:rPr>
        <w:fldChar w:fldCharType="separate"/>
      </w:r>
      <w:r>
        <w:rPr>
          <w:rFonts w:hint="eastAsia" w:ascii="宋体" w:hAnsi="宋体" w:eastAsia="宋体" w:cs="宋体"/>
          <w:b w:val="0"/>
          <w:bCs/>
          <w:sz w:val="32"/>
          <w:szCs w:val="32"/>
        </w:rPr>
        <w:t>1</w:t>
      </w:r>
      <w:r>
        <w:rPr>
          <w:rFonts w:hint="eastAsia" w:ascii="宋体" w:hAnsi="宋体" w:eastAsia="宋体" w:cs="宋体"/>
          <w:b w:val="0"/>
          <w:bCs/>
          <w:sz w:val="32"/>
          <w:szCs w:val="32"/>
        </w:rPr>
        <w:fldChar w:fldCharType="end"/>
      </w:r>
      <w:r>
        <w:rPr>
          <w:rFonts w:hint="eastAsia" w:ascii="宋体" w:hAnsi="宋体" w:eastAsia="宋体" w:cs="宋体"/>
          <w:b w:val="0"/>
          <w:bCs/>
          <w:color w:val="000000" w:themeColor="text1"/>
          <w:sz w:val="32"/>
          <w:szCs w:val="48"/>
          <w:lang w:val="zh-CN"/>
          <w14:textFill>
            <w14:solidFill>
              <w14:schemeClr w14:val="tx1"/>
            </w14:solidFill>
          </w14:textFill>
        </w:rPr>
        <w:fldChar w:fldCharType="end"/>
      </w:r>
    </w:p>
    <w:p w14:paraId="67D2E2AC">
      <w:pPr>
        <w:pStyle w:val="20"/>
        <w:tabs>
          <w:tab w:val="right" w:leader="dot" w:pos="9072"/>
        </w:tabs>
        <w:ind w:left="0" w:leftChars="0" w:firstLine="0" w:firstLineChars="0"/>
        <w:rPr>
          <w:rFonts w:hint="eastAsia" w:ascii="宋体" w:hAnsi="宋体" w:eastAsia="宋体" w:cs="宋体"/>
          <w:b w:val="0"/>
          <w:bCs/>
          <w:sz w:val="32"/>
          <w:szCs w:val="32"/>
        </w:rPr>
      </w:pPr>
      <w:r>
        <w:rPr>
          <w:rFonts w:hint="eastAsia" w:ascii="宋体" w:hAnsi="宋体" w:eastAsia="宋体" w:cs="宋体"/>
          <w:b w:val="0"/>
          <w:bCs/>
          <w:color w:val="000000" w:themeColor="text1"/>
          <w:sz w:val="32"/>
          <w:szCs w:val="48"/>
          <w:lang w:val="zh-CN"/>
          <w14:textFill>
            <w14:solidFill>
              <w14:schemeClr w14:val="tx1"/>
            </w14:solidFill>
          </w14:textFill>
        </w:rPr>
        <w:fldChar w:fldCharType="begin"/>
      </w:r>
      <w:r>
        <w:rPr>
          <w:rFonts w:hint="eastAsia" w:ascii="宋体" w:hAnsi="宋体" w:eastAsia="宋体" w:cs="宋体"/>
          <w:b w:val="0"/>
          <w:bCs/>
          <w:sz w:val="32"/>
          <w:szCs w:val="48"/>
          <w:lang w:val="zh-CN"/>
        </w:rPr>
        <w:instrText xml:space="preserve"> HYPERLINK \l _Toc8899 </w:instrText>
      </w:r>
      <w:r>
        <w:rPr>
          <w:rFonts w:hint="eastAsia" w:ascii="宋体" w:hAnsi="宋体" w:eastAsia="宋体" w:cs="宋体"/>
          <w:b w:val="0"/>
          <w:bCs/>
          <w:sz w:val="32"/>
          <w:szCs w:val="48"/>
          <w:lang w:val="zh-CN"/>
        </w:rPr>
        <w:fldChar w:fldCharType="separate"/>
      </w:r>
      <w:r>
        <w:rPr>
          <w:rFonts w:hint="eastAsia" w:ascii="宋体" w:hAnsi="宋体" w:eastAsia="宋体" w:cs="宋体"/>
          <w:b w:val="0"/>
          <w:bCs/>
          <w:sz w:val="32"/>
          <w:szCs w:val="72"/>
          <w:lang w:val="zh-CN"/>
        </w:rPr>
        <w:t>第二部分供应商须知</w:t>
      </w:r>
      <w:r>
        <w:rPr>
          <w:rFonts w:hint="eastAsia" w:ascii="宋体" w:hAnsi="宋体" w:eastAsia="宋体" w:cs="宋体"/>
          <w:b w:val="0"/>
          <w:bCs/>
          <w:sz w:val="32"/>
          <w:szCs w:val="32"/>
        </w:rPr>
        <w:tab/>
      </w:r>
      <w:r>
        <w:rPr>
          <w:rFonts w:hint="eastAsia" w:ascii="宋体" w:hAnsi="宋体" w:eastAsia="宋体" w:cs="宋体"/>
          <w:b w:val="0"/>
          <w:bCs/>
          <w:sz w:val="32"/>
          <w:szCs w:val="32"/>
        </w:rPr>
        <w:fldChar w:fldCharType="begin"/>
      </w:r>
      <w:r>
        <w:rPr>
          <w:rFonts w:hint="eastAsia" w:ascii="宋体" w:hAnsi="宋体" w:eastAsia="宋体" w:cs="宋体"/>
          <w:b w:val="0"/>
          <w:bCs/>
          <w:sz w:val="32"/>
          <w:szCs w:val="32"/>
        </w:rPr>
        <w:instrText xml:space="preserve"> PAGEREF _Toc8899 \h </w:instrText>
      </w:r>
      <w:r>
        <w:rPr>
          <w:rFonts w:hint="eastAsia" w:ascii="宋体" w:hAnsi="宋体" w:eastAsia="宋体" w:cs="宋体"/>
          <w:b w:val="0"/>
          <w:bCs/>
          <w:sz w:val="32"/>
          <w:szCs w:val="32"/>
        </w:rPr>
        <w:fldChar w:fldCharType="separate"/>
      </w:r>
      <w:r>
        <w:rPr>
          <w:rFonts w:hint="eastAsia" w:ascii="宋体" w:hAnsi="宋体" w:eastAsia="宋体" w:cs="宋体"/>
          <w:b w:val="0"/>
          <w:bCs/>
          <w:sz w:val="32"/>
          <w:szCs w:val="32"/>
        </w:rPr>
        <w:t>4</w:t>
      </w:r>
      <w:r>
        <w:rPr>
          <w:rFonts w:hint="eastAsia" w:ascii="宋体" w:hAnsi="宋体" w:eastAsia="宋体" w:cs="宋体"/>
          <w:b w:val="0"/>
          <w:bCs/>
          <w:sz w:val="32"/>
          <w:szCs w:val="32"/>
        </w:rPr>
        <w:fldChar w:fldCharType="end"/>
      </w:r>
      <w:r>
        <w:rPr>
          <w:rFonts w:hint="eastAsia" w:ascii="宋体" w:hAnsi="宋体" w:eastAsia="宋体" w:cs="宋体"/>
          <w:b w:val="0"/>
          <w:bCs/>
          <w:color w:val="000000" w:themeColor="text1"/>
          <w:sz w:val="32"/>
          <w:szCs w:val="48"/>
          <w:lang w:val="zh-CN"/>
          <w14:textFill>
            <w14:solidFill>
              <w14:schemeClr w14:val="tx1"/>
            </w14:solidFill>
          </w14:textFill>
        </w:rPr>
        <w:fldChar w:fldCharType="end"/>
      </w:r>
    </w:p>
    <w:p w14:paraId="6A6F753D">
      <w:pPr>
        <w:pStyle w:val="20"/>
        <w:tabs>
          <w:tab w:val="right" w:leader="dot" w:pos="9072"/>
        </w:tabs>
        <w:ind w:left="0" w:leftChars="0" w:firstLine="0" w:firstLineChars="0"/>
        <w:rPr>
          <w:rFonts w:hint="eastAsia" w:ascii="宋体" w:hAnsi="宋体" w:eastAsia="宋体" w:cs="宋体"/>
          <w:b w:val="0"/>
          <w:bCs/>
          <w:sz w:val="32"/>
          <w:szCs w:val="32"/>
        </w:rPr>
      </w:pPr>
      <w:r>
        <w:rPr>
          <w:rFonts w:hint="eastAsia" w:ascii="宋体" w:hAnsi="宋体" w:eastAsia="宋体" w:cs="宋体"/>
          <w:b w:val="0"/>
          <w:bCs/>
          <w:color w:val="000000" w:themeColor="text1"/>
          <w:sz w:val="32"/>
          <w:szCs w:val="48"/>
          <w:lang w:val="zh-CN"/>
          <w14:textFill>
            <w14:solidFill>
              <w14:schemeClr w14:val="tx1"/>
            </w14:solidFill>
          </w14:textFill>
        </w:rPr>
        <w:fldChar w:fldCharType="begin"/>
      </w:r>
      <w:r>
        <w:rPr>
          <w:rFonts w:hint="eastAsia" w:ascii="宋体" w:hAnsi="宋体" w:eastAsia="宋体" w:cs="宋体"/>
          <w:b w:val="0"/>
          <w:bCs/>
          <w:sz w:val="32"/>
          <w:szCs w:val="48"/>
          <w:lang w:val="zh-CN"/>
        </w:rPr>
        <w:instrText xml:space="preserve"> HYPERLINK \l _Toc17965 </w:instrText>
      </w:r>
      <w:r>
        <w:rPr>
          <w:rFonts w:hint="eastAsia" w:ascii="宋体" w:hAnsi="宋体" w:eastAsia="宋体" w:cs="宋体"/>
          <w:b w:val="0"/>
          <w:bCs/>
          <w:sz w:val="32"/>
          <w:szCs w:val="48"/>
          <w:lang w:val="zh-CN"/>
        </w:rPr>
        <w:fldChar w:fldCharType="separate"/>
      </w:r>
      <w:r>
        <w:rPr>
          <w:rFonts w:hint="eastAsia" w:ascii="宋体" w:hAnsi="宋体" w:eastAsia="宋体" w:cs="宋体"/>
          <w:b w:val="0"/>
          <w:bCs/>
          <w:kern w:val="28"/>
          <w:sz w:val="32"/>
          <w:szCs w:val="72"/>
        </w:rPr>
        <w:t>第三部分采购项目合同书</w:t>
      </w:r>
      <w:r>
        <w:rPr>
          <w:rFonts w:hint="eastAsia" w:ascii="宋体" w:hAnsi="宋体" w:eastAsia="宋体" w:cs="宋体"/>
          <w:b w:val="0"/>
          <w:bCs/>
          <w:sz w:val="32"/>
          <w:szCs w:val="32"/>
        </w:rPr>
        <w:tab/>
      </w:r>
      <w:r>
        <w:rPr>
          <w:rFonts w:hint="eastAsia" w:ascii="宋体" w:hAnsi="宋体" w:eastAsia="宋体" w:cs="宋体"/>
          <w:b w:val="0"/>
          <w:bCs/>
          <w:sz w:val="32"/>
          <w:szCs w:val="32"/>
        </w:rPr>
        <w:fldChar w:fldCharType="begin"/>
      </w:r>
      <w:r>
        <w:rPr>
          <w:rFonts w:hint="eastAsia" w:ascii="宋体" w:hAnsi="宋体" w:eastAsia="宋体" w:cs="宋体"/>
          <w:b w:val="0"/>
          <w:bCs/>
          <w:sz w:val="32"/>
          <w:szCs w:val="32"/>
        </w:rPr>
        <w:instrText xml:space="preserve"> PAGEREF _Toc17965 \h </w:instrText>
      </w:r>
      <w:r>
        <w:rPr>
          <w:rFonts w:hint="eastAsia" w:ascii="宋体" w:hAnsi="宋体" w:eastAsia="宋体" w:cs="宋体"/>
          <w:b w:val="0"/>
          <w:bCs/>
          <w:sz w:val="32"/>
          <w:szCs w:val="32"/>
        </w:rPr>
        <w:fldChar w:fldCharType="separate"/>
      </w:r>
      <w:r>
        <w:rPr>
          <w:rFonts w:hint="eastAsia" w:ascii="宋体" w:hAnsi="宋体" w:eastAsia="宋体" w:cs="宋体"/>
          <w:b w:val="0"/>
          <w:bCs/>
          <w:sz w:val="32"/>
          <w:szCs w:val="32"/>
        </w:rPr>
        <w:t>29</w:t>
      </w:r>
      <w:r>
        <w:rPr>
          <w:rFonts w:hint="eastAsia" w:ascii="宋体" w:hAnsi="宋体" w:eastAsia="宋体" w:cs="宋体"/>
          <w:b w:val="0"/>
          <w:bCs/>
          <w:sz w:val="32"/>
          <w:szCs w:val="32"/>
        </w:rPr>
        <w:fldChar w:fldCharType="end"/>
      </w:r>
      <w:r>
        <w:rPr>
          <w:rFonts w:hint="eastAsia" w:ascii="宋体" w:hAnsi="宋体" w:eastAsia="宋体" w:cs="宋体"/>
          <w:b w:val="0"/>
          <w:bCs/>
          <w:color w:val="000000" w:themeColor="text1"/>
          <w:sz w:val="32"/>
          <w:szCs w:val="48"/>
          <w:lang w:val="zh-CN"/>
          <w14:textFill>
            <w14:solidFill>
              <w14:schemeClr w14:val="tx1"/>
            </w14:solidFill>
          </w14:textFill>
        </w:rPr>
        <w:fldChar w:fldCharType="end"/>
      </w:r>
    </w:p>
    <w:p w14:paraId="7CB2F9F0">
      <w:pPr>
        <w:pStyle w:val="20"/>
        <w:tabs>
          <w:tab w:val="right" w:leader="dot" w:pos="9072"/>
        </w:tabs>
        <w:ind w:left="0" w:leftChars="0" w:firstLine="0" w:firstLineChars="0"/>
        <w:rPr>
          <w:rFonts w:hint="eastAsia" w:ascii="宋体" w:hAnsi="宋体" w:eastAsia="宋体" w:cs="宋体"/>
          <w:b w:val="0"/>
          <w:bCs/>
          <w:sz w:val="32"/>
          <w:szCs w:val="32"/>
        </w:rPr>
      </w:pPr>
      <w:r>
        <w:rPr>
          <w:rFonts w:hint="eastAsia" w:ascii="宋体" w:hAnsi="宋体" w:eastAsia="宋体" w:cs="宋体"/>
          <w:b w:val="0"/>
          <w:bCs/>
          <w:color w:val="000000" w:themeColor="text1"/>
          <w:sz w:val="32"/>
          <w:szCs w:val="48"/>
          <w:lang w:val="zh-CN"/>
          <w14:textFill>
            <w14:solidFill>
              <w14:schemeClr w14:val="tx1"/>
            </w14:solidFill>
          </w14:textFill>
        </w:rPr>
        <w:fldChar w:fldCharType="begin"/>
      </w:r>
      <w:r>
        <w:rPr>
          <w:rFonts w:hint="eastAsia" w:ascii="宋体" w:hAnsi="宋体" w:eastAsia="宋体" w:cs="宋体"/>
          <w:b w:val="0"/>
          <w:bCs/>
          <w:sz w:val="32"/>
          <w:szCs w:val="48"/>
          <w:lang w:val="zh-CN"/>
        </w:rPr>
        <w:instrText xml:space="preserve"> HYPERLINK \l _Toc4306 </w:instrText>
      </w:r>
      <w:r>
        <w:rPr>
          <w:rFonts w:hint="eastAsia" w:ascii="宋体" w:hAnsi="宋体" w:eastAsia="宋体" w:cs="宋体"/>
          <w:b w:val="0"/>
          <w:bCs/>
          <w:sz w:val="32"/>
          <w:szCs w:val="48"/>
          <w:lang w:val="zh-CN"/>
        </w:rPr>
        <w:fldChar w:fldCharType="separate"/>
      </w:r>
      <w:r>
        <w:rPr>
          <w:rFonts w:hint="eastAsia" w:ascii="宋体" w:hAnsi="宋体" w:eastAsia="宋体" w:cs="宋体"/>
          <w:b w:val="0"/>
          <w:bCs/>
          <w:kern w:val="28"/>
          <w:sz w:val="32"/>
          <w:szCs w:val="72"/>
        </w:rPr>
        <w:t>第四部分响应文件格式</w:t>
      </w:r>
      <w:r>
        <w:rPr>
          <w:rFonts w:hint="eastAsia" w:ascii="宋体" w:hAnsi="宋体" w:eastAsia="宋体" w:cs="宋体"/>
          <w:b w:val="0"/>
          <w:bCs/>
          <w:sz w:val="32"/>
          <w:szCs w:val="32"/>
        </w:rPr>
        <w:tab/>
      </w:r>
      <w:r>
        <w:rPr>
          <w:rFonts w:hint="eastAsia" w:ascii="宋体" w:hAnsi="宋体" w:eastAsia="宋体" w:cs="宋体"/>
          <w:b w:val="0"/>
          <w:bCs/>
          <w:sz w:val="32"/>
          <w:szCs w:val="32"/>
        </w:rPr>
        <w:fldChar w:fldCharType="begin"/>
      </w:r>
      <w:r>
        <w:rPr>
          <w:rFonts w:hint="eastAsia" w:ascii="宋体" w:hAnsi="宋体" w:eastAsia="宋体" w:cs="宋体"/>
          <w:b w:val="0"/>
          <w:bCs/>
          <w:sz w:val="32"/>
          <w:szCs w:val="32"/>
        </w:rPr>
        <w:instrText xml:space="preserve"> PAGEREF _Toc4306 \h </w:instrText>
      </w:r>
      <w:r>
        <w:rPr>
          <w:rFonts w:hint="eastAsia" w:ascii="宋体" w:hAnsi="宋体" w:eastAsia="宋体" w:cs="宋体"/>
          <w:b w:val="0"/>
          <w:bCs/>
          <w:sz w:val="32"/>
          <w:szCs w:val="32"/>
        </w:rPr>
        <w:fldChar w:fldCharType="separate"/>
      </w:r>
      <w:r>
        <w:rPr>
          <w:rFonts w:hint="eastAsia" w:ascii="宋体" w:hAnsi="宋体" w:eastAsia="宋体" w:cs="宋体"/>
          <w:b w:val="0"/>
          <w:bCs/>
          <w:sz w:val="32"/>
          <w:szCs w:val="32"/>
        </w:rPr>
        <w:t>35</w:t>
      </w:r>
      <w:r>
        <w:rPr>
          <w:rFonts w:hint="eastAsia" w:ascii="宋体" w:hAnsi="宋体" w:eastAsia="宋体" w:cs="宋体"/>
          <w:b w:val="0"/>
          <w:bCs/>
          <w:sz w:val="32"/>
          <w:szCs w:val="32"/>
        </w:rPr>
        <w:fldChar w:fldCharType="end"/>
      </w:r>
      <w:r>
        <w:rPr>
          <w:rFonts w:hint="eastAsia" w:ascii="宋体" w:hAnsi="宋体" w:eastAsia="宋体" w:cs="宋体"/>
          <w:b w:val="0"/>
          <w:bCs/>
          <w:color w:val="000000" w:themeColor="text1"/>
          <w:sz w:val="32"/>
          <w:szCs w:val="48"/>
          <w:lang w:val="zh-CN"/>
          <w14:textFill>
            <w14:solidFill>
              <w14:schemeClr w14:val="tx1"/>
            </w14:solidFill>
          </w14:textFill>
        </w:rPr>
        <w:fldChar w:fldCharType="end"/>
      </w:r>
    </w:p>
    <w:p w14:paraId="250ED55D">
      <w:pPr>
        <w:pStyle w:val="20"/>
        <w:tabs>
          <w:tab w:val="right" w:leader="dot" w:pos="9072"/>
        </w:tabs>
        <w:ind w:left="0" w:leftChars="0" w:firstLine="0" w:firstLineChars="0"/>
        <w:rPr>
          <w:rFonts w:hint="eastAsia" w:ascii="宋体" w:hAnsi="宋体" w:eastAsia="宋体" w:cs="宋体"/>
          <w:sz w:val="22"/>
          <w:szCs w:val="22"/>
        </w:rPr>
      </w:pPr>
      <w:r>
        <w:rPr>
          <w:rFonts w:hint="eastAsia" w:ascii="宋体" w:hAnsi="宋体" w:eastAsia="宋体" w:cs="宋体"/>
          <w:b w:val="0"/>
          <w:bCs/>
          <w:color w:val="000000" w:themeColor="text1"/>
          <w:sz w:val="32"/>
          <w:szCs w:val="48"/>
          <w:lang w:val="zh-CN"/>
          <w14:textFill>
            <w14:solidFill>
              <w14:schemeClr w14:val="tx1"/>
            </w14:solidFill>
          </w14:textFill>
        </w:rPr>
        <w:fldChar w:fldCharType="begin"/>
      </w:r>
      <w:r>
        <w:rPr>
          <w:rFonts w:hint="eastAsia" w:ascii="宋体" w:hAnsi="宋体" w:eastAsia="宋体" w:cs="宋体"/>
          <w:b w:val="0"/>
          <w:bCs/>
          <w:sz w:val="32"/>
          <w:szCs w:val="48"/>
          <w:lang w:val="zh-CN"/>
        </w:rPr>
        <w:instrText xml:space="preserve"> HYPERLINK \l _Toc32166 </w:instrText>
      </w:r>
      <w:r>
        <w:rPr>
          <w:rFonts w:hint="eastAsia" w:ascii="宋体" w:hAnsi="宋体" w:eastAsia="宋体" w:cs="宋体"/>
          <w:b w:val="0"/>
          <w:bCs/>
          <w:sz w:val="32"/>
          <w:szCs w:val="48"/>
          <w:lang w:val="zh-CN"/>
        </w:rPr>
        <w:fldChar w:fldCharType="separate"/>
      </w:r>
      <w:r>
        <w:rPr>
          <w:rFonts w:hint="eastAsia" w:ascii="宋体" w:hAnsi="宋体" w:eastAsia="宋体" w:cs="宋体"/>
          <w:b w:val="0"/>
          <w:bCs/>
          <w:kern w:val="2"/>
          <w:sz w:val="32"/>
          <w:szCs w:val="72"/>
          <w:lang w:val="zh-CN"/>
        </w:rPr>
        <w:t>第五部分</w:t>
      </w:r>
      <w:r>
        <w:rPr>
          <w:rFonts w:hint="eastAsia" w:ascii="宋体" w:hAnsi="宋体" w:eastAsia="宋体" w:cs="宋体"/>
          <w:b w:val="0"/>
          <w:bCs/>
          <w:kern w:val="2"/>
          <w:sz w:val="32"/>
          <w:szCs w:val="72"/>
          <w:lang w:val="en-US" w:eastAsia="zh-CN"/>
        </w:rPr>
        <w:t>采购项目要求及技术参数</w:t>
      </w:r>
      <w:r>
        <w:rPr>
          <w:rFonts w:hint="eastAsia" w:ascii="宋体" w:hAnsi="宋体" w:eastAsia="宋体" w:cs="宋体"/>
          <w:b w:val="0"/>
          <w:bCs/>
          <w:sz w:val="32"/>
          <w:szCs w:val="32"/>
        </w:rPr>
        <w:tab/>
      </w:r>
      <w:r>
        <w:rPr>
          <w:rFonts w:hint="eastAsia" w:ascii="宋体" w:hAnsi="宋体" w:eastAsia="宋体" w:cs="宋体"/>
          <w:b w:val="0"/>
          <w:bCs/>
          <w:sz w:val="32"/>
          <w:szCs w:val="32"/>
        </w:rPr>
        <w:fldChar w:fldCharType="begin"/>
      </w:r>
      <w:r>
        <w:rPr>
          <w:rFonts w:hint="eastAsia" w:ascii="宋体" w:hAnsi="宋体" w:eastAsia="宋体" w:cs="宋体"/>
          <w:b w:val="0"/>
          <w:bCs/>
          <w:sz w:val="32"/>
          <w:szCs w:val="32"/>
        </w:rPr>
        <w:instrText xml:space="preserve"> PAGEREF _Toc32166 \h </w:instrText>
      </w:r>
      <w:r>
        <w:rPr>
          <w:rFonts w:hint="eastAsia" w:ascii="宋体" w:hAnsi="宋体" w:eastAsia="宋体" w:cs="宋体"/>
          <w:b w:val="0"/>
          <w:bCs/>
          <w:sz w:val="32"/>
          <w:szCs w:val="32"/>
        </w:rPr>
        <w:fldChar w:fldCharType="separate"/>
      </w:r>
      <w:r>
        <w:rPr>
          <w:rFonts w:hint="eastAsia" w:ascii="宋体" w:hAnsi="宋体" w:eastAsia="宋体" w:cs="宋体"/>
          <w:b w:val="0"/>
          <w:bCs/>
          <w:sz w:val="32"/>
          <w:szCs w:val="32"/>
        </w:rPr>
        <w:t>61</w:t>
      </w:r>
      <w:r>
        <w:rPr>
          <w:rFonts w:hint="eastAsia" w:ascii="宋体" w:hAnsi="宋体" w:eastAsia="宋体" w:cs="宋体"/>
          <w:b w:val="0"/>
          <w:bCs/>
          <w:sz w:val="32"/>
          <w:szCs w:val="32"/>
        </w:rPr>
        <w:fldChar w:fldCharType="end"/>
      </w:r>
      <w:r>
        <w:rPr>
          <w:rFonts w:hint="eastAsia" w:ascii="宋体" w:hAnsi="宋体" w:eastAsia="宋体" w:cs="宋体"/>
          <w:b w:val="0"/>
          <w:bCs/>
          <w:color w:val="000000" w:themeColor="text1"/>
          <w:sz w:val="32"/>
          <w:szCs w:val="48"/>
          <w:lang w:val="zh-CN"/>
          <w14:textFill>
            <w14:solidFill>
              <w14:schemeClr w14:val="tx1"/>
            </w14:solidFill>
          </w14:textFill>
        </w:rPr>
        <w:fldChar w:fldCharType="end"/>
      </w:r>
    </w:p>
    <w:p w14:paraId="42102BFE">
      <w:pPr>
        <w:spacing w:line="600" w:lineRule="exact"/>
        <w:ind w:firstLine="112" w:firstLineChars="47"/>
        <w:jc w:val="center"/>
        <w:rPr>
          <w:rFonts w:hint="eastAsia" w:ascii="宋体" w:hAnsi="宋体" w:eastAsia="宋体" w:cs="宋体"/>
          <w:bCs/>
          <w:color w:val="000000" w:themeColor="text1"/>
          <w:szCs w:val="24"/>
          <w:lang w:val="zh-CN"/>
          <w14:textFill>
            <w14:solidFill>
              <w14:schemeClr w14:val="tx1"/>
            </w14:solidFill>
          </w14:textFill>
        </w:rPr>
      </w:pPr>
      <w:r>
        <w:rPr>
          <w:rFonts w:hint="eastAsia" w:ascii="宋体" w:hAnsi="宋体" w:eastAsia="宋体" w:cs="宋体"/>
          <w:bCs/>
          <w:color w:val="000000" w:themeColor="text1"/>
          <w:sz w:val="24"/>
          <w:szCs w:val="36"/>
          <w:lang w:val="zh-CN"/>
          <w14:textFill>
            <w14:solidFill>
              <w14:schemeClr w14:val="tx1"/>
            </w14:solidFill>
          </w14:textFill>
        </w:rPr>
        <w:fldChar w:fldCharType="end"/>
      </w:r>
    </w:p>
    <w:p w14:paraId="0A9AEFB5">
      <w:pPr>
        <w:pStyle w:val="2"/>
        <w:spacing w:before="60" w:after="20"/>
        <w:jc w:val="center"/>
        <w:rPr>
          <w:rFonts w:hint="eastAsia" w:ascii="宋体" w:hAnsi="宋体" w:eastAsia="宋体" w:cs="宋体"/>
          <w:color w:val="000000" w:themeColor="text1"/>
          <w:spacing w:val="7"/>
          <w:sz w:val="19"/>
          <w:szCs w:val="19"/>
          <w14:textFill>
            <w14:solidFill>
              <w14:schemeClr w14:val="tx1"/>
            </w14:solidFill>
          </w14:textFill>
        </w:rPr>
      </w:pPr>
    </w:p>
    <w:p w14:paraId="76241336">
      <w:pPr>
        <w:bidi w:val="0"/>
        <w:rPr>
          <w:rFonts w:hint="eastAsia"/>
        </w:rPr>
      </w:pPr>
    </w:p>
    <w:p w14:paraId="24A6DE0B">
      <w:pPr>
        <w:bidi w:val="0"/>
        <w:rPr>
          <w:rFonts w:hint="eastAsia"/>
        </w:rPr>
      </w:pPr>
    </w:p>
    <w:p w14:paraId="47A973B1">
      <w:pPr>
        <w:bidi w:val="0"/>
        <w:rPr>
          <w:rFonts w:hint="eastAsia"/>
        </w:rPr>
      </w:pPr>
    </w:p>
    <w:p w14:paraId="382D0736">
      <w:pPr>
        <w:bidi w:val="0"/>
        <w:rPr>
          <w:rFonts w:hint="eastAsia"/>
        </w:rPr>
      </w:pPr>
    </w:p>
    <w:p w14:paraId="7B39A17A">
      <w:pPr>
        <w:bidi w:val="0"/>
        <w:rPr>
          <w:rFonts w:hint="eastAsia"/>
        </w:rPr>
      </w:pPr>
    </w:p>
    <w:p w14:paraId="77684E26">
      <w:pPr>
        <w:tabs>
          <w:tab w:val="left" w:pos="5406"/>
        </w:tabs>
        <w:bidi w:val="0"/>
        <w:jc w:val="left"/>
        <w:rPr>
          <w:rFonts w:hint="eastAsia" w:eastAsia="宋体"/>
          <w:lang w:eastAsia="zh-CN"/>
        </w:rPr>
        <w:sectPr>
          <w:headerReference r:id="rId9" w:type="first"/>
          <w:footerReference r:id="rId11" w:type="first"/>
          <w:headerReference r:id="rId8" w:type="default"/>
          <w:footerReference r:id="rId10" w:type="default"/>
          <w:pgSz w:w="11849" w:h="16781"/>
          <w:pgMar w:top="1429" w:right="1803" w:bottom="1429" w:left="1803" w:header="0" w:footer="720" w:gutter="0"/>
          <w:pgNumType w:fmt="decimal" w:start="1"/>
          <w:cols w:space="0" w:num="1"/>
          <w:rtlGutter w:val="0"/>
          <w:docGrid w:linePitch="319" w:charSpace="0"/>
        </w:sectPr>
      </w:pPr>
      <w:r>
        <w:rPr>
          <w:rFonts w:hint="eastAsia"/>
          <w:lang w:eastAsia="zh-CN"/>
        </w:rPr>
        <w:tab/>
      </w:r>
    </w:p>
    <w:p w14:paraId="314BB02D">
      <w:pPr>
        <w:pStyle w:val="2"/>
        <w:spacing w:before="60" w:after="20"/>
        <w:jc w:val="center"/>
        <w:rPr>
          <w:rFonts w:hint="eastAsia" w:ascii="宋体" w:hAnsi="宋体" w:eastAsia="宋体" w:cs="宋体"/>
          <w:color w:val="000000" w:themeColor="text1"/>
          <w:sz w:val="44"/>
          <w14:textFill>
            <w14:solidFill>
              <w14:schemeClr w14:val="tx1"/>
            </w14:solidFill>
          </w14:textFill>
        </w:rPr>
      </w:pPr>
      <w:bookmarkStart w:id="0" w:name="_Toc5342"/>
      <w:r>
        <w:rPr>
          <w:rFonts w:hint="eastAsia" w:ascii="宋体" w:hAnsi="宋体" w:eastAsia="宋体" w:cs="宋体"/>
          <w:color w:val="000000" w:themeColor="text1"/>
          <w:spacing w:val="7"/>
          <w:sz w:val="19"/>
          <w:szCs w:val="19"/>
          <w14:textFill>
            <w14:solidFill>
              <w14:schemeClr w14:val="tx1"/>
            </w14:solidFill>
          </w14:textFill>
        </w:rPr>
        <w:t> </w:t>
      </w:r>
      <w:r>
        <w:rPr>
          <w:rFonts w:hint="eastAsia" w:ascii="宋体" w:hAnsi="宋体" w:eastAsia="宋体" w:cs="宋体"/>
          <w:bCs w:val="0"/>
          <w:color w:val="000000" w:themeColor="text1"/>
          <w:sz w:val="44"/>
          <w:lang w:val="zh-CN"/>
          <w14:textFill>
            <w14:solidFill>
              <w14:schemeClr w14:val="tx1"/>
            </w14:solidFill>
          </w14:textFill>
        </w:rPr>
        <w:t>第一部分</w:t>
      </w:r>
      <w:r>
        <w:rPr>
          <w:rFonts w:hint="eastAsia" w:ascii="宋体" w:hAnsi="宋体" w:eastAsia="宋体" w:cs="宋体"/>
          <w:bCs w:val="0"/>
          <w:color w:val="000000" w:themeColor="text1"/>
          <w:sz w:val="44"/>
          <w:lang w:val="en-US" w:eastAsia="zh-CN"/>
          <w14:textFill>
            <w14:solidFill>
              <w14:schemeClr w14:val="tx1"/>
            </w14:solidFill>
          </w14:textFill>
        </w:rPr>
        <w:t xml:space="preserve"> </w:t>
      </w:r>
      <w:r>
        <w:rPr>
          <w:rFonts w:hint="eastAsia" w:ascii="宋体" w:hAnsi="宋体" w:eastAsia="宋体" w:cs="宋体"/>
          <w:bCs w:val="0"/>
          <w:color w:val="000000" w:themeColor="text1"/>
          <w:sz w:val="44"/>
          <w:lang w:val="zh-CN"/>
          <w14:textFill>
            <w14:solidFill>
              <w14:schemeClr w14:val="tx1"/>
            </w14:solidFill>
          </w14:textFill>
        </w:rPr>
        <w:t>竞争性磋商公告</w:t>
      </w:r>
      <w:bookmarkEnd w:id="0"/>
    </w:p>
    <w:p w14:paraId="267845D3">
      <w:pPr>
        <w:keepNext w:val="0"/>
        <w:keepLines w:val="0"/>
        <w:pageBreakBefore w:val="0"/>
        <w:widowControl w:val="0"/>
        <w:kinsoku/>
        <w:wordWrap/>
        <w:overflowPunct/>
        <w:topLinePunct w:val="0"/>
        <w:autoSpaceDE/>
        <w:autoSpaceDN/>
        <w:bidi w:val="0"/>
        <w:adjustRightInd/>
        <w:snapToGrid/>
        <w:spacing w:line="520" w:lineRule="exact"/>
        <w:ind w:left="0" w:leftChars="0" w:firstLine="588" w:firstLineChars="200"/>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cs="宋体"/>
          <w:color w:val="000000" w:themeColor="text1"/>
          <w:spacing w:val="7"/>
          <w:sz w:val="28"/>
          <w:szCs w:val="28"/>
          <w:u w:val="none"/>
          <w:lang w:eastAsia="zh-CN"/>
          <w14:textFill>
            <w14:solidFill>
              <w14:schemeClr w14:val="tx1"/>
            </w14:solidFill>
          </w14:textFill>
        </w:rPr>
        <w:t>2026年优质服务基层行能力提升青石嘴镇大滩卫生院建设项目</w:t>
      </w:r>
      <w:r>
        <w:rPr>
          <w:rFonts w:hint="eastAsia" w:ascii="宋体" w:hAnsi="宋体" w:eastAsia="宋体" w:cs="宋体"/>
          <w:color w:val="000000" w:themeColor="text1"/>
          <w:spacing w:val="7"/>
          <w:sz w:val="28"/>
          <w:szCs w:val="28"/>
          <w:highlight w:val="none"/>
          <w:u w:val="none"/>
          <w14:textFill>
            <w14:solidFill>
              <w14:schemeClr w14:val="tx1"/>
            </w14:solidFill>
          </w14:textFill>
        </w:rPr>
        <w:t>的潜</w:t>
      </w:r>
      <w:r>
        <w:rPr>
          <w:rFonts w:hint="eastAsia" w:ascii="宋体" w:hAnsi="宋体" w:eastAsia="宋体" w:cs="宋体"/>
          <w:color w:val="000000" w:themeColor="text1"/>
          <w:spacing w:val="7"/>
          <w:sz w:val="28"/>
          <w:szCs w:val="28"/>
          <w:highlight w:val="none"/>
          <w14:textFill>
            <w14:solidFill>
              <w14:schemeClr w14:val="tx1"/>
            </w14:solidFill>
          </w14:textFill>
        </w:rPr>
        <w:t>在供应商应在青海省政府采购网下载采购文件，并于</w:t>
      </w:r>
      <w:r>
        <w:rPr>
          <w:rFonts w:hint="eastAsia" w:ascii="宋体" w:hAnsi="宋体" w:cs="宋体"/>
          <w:color w:val="auto"/>
          <w:spacing w:val="7"/>
          <w:sz w:val="28"/>
          <w:szCs w:val="28"/>
          <w:highlight w:val="none"/>
          <w:lang w:val="en-US" w:eastAsia="zh-CN"/>
        </w:rPr>
        <w:t>2026年5月25日09点30分（北京时间）</w:t>
      </w:r>
      <w:r>
        <w:rPr>
          <w:rFonts w:hint="eastAsia" w:ascii="宋体" w:hAnsi="宋体" w:eastAsia="宋体" w:cs="宋体"/>
          <w:color w:val="000000" w:themeColor="text1"/>
          <w:spacing w:val="7"/>
          <w:sz w:val="28"/>
          <w:szCs w:val="28"/>
          <w:highlight w:val="none"/>
          <w14:textFill>
            <w14:solidFill>
              <w14:schemeClr w14:val="tx1"/>
            </w14:solidFill>
          </w14:textFill>
        </w:rPr>
        <w:t>前提交响应文件。</w:t>
      </w:r>
    </w:p>
    <w:p w14:paraId="76D9D4BA">
      <w:pPr>
        <w:pStyle w:val="25"/>
        <w:keepNext w:val="0"/>
        <w:keepLines w:val="0"/>
        <w:pageBreakBefore w:val="0"/>
        <w:widowControl w:val="0"/>
        <w:kinsoku/>
        <w:wordWrap/>
        <w:overflowPunct/>
        <w:topLinePunct w:val="0"/>
        <w:autoSpaceDE/>
        <w:autoSpaceDN/>
        <w:bidi w:val="0"/>
        <w:adjustRightInd/>
        <w:snapToGrid/>
        <w:spacing w:line="520" w:lineRule="exact"/>
        <w:ind w:firstLine="590" w:firstLineChars="200"/>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b/>
          <w:bCs/>
          <w:color w:val="000000" w:themeColor="text1"/>
          <w:spacing w:val="7"/>
          <w:sz w:val="28"/>
          <w:szCs w:val="28"/>
          <w:highlight w:val="none"/>
          <w14:textFill>
            <w14:solidFill>
              <w14:schemeClr w14:val="tx1"/>
            </w14:solidFill>
          </w14:textFill>
        </w:rPr>
        <w:t>一、项目基本情况</w:t>
      </w:r>
    </w:p>
    <w:p w14:paraId="069F51E9">
      <w:pPr>
        <w:pStyle w:val="25"/>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宋体" w:hAnsi="宋体" w:eastAsia="宋体" w:cs="宋体"/>
          <w:color w:val="000000" w:themeColor="text1"/>
          <w:spacing w:val="7"/>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项目编号：</w:t>
      </w:r>
      <w:r>
        <w:rPr>
          <w:rFonts w:hint="eastAsia" w:ascii="宋体" w:hAnsi="宋体" w:cs="宋体"/>
          <w:color w:val="000000" w:themeColor="text1"/>
          <w:spacing w:val="7"/>
          <w:sz w:val="28"/>
          <w:szCs w:val="28"/>
          <w:highlight w:val="none"/>
          <w:lang w:val="zh-CN"/>
          <w14:textFill>
            <w14:solidFill>
              <w14:schemeClr w14:val="tx1"/>
            </w14:solidFill>
          </w14:textFill>
        </w:rPr>
        <w:t>创鑫竞磋（货物）2026-013-2</w:t>
      </w:r>
    </w:p>
    <w:p w14:paraId="556A4243">
      <w:pPr>
        <w:pStyle w:val="25"/>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项目名称：</w:t>
      </w:r>
      <w:r>
        <w:rPr>
          <w:rFonts w:hint="eastAsia" w:ascii="宋体" w:hAnsi="宋体" w:cs="宋体"/>
          <w:color w:val="000000" w:themeColor="text1"/>
          <w:spacing w:val="7"/>
          <w:sz w:val="28"/>
          <w:szCs w:val="28"/>
          <w:highlight w:val="none"/>
          <w:lang w:eastAsia="zh-CN"/>
          <w14:textFill>
            <w14:solidFill>
              <w14:schemeClr w14:val="tx1"/>
            </w14:solidFill>
          </w14:textFill>
        </w:rPr>
        <w:t>2026年优质服务基层行能力提升青石嘴镇大滩卫生院建设项目</w:t>
      </w:r>
      <w:r>
        <w:rPr>
          <w:rFonts w:hint="eastAsia" w:ascii="宋体" w:hAnsi="宋体" w:eastAsia="宋体" w:cs="宋体"/>
          <w:color w:val="000000" w:themeColor="text1"/>
          <w:spacing w:val="7"/>
          <w:sz w:val="28"/>
          <w:szCs w:val="28"/>
          <w:highlight w:val="none"/>
          <w14:textFill>
            <w14:solidFill>
              <w14:schemeClr w14:val="tx1"/>
            </w14:solidFill>
          </w14:textFill>
        </w:rPr>
        <w:t xml:space="preserve">      </w:t>
      </w:r>
    </w:p>
    <w:p w14:paraId="775AEDDF">
      <w:pPr>
        <w:pStyle w:val="25"/>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default" w:ascii="宋体" w:hAnsi="宋体" w:eastAsia="宋体" w:cs="宋体"/>
          <w:color w:val="000000" w:themeColor="text1"/>
          <w:spacing w:val="7"/>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采购方式：竞争性磋商</w:t>
      </w:r>
      <w:r>
        <w:rPr>
          <w:rFonts w:hint="eastAsia" w:ascii="宋体" w:hAnsi="宋体" w:cs="宋体"/>
          <w:color w:val="000000" w:themeColor="text1"/>
          <w:spacing w:val="7"/>
          <w:sz w:val="28"/>
          <w:szCs w:val="28"/>
          <w:highlight w:val="none"/>
          <w:lang w:val="en-US" w:eastAsia="zh-CN"/>
          <w14:textFill>
            <w14:solidFill>
              <w14:schemeClr w14:val="tx1"/>
            </w14:solidFill>
          </w14:textFill>
        </w:rPr>
        <w:t xml:space="preserve">   </w:t>
      </w:r>
    </w:p>
    <w:p w14:paraId="778FB3C2">
      <w:pPr>
        <w:pStyle w:val="25"/>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宋体" w:hAnsi="宋体" w:eastAsia="宋体" w:cs="宋体"/>
          <w:color w:val="000000" w:themeColor="text1"/>
          <w:spacing w:val="7"/>
          <w:sz w:val="28"/>
          <w:szCs w:val="28"/>
          <w:highlight w:val="none"/>
          <w:lang w:eastAsia="zh-CN"/>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预算金额：</w:t>
      </w:r>
      <w:r>
        <w:rPr>
          <w:rFonts w:hint="eastAsia" w:ascii="宋体" w:hAnsi="宋体" w:cs="宋体"/>
          <w:color w:val="000000" w:themeColor="text1"/>
          <w:spacing w:val="7"/>
          <w:sz w:val="28"/>
          <w:szCs w:val="28"/>
          <w:highlight w:val="none"/>
          <w:lang w:val="en-US" w:eastAsia="zh-CN"/>
          <w14:textFill>
            <w14:solidFill>
              <w14:schemeClr w14:val="tx1"/>
            </w14:solidFill>
          </w14:textFill>
        </w:rPr>
        <w:t>标包二：</w:t>
      </w:r>
      <w:r>
        <w:rPr>
          <w:rFonts w:hint="eastAsia" w:ascii="宋体" w:hAnsi="宋体" w:cs="宋体"/>
          <w:color w:val="000000" w:themeColor="text1"/>
          <w:spacing w:val="7"/>
          <w:sz w:val="28"/>
          <w:szCs w:val="28"/>
          <w:lang w:val="en-US" w:eastAsia="zh-CN"/>
          <w14:textFill>
            <w14:solidFill>
              <w14:schemeClr w14:val="tx1"/>
            </w14:solidFill>
          </w14:textFill>
        </w:rPr>
        <w:t>325500.00元（大写：叁拾贰万伍仟伍佰元整）</w:t>
      </w:r>
      <w:r>
        <w:rPr>
          <w:rFonts w:hint="eastAsia" w:ascii="宋体" w:hAnsi="宋体" w:eastAsia="宋体" w:cs="宋体"/>
          <w:color w:val="000000" w:themeColor="text1"/>
          <w:spacing w:val="7"/>
          <w:sz w:val="28"/>
          <w:szCs w:val="28"/>
          <w:highlight w:val="none"/>
          <w:lang w:val="en-US" w:eastAsia="zh-CN"/>
          <w14:textFill>
            <w14:solidFill>
              <w14:schemeClr w14:val="tx1"/>
            </w14:solidFill>
          </w14:textFill>
        </w:rPr>
        <w:t xml:space="preserve">    </w:t>
      </w:r>
    </w:p>
    <w:p w14:paraId="3D3A858F">
      <w:pPr>
        <w:pStyle w:val="25"/>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宋体" w:hAnsi="宋体" w:eastAsia="宋体" w:cs="宋体"/>
          <w:b/>
          <w:bCs/>
          <w:color w:val="000000" w:themeColor="text1"/>
          <w:spacing w:val="7"/>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7"/>
          <w:sz w:val="28"/>
          <w:szCs w:val="28"/>
          <w:highlight w:val="none"/>
          <w:lang w:val="en-US" w:eastAsia="zh-CN"/>
          <w14:textFill>
            <w14:solidFill>
              <w14:schemeClr w14:val="tx1"/>
            </w14:solidFill>
          </w14:textFill>
        </w:rPr>
        <w:t>最高限价：</w:t>
      </w:r>
      <w:r>
        <w:rPr>
          <w:rFonts w:hint="eastAsia" w:ascii="宋体" w:hAnsi="宋体" w:cs="宋体"/>
          <w:color w:val="000000" w:themeColor="text1"/>
          <w:spacing w:val="7"/>
          <w:sz w:val="28"/>
          <w:szCs w:val="28"/>
          <w:highlight w:val="none"/>
          <w:lang w:val="en-US" w:eastAsia="zh-CN"/>
          <w14:textFill>
            <w14:solidFill>
              <w14:schemeClr w14:val="tx1"/>
            </w14:solidFill>
          </w14:textFill>
        </w:rPr>
        <w:t>标包二：</w:t>
      </w:r>
      <w:r>
        <w:rPr>
          <w:rFonts w:hint="eastAsia" w:ascii="宋体" w:hAnsi="宋体" w:cs="宋体"/>
          <w:color w:val="000000" w:themeColor="text1"/>
          <w:spacing w:val="7"/>
          <w:sz w:val="28"/>
          <w:szCs w:val="28"/>
          <w:lang w:val="en-US" w:eastAsia="zh-CN"/>
          <w14:textFill>
            <w14:solidFill>
              <w14:schemeClr w14:val="tx1"/>
            </w14:solidFill>
          </w14:textFill>
        </w:rPr>
        <w:t>325500.00元（大写：叁拾贰万伍仟伍佰元整）</w:t>
      </w:r>
    </w:p>
    <w:p w14:paraId="25E16DDC">
      <w:pPr>
        <w:pStyle w:val="25"/>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采购需求：详见第五部分</w:t>
      </w:r>
      <w:r>
        <w:rPr>
          <w:rFonts w:hint="eastAsia" w:ascii="宋体" w:hAnsi="宋体" w:eastAsia="宋体" w:cs="宋体"/>
          <w:color w:val="000000" w:themeColor="text1"/>
          <w:spacing w:val="7"/>
          <w:sz w:val="28"/>
          <w:szCs w:val="28"/>
          <w:highlight w:val="none"/>
          <w:lang w:val="en-US" w:eastAsia="zh-CN"/>
          <w14:textFill>
            <w14:solidFill>
              <w14:schemeClr w14:val="tx1"/>
            </w14:solidFill>
          </w14:textFill>
        </w:rPr>
        <w:t>采购项目要求及技术参数</w:t>
      </w:r>
    </w:p>
    <w:p w14:paraId="18571982">
      <w:pPr>
        <w:pStyle w:val="25"/>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宋体" w:hAnsi="宋体" w:cs="宋体"/>
          <w:color w:val="auto"/>
          <w:spacing w:val="7"/>
          <w:sz w:val="28"/>
          <w:szCs w:val="28"/>
          <w:highlight w:val="none"/>
          <w:lang w:val="en-US" w:eastAsia="zh-CN"/>
        </w:rPr>
      </w:pPr>
      <w:r>
        <w:rPr>
          <w:rFonts w:hint="eastAsia" w:ascii="宋体" w:hAnsi="宋体" w:eastAsia="宋体" w:cs="宋体"/>
          <w:color w:val="auto"/>
          <w:spacing w:val="7"/>
          <w:sz w:val="28"/>
          <w:szCs w:val="28"/>
          <w:highlight w:val="none"/>
          <w:lang w:val="en-US" w:eastAsia="zh-CN"/>
        </w:rPr>
        <w:t>交货期</w:t>
      </w:r>
      <w:r>
        <w:rPr>
          <w:rFonts w:hint="eastAsia" w:ascii="宋体" w:hAnsi="宋体" w:eastAsia="宋体" w:cs="宋体"/>
          <w:color w:val="auto"/>
          <w:spacing w:val="7"/>
          <w:sz w:val="28"/>
          <w:szCs w:val="28"/>
          <w:highlight w:val="none"/>
        </w:rPr>
        <w:t>：</w:t>
      </w:r>
      <w:r>
        <w:rPr>
          <w:rFonts w:hint="eastAsia" w:ascii="宋体" w:hAnsi="宋体" w:cs="宋体"/>
          <w:color w:val="auto"/>
          <w:spacing w:val="7"/>
          <w:sz w:val="28"/>
          <w:szCs w:val="28"/>
          <w:highlight w:val="none"/>
          <w:lang w:val="en-US" w:eastAsia="zh-CN"/>
        </w:rPr>
        <w:t xml:space="preserve">合同签订后30天  </w:t>
      </w:r>
    </w:p>
    <w:p w14:paraId="2466F625">
      <w:pPr>
        <w:pStyle w:val="25"/>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宋体" w:hAnsi="宋体" w:eastAsia="宋体" w:cs="宋体"/>
          <w:color w:val="auto"/>
          <w:spacing w:val="7"/>
          <w:sz w:val="28"/>
          <w:szCs w:val="28"/>
          <w:highlight w:val="none"/>
          <w:lang w:val="en-US" w:eastAsia="zh-CN"/>
        </w:rPr>
      </w:pPr>
      <w:r>
        <w:rPr>
          <w:rFonts w:hint="eastAsia" w:ascii="宋体" w:hAnsi="宋体" w:eastAsia="宋体" w:cs="宋体"/>
          <w:color w:val="auto"/>
          <w:spacing w:val="7"/>
          <w:sz w:val="28"/>
          <w:szCs w:val="28"/>
          <w:highlight w:val="none"/>
          <w:lang w:val="en-US" w:eastAsia="zh-CN"/>
        </w:rPr>
        <w:t>交货地点：</w:t>
      </w:r>
      <w:r>
        <w:rPr>
          <w:rFonts w:hint="eastAsia" w:ascii="宋体" w:hAnsi="宋体" w:cs="宋体"/>
          <w:color w:val="000000" w:themeColor="text1"/>
          <w:spacing w:val="7"/>
          <w:sz w:val="28"/>
          <w:szCs w:val="28"/>
          <w:highlight w:val="none"/>
          <w:lang w:eastAsia="zh-CN"/>
          <w14:textFill>
            <w14:solidFill>
              <w14:schemeClr w14:val="tx1"/>
            </w14:solidFill>
          </w14:textFill>
        </w:rPr>
        <w:t>青石嘴镇大滩卫生院</w:t>
      </w:r>
    </w:p>
    <w:p w14:paraId="73B8838B">
      <w:pPr>
        <w:pStyle w:val="25"/>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b/>
          <w:bCs/>
          <w:color w:val="000000" w:themeColor="text1"/>
          <w:spacing w:val="7"/>
          <w:sz w:val="28"/>
          <w:szCs w:val="28"/>
          <w:highlight w:val="none"/>
          <w14:textFill>
            <w14:solidFill>
              <w14:schemeClr w14:val="tx1"/>
            </w14:solidFill>
          </w14:textFill>
        </w:rPr>
        <w:t>二、申请人的资格要求：</w:t>
      </w:r>
    </w:p>
    <w:p w14:paraId="6E8A90E0">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eastAsia="宋体" w:cs="宋体"/>
          <w:b w:val="0"/>
          <w:bCs w:val="0"/>
          <w:color w:val="000000" w:themeColor="text1"/>
          <w:spacing w:val="7"/>
          <w:sz w:val="28"/>
          <w:szCs w:val="28"/>
          <w:highlight w:val="none"/>
          <w14:textFill>
            <w14:solidFill>
              <w14:schemeClr w14:val="tx1"/>
            </w14:solidFill>
          </w14:textFill>
        </w:rPr>
        <w:t>1.符合《政府采购法》第22条条件，并提供下列材料：</w:t>
      </w:r>
    </w:p>
    <w:p w14:paraId="24DE7530">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eastAsia="宋体" w:cs="宋体"/>
          <w:b w:val="0"/>
          <w:bCs w:val="0"/>
          <w:color w:val="000000" w:themeColor="text1"/>
          <w:spacing w:val="7"/>
          <w:sz w:val="28"/>
          <w:szCs w:val="28"/>
          <w:highlight w:val="none"/>
          <w14:textFill>
            <w14:solidFill>
              <w14:schemeClr w14:val="tx1"/>
            </w14:solidFill>
          </w14:textFill>
        </w:rPr>
        <w:t>&lt;1&gt;供应商的营业执照等证明文件，自然人的身份证明。</w:t>
      </w:r>
    </w:p>
    <w:p w14:paraId="58728668">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eastAsia="宋体" w:cs="宋体"/>
          <w:b w:val="0"/>
          <w:bCs w:val="0"/>
          <w:color w:val="000000" w:themeColor="text1"/>
          <w:spacing w:val="7"/>
          <w:sz w:val="28"/>
          <w:szCs w:val="28"/>
          <w:highlight w:val="none"/>
          <w14:textFill>
            <w14:solidFill>
              <w14:schemeClr w14:val="tx1"/>
            </w14:solidFill>
          </w14:textFill>
        </w:rPr>
        <w:t>&lt;2&gt;财务状况报告，依法缴纳税收和社会保障资金的相关材料。</w:t>
      </w:r>
    </w:p>
    <w:p w14:paraId="623034B3">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eastAsia="宋体" w:cs="宋体"/>
          <w:b w:val="0"/>
          <w:bCs w:val="0"/>
          <w:color w:val="000000" w:themeColor="text1"/>
          <w:spacing w:val="7"/>
          <w:sz w:val="28"/>
          <w:szCs w:val="28"/>
          <w:highlight w:val="none"/>
          <w14:textFill>
            <w14:solidFill>
              <w14:schemeClr w14:val="tx1"/>
            </w14:solidFill>
          </w14:textFill>
        </w:rPr>
        <w:t>&lt;3&gt;具备履行合同所必需的设备和专业技术能力的证明材料。</w:t>
      </w:r>
    </w:p>
    <w:p w14:paraId="6CBFCAF2">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eastAsia="宋体" w:cs="宋体"/>
          <w:b w:val="0"/>
          <w:bCs w:val="0"/>
          <w:color w:val="000000" w:themeColor="text1"/>
          <w:spacing w:val="7"/>
          <w:sz w:val="28"/>
          <w:szCs w:val="28"/>
          <w:highlight w:val="none"/>
          <w14:textFill>
            <w14:solidFill>
              <w14:schemeClr w14:val="tx1"/>
            </w14:solidFill>
          </w14:textFill>
        </w:rPr>
        <w:t>&lt;4&gt;参加政府采购活动前3年内在经营活动中没有重大违法记录的书面声明。</w:t>
      </w:r>
    </w:p>
    <w:p w14:paraId="1F8C7BE8">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eastAsia="宋体" w:cs="宋体"/>
          <w:b w:val="0"/>
          <w:bCs w:val="0"/>
          <w:color w:val="000000" w:themeColor="text1"/>
          <w:spacing w:val="7"/>
          <w:sz w:val="28"/>
          <w:szCs w:val="28"/>
          <w:highlight w:val="none"/>
          <w14:textFill>
            <w14:solidFill>
              <w14:schemeClr w14:val="tx1"/>
            </w14:solidFill>
          </w14:textFill>
        </w:rPr>
        <w:t>&lt;5&gt;具备法律、行政法规规定的其他条件的证明材料。</w:t>
      </w:r>
    </w:p>
    <w:p w14:paraId="5B0BCA00">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eastAsia="宋体" w:cs="宋体"/>
          <w:b w:val="0"/>
          <w:bCs w:val="0"/>
          <w:color w:val="000000" w:themeColor="text1"/>
          <w:spacing w:val="7"/>
          <w:sz w:val="28"/>
          <w:szCs w:val="28"/>
          <w:highlight w:val="none"/>
          <w14:textFill>
            <w14:solidFill>
              <w14:schemeClr w14:val="tx1"/>
            </w14:solidFill>
          </w14:textFill>
        </w:rPr>
        <w:t>2.单位负责人为同一人或者存在直接控股、管理关系的不同供应商，不得参加同一合同项下的政府采购活动。否则，皆取消投标资格；</w:t>
      </w:r>
    </w:p>
    <w:p w14:paraId="6DF715CD">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eastAsia="宋体" w:cs="宋体"/>
          <w:b w:val="0"/>
          <w:bCs w:val="0"/>
          <w:color w:val="000000" w:themeColor="text1"/>
          <w:spacing w:val="7"/>
          <w:sz w:val="28"/>
          <w:szCs w:val="28"/>
          <w:highlight w:val="none"/>
          <w14:textFill>
            <w14:solidFill>
              <w14:schemeClr w14:val="tx1"/>
            </w14:solidFill>
          </w14:textFill>
        </w:rPr>
        <w:t>3.为本采购项目提供整体设计、规范编制或者项目管理、监理、检测等服务的投标人，不得再参加该采购项目的其他采购活动；</w:t>
      </w:r>
    </w:p>
    <w:p w14:paraId="293CF3E3">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eastAsia="宋体" w:cs="宋体"/>
          <w:b w:val="0"/>
          <w:bCs w:val="0"/>
          <w:color w:val="000000" w:themeColor="text1"/>
          <w:spacing w:val="7"/>
          <w:sz w:val="28"/>
          <w:szCs w:val="28"/>
          <w:highlight w:val="none"/>
          <w14:textFill>
            <w14:solidFill>
              <w14:schemeClr w14:val="tx1"/>
            </w14:solidFill>
          </w14:textFill>
        </w:rPr>
        <w:t>4.经信用中国（www.creditchina.gov.cn）、中国政府采购网（www.ccgp.gov.cn）等渠道查询后，列入失信被执行人、重大税收违法案件当事人名单、政府采购严重违法失信行为记录名单的，取消投标资格。</w:t>
      </w:r>
    </w:p>
    <w:p w14:paraId="342AF80A">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default" w:ascii="宋体" w:hAnsi="宋体" w:eastAsia="宋体" w:cs="宋体"/>
          <w:b w:val="0"/>
          <w:bCs w:val="0"/>
          <w:color w:val="000000" w:themeColor="text1"/>
          <w:spacing w:val="7"/>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pacing w:val="7"/>
          <w:sz w:val="28"/>
          <w:szCs w:val="28"/>
          <w:highlight w:val="none"/>
          <w:lang w:val="en-US" w:eastAsia="zh-CN"/>
          <w14:textFill>
            <w14:solidFill>
              <w14:schemeClr w14:val="tx1"/>
            </w14:solidFill>
          </w14:textFill>
        </w:rPr>
        <w:t>5.若采购产品中有医疗器械的，所投医疗器械须符合《医疗器械注册与备案管理办法》等政策法规要求并具有中华人民共和国医疗器械注册或备案证明材料；供应商须符合《医疗器械监督管理条例》等政策法规要求并具有医疗器械经营许可/备案证明材料。</w:t>
      </w:r>
    </w:p>
    <w:p w14:paraId="0AFB06CD">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cs="宋体"/>
          <w:b w:val="0"/>
          <w:bCs w:val="0"/>
          <w:color w:val="000000" w:themeColor="text1"/>
          <w:spacing w:val="7"/>
          <w:sz w:val="28"/>
          <w:szCs w:val="28"/>
          <w:highlight w:val="none"/>
          <w:lang w:val="en-US" w:eastAsia="zh-CN"/>
          <w14:textFill>
            <w14:solidFill>
              <w14:schemeClr w14:val="tx1"/>
            </w14:solidFill>
          </w14:textFill>
        </w:rPr>
        <w:t>6</w:t>
      </w:r>
      <w:r>
        <w:rPr>
          <w:rFonts w:hint="eastAsia" w:ascii="宋体" w:hAnsi="宋体" w:eastAsia="宋体" w:cs="宋体"/>
          <w:b w:val="0"/>
          <w:bCs w:val="0"/>
          <w:color w:val="000000" w:themeColor="text1"/>
          <w:spacing w:val="7"/>
          <w:sz w:val="28"/>
          <w:szCs w:val="28"/>
          <w:highlight w:val="none"/>
          <w14:textFill>
            <w14:solidFill>
              <w14:schemeClr w14:val="tx1"/>
            </w14:solidFill>
          </w14:textFill>
        </w:rPr>
        <w:t>.本项目不接受投标人以联合体方式进行投标；</w:t>
      </w:r>
    </w:p>
    <w:p w14:paraId="4E508480">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b/>
          <w:bCs/>
          <w:color w:val="000000" w:themeColor="text1"/>
          <w:spacing w:val="7"/>
          <w:sz w:val="28"/>
          <w:szCs w:val="28"/>
          <w:highlight w:val="none"/>
          <w14:textFill>
            <w14:solidFill>
              <w14:schemeClr w14:val="tx1"/>
            </w14:solidFill>
          </w14:textFill>
        </w:rPr>
        <w:t>三、获取采购文件</w:t>
      </w:r>
    </w:p>
    <w:p w14:paraId="4E83D3B8">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eastAsia="宋体" w:cs="宋体"/>
          <w:color w:val="auto"/>
          <w:spacing w:val="7"/>
          <w:sz w:val="28"/>
          <w:szCs w:val="28"/>
          <w:highlight w:val="none"/>
        </w:rPr>
      </w:pPr>
      <w:r>
        <w:rPr>
          <w:rFonts w:hint="eastAsia" w:ascii="宋体" w:hAnsi="宋体" w:eastAsia="宋体" w:cs="宋体"/>
          <w:color w:val="auto"/>
          <w:spacing w:val="7"/>
          <w:sz w:val="28"/>
          <w:szCs w:val="28"/>
          <w:highlight w:val="none"/>
        </w:rPr>
        <w:t>时间：</w:t>
      </w:r>
      <w:r>
        <w:rPr>
          <w:rFonts w:hint="eastAsia" w:ascii="宋体" w:hAnsi="宋体" w:eastAsia="宋体" w:cs="宋体"/>
          <w:color w:val="auto"/>
          <w:spacing w:val="7"/>
          <w:sz w:val="28"/>
          <w:szCs w:val="28"/>
          <w:highlight w:val="none"/>
          <w:u w:val="none"/>
        </w:rPr>
        <w:t>202</w:t>
      </w:r>
      <w:r>
        <w:rPr>
          <w:rFonts w:hint="eastAsia" w:ascii="宋体" w:hAnsi="宋体" w:cs="宋体"/>
          <w:color w:val="auto"/>
          <w:spacing w:val="7"/>
          <w:sz w:val="28"/>
          <w:szCs w:val="28"/>
          <w:highlight w:val="none"/>
          <w:u w:val="none"/>
          <w:lang w:val="en-US" w:eastAsia="zh-CN"/>
        </w:rPr>
        <w:t>6</w:t>
      </w:r>
      <w:r>
        <w:rPr>
          <w:rFonts w:hint="eastAsia" w:ascii="宋体" w:hAnsi="宋体" w:eastAsia="宋体" w:cs="宋体"/>
          <w:color w:val="auto"/>
          <w:spacing w:val="7"/>
          <w:sz w:val="28"/>
          <w:szCs w:val="28"/>
          <w:highlight w:val="none"/>
          <w:u w:val="none"/>
        </w:rPr>
        <w:t>年</w:t>
      </w:r>
      <w:r>
        <w:rPr>
          <w:rFonts w:hint="eastAsia" w:ascii="宋体" w:hAnsi="宋体" w:cs="宋体"/>
          <w:color w:val="auto"/>
          <w:spacing w:val="7"/>
          <w:sz w:val="28"/>
          <w:szCs w:val="28"/>
          <w:highlight w:val="none"/>
          <w:u w:val="none"/>
          <w:lang w:val="en-US" w:eastAsia="zh-CN"/>
        </w:rPr>
        <w:t>5</w:t>
      </w:r>
      <w:r>
        <w:rPr>
          <w:rFonts w:hint="eastAsia" w:ascii="宋体" w:hAnsi="宋体" w:eastAsia="宋体" w:cs="宋体"/>
          <w:color w:val="auto"/>
          <w:spacing w:val="7"/>
          <w:sz w:val="28"/>
          <w:szCs w:val="28"/>
          <w:highlight w:val="none"/>
          <w:u w:val="none"/>
        </w:rPr>
        <w:t>月</w:t>
      </w:r>
      <w:r>
        <w:rPr>
          <w:rFonts w:hint="eastAsia" w:ascii="宋体" w:hAnsi="宋体" w:cs="宋体"/>
          <w:color w:val="auto"/>
          <w:spacing w:val="7"/>
          <w:sz w:val="28"/>
          <w:szCs w:val="28"/>
          <w:highlight w:val="none"/>
          <w:u w:val="none"/>
          <w:lang w:val="en-US" w:eastAsia="zh-CN"/>
        </w:rPr>
        <w:t>13</w:t>
      </w:r>
      <w:r>
        <w:rPr>
          <w:rFonts w:hint="eastAsia" w:ascii="宋体" w:hAnsi="宋体" w:eastAsia="宋体" w:cs="宋体"/>
          <w:color w:val="auto"/>
          <w:spacing w:val="7"/>
          <w:sz w:val="28"/>
          <w:szCs w:val="28"/>
          <w:highlight w:val="none"/>
          <w:u w:val="none"/>
        </w:rPr>
        <w:t>日至202</w:t>
      </w:r>
      <w:r>
        <w:rPr>
          <w:rFonts w:hint="eastAsia" w:ascii="宋体" w:hAnsi="宋体" w:cs="宋体"/>
          <w:color w:val="auto"/>
          <w:spacing w:val="7"/>
          <w:sz w:val="28"/>
          <w:szCs w:val="28"/>
          <w:highlight w:val="none"/>
          <w:u w:val="none"/>
          <w:lang w:val="en-US" w:eastAsia="zh-CN"/>
        </w:rPr>
        <w:t>6</w:t>
      </w:r>
      <w:r>
        <w:rPr>
          <w:rFonts w:hint="eastAsia" w:ascii="宋体" w:hAnsi="宋体" w:eastAsia="宋体" w:cs="宋体"/>
          <w:color w:val="auto"/>
          <w:spacing w:val="7"/>
          <w:sz w:val="28"/>
          <w:szCs w:val="28"/>
          <w:highlight w:val="none"/>
          <w:u w:val="none"/>
        </w:rPr>
        <w:t>年</w:t>
      </w:r>
      <w:r>
        <w:rPr>
          <w:rFonts w:hint="eastAsia" w:ascii="宋体" w:hAnsi="宋体" w:cs="宋体"/>
          <w:color w:val="auto"/>
          <w:spacing w:val="7"/>
          <w:sz w:val="28"/>
          <w:szCs w:val="28"/>
          <w:highlight w:val="none"/>
          <w:u w:val="none"/>
          <w:lang w:val="en-US" w:eastAsia="zh-CN"/>
        </w:rPr>
        <w:t>5</w:t>
      </w:r>
      <w:r>
        <w:rPr>
          <w:rFonts w:hint="eastAsia" w:ascii="宋体" w:hAnsi="宋体" w:eastAsia="宋体" w:cs="宋体"/>
          <w:color w:val="auto"/>
          <w:spacing w:val="7"/>
          <w:sz w:val="28"/>
          <w:szCs w:val="28"/>
          <w:highlight w:val="none"/>
          <w:u w:val="none"/>
        </w:rPr>
        <w:t>月</w:t>
      </w:r>
      <w:r>
        <w:rPr>
          <w:rFonts w:hint="eastAsia" w:ascii="宋体" w:hAnsi="宋体" w:cs="宋体"/>
          <w:color w:val="auto"/>
          <w:spacing w:val="7"/>
          <w:sz w:val="28"/>
          <w:szCs w:val="28"/>
          <w:highlight w:val="none"/>
          <w:u w:val="none"/>
          <w:lang w:val="en-US" w:eastAsia="zh-CN"/>
        </w:rPr>
        <w:t>20</w:t>
      </w:r>
      <w:r>
        <w:rPr>
          <w:rFonts w:hint="eastAsia" w:ascii="宋体" w:hAnsi="宋体" w:eastAsia="宋体" w:cs="宋体"/>
          <w:color w:val="auto"/>
          <w:spacing w:val="7"/>
          <w:sz w:val="28"/>
          <w:szCs w:val="28"/>
          <w:highlight w:val="none"/>
          <w:u w:val="none"/>
        </w:rPr>
        <w:t>日，每天上午00:00至12:00，下午12:00至23:59（北</w:t>
      </w:r>
      <w:r>
        <w:rPr>
          <w:rFonts w:hint="eastAsia" w:ascii="宋体" w:hAnsi="宋体" w:eastAsia="宋体" w:cs="宋体"/>
          <w:color w:val="auto"/>
          <w:spacing w:val="7"/>
          <w:sz w:val="28"/>
          <w:szCs w:val="28"/>
          <w:highlight w:val="none"/>
        </w:rPr>
        <w:t>京时间，法定节假日除外）</w:t>
      </w:r>
    </w:p>
    <w:p w14:paraId="755E18C9">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eastAsia="宋体" w:cs="宋体"/>
          <w:bCs/>
          <w:color w:val="auto"/>
          <w:spacing w:val="7"/>
          <w:sz w:val="28"/>
          <w:szCs w:val="28"/>
          <w:highlight w:val="none"/>
        </w:rPr>
      </w:pPr>
      <w:r>
        <w:rPr>
          <w:rFonts w:hint="eastAsia" w:ascii="宋体" w:hAnsi="宋体" w:eastAsia="宋体" w:cs="宋体"/>
          <w:bCs/>
          <w:color w:val="auto"/>
          <w:spacing w:val="7"/>
          <w:sz w:val="28"/>
          <w:szCs w:val="28"/>
          <w:highlight w:val="none"/>
        </w:rPr>
        <w:t>方式：《青海政府采购网》免费下载磋商文件。</w:t>
      </w:r>
    </w:p>
    <w:p w14:paraId="6248F461">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eastAsia="宋体" w:cs="宋体"/>
          <w:bCs/>
          <w:color w:val="auto"/>
          <w:spacing w:val="7"/>
          <w:sz w:val="28"/>
          <w:szCs w:val="28"/>
          <w:highlight w:val="none"/>
        </w:rPr>
      </w:pPr>
      <w:r>
        <w:rPr>
          <w:rFonts w:hint="eastAsia" w:ascii="宋体" w:hAnsi="宋体" w:eastAsia="宋体" w:cs="宋体"/>
          <w:bCs/>
          <w:color w:val="auto"/>
          <w:spacing w:val="7"/>
          <w:sz w:val="28"/>
          <w:szCs w:val="28"/>
          <w:highlight w:val="none"/>
        </w:rPr>
        <w:t>具体流程请咨询线上电子化交易系统；咨询电话：政采云95763。（提示：请潜在供应商获取文件前务必在政采云平台完成网上企业注册等手续；具体操作详见附件操作指南）</w:t>
      </w:r>
    </w:p>
    <w:p w14:paraId="559E7049">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宋体" w:hAnsi="宋体" w:eastAsia="宋体" w:cs="宋体"/>
          <w:color w:val="auto"/>
          <w:spacing w:val="7"/>
          <w:sz w:val="28"/>
          <w:szCs w:val="28"/>
          <w:highlight w:val="none"/>
        </w:rPr>
      </w:pPr>
      <w:r>
        <w:rPr>
          <w:rFonts w:hint="eastAsia" w:ascii="宋体" w:hAnsi="宋体" w:eastAsia="宋体" w:cs="宋体"/>
          <w:b/>
          <w:bCs/>
          <w:color w:val="auto"/>
          <w:spacing w:val="7"/>
          <w:sz w:val="28"/>
          <w:szCs w:val="28"/>
          <w:highlight w:val="none"/>
        </w:rPr>
        <w:t>四、响应文件接收</w:t>
      </w:r>
    </w:p>
    <w:p w14:paraId="078F8CE0">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color w:val="auto"/>
          <w:spacing w:val="7"/>
          <w:sz w:val="28"/>
          <w:szCs w:val="28"/>
          <w:highlight w:val="none"/>
          <w:u w:val="none"/>
        </w:rPr>
      </w:pPr>
      <w:r>
        <w:rPr>
          <w:rFonts w:hint="eastAsia" w:ascii="宋体" w:hAnsi="宋体" w:eastAsia="宋体" w:cs="宋体"/>
          <w:color w:val="auto"/>
          <w:spacing w:val="7"/>
          <w:sz w:val="28"/>
          <w:szCs w:val="28"/>
          <w:highlight w:val="none"/>
        </w:rPr>
        <w:t>截止时间：</w:t>
      </w:r>
      <w:r>
        <w:rPr>
          <w:rFonts w:hint="eastAsia" w:ascii="宋体" w:hAnsi="宋体" w:cs="宋体"/>
          <w:color w:val="auto"/>
          <w:spacing w:val="7"/>
          <w:sz w:val="28"/>
          <w:szCs w:val="28"/>
          <w:highlight w:val="none"/>
          <w:u w:val="none"/>
          <w:lang w:eastAsia="zh-CN"/>
        </w:rPr>
        <w:t>2026年5月25日09点30分（北京时间）</w:t>
      </w:r>
    </w:p>
    <w:p w14:paraId="0D481A0E">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color w:val="auto"/>
          <w:spacing w:val="7"/>
          <w:sz w:val="28"/>
          <w:szCs w:val="28"/>
          <w:highlight w:val="none"/>
          <w:u w:val="none"/>
        </w:rPr>
      </w:pPr>
      <w:r>
        <w:rPr>
          <w:rFonts w:hint="eastAsia" w:ascii="宋体" w:hAnsi="宋体" w:eastAsia="宋体" w:cs="宋体"/>
          <w:color w:val="auto"/>
          <w:spacing w:val="7"/>
          <w:sz w:val="28"/>
          <w:szCs w:val="28"/>
          <w:highlight w:val="none"/>
          <w:u w:val="none"/>
        </w:rPr>
        <w:t>地点：政采云平台线上提交</w:t>
      </w:r>
    </w:p>
    <w:p w14:paraId="7A76A87C">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宋体" w:hAnsi="宋体" w:eastAsia="宋体" w:cs="宋体"/>
          <w:color w:val="auto"/>
          <w:spacing w:val="7"/>
          <w:sz w:val="28"/>
          <w:szCs w:val="28"/>
          <w:highlight w:val="none"/>
          <w:u w:val="none"/>
        </w:rPr>
      </w:pPr>
      <w:r>
        <w:rPr>
          <w:rFonts w:hint="eastAsia" w:ascii="宋体" w:hAnsi="宋体" w:eastAsia="宋体" w:cs="宋体"/>
          <w:b/>
          <w:bCs/>
          <w:color w:val="auto"/>
          <w:spacing w:val="7"/>
          <w:sz w:val="28"/>
          <w:szCs w:val="28"/>
          <w:highlight w:val="none"/>
          <w:u w:val="none"/>
        </w:rPr>
        <w:t>五、开启</w:t>
      </w:r>
    </w:p>
    <w:p w14:paraId="006FCCA1">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color w:val="auto"/>
          <w:spacing w:val="7"/>
          <w:sz w:val="28"/>
          <w:szCs w:val="28"/>
          <w:highlight w:val="none"/>
        </w:rPr>
      </w:pPr>
      <w:r>
        <w:rPr>
          <w:rFonts w:hint="eastAsia" w:ascii="宋体" w:hAnsi="宋体" w:eastAsia="宋体" w:cs="宋体"/>
          <w:color w:val="auto"/>
          <w:spacing w:val="7"/>
          <w:sz w:val="28"/>
          <w:szCs w:val="28"/>
          <w:highlight w:val="none"/>
          <w:u w:val="none"/>
        </w:rPr>
        <w:t>开启时间：</w:t>
      </w:r>
      <w:r>
        <w:rPr>
          <w:rFonts w:hint="eastAsia" w:ascii="宋体" w:hAnsi="宋体" w:cs="宋体"/>
          <w:color w:val="auto"/>
          <w:spacing w:val="7"/>
          <w:sz w:val="28"/>
          <w:szCs w:val="28"/>
          <w:highlight w:val="none"/>
          <w:u w:val="none"/>
          <w:lang w:eastAsia="zh-CN"/>
        </w:rPr>
        <w:t>2026年5月25日09点30分（北京时间）</w:t>
      </w:r>
    </w:p>
    <w:p w14:paraId="181E2B2D">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b/>
          <w:color w:val="auto"/>
          <w:spacing w:val="7"/>
          <w:sz w:val="28"/>
          <w:szCs w:val="28"/>
          <w:highlight w:val="none"/>
          <w:lang w:val="en-US" w:eastAsia="zh-CN"/>
        </w:rPr>
      </w:pPr>
      <w:r>
        <w:rPr>
          <w:rFonts w:hint="eastAsia" w:ascii="宋体" w:hAnsi="宋体" w:eastAsia="宋体" w:cs="宋体"/>
          <w:color w:val="auto"/>
          <w:spacing w:val="7"/>
          <w:sz w:val="28"/>
          <w:szCs w:val="28"/>
          <w:highlight w:val="none"/>
        </w:rPr>
        <w:t>地点：</w:t>
      </w:r>
      <w:r>
        <w:rPr>
          <w:rFonts w:hint="eastAsia" w:ascii="宋体" w:hAnsi="宋体" w:eastAsia="宋体" w:cs="宋体"/>
          <w:color w:val="000000" w:themeColor="text1"/>
          <w:spacing w:val="7"/>
          <w:sz w:val="28"/>
          <w:szCs w:val="28"/>
          <w:highlight w:val="none"/>
          <w:lang w:eastAsia="zh-CN"/>
          <w14:textFill>
            <w14:solidFill>
              <w14:schemeClr w14:val="tx1"/>
            </w14:solidFill>
          </w14:textFill>
        </w:rPr>
        <w:t>青海省西宁市城西区昆仑路28号建工大厦11楼</w:t>
      </w:r>
      <w:r>
        <w:rPr>
          <w:rFonts w:hint="eastAsia" w:ascii="宋体" w:hAnsi="宋体" w:cs="宋体"/>
          <w:color w:val="000000" w:themeColor="text1"/>
          <w:spacing w:val="7"/>
          <w:sz w:val="28"/>
          <w:szCs w:val="28"/>
          <w:highlight w:val="none"/>
          <w:lang w:val="en-US" w:eastAsia="zh-CN"/>
          <w14:textFill>
            <w14:solidFill>
              <w14:schemeClr w14:val="tx1"/>
            </w14:solidFill>
          </w14:textFill>
        </w:rPr>
        <w:t>(</w:t>
      </w:r>
      <w:r>
        <w:rPr>
          <w:rFonts w:hint="eastAsia" w:ascii="宋体" w:hAnsi="宋体" w:eastAsia="宋体" w:cs="宋体"/>
          <w:color w:val="auto"/>
          <w:spacing w:val="7"/>
          <w:sz w:val="28"/>
          <w:szCs w:val="28"/>
          <w:highlight w:val="none"/>
          <w:lang w:eastAsia="zh-CN"/>
        </w:rPr>
        <w:t>创鑫工程咨询股份有限公司</w:t>
      </w:r>
      <w:r>
        <w:rPr>
          <w:rFonts w:hint="eastAsia" w:ascii="宋体" w:hAnsi="宋体" w:cs="宋体"/>
          <w:color w:val="auto"/>
          <w:spacing w:val="7"/>
          <w:sz w:val="28"/>
          <w:szCs w:val="28"/>
          <w:highlight w:val="none"/>
          <w:lang w:eastAsia="zh-CN"/>
        </w:rPr>
        <w:t>）</w:t>
      </w:r>
    </w:p>
    <w:p w14:paraId="08A0E564">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b/>
          <w:bCs/>
          <w:color w:val="000000" w:themeColor="text1"/>
          <w:spacing w:val="7"/>
          <w:sz w:val="28"/>
          <w:szCs w:val="28"/>
          <w:highlight w:val="none"/>
          <w14:textFill>
            <w14:solidFill>
              <w14:schemeClr w14:val="tx1"/>
            </w14:solidFill>
          </w14:textFill>
        </w:rPr>
        <w:t>六、公告期限</w:t>
      </w:r>
    </w:p>
    <w:p w14:paraId="078E16AB">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自本公告发布之日起5个工作日。</w:t>
      </w:r>
    </w:p>
    <w:p w14:paraId="7E1A22B7">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b/>
          <w:bCs/>
          <w:color w:val="000000" w:themeColor="text1"/>
          <w:spacing w:val="7"/>
          <w:sz w:val="28"/>
          <w:szCs w:val="28"/>
          <w:highlight w:val="none"/>
          <w14:textFill>
            <w14:solidFill>
              <w14:schemeClr w14:val="tx1"/>
            </w14:solidFill>
          </w14:textFill>
        </w:rPr>
        <w:t>七、其他补充事宜</w:t>
      </w:r>
    </w:p>
    <w:p w14:paraId="2EC12691">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本公告同时在《青海省政府采购网》、《青海省电子招投标公共服务平台》发布，公告内容以《青海省政府采购网》发布为准。</w:t>
      </w:r>
    </w:p>
    <w:p w14:paraId="7A4FE38B">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公告期限：自青海政府采购网发布之日起5个工作日</w:t>
      </w:r>
    </w:p>
    <w:p w14:paraId="1E28D81F">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1、本次项目采用线上进行，供应商无需到现场开标；如非系统原因造成无法上传、无法解密或解密不成功的视为放弃参加采购。线上电子响应文件必须在提交响应文件截止时间前上传至电子开评标系统；</w:t>
      </w:r>
    </w:p>
    <w:p w14:paraId="708EBAC9">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2、线上电子化开评标系统操作及办理CA数字证书等相关事宜请咨询政采云：咨询电话：95763；</w:t>
      </w:r>
    </w:p>
    <w:p w14:paraId="4659AA62">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3、线上CA数字证书：PC咨询网址（可及时反馈问题截图，让客服快速定位问题）:http://tseal.cn/k.html，咨询电话：400-0878-198；</w:t>
      </w:r>
    </w:p>
    <w:p w14:paraId="6301FD0F">
      <w:pPr>
        <w:keepNext w:val="0"/>
        <w:keepLines w:val="0"/>
        <w:pageBreakBefore w:val="0"/>
        <w:widowControl w:val="0"/>
        <w:kinsoku/>
        <w:wordWrap/>
        <w:overflowPunct/>
        <w:topLinePunct w:val="0"/>
        <w:autoSpaceDE/>
        <w:autoSpaceDN/>
        <w:bidi w:val="0"/>
        <w:adjustRightInd/>
        <w:snapToGrid/>
        <w:spacing w:line="520" w:lineRule="exact"/>
        <w:ind w:left="0" w:leftChars="0" w:firstLine="590" w:firstLineChars="200"/>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b/>
          <w:bCs/>
          <w:color w:val="000000" w:themeColor="text1"/>
          <w:spacing w:val="7"/>
          <w:sz w:val="28"/>
          <w:szCs w:val="28"/>
          <w:highlight w:val="none"/>
          <w14:textFill>
            <w14:solidFill>
              <w14:schemeClr w14:val="tx1"/>
            </w14:solidFill>
          </w14:textFill>
        </w:rPr>
        <w:t>八、凡对本次采购提出询问，请按以下方式联系。</w:t>
      </w:r>
    </w:p>
    <w:p w14:paraId="76009A00">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bCs/>
          <w:color w:val="000000" w:themeColor="text1"/>
          <w:spacing w:val="7"/>
          <w:sz w:val="28"/>
          <w:szCs w:val="28"/>
          <w:highlight w:val="none"/>
          <w14:textFill>
            <w14:solidFill>
              <w14:schemeClr w14:val="tx1"/>
            </w14:solidFill>
          </w14:textFill>
        </w:rPr>
      </w:pPr>
      <w:r>
        <w:rPr>
          <w:rFonts w:hint="eastAsia" w:ascii="宋体" w:hAnsi="宋体" w:eastAsia="宋体" w:cs="宋体"/>
          <w:b/>
          <w:bCs/>
          <w:color w:val="000000" w:themeColor="text1"/>
          <w:spacing w:val="7"/>
          <w:sz w:val="28"/>
          <w:szCs w:val="28"/>
          <w:highlight w:val="none"/>
          <w14:textFill>
            <w14:solidFill>
              <w14:schemeClr w14:val="tx1"/>
            </w14:solidFill>
          </w14:textFill>
        </w:rPr>
        <w:t>1.采购人信息</w:t>
      </w:r>
    </w:p>
    <w:p w14:paraId="08B73A71">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eastAsia="宋体" w:cs="宋体"/>
          <w:color w:val="auto"/>
          <w:spacing w:val="7"/>
          <w:sz w:val="28"/>
          <w:szCs w:val="28"/>
          <w:highlight w:val="none"/>
          <w:lang w:val="en-US" w:eastAsia="zh-CN"/>
        </w:rPr>
      </w:pPr>
      <w:r>
        <w:rPr>
          <w:rFonts w:hint="eastAsia" w:ascii="宋体" w:hAnsi="宋体" w:eastAsia="宋体" w:cs="宋体"/>
          <w:color w:val="auto"/>
          <w:spacing w:val="7"/>
          <w:sz w:val="28"/>
          <w:szCs w:val="28"/>
          <w:highlight w:val="none"/>
        </w:rPr>
        <w:t>名  称：</w:t>
      </w:r>
      <w:r>
        <w:rPr>
          <w:rFonts w:hint="eastAsia" w:ascii="宋体" w:hAnsi="宋体" w:cs="宋体"/>
          <w:color w:val="auto"/>
          <w:spacing w:val="7"/>
          <w:sz w:val="28"/>
          <w:szCs w:val="28"/>
          <w:highlight w:val="none"/>
          <w:lang w:val="en-US" w:eastAsia="zh-CN"/>
        </w:rPr>
        <w:t>门源回族自治县卫生健康局</w:t>
      </w:r>
    </w:p>
    <w:p w14:paraId="0AD2AB0F">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cs="宋体"/>
          <w:color w:val="auto"/>
          <w:spacing w:val="7"/>
          <w:sz w:val="28"/>
          <w:szCs w:val="28"/>
          <w:highlight w:val="none"/>
          <w:lang w:val="en-US" w:eastAsia="zh-CN"/>
        </w:rPr>
      </w:pPr>
      <w:r>
        <w:rPr>
          <w:rFonts w:hint="eastAsia" w:ascii="宋体" w:hAnsi="宋体" w:eastAsia="宋体" w:cs="宋体"/>
          <w:color w:val="auto"/>
          <w:spacing w:val="7"/>
          <w:sz w:val="28"/>
          <w:szCs w:val="28"/>
          <w:highlight w:val="none"/>
        </w:rPr>
        <w:t>联 系 人：</w:t>
      </w:r>
      <w:r>
        <w:rPr>
          <w:rFonts w:hint="eastAsia" w:ascii="宋体" w:hAnsi="宋体" w:cs="宋体"/>
          <w:color w:val="auto"/>
          <w:spacing w:val="7"/>
          <w:sz w:val="28"/>
          <w:szCs w:val="28"/>
          <w:highlight w:val="none"/>
          <w:lang w:val="en-US" w:eastAsia="zh-CN"/>
        </w:rPr>
        <w:t>杨老师</w:t>
      </w:r>
    </w:p>
    <w:p w14:paraId="498E8C38">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eastAsia="宋体" w:cs="宋体"/>
          <w:color w:val="auto"/>
          <w:spacing w:val="7"/>
          <w:sz w:val="28"/>
          <w:szCs w:val="28"/>
          <w:highlight w:val="none"/>
          <w:lang w:val="en-US" w:eastAsia="zh-CN"/>
        </w:rPr>
      </w:pPr>
      <w:r>
        <w:rPr>
          <w:rFonts w:hint="eastAsia" w:ascii="宋体" w:hAnsi="宋体" w:eastAsia="宋体" w:cs="宋体"/>
          <w:color w:val="auto"/>
          <w:spacing w:val="7"/>
          <w:sz w:val="28"/>
          <w:szCs w:val="28"/>
          <w:highlight w:val="none"/>
        </w:rPr>
        <w:t>联系方式：</w:t>
      </w:r>
      <w:r>
        <w:rPr>
          <w:rFonts w:hint="eastAsia" w:ascii="宋体" w:hAnsi="宋体" w:cs="宋体"/>
          <w:color w:val="auto"/>
          <w:spacing w:val="7"/>
          <w:sz w:val="28"/>
          <w:szCs w:val="28"/>
          <w:highlight w:val="none"/>
          <w:lang w:eastAsia="zh-CN"/>
        </w:rPr>
        <w:t>0970-8611495</w:t>
      </w:r>
    </w:p>
    <w:p w14:paraId="07719DDA">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eastAsia="宋体" w:cs="宋体"/>
          <w:color w:val="auto"/>
          <w:spacing w:val="7"/>
          <w:sz w:val="28"/>
          <w:szCs w:val="28"/>
          <w:highlight w:val="none"/>
          <w:lang w:val="en-US" w:eastAsia="zh-CN"/>
        </w:rPr>
      </w:pPr>
      <w:r>
        <w:rPr>
          <w:rFonts w:hint="eastAsia" w:ascii="宋体" w:hAnsi="宋体" w:eastAsia="宋体" w:cs="宋体"/>
          <w:color w:val="auto"/>
          <w:spacing w:val="7"/>
          <w:sz w:val="28"/>
          <w:szCs w:val="28"/>
          <w:highlight w:val="none"/>
        </w:rPr>
        <w:t>地  址：</w:t>
      </w:r>
      <w:r>
        <w:rPr>
          <w:rFonts w:hint="eastAsia" w:ascii="宋体" w:hAnsi="宋体" w:cs="宋体"/>
          <w:color w:val="auto"/>
          <w:spacing w:val="7"/>
          <w:sz w:val="28"/>
          <w:szCs w:val="28"/>
          <w:highlight w:val="none"/>
          <w:lang w:val="en-US" w:eastAsia="zh-CN"/>
        </w:rPr>
        <w:t>门源县浩门镇民俗东街门源县卫生健康局</w:t>
      </w:r>
    </w:p>
    <w:p w14:paraId="60168639">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b/>
          <w:bCs/>
          <w:color w:val="000000" w:themeColor="text1"/>
          <w:spacing w:val="7"/>
          <w:sz w:val="28"/>
          <w:szCs w:val="28"/>
          <w:highlight w:val="none"/>
          <w14:textFill>
            <w14:solidFill>
              <w14:schemeClr w14:val="tx1"/>
            </w14:solidFill>
          </w14:textFill>
        </w:rPr>
        <w:t>2.采购代理机构信息</w:t>
      </w:r>
    </w:p>
    <w:p w14:paraId="1A47DF59">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eastAsia="宋体" w:cs="宋体"/>
          <w:color w:val="000000" w:themeColor="text1"/>
          <w:spacing w:val="7"/>
          <w:sz w:val="28"/>
          <w:szCs w:val="28"/>
          <w:highlight w:val="none"/>
          <w:lang w:eastAsia="zh-CN"/>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名  称：</w:t>
      </w:r>
      <w:r>
        <w:rPr>
          <w:rFonts w:hint="eastAsia" w:ascii="宋体" w:hAnsi="宋体" w:eastAsia="宋体" w:cs="宋体"/>
          <w:color w:val="000000" w:themeColor="text1"/>
          <w:spacing w:val="7"/>
          <w:sz w:val="28"/>
          <w:szCs w:val="28"/>
          <w:highlight w:val="none"/>
          <w:lang w:eastAsia="zh-CN"/>
          <w14:textFill>
            <w14:solidFill>
              <w14:schemeClr w14:val="tx1"/>
            </w14:solidFill>
          </w14:textFill>
        </w:rPr>
        <w:t xml:space="preserve">创鑫工程咨询股份有限公司  </w:t>
      </w:r>
    </w:p>
    <w:p w14:paraId="40ACE583">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eastAsia="宋体" w:cs="宋体"/>
          <w:color w:val="000000" w:themeColor="text1"/>
          <w:spacing w:val="7"/>
          <w:sz w:val="22"/>
          <w:szCs w:val="22"/>
          <w:highlight w:val="none"/>
          <w:lang w:eastAsia="zh-CN"/>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地　　址：</w:t>
      </w:r>
      <w:r>
        <w:rPr>
          <w:rFonts w:hint="eastAsia" w:ascii="宋体" w:hAnsi="宋体" w:eastAsia="宋体" w:cs="宋体"/>
          <w:color w:val="000000" w:themeColor="text1"/>
          <w:spacing w:val="7"/>
          <w:sz w:val="28"/>
          <w:szCs w:val="28"/>
          <w:highlight w:val="none"/>
          <w:lang w:eastAsia="zh-CN"/>
          <w14:textFill>
            <w14:solidFill>
              <w14:schemeClr w14:val="tx1"/>
            </w14:solidFill>
          </w14:textFill>
        </w:rPr>
        <w:t>青海省西宁市城西区昆仑路28号建工大厦11楼 </w:t>
      </w:r>
    </w:p>
    <w:p w14:paraId="38243C79">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eastAsia="宋体" w:cs="宋体"/>
          <w:color w:val="000000" w:themeColor="text1"/>
          <w:spacing w:val="7"/>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项目联系人：</w:t>
      </w:r>
      <w:r>
        <w:rPr>
          <w:rFonts w:hint="eastAsia" w:ascii="宋体" w:hAnsi="宋体" w:cs="宋体"/>
          <w:color w:val="000000" w:themeColor="text1"/>
          <w:spacing w:val="7"/>
          <w:sz w:val="28"/>
          <w:szCs w:val="28"/>
          <w:highlight w:val="none"/>
          <w:lang w:val="en-US" w:eastAsia="zh-CN"/>
          <w14:textFill>
            <w14:solidFill>
              <w14:schemeClr w14:val="tx1"/>
            </w14:solidFill>
          </w14:textFill>
        </w:rPr>
        <w:t>李女士</w:t>
      </w:r>
    </w:p>
    <w:p w14:paraId="66C0C1B1">
      <w:pPr>
        <w:pStyle w:val="25"/>
        <w:keepNext w:val="0"/>
        <w:keepLines w:val="0"/>
        <w:pageBreakBefore w:val="0"/>
        <w:widowControl w:val="0"/>
        <w:kinsoku/>
        <w:wordWrap/>
        <w:overflowPunct/>
        <w:topLinePunct w:val="0"/>
        <w:autoSpaceDE/>
        <w:autoSpaceDN/>
        <w:bidi w:val="0"/>
        <w:adjustRightInd/>
        <w:snapToGrid/>
        <w:spacing w:line="520" w:lineRule="exact"/>
        <w:ind w:firstLine="588" w:firstLineChars="200"/>
        <w:textAlignment w:val="auto"/>
        <w:rPr>
          <w:rFonts w:hint="eastAsia" w:ascii="宋体" w:hAnsi="宋体" w:eastAsia="宋体" w:cs="宋体"/>
          <w:color w:val="000000" w:themeColor="text1"/>
          <w:spacing w:val="7"/>
          <w:sz w:val="22"/>
          <w:szCs w:val="22"/>
          <w:highlight w:val="none"/>
          <w:lang w:val="en-US" w:eastAsia="zh-CN"/>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电　　 话：</w:t>
      </w:r>
      <w:r>
        <w:rPr>
          <w:rFonts w:hint="eastAsia" w:ascii="宋体" w:hAnsi="宋体" w:eastAsia="宋体" w:cs="宋体"/>
          <w:color w:val="000000" w:themeColor="text1"/>
          <w:spacing w:val="7"/>
          <w:sz w:val="28"/>
          <w:szCs w:val="28"/>
          <w:highlight w:val="none"/>
          <w:lang w:val="en-US" w:eastAsia="zh-CN"/>
          <w14:textFill>
            <w14:solidFill>
              <w14:schemeClr w14:val="tx1"/>
            </w14:solidFill>
          </w14:textFill>
        </w:rPr>
        <w:t>0971-6151808</w:t>
      </w:r>
    </w:p>
    <w:p w14:paraId="2AF1A9FB">
      <w:pPr>
        <w:pStyle w:val="25"/>
        <w:spacing w:line="384" w:lineRule="atLeast"/>
        <w:jc w:val="center"/>
        <w:outlineLvl w:val="0"/>
        <w:rPr>
          <w:rFonts w:hint="eastAsia" w:ascii="宋体" w:hAnsi="宋体" w:eastAsia="宋体" w:cs="宋体"/>
          <w:b/>
          <w:bCs/>
          <w:color w:val="000000" w:themeColor="text1"/>
          <w:sz w:val="44"/>
          <w:szCs w:val="44"/>
          <w:lang w:val="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1" w:name="_Toc8899"/>
      <w:bookmarkStart w:id="2" w:name="_Toc3201"/>
      <w:r>
        <w:rPr>
          <w:rFonts w:hint="eastAsia" w:ascii="宋体" w:hAnsi="宋体" w:eastAsia="宋体" w:cs="宋体"/>
          <w:b/>
          <w:color w:val="000000" w:themeColor="text1"/>
          <w:sz w:val="44"/>
          <w:szCs w:val="44"/>
          <w:lang w:val="zh-CN"/>
          <w14:textFill>
            <w14:solidFill>
              <w14:schemeClr w14:val="tx1"/>
            </w14:solidFill>
          </w14:textFill>
        </w:rPr>
        <w:t>第二部分</w:t>
      </w:r>
      <w:r>
        <w:rPr>
          <w:rFonts w:hint="eastAsia" w:ascii="宋体" w:hAnsi="宋体" w:eastAsia="宋体" w:cs="宋体"/>
          <w:b/>
          <w:color w:val="000000" w:themeColor="text1"/>
          <w:sz w:val="44"/>
          <w:szCs w:val="44"/>
          <w:lang w:val="en-US" w:eastAsia="zh-CN"/>
          <w14:textFill>
            <w14:solidFill>
              <w14:schemeClr w14:val="tx1"/>
            </w14:solidFill>
          </w14:textFill>
        </w:rPr>
        <w:t xml:space="preserve"> </w:t>
      </w:r>
      <w:r>
        <w:rPr>
          <w:rFonts w:hint="eastAsia" w:ascii="宋体" w:hAnsi="宋体" w:eastAsia="宋体" w:cs="宋体"/>
          <w:b/>
          <w:color w:val="000000" w:themeColor="text1"/>
          <w:sz w:val="44"/>
          <w:szCs w:val="44"/>
          <w:lang w:val="zh-CN"/>
          <w14:textFill>
            <w14:solidFill>
              <w14:schemeClr w14:val="tx1"/>
            </w14:solidFill>
          </w14:textFill>
        </w:rPr>
        <w:t>供应商须知</w:t>
      </w:r>
      <w:bookmarkEnd w:id="1"/>
    </w:p>
    <w:p w14:paraId="1A97E4B8">
      <w:pPr>
        <w:spacing w:line="520" w:lineRule="exact"/>
        <w:ind w:firstLine="0" w:firstLineChars="0"/>
        <w:jc w:val="center"/>
        <w:rPr>
          <w:rFonts w:hint="eastAsia" w:ascii="宋体" w:hAnsi="宋体" w:eastAsia="宋体" w:cs="宋体"/>
          <w:color w:val="000000" w:themeColor="text1"/>
          <w:sz w:val="32"/>
          <w:szCs w:val="32"/>
          <w:lang w:val="zh-CN"/>
          <w14:textFill>
            <w14:solidFill>
              <w14:schemeClr w14:val="tx1"/>
            </w14:solidFill>
          </w14:textFill>
        </w:rPr>
      </w:pPr>
      <w:r>
        <w:rPr>
          <w:rFonts w:hint="eastAsia" w:ascii="宋体" w:hAnsi="宋体" w:eastAsia="宋体" w:cs="宋体"/>
          <w:b/>
          <w:bCs/>
          <w:color w:val="000000" w:themeColor="text1"/>
          <w:sz w:val="32"/>
          <w:szCs w:val="32"/>
          <w:lang w:val="zh-CN"/>
          <w14:textFill>
            <w14:solidFill>
              <w14:schemeClr w14:val="tx1"/>
            </w14:solidFill>
          </w14:textFill>
        </w:rPr>
        <w:t>供应商须知前附表</w:t>
      </w:r>
      <w:bookmarkEnd w:id="2"/>
    </w:p>
    <w:tbl>
      <w:tblPr>
        <w:tblStyle w:val="29"/>
        <w:tblW w:w="9781" w:type="dxa"/>
        <w:jc w:val="center"/>
        <w:tblLayout w:type="fixed"/>
        <w:tblCellMar>
          <w:top w:w="0" w:type="dxa"/>
          <w:left w:w="57" w:type="dxa"/>
          <w:bottom w:w="0" w:type="dxa"/>
          <w:right w:w="57" w:type="dxa"/>
        </w:tblCellMar>
      </w:tblPr>
      <w:tblGrid>
        <w:gridCol w:w="744"/>
        <w:gridCol w:w="2251"/>
        <w:gridCol w:w="6786"/>
      </w:tblGrid>
      <w:tr w14:paraId="06FFF034">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29C13ED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序号</w:t>
            </w:r>
          </w:p>
        </w:tc>
        <w:tc>
          <w:tcPr>
            <w:tcW w:w="9037" w:type="dxa"/>
            <w:gridSpan w:val="2"/>
            <w:tcBorders>
              <w:top w:val="single" w:color="000000" w:sz="6" w:space="0"/>
              <w:left w:val="single" w:color="000000" w:sz="6" w:space="0"/>
              <w:bottom w:val="single" w:color="000000" w:sz="6" w:space="0"/>
              <w:right w:val="single" w:color="000000" w:sz="6" w:space="0"/>
            </w:tcBorders>
            <w:vAlign w:val="center"/>
          </w:tcPr>
          <w:p w14:paraId="16EDFD6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内容</w:t>
            </w:r>
          </w:p>
        </w:tc>
      </w:tr>
      <w:tr w14:paraId="141447D2">
        <w:tblPrEx>
          <w:tblCellMar>
            <w:top w:w="0" w:type="dxa"/>
            <w:left w:w="57" w:type="dxa"/>
            <w:bottom w:w="0" w:type="dxa"/>
            <w:right w:w="57" w:type="dxa"/>
          </w:tblCellMar>
        </w:tblPrEx>
        <w:trPr>
          <w:trHeight w:val="23" w:hRule="atLeast"/>
          <w:jc w:val="center"/>
        </w:trPr>
        <w:tc>
          <w:tcPr>
            <w:tcW w:w="744" w:type="dxa"/>
            <w:vMerge w:val="restart"/>
            <w:tcBorders>
              <w:top w:val="single" w:color="000000" w:sz="6" w:space="0"/>
              <w:left w:val="single" w:color="000000" w:sz="6" w:space="0"/>
              <w:right w:val="single" w:color="000000" w:sz="6" w:space="0"/>
            </w:tcBorders>
            <w:vAlign w:val="center"/>
          </w:tcPr>
          <w:p w14:paraId="538EE5F8">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2.1</w:t>
            </w:r>
          </w:p>
        </w:tc>
        <w:tc>
          <w:tcPr>
            <w:tcW w:w="2251" w:type="dxa"/>
            <w:tcBorders>
              <w:top w:val="single" w:color="000000" w:sz="6" w:space="0"/>
              <w:left w:val="single" w:color="000000" w:sz="6" w:space="0"/>
              <w:bottom w:val="single" w:color="000000" w:sz="6" w:space="0"/>
              <w:right w:val="single" w:color="000000" w:sz="6" w:space="0"/>
            </w:tcBorders>
            <w:vAlign w:val="center"/>
          </w:tcPr>
          <w:p w14:paraId="61D443E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采购项目编号</w:t>
            </w:r>
          </w:p>
        </w:tc>
        <w:tc>
          <w:tcPr>
            <w:tcW w:w="6786" w:type="dxa"/>
            <w:tcBorders>
              <w:top w:val="single" w:color="000000" w:sz="6" w:space="0"/>
              <w:left w:val="single" w:color="000000" w:sz="6" w:space="0"/>
              <w:bottom w:val="single" w:color="000000" w:sz="6" w:space="0"/>
              <w:right w:val="single" w:color="000000" w:sz="6" w:space="0"/>
            </w:tcBorders>
            <w:vAlign w:val="center"/>
          </w:tcPr>
          <w:p w14:paraId="371125D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创鑫竞磋（货物）2026-013-2</w:t>
            </w:r>
          </w:p>
        </w:tc>
      </w:tr>
      <w:tr w14:paraId="00CF9993">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74558587">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5F48B13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采购项目名称</w:t>
            </w:r>
          </w:p>
        </w:tc>
        <w:tc>
          <w:tcPr>
            <w:tcW w:w="6786" w:type="dxa"/>
            <w:tcBorders>
              <w:top w:val="single" w:color="000000" w:sz="6" w:space="0"/>
              <w:left w:val="single" w:color="000000" w:sz="6" w:space="0"/>
              <w:bottom w:val="single" w:color="000000" w:sz="6" w:space="0"/>
              <w:right w:val="single" w:color="000000" w:sz="6" w:space="0"/>
            </w:tcBorders>
            <w:vAlign w:val="center"/>
          </w:tcPr>
          <w:p w14:paraId="3EC4944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2026年优质服务基层行能力提升青石嘴镇大滩卫生院建设项目</w:t>
            </w:r>
          </w:p>
        </w:tc>
      </w:tr>
      <w:tr w14:paraId="5184F609">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2830DE82">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35F8499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采购人</w:t>
            </w:r>
          </w:p>
        </w:tc>
        <w:tc>
          <w:tcPr>
            <w:tcW w:w="6786" w:type="dxa"/>
            <w:tcBorders>
              <w:top w:val="single" w:color="000000" w:sz="6" w:space="0"/>
              <w:left w:val="single" w:color="000000" w:sz="6" w:space="0"/>
              <w:bottom w:val="single" w:color="000000" w:sz="6" w:space="0"/>
              <w:right w:val="single" w:color="000000" w:sz="6" w:space="0"/>
            </w:tcBorders>
            <w:vAlign w:val="center"/>
          </w:tcPr>
          <w:p w14:paraId="22229CD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门源回族自治县卫生健康局</w:t>
            </w:r>
          </w:p>
        </w:tc>
      </w:tr>
      <w:tr w14:paraId="7B2BF40F">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0EB0B094">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5E01C9B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采购代理机构</w:t>
            </w:r>
          </w:p>
        </w:tc>
        <w:tc>
          <w:tcPr>
            <w:tcW w:w="6786" w:type="dxa"/>
            <w:tcBorders>
              <w:top w:val="single" w:color="000000" w:sz="6" w:space="0"/>
              <w:left w:val="single" w:color="000000" w:sz="6" w:space="0"/>
              <w:bottom w:val="single" w:color="000000" w:sz="6" w:space="0"/>
              <w:right w:val="single" w:color="000000" w:sz="6" w:space="0"/>
            </w:tcBorders>
            <w:vAlign w:val="center"/>
          </w:tcPr>
          <w:p w14:paraId="6DB8662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 xml:space="preserve">创鑫工程咨询股份有限公司  </w:t>
            </w:r>
          </w:p>
        </w:tc>
      </w:tr>
      <w:tr w14:paraId="5C865D74">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0C9ADD6C">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75802D4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采购方式</w:t>
            </w:r>
          </w:p>
        </w:tc>
        <w:tc>
          <w:tcPr>
            <w:tcW w:w="6786" w:type="dxa"/>
            <w:tcBorders>
              <w:top w:val="single" w:color="000000" w:sz="6" w:space="0"/>
              <w:left w:val="single" w:color="000000" w:sz="6" w:space="0"/>
              <w:bottom w:val="single" w:color="000000" w:sz="6" w:space="0"/>
              <w:right w:val="single" w:color="000000" w:sz="6" w:space="0"/>
            </w:tcBorders>
            <w:vAlign w:val="center"/>
          </w:tcPr>
          <w:p w14:paraId="725CEB9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竞争性磋商</w:t>
            </w:r>
          </w:p>
        </w:tc>
      </w:tr>
      <w:tr w14:paraId="547C1B98">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2ABE11DA">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1E78366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评审办法</w:t>
            </w:r>
          </w:p>
        </w:tc>
        <w:tc>
          <w:tcPr>
            <w:tcW w:w="6786" w:type="dxa"/>
            <w:tcBorders>
              <w:top w:val="single" w:color="000000" w:sz="6" w:space="0"/>
              <w:left w:val="single" w:color="000000" w:sz="6" w:space="0"/>
              <w:bottom w:val="single" w:color="000000" w:sz="6" w:space="0"/>
              <w:right w:val="single" w:color="000000" w:sz="6" w:space="0"/>
            </w:tcBorders>
            <w:vAlign w:val="center"/>
          </w:tcPr>
          <w:p w14:paraId="1575063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综合评分法</w:t>
            </w:r>
          </w:p>
        </w:tc>
      </w:tr>
      <w:tr w14:paraId="11ECA1FA">
        <w:tblPrEx>
          <w:tblCellMar>
            <w:top w:w="0" w:type="dxa"/>
            <w:left w:w="57" w:type="dxa"/>
            <w:bottom w:w="0" w:type="dxa"/>
            <w:right w:w="57" w:type="dxa"/>
          </w:tblCellMar>
        </w:tblPrEx>
        <w:trPr>
          <w:trHeight w:val="90" w:hRule="atLeast"/>
          <w:jc w:val="center"/>
        </w:trPr>
        <w:tc>
          <w:tcPr>
            <w:tcW w:w="744" w:type="dxa"/>
            <w:vMerge w:val="continue"/>
            <w:tcBorders>
              <w:left w:val="single" w:color="000000" w:sz="6" w:space="0"/>
              <w:right w:val="single" w:color="000000" w:sz="6" w:space="0"/>
            </w:tcBorders>
            <w:vAlign w:val="center"/>
          </w:tcPr>
          <w:p w14:paraId="02CDC1CF">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7F1A9FA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包号</w:t>
            </w:r>
          </w:p>
        </w:tc>
        <w:tc>
          <w:tcPr>
            <w:tcW w:w="6786" w:type="dxa"/>
            <w:tcBorders>
              <w:top w:val="single" w:color="000000" w:sz="6" w:space="0"/>
              <w:left w:val="single" w:color="000000" w:sz="6" w:space="0"/>
              <w:bottom w:val="single" w:color="000000" w:sz="6" w:space="0"/>
              <w:right w:val="single" w:color="000000" w:sz="6" w:space="0"/>
            </w:tcBorders>
            <w:vAlign w:val="center"/>
          </w:tcPr>
          <w:p w14:paraId="6FC6444B">
            <w:pPr>
              <w:pStyle w:val="25"/>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标包二</w:t>
            </w:r>
          </w:p>
        </w:tc>
      </w:tr>
      <w:tr w14:paraId="212A740B">
        <w:tblPrEx>
          <w:tblCellMar>
            <w:top w:w="0" w:type="dxa"/>
            <w:left w:w="57" w:type="dxa"/>
            <w:bottom w:w="0" w:type="dxa"/>
            <w:right w:w="57" w:type="dxa"/>
          </w:tblCellMar>
        </w:tblPrEx>
        <w:trPr>
          <w:trHeight w:val="90" w:hRule="atLeast"/>
          <w:jc w:val="center"/>
        </w:trPr>
        <w:tc>
          <w:tcPr>
            <w:tcW w:w="744" w:type="dxa"/>
            <w:vMerge w:val="continue"/>
            <w:tcBorders>
              <w:left w:val="single" w:color="000000" w:sz="6" w:space="0"/>
              <w:right w:val="single" w:color="000000" w:sz="6" w:space="0"/>
            </w:tcBorders>
            <w:vAlign w:val="center"/>
          </w:tcPr>
          <w:p w14:paraId="13305626">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2A2FB50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采购预算</w:t>
            </w:r>
          </w:p>
        </w:tc>
        <w:tc>
          <w:tcPr>
            <w:tcW w:w="6786" w:type="dxa"/>
            <w:tcBorders>
              <w:top w:val="single" w:color="000000" w:sz="6" w:space="0"/>
              <w:left w:val="single" w:color="000000" w:sz="6" w:space="0"/>
              <w:bottom w:val="single" w:color="000000" w:sz="6" w:space="0"/>
              <w:right w:val="single" w:color="000000" w:sz="6" w:space="0"/>
            </w:tcBorders>
            <w:vAlign w:val="center"/>
          </w:tcPr>
          <w:p w14:paraId="692CA3C1">
            <w:pPr>
              <w:pStyle w:val="25"/>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标包二：325500.00元（大写：叁拾贰万伍仟伍佰元整）</w:t>
            </w:r>
          </w:p>
        </w:tc>
      </w:tr>
      <w:tr w14:paraId="6FE5A557">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734401F5">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5328FD03">
            <w:pPr>
              <w:pStyle w:val="2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最高限价</w:t>
            </w:r>
          </w:p>
        </w:tc>
        <w:tc>
          <w:tcPr>
            <w:tcW w:w="6786" w:type="dxa"/>
            <w:tcBorders>
              <w:top w:val="single" w:color="000000" w:sz="6" w:space="0"/>
              <w:left w:val="single" w:color="000000" w:sz="6" w:space="0"/>
              <w:bottom w:val="single" w:color="000000" w:sz="6" w:space="0"/>
              <w:right w:val="single" w:color="000000" w:sz="6" w:space="0"/>
            </w:tcBorders>
            <w:vAlign w:val="center"/>
          </w:tcPr>
          <w:p w14:paraId="0C08EDA1">
            <w:pPr>
              <w:pStyle w:val="25"/>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标包二：325500.00元（大写：叁拾贰万伍仟伍佰元整）</w:t>
            </w:r>
          </w:p>
        </w:tc>
      </w:tr>
      <w:tr w14:paraId="5C54D10C">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11103FB6">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37815FC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项目分包个数</w:t>
            </w:r>
          </w:p>
        </w:tc>
        <w:tc>
          <w:tcPr>
            <w:tcW w:w="6786" w:type="dxa"/>
            <w:tcBorders>
              <w:top w:val="single" w:color="000000" w:sz="6" w:space="0"/>
              <w:left w:val="single" w:color="000000" w:sz="6" w:space="0"/>
              <w:bottom w:val="single" w:color="000000" w:sz="6" w:space="0"/>
              <w:right w:val="single" w:color="000000" w:sz="6" w:space="0"/>
            </w:tcBorders>
            <w:vAlign w:val="center"/>
          </w:tcPr>
          <w:p w14:paraId="30366C72">
            <w:pPr>
              <w:keepNext w:val="0"/>
              <w:keepLines w:val="0"/>
              <w:pageBreakBefore w:val="0"/>
              <w:widowControl w:val="0"/>
              <w:kinsoku/>
              <w:wordWrap/>
              <w:overflowPunct/>
              <w:topLinePunct w:val="0"/>
              <w:bidi w:val="0"/>
              <w:adjustRightInd/>
              <w:snapToGrid/>
              <w:spacing w:line="400" w:lineRule="exact"/>
              <w:ind w:firstLine="0" w:firstLineChars="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2个</w:t>
            </w:r>
          </w:p>
        </w:tc>
      </w:tr>
      <w:tr w14:paraId="4BF84F7E">
        <w:tblPrEx>
          <w:tblCellMar>
            <w:top w:w="0" w:type="dxa"/>
            <w:left w:w="57" w:type="dxa"/>
            <w:bottom w:w="0" w:type="dxa"/>
            <w:right w:w="57" w:type="dxa"/>
          </w:tblCellMar>
        </w:tblPrEx>
        <w:trPr>
          <w:trHeight w:val="90" w:hRule="atLeast"/>
          <w:jc w:val="center"/>
        </w:trPr>
        <w:tc>
          <w:tcPr>
            <w:tcW w:w="744" w:type="dxa"/>
            <w:vMerge w:val="continue"/>
            <w:tcBorders>
              <w:left w:val="single" w:color="000000" w:sz="6" w:space="0"/>
              <w:right w:val="single" w:color="000000" w:sz="6" w:space="0"/>
            </w:tcBorders>
            <w:vAlign w:val="center"/>
          </w:tcPr>
          <w:p w14:paraId="63FFC2F5">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right w:val="single" w:color="000000" w:sz="6" w:space="0"/>
            </w:tcBorders>
            <w:vAlign w:val="center"/>
          </w:tcPr>
          <w:p w14:paraId="6E6AA76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采购要求</w:t>
            </w:r>
          </w:p>
        </w:tc>
        <w:tc>
          <w:tcPr>
            <w:tcW w:w="6786" w:type="dxa"/>
            <w:tcBorders>
              <w:top w:val="single" w:color="000000" w:sz="6" w:space="0"/>
              <w:left w:val="single" w:color="000000" w:sz="6" w:space="0"/>
              <w:bottom w:val="single" w:color="000000" w:sz="6" w:space="0"/>
              <w:right w:val="single" w:color="000000" w:sz="6" w:space="0"/>
            </w:tcBorders>
            <w:vAlign w:val="center"/>
          </w:tcPr>
          <w:p w14:paraId="263EB2D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详见磋商文件第五部分</w:t>
            </w:r>
          </w:p>
        </w:tc>
      </w:tr>
      <w:tr w14:paraId="0ACB3E18">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auto" w:sz="4" w:space="0"/>
              <w:right w:val="single" w:color="000000" w:sz="6" w:space="0"/>
            </w:tcBorders>
            <w:vAlign w:val="center"/>
          </w:tcPr>
          <w:p w14:paraId="4EDF9AA5">
            <w:pPr>
              <w:tabs>
                <w:tab w:val="left" w:pos="0"/>
              </w:tabs>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2.2</w:t>
            </w:r>
          </w:p>
        </w:tc>
        <w:tc>
          <w:tcPr>
            <w:tcW w:w="2251" w:type="dxa"/>
            <w:tcBorders>
              <w:top w:val="single" w:color="000000" w:sz="6" w:space="0"/>
              <w:left w:val="single" w:color="000000" w:sz="6" w:space="0"/>
              <w:bottom w:val="single" w:color="auto" w:sz="4" w:space="0"/>
              <w:right w:val="single" w:color="000000" w:sz="6" w:space="0"/>
            </w:tcBorders>
            <w:vAlign w:val="center"/>
          </w:tcPr>
          <w:p w14:paraId="5F026ED0">
            <w:pPr>
              <w:autoSpaceDE w:val="0"/>
              <w:autoSpaceDN w:val="0"/>
              <w:spacing w:line="520" w:lineRule="exact"/>
              <w:ind w:firstLine="0" w:firstLineChars="0"/>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供应商资格条件</w:t>
            </w:r>
          </w:p>
        </w:tc>
        <w:tc>
          <w:tcPr>
            <w:tcW w:w="6786" w:type="dxa"/>
            <w:tcBorders>
              <w:top w:val="single" w:color="000000" w:sz="6" w:space="0"/>
              <w:left w:val="single" w:color="000000" w:sz="6" w:space="0"/>
              <w:bottom w:val="single" w:color="auto" w:sz="4" w:space="0"/>
              <w:right w:val="single" w:color="000000" w:sz="6" w:space="0"/>
            </w:tcBorders>
            <w:vAlign w:val="center"/>
          </w:tcPr>
          <w:p w14:paraId="4B700F4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000000" w:themeColor="text1"/>
                <w:spacing w:val="7"/>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14:textFill>
                  <w14:solidFill>
                    <w14:schemeClr w14:val="tx1"/>
                  </w14:solidFill>
                </w14:textFill>
              </w:rPr>
              <w:t>1.符合《政府采购法》第22条条件，并提供下列材料：</w:t>
            </w:r>
          </w:p>
          <w:p w14:paraId="1992501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000000" w:themeColor="text1"/>
                <w:spacing w:val="7"/>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14:textFill>
                  <w14:solidFill>
                    <w14:schemeClr w14:val="tx1"/>
                  </w14:solidFill>
                </w14:textFill>
              </w:rPr>
              <w:t>&lt;1&gt;供应商的营业执照等证明文件，自然人的身份证明。</w:t>
            </w:r>
          </w:p>
          <w:p w14:paraId="400D8CA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000000" w:themeColor="text1"/>
                <w:spacing w:val="7"/>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14:textFill>
                  <w14:solidFill>
                    <w14:schemeClr w14:val="tx1"/>
                  </w14:solidFill>
                </w14:textFill>
              </w:rPr>
              <w:t>&lt;2&gt;财务状况报告，依法缴纳税收和社会保障资金的相关材料。</w:t>
            </w:r>
          </w:p>
          <w:p w14:paraId="4E23388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000000" w:themeColor="text1"/>
                <w:spacing w:val="7"/>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14:textFill>
                  <w14:solidFill>
                    <w14:schemeClr w14:val="tx1"/>
                  </w14:solidFill>
                </w14:textFill>
              </w:rPr>
              <w:t>&lt;3&gt;具备履行合同所必需的设备和专业技术能力的证明材料。</w:t>
            </w:r>
          </w:p>
          <w:p w14:paraId="483D900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000000" w:themeColor="text1"/>
                <w:spacing w:val="7"/>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14:textFill>
                  <w14:solidFill>
                    <w14:schemeClr w14:val="tx1"/>
                  </w14:solidFill>
                </w14:textFill>
              </w:rPr>
              <w:t>&lt;4&gt;参加政府采购活动前3年内在经营活动中没有重大违法记录的书面声明。</w:t>
            </w:r>
          </w:p>
          <w:p w14:paraId="2522132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000000" w:themeColor="text1"/>
                <w:spacing w:val="7"/>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14:textFill>
                  <w14:solidFill>
                    <w14:schemeClr w14:val="tx1"/>
                  </w14:solidFill>
                </w14:textFill>
              </w:rPr>
              <w:t>&lt;5&gt;具备法律、行政法规规定的其他条件的证明材料。</w:t>
            </w:r>
          </w:p>
          <w:p w14:paraId="18FEF1E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000000" w:themeColor="text1"/>
                <w:spacing w:val="7"/>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14:textFill>
                  <w14:solidFill>
                    <w14:schemeClr w14:val="tx1"/>
                  </w14:solidFill>
                </w14:textFill>
              </w:rPr>
              <w:t>2.单位负责人为同一人或者存在直接控股、管理关系的不同供应商，不得参加同一合同项下的政府采购活动。否则，皆取消投标资格；</w:t>
            </w:r>
          </w:p>
          <w:p w14:paraId="39CE9F6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000000" w:themeColor="text1"/>
                <w:spacing w:val="7"/>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14:textFill>
                  <w14:solidFill>
                    <w14:schemeClr w14:val="tx1"/>
                  </w14:solidFill>
                </w14:textFill>
              </w:rPr>
              <w:t>3.为本采购项目提供整体设计、规范编制或者项目管理、监理、检测等服务的投标人，不得再参加该采购项目的其他采购活动；</w:t>
            </w:r>
          </w:p>
          <w:p w14:paraId="7F233B2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000000" w:themeColor="text1"/>
                <w:spacing w:val="7"/>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14:textFill>
                  <w14:solidFill>
                    <w14:schemeClr w14:val="tx1"/>
                  </w14:solidFill>
                </w14:textFill>
              </w:rPr>
              <w:t>4. 经信用中国（www.creditchina.gov.cn）、中国政府采购网（www.ccgp.gov.cn）等渠道查询后，列入失信被执行人、重大税收违法案件当事人名单、政府采购严重违法失信行为记录名单的，取消投标资格。</w:t>
            </w:r>
          </w:p>
          <w:p w14:paraId="735F21C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color w:val="000000" w:themeColor="text1"/>
                <w:spacing w:val="7"/>
                <w:sz w:val="24"/>
                <w:szCs w:val="24"/>
                <w:highlight w:val="yellow"/>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5.</w:t>
            </w:r>
            <w:r>
              <w:rPr>
                <w:rFonts w:hint="eastAsia" w:ascii="宋体" w:hAnsi="宋体" w:cs="宋体"/>
                <w:color w:val="000000" w:themeColor="text1"/>
                <w:spacing w:val="7"/>
                <w:sz w:val="24"/>
                <w:szCs w:val="24"/>
                <w:highlight w:val="none"/>
                <w:lang w:val="en-US" w:eastAsia="zh-CN"/>
                <w14:textFill>
                  <w14:solidFill>
                    <w14:schemeClr w14:val="tx1"/>
                  </w14:solidFill>
                </w14:textFill>
              </w:rPr>
              <w:t>若采购产品中有医疗器械的，所投医疗器械须符合《医疗器械注册与备案管理办法》等政策法规要求并具有中华人民共和国医疗器械注册或备案证明材料；供应商须符合《医疗器械监督管理条例》等政策法规要求并具有医疗器械经营许可/备案证明材料。</w:t>
            </w:r>
          </w:p>
          <w:p w14:paraId="727CC6E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6.本项目不接受投标人以联合体方式进行投标；</w:t>
            </w:r>
          </w:p>
        </w:tc>
      </w:tr>
      <w:tr w14:paraId="78B292E4">
        <w:tblPrEx>
          <w:tblCellMar>
            <w:top w:w="0" w:type="dxa"/>
            <w:left w:w="57" w:type="dxa"/>
            <w:bottom w:w="0" w:type="dxa"/>
            <w:right w:w="57" w:type="dxa"/>
          </w:tblCellMar>
        </w:tblPrEx>
        <w:trPr>
          <w:trHeight w:val="23" w:hRule="atLeast"/>
          <w:jc w:val="center"/>
        </w:trPr>
        <w:tc>
          <w:tcPr>
            <w:tcW w:w="744" w:type="dxa"/>
            <w:tcBorders>
              <w:top w:val="single" w:color="auto" w:sz="4" w:space="0"/>
              <w:left w:val="single" w:color="000000" w:sz="6" w:space="0"/>
              <w:bottom w:val="single" w:color="000000" w:sz="6" w:space="0"/>
              <w:right w:val="single" w:color="000000" w:sz="6" w:space="0"/>
            </w:tcBorders>
            <w:vAlign w:val="center"/>
          </w:tcPr>
          <w:p w14:paraId="6453A058">
            <w:pPr>
              <w:tabs>
                <w:tab w:val="left" w:pos="0"/>
              </w:tabs>
              <w:autoSpaceDE w:val="0"/>
              <w:autoSpaceDN w:val="0"/>
              <w:spacing w:line="520" w:lineRule="exact"/>
              <w:ind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8</w:t>
            </w:r>
          </w:p>
        </w:tc>
        <w:tc>
          <w:tcPr>
            <w:tcW w:w="2251" w:type="dxa"/>
            <w:tcBorders>
              <w:top w:val="single" w:color="auto" w:sz="4" w:space="0"/>
              <w:left w:val="single" w:color="000000" w:sz="6" w:space="0"/>
              <w:bottom w:val="single" w:color="000000" w:sz="6" w:space="0"/>
              <w:right w:val="single" w:color="000000" w:sz="6" w:space="0"/>
            </w:tcBorders>
            <w:vAlign w:val="center"/>
          </w:tcPr>
          <w:p w14:paraId="3AB8DAD3">
            <w:pPr>
              <w:autoSpaceDE w:val="0"/>
              <w:autoSpaceDN w:val="0"/>
              <w:spacing w:line="520" w:lineRule="exact"/>
              <w:ind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报价要求</w:t>
            </w:r>
          </w:p>
        </w:tc>
        <w:tc>
          <w:tcPr>
            <w:tcW w:w="6786" w:type="dxa"/>
            <w:tcBorders>
              <w:top w:val="single" w:color="auto" w:sz="4" w:space="0"/>
              <w:left w:val="single" w:color="000000" w:sz="6" w:space="0"/>
              <w:bottom w:val="single" w:color="000000" w:sz="6" w:space="0"/>
              <w:right w:val="single" w:color="000000" w:sz="6" w:space="0"/>
            </w:tcBorders>
            <w:vAlign w:val="center"/>
          </w:tcPr>
          <w:p w14:paraId="1AEC45E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宋体" w:hAnsi="宋体" w:eastAsia="宋体" w:cs="宋体"/>
                <w:color w:val="auto"/>
                <w:spacing w:val="7"/>
                <w:sz w:val="24"/>
                <w:szCs w:val="24"/>
                <w:lang w:val="en-US" w:eastAsia="zh-CN"/>
              </w:rPr>
            </w:pPr>
            <w:r>
              <w:rPr>
                <w:rFonts w:hint="eastAsia" w:ascii="宋体" w:hAnsi="宋体" w:cs="宋体"/>
                <w:color w:val="auto"/>
                <w:spacing w:val="7"/>
                <w:sz w:val="24"/>
                <w:szCs w:val="24"/>
                <w:lang w:val="en-US" w:eastAsia="zh-CN"/>
              </w:rPr>
              <w:t>/</w:t>
            </w:r>
          </w:p>
        </w:tc>
      </w:tr>
      <w:tr w14:paraId="6E44F937">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33005C13">
            <w:pPr>
              <w:tabs>
                <w:tab w:val="left" w:pos="0"/>
              </w:tabs>
              <w:autoSpaceDE w:val="0"/>
              <w:autoSpaceDN w:val="0"/>
              <w:spacing w:line="520" w:lineRule="exact"/>
              <w:ind w:firstLine="0" w:firstLineChars="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9</w:t>
            </w:r>
          </w:p>
        </w:tc>
        <w:tc>
          <w:tcPr>
            <w:tcW w:w="2251" w:type="dxa"/>
            <w:tcBorders>
              <w:top w:val="single" w:color="000000" w:sz="6" w:space="0"/>
              <w:left w:val="single" w:color="000000" w:sz="6" w:space="0"/>
              <w:bottom w:val="single" w:color="000000" w:sz="6" w:space="0"/>
              <w:right w:val="single" w:color="000000" w:sz="6" w:space="0"/>
            </w:tcBorders>
            <w:vAlign w:val="center"/>
          </w:tcPr>
          <w:p w14:paraId="10001741">
            <w:pPr>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磋商保证金</w:t>
            </w:r>
          </w:p>
        </w:tc>
        <w:tc>
          <w:tcPr>
            <w:tcW w:w="6786" w:type="dxa"/>
            <w:tcBorders>
              <w:top w:val="single" w:color="000000" w:sz="6" w:space="0"/>
              <w:left w:val="single" w:color="000000" w:sz="6" w:space="0"/>
              <w:bottom w:val="single" w:color="000000" w:sz="6" w:space="0"/>
              <w:right w:val="single" w:color="000000" w:sz="6" w:space="0"/>
            </w:tcBorders>
            <w:vAlign w:val="center"/>
          </w:tcPr>
          <w:p w14:paraId="5AA1BF3D">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default" w:ascii="宋体" w:hAnsi="宋体" w:eastAsia="宋体" w:cs="宋体"/>
                <w:color w:val="000000" w:themeColor="text1"/>
                <w:spacing w:val="0"/>
                <w:w w:val="10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r>
              <w:rPr>
                <w:rFonts w:hint="eastAsia" w:ascii="宋体" w:hAnsi="宋体" w:cs="宋体"/>
                <w:color w:val="000000" w:themeColor="text1"/>
                <w:sz w:val="24"/>
                <w:szCs w:val="24"/>
                <w:lang w:val="en-US" w:eastAsia="zh-CN"/>
                <w14:textFill>
                  <w14:solidFill>
                    <w14:schemeClr w14:val="tx1"/>
                  </w14:solidFill>
                </w14:textFill>
              </w:rPr>
              <w:t>本项目不收取</w:t>
            </w:r>
          </w:p>
          <w:p w14:paraId="50ADE7AB">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提交时间：供应商在提交响应文件截止时间前，以银行到账时间为准。</w:t>
            </w:r>
          </w:p>
        </w:tc>
      </w:tr>
      <w:tr w14:paraId="2A78800D">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36430E33">
            <w:pPr>
              <w:tabs>
                <w:tab w:val="left" w:pos="0"/>
              </w:tabs>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9.1</w:t>
            </w:r>
          </w:p>
        </w:tc>
        <w:tc>
          <w:tcPr>
            <w:tcW w:w="2251" w:type="dxa"/>
            <w:tcBorders>
              <w:top w:val="single" w:color="000000" w:sz="6" w:space="0"/>
              <w:left w:val="single" w:color="000000" w:sz="6" w:space="0"/>
              <w:bottom w:val="single" w:color="000000" w:sz="6" w:space="0"/>
              <w:right w:val="single" w:color="000000" w:sz="6" w:space="0"/>
            </w:tcBorders>
            <w:vAlign w:val="center"/>
          </w:tcPr>
          <w:p w14:paraId="2307A091">
            <w:pPr>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提交方式</w:t>
            </w:r>
          </w:p>
        </w:tc>
        <w:tc>
          <w:tcPr>
            <w:tcW w:w="6786" w:type="dxa"/>
            <w:tcBorders>
              <w:top w:val="single" w:color="000000" w:sz="6" w:space="0"/>
              <w:left w:val="single" w:color="000000" w:sz="6" w:space="0"/>
              <w:bottom w:val="single" w:color="000000" w:sz="6" w:space="0"/>
              <w:right w:val="single" w:color="000000" w:sz="6" w:space="0"/>
            </w:tcBorders>
            <w:vAlign w:val="center"/>
          </w:tcPr>
          <w:p w14:paraId="329A14AD">
            <w:pPr>
              <w:spacing w:line="520" w:lineRule="exact"/>
              <w:ind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提交方式：</w:t>
            </w:r>
          </w:p>
          <w:p w14:paraId="4F87F91E">
            <w:pPr>
              <w:spacing w:line="520" w:lineRule="exact"/>
              <w:ind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1.磋商保证金应当以支票、汇票、本票或者金融机构、担保机构出具的保函等非现金形式提交。通过银行转账的，必须由供应商从其账户汇（转）入采购代理机构指定账户。</w:t>
            </w:r>
          </w:p>
          <w:p w14:paraId="69352619">
            <w:pPr>
              <w:spacing w:line="520" w:lineRule="exact"/>
              <w:ind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2.采用银行保函形式提交的，格式由金融机构提供。</w:t>
            </w:r>
          </w:p>
          <w:p w14:paraId="64BD1F39">
            <w:pPr>
              <w:autoSpaceDE w:val="0"/>
              <w:autoSpaceDN w:val="0"/>
              <w:spacing w:line="520" w:lineRule="exact"/>
              <w:ind w:firstLine="0" w:firstLineChars="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供应商未按照磋商文件要求提交磋商保证金的，响应无效。</w:t>
            </w:r>
          </w:p>
        </w:tc>
      </w:tr>
      <w:tr w14:paraId="1DA60F3C">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2B3A3D79">
            <w:pPr>
              <w:tabs>
                <w:tab w:val="left" w:pos="0"/>
              </w:tabs>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9.2</w:t>
            </w:r>
          </w:p>
        </w:tc>
        <w:tc>
          <w:tcPr>
            <w:tcW w:w="2251" w:type="dxa"/>
            <w:tcBorders>
              <w:top w:val="single" w:color="000000" w:sz="6" w:space="0"/>
              <w:left w:val="single" w:color="000000" w:sz="6" w:space="0"/>
              <w:bottom w:val="single" w:color="000000" w:sz="6" w:space="0"/>
              <w:right w:val="single" w:color="000000" w:sz="6" w:space="0"/>
            </w:tcBorders>
            <w:vAlign w:val="center"/>
          </w:tcPr>
          <w:p w14:paraId="543EF464">
            <w:pPr>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磋商保证金退还</w:t>
            </w:r>
          </w:p>
        </w:tc>
        <w:tc>
          <w:tcPr>
            <w:tcW w:w="6786" w:type="dxa"/>
            <w:tcBorders>
              <w:top w:val="single" w:color="000000" w:sz="6" w:space="0"/>
              <w:left w:val="single" w:color="000000" w:sz="6" w:space="0"/>
              <w:bottom w:val="single" w:color="000000" w:sz="6" w:space="0"/>
              <w:right w:val="single" w:color="000000" w:sz="6" w:space="0"/>
            </w:tcBorders>
            <w:vAlign w:val="center"/>
          </w:tcPr>
          <w:p w14:paraId="28059CEA">
            <w:pPr>
              <w:spacing w:line="520" w:lineRule="exact"/>
              <w:ind w:firstLine="0" w:firstLineChars="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未成交供应商的磋商保证金自成交通知书发出之日起5个工作日内退还；成交供应商的磋商保证金，自采购合同签订之日起5个工作日内退还。</w:t>
            </w:r>
          </w:p>
        </w:tc>
      </w:tr>
      <w:tr w14:paraId="6EBF742B">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511C1F19">
            <w:pPr>
              <w:tabs>
                <w:tab w:val="left" w:pos="0"/>
              </w:tabs>
              <w:autoSpaceDE w:val="0"/>
              <w:autoSpaceDN w:val="0"/>
              <w:spacing w:line="520" w:lineRule="exact"/>
              <w:ind w:firstLine="0" w:firstLineChars="0"/>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10</w:t>
            </w:r>
          </w:p>
        </w:tc>
        <w:tc>
          <w:tcPr>
            <w:tcW w:w="2251" w:type="dxa"/>
            <w:tcBorders>
              <w:top w:val="single" w:color="000000" w:sz="6" w:space="0"/>
              <w:left w:val="single" w:color="000000" w:sz="6" w:space="0"/>
              <w:bottom w:val="single" w:color="000000" w:sz="6" w:space="0"/>
              <w:right w:val="single" w:color="000000" w:sz="6" w:space="0"/>
            </w:tcBorders>
            <w:vAlign w:val="center"/>
          </w:tcPr>
          <w:p w14:paraId="18EB66E7">
            <w:pPr>
              <w:autoSpaceDE w:val="0"/>
              <w:autoSpaceDN w:val="0"/>
              <w:spacing w:line="520" w:lineRule="exact"/>
              <w:ind w:firstLine="0" w:firstLineChars="0"/>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 w:val="0"/>
                <w:bCs/>
                <w:sz w:val="24"/>
                <w:szCs w:val="24"/>
                <w:highlight w:val="none"/>
                <w:u w:val="none"/>
              </w:rPr>
              <w:t>磋商有效期</w:t>
            </w:r>
          </w:p>
        </w:tc>
        <w:tc>
          <w:tcPr>
            <w:tcW w:w="6786" w:type="dxa"/>
            <w:tcBorders>
              <w:top w:val="single" w:color="000000" w:sz="6" w:space="0"/>
              <w:left w:val="single" w:color="000000" w:sz="6" w:space="0"/>
              <w:bottom w:val="single" w:color="000000" w:sz="6" w:space="0"/>
              <w:right w:val="single" w:color="000000" w:sz="6" w:space="0"/>
            </w:tcBorders>
            <w:vAlign w:val="center"/>
          </w:tcPr>
          <w:p w14:paraId="0577F6AA">
            <w:pPr>
              <w:spacing w:line="520" w:lineRule="exact"/>
              <w:ind w:firstLine="0" w:firstLineChars="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自提交响应文件截止之日起60个日历日</w:t>
            </w:r>
          </w:p>
        </w:tc>
      </w:tr>
      <w:tr w14:paraId="01718A45">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16588B24">
            <w:pPr>
              <w:tabs>
                <w:tab w:val="left" w:pos="0"/>
              </w:tabs>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1</w:t>
            </w:r>
          </w:p>
        </w:tc>
        <w:tc>
          <w:tcPr>
            <w:tcW w:w="2251" w:type="dxa"/>
            <w:tcBorders>
              <w:top w:val="single" w:color="000000" w:sz="6" w:space="0"/>
              <w:left w:val="single" w:color="000000" w:sz="6" w:space="0"/>
              <w:bottom w:val="single" w:color="000000" w:sz="6" w:space="0"/>
              <w:right w:val="single" w:color="000000" w:sz="6" w:space="0"/>
            </w:tcBorders>
            <w:vAlign w:val="center"/>
          </w:tcPr>
          <w:p w14:paraId="26C293C3">
            <w:pPr>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磋商响应文件编制要求</w:t>
            </w:r>
          </w:p>
        </w:tc>
        <w:tc>
          <w:tcPr>
            <w:tcW w:w="6786" w:type="dxa"/>
            <w:tcBorders>
              <w:top w:val="single" w:color="000000" w:sz="6" w:space="0"/>
              <w:left w:val="single" w:color="000000" w:sz="6" w:space="0"/>
              <w:bottom w:val="single" w:color="000000" w:sz="6" w:space="0"/>
              <w:right w:val="single" w:color="000000" w:sz="6" w:space="0"/>
            </w:tcBorders>
            <w:vAlign w:val="center"/>
          </w:tcPr>
          <w:p w14:paraId="3027ABA4">
            <w:pPr>
              <w:autoSpaceDE w:val="0"/>
              <w:autoSpaceDN w:val="0"/>
              <w:spacing w:line="520" w:lineRule="exact"/>
              <w:ind w:firstLine="0" w:firstLineChars="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供应商应按照磋商文件所提供的响应文件格式，分别填写磋商文件第四部分的内容，并由法定代表人或委托代理人按要求签字、加盖公章。</w:t>
            </w:r>
          </w:p>
        </w:tc>
      </w:tr>
      <w:tr w14:paraId="2D6C1A9C">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6519D525">
            <w:pPr>
              <w:tabs>
                <w:tab w:val="left" w:pos="0"/>
              </w:tabs>
              <w:autoSpaceDE w:val="0"/>
              <w:autoSpaceDN w:val="0"/>
              <w:spacing w:line="520" w:lineRule="exact"/>
              <w:ind w:firstLine="0" w:firstLineChars="0"/>
              <w:jc w:val="center"/>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12</w:t>
            </w:r>
          </w:p>
        </w:tc>
        <w:tc>
          <w:tcPr>
            <w:tcW w:w="2251" w:type="dxa"/>
            <w:tcBorders>
              <w:top w:val="single" w:color="000000" w:sz="6" w:space="0"/>
              <w:left w:val="single" w:color="000000" w:sz="6" w:space="0"/>
              <w:bottom w:val="single" w:color="000000" w:sz="6" w:space="0"/>
              <w:right w:val="single" w:color="000000" w:sz="6" w:space="0"/>
            </w:tcBorders>
            <w:vAlign w:val="center"/>
          </w:tcPr>
          <w:p w14:paraId="4CEA0215">
            <w:pPr>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响应文件提交方式</w:t>
            </w:r>
          </w:p>
        </w:tc>
        <w:tc>
          <w:tcPr>
            <w:tcW w:w="6786" w:type="dxa"/>
            <w:tcBorders>
              <w:top w:val="single" w:color="000000" w:sz="6" w:space="0"/>
              <w:left w:val="single" w:color="000000" w:sz="6" w:space="0"/>
              <w:bottom w:val="single" w:color="000000" w:sz="6" w:space="0"/>
              <w:right w:val="single" w:color="000000" w:sz="6" w:space="0"/>
            </w:tcBorders>
            <w:vAlign w:val="center"/>
          </w:tcPr>
          <w:p w14:paraId="258E7A6A">
            <w:pPr>
              <w:spacing w:line="520" w:lineRule="exact"/>
              <w:ind w:firstLine="0" w:firstLineChars="0"/>
              <w:jc w:val="left"/>
              <w:rPr>
                <w:rFonts w:hint="eastAsia" w:ascii="宋体" w:hAnsi="宋体" w:eastAsia="宋体" w:cs="宋体"/>
                <w:iCs/>
                <w:color w:val="000000" w:themeColor="text1"/>
                <w:spacing w:val="7"/>
                <w:kern w:val="2"/>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政采云平台线上提交</w:t>
            </w:r>
          </w:p>
        </w:tc>
      </w:tr>
      <w:tr w14:paraId="4306C74B">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049E006B">
            <w:pPr>
              <w:tabs>
                <w:tab w:val="left" w:pos="0"/>
              </w:tabs>
              <w:autoSpaceDE w:val="0"/>
              <w:autoSpaceDN w:val="0"/>
              <w:spacing w:line="520" w:lineRule="exact"/>
              <w:ind w:firstLine="0" w:firstLineChars="0"/>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13</w:t>
            </w:r>
          </w:p>
        </w:tc>
        <w:tc>
          <w:tcPr>
            <w:tcW w:w="2251" w:type="dxa"/>
            <w:tcBorders>
              <w:top w:val="single" w:color="000000" w:sz="6" w:space="0"/>
              <w:left w:val="single" w:color="000000" w:sz="6" w:space="0"/>
              <w:bottom w:val="single" w:color="000000" w:sz="6" w:space="0"/>
              <w:right w:val="single" w:color="000000" w:sz="6" w:space="0"/>
            </w:tcBorders>
            <w:vAlign w:val="center"/>
          </w:tcPr>
          <w:p w14:paraId="07E3E785">
            <w:pPr>
              <w:spacing w:line="520" w:lineRule="exact"/>
              <w:ind w:firstLine="0" w:firstLineChars="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提交响应文件截止时间</w:t>
            </w:r>
          </w:p>
        </w:tc>
        <w:tc>
          <w:tcPr>
            <w:tcW w:w="6786" w:type="dxa"/>
            <w:tcBorders>
              <w:top w:val="single" w:color="000000" w:sz="6" w:space="0"/>
              <w:left w:val="single" w:color="000000" w:sz="6" w:space="0"/>
              <w:bottom w:val="single" w:color="000000" w:sz="6" w:space="0"/>
              <w:right w:val="single" w:color="000000" w:sz="6" w:space="0"/>
            </w:tcBorders>
            <w:vAlign w:val="center"/>
          </w:tcPr>
          <w:p w14:paraId="151613EB">
            <w:pPr>
              <w:autoSpaceDE w:val="0"/>
              <w:autoSpaceDN w:val="0"/>
              <w:spacing w:line="520" w:lineRule="exact"/>
              <w:ind w:firstLine="0" w:firstLineChars="0"/>
              <w:jc w:val="left"/>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eastAsia="zh-CN"/>
              </w:rPr>
              <w:t>2026年5月25日09点30分（北京时间）</w:t>
            </w:r>
          </w:p>
        </w:tc>
      </w:tr>
      <w:tr w14:paraId="5AD5314B">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2D00F75F">
            <w:pPr>
              <w:tabs>
                <w:tab w:val="left" w:pos="0"/>
              </w:tabs>
              <w:autoSpaceDE w:val="0"/>
              <w:autoSpaceDN w:val="0"/>
              <w:spacing w:line="520" w:lineRule="exact"/>
              <w:ind w:firstLine="0" w:firstLineChars="0"/>
              <w:jc w:val="center"/>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14</w:t>
            </w:r>
          </w:p>
        </w:tc>
        <w:tc>
          <w:tcPr>
            <w:tcW w:w="2251" w:type="dxa"/>
            <w:tcBorders>
              <w:top w:val="single" w:color="000000" w:sz="6" w:space="0"/>
              <w:left w:val="single" w:color="000000" w:sz="6" w:space="0"/>
              <w:bottom w:val="single" w:color="000000" w:sz="6" w:space="0"/>
              <w:right w:val="single" w:color="000000" w:sz="6" w:space="0"/>
            </w:tcBorders>
            <w:vAlign w:val="center"/>
          </w:tcPr>
          <w:p w14:paraId="422195A2">
            <w:pPr>
              <w:autoSpaceDE w:val="0"/>
              <w:autoSpaceDN w:val="0"/>
              <w:spacing w:line="520" w:lineRule="exact"/>
              <w:ind w:firstLine="0" w:firstLineChars="0"/>
              <w:jc w:val="center"/>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代理服务费收取</w:t>
            </w:r>
          </w:p>
        </w:tc>
        <w:tc>
          <w:tcPr>
            <w:tcW w:w="6786" w:type="dxa"/>
            <w:tcBorders>
              <w:top w:val="single" w:color="000000" w:sz="6" w:space="0"/>
              <w:left w:val="single" w:color="000000" w:sz="6" w:space="0"/>
              <w:bottom w:val="single" w:color="000000" w:sz="6" w:space="0"/>
              <w:right w:val="single" w:color="000000" w:sz="6" w:space="0"/>
            </w:tcBorders>
            <w:vAlign w:val="center"/>
          </w:tcPr>
          <w:p w14:paraId="44FDED74">
            <w:pPr>
              <w:pStyle w:val="13"/>
              <w:keepNext w:val="0"/>
              <w:keepLines w:val="0"/>
              <w:pageBreakBefore w:val="0"/>
              <w:widowControl w:val="0"/>
              <w:kinsoku/>
              <w:wordWrap/>
              <w:overflowPunct/>
              <w:topLinePunct w:val="0"/>
              <w:bidi w:val="0"/>
              <w:snapToGrid/>
              <w:spacing w:line="400" w:lineRule="exact"/>
              <w:ind w:left="0" w:firstLine="0" w:firstLineChars="0"/>
              <w:jc w:val="left"/>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收取对象：采购人</w:t>
            </w:r>
          </w:p>
          <w:p w14:paraId="107CFC3E">
            <w:pPr>
              <w:pStyle w:val="13"/>
              <w:keepNext w:val="0"/>
              <w:keepLines w:val="0"/>
              <w:pageBreakBefore w:val="0"/>
              <w:widowControl w:val="0"/>
              <w:kinsoku/>
              <w:wordWrap/>
              <w:overflowPunct/>
              <w:topLinePunct w:val="0"/>
              <w:bidi w:val="0"/>
              <w:snapToGrid/>
              <w:spacing w:line="400" w:lineRule="exact"/>
              <w:ind w:left="0" w:firstLine="0" w:firstLineChars="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eastAsia="zh-CN"/>
              </w:rPr>
              <w:t>收费金额：</w:t>
            </w:r>
            <w:r>
              <w:rPr>
                <w:rFonts w:hint="eastAsia" w:ascii="宋体" w:hAnsi="宋体" w:eastAsia="宋体" w:cs="宋体"/>
                <w:bCs/>
                <w:color w:val="auto"/>
                <w:sz w:val="24"/>
                <w:szCs w:val="24"/>
                <w:highlight w:val="none"/>
                <w:lang w:val="en-US" w:eastAsia="zh-CN"/>
              </w:rPr>
              <w:t>两个包共10000.00元</w:t>
            </w:r>
          </w:p>
          <w:p w14:paraId="555592AE">
            <w:pPr>
              <w:pStyle w:val="13"/>
              <w:keepNext w:val="0"/>
              <w:keepLines w:val="0"/>
              <w:pageBreakBefore w:val="0"/>
              <w:widowControl w:val="0"/>
              <w:kinsoku/>
              <w:wordWrap/>
              <w:overflowPunct/>
              <w:topLinePunct w:val="0"/>
              <w:bidi w:val="0"/>
              <w:snapToGrid/>
              <w:spacing w:line="400" w:lineRule="exact"/>
              <w:ind w:left="0" w:firstLine="0" w:firstLineChars="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账户名称：创鑫工程咨询股份有限公司</w:t>
            </w:r>
          </w:p>
          <w:p w14:paraId="523B8259">
            <w:pPr>
              <w:pStyle w:val="13"/>
              <w:keepNext w:val="0"/>
              <w:keepLines w:val="0"/>
              <w:pageBreakBefore w:val="0"/>
              <w:widowControl w:val="0"/>
              <w:kinsoku/>
              <w:wordWrap/>
              <w:overflowPunct/>
              <w:topLinePunct w:val="0"/>
              <w:bidi w:val="0"/>
              <w:snapToGrid/>
              <w:spacing w:line="400" w:lineRule="exact"/>
              <w:ind w:left="0" w:firstLine="0" w:firstLineChars="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账户号码：0712201000278254</w:t>
            </w:r>
          </w:p>
          <w:p w14:paraId="506E88A6">
            <w:pPr>
              <w:pStyle w:val="13"/>
              <w:keepNext w:val="0"/>
              <w:keepLines w:val="0"/>
              <w:pageBreakBefore w:val="0"/>
              <w:widowControl w:val="0"/>
              <w:kinsoku/>
              <w:wordWrap/>
              <w:overflowPunct/>
              <w:topLinePunct w:val="0"/>
              <w:bidi w:val="0"/>
              <w:snapToGrid/>
              <w:spacing w:line="400" w:lineRule="exact"/>
              <w:ind w:left="0" w:firstLine="0" w:firstLineChars="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开户银行：青海银行股份有限公司中心广场支行 </w:t>
            </w:r>
          </w:p>
          <w:p w14:paraId="2BA31293">
            <w:pPr>
              <w:pStyle w:val="13"/>
              <w:keepNext w:val="0"/>
              <w:keepLines w:val="0"/>
              <w:pageBreakBefore w:val="0"/>
              <w:widowControl w:val="0"/>
              <w:kinsoku/>
              <w:wordWrap/>
              <w:overflowPunct/>
              <w:topLinePunct w:val="0"/>
              <w:bidi w:val="0"/>
              <w:snapToGrid/>
              <w:spacing w:line="400" w:lineRule="exact"/>
              <w:ind w:left="0" w:firstLine="0" w:firstLineChars="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根据《关于进一步放开建设项目专项业务服务价格的通知》（发改价格[2015]299号）规定，实行市场调节价，应严格遵守《价格法》、《关于商品和服务实行明码标价的规定》等法律法规的规定。</w:t>
            </w:r>
          </w:p>
        </w:tc>
      </w:tr>
      <w:tr w14:paraId="62CC8DCD">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05842294">
            <w:pPr>
              <w:tabs>
                <w:tab w:val="left" w:pos="0"/>
              </w:tabs>
              <w:autoSpaceDE w:val="0"/>
              <w:autoSpaceDN w:val="0"/>
              <w:spacing w:line="520" w:lineRule="exact"/>
              <w:ind w:firstLine="0" w:firstLineChars="0"/>
              <w:jc w:val="center"/>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15</w:t>
            </w:r>
          </w:p>
        </w:tc>
        <w:tc>
          <w:tcPr>
            <w:tcW w:w="2251" w:type="dxa"/>
            <w:tcBorders>
              <w:top w:val="single" w:color="000000" w:sz="6" w:space="0"/>
              <w:left w:val="single" w:color="000000" w:sz="6" w:space="0"/>
              <w:bottom w:val="single" w:color="000000" w:sz="6" w:space="0"/>
              <w:right w:val="single" w:color="000000" w:sz="6" w:space="0"/>
            </w:tcBorders>
            <w:vAlign w:val="center"/>
          </w:tcPr>
          <w:p w14:paraId="7022F5A8">
            <w:pPr>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合同签订期限</w:t>
            </w:r>
          </w:p>
        </w:tc>
        <w:tc>
          <w:tcPr>
            <w:tcW w:w="6786" w:type="dxa"/>
            <w:tcBorders>
              <w:top w:val="single" w:color="000000" w:sz="6" w:space="0"/>
              <w:left w:val="single" w:color="000000" w:sz="6" w:space="0"/>
              <w:bottom w:val="single" w:color="000000" w:sz="6" w:space="0"/>
              <w:right w:val="single" w:color="000000" w:sz="6" w:space="0"/>
            </w:tcBorders>
            <w:vAlign w:val="center"/>
          </w:tcPr>
          <w:p w14:paraId="506A9C51">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pacing w:val="0"/>
                <w:w w:val="100"/>
                <w:sz w:val="24"/>
                <w:szCs w:val="24"/>
                <w:lang w:val="zh-CN"/>
                <w14:textFill>
                  <w14:solidFill>
                    <w14:schemeClr w14:val="tx1"/>
                  </w14:solidFill>
                </w14:textFill>
              </w:rPr>
              <w:t>自成交通知书发出之日起30日内与采购人签订合同。</w:t>
            </w:r>
          </w:p>
        </w:tc>
      </w:tr>
      <w:tr w14:paraId="13901959">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49721E71">
            <w:pPr>
              <w:tabs>
                <w:tab w:val="left" w:pos="0"/>
              </w:tabs>
              <w:autoSpaceDE w:val="0"/>
              <w:autoSpaceDN w:val="0"/>
              <w:spacing w:line="520" w:lineRule="exact"/>
              <w:ind w:firstLine="0" w:firstLineChars="0"/>
              <w:jc w:val="center"/>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16</w:t>
            </w:r>
          </w:p>
        </w:tc>
        <w:tc>
          <w:tcPr>
            <w:tcW w:w="2251" w:type="dxa"/>
            <w:tcBorders>
              <w:top w:val="single" w:color="000000" w:sz="6" w:space="0"/>
              <w:left w:val="single" w:color="000000" w:sz="6" w:space="0"/>
              <w:bottom w:val="single" w:color="000000" w:sz="6" w:space="0"/>
              <w:right w:val="single" w:color="000000" w:sz="6" w:space="0"/>
            </w:tcBorders>
            <w:vAlign w:val="center"/>
          </w:tcPr>
          <w:p w14:paraId="0359F3C8">
            <w:pPr>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政府采购合同备案</w:t>
            </w:r>
          </w:p>
        </w:tc>
        <w:tc>
          <w:tcPr>
            <w:tcW w:w="6786" w:type="dxa"/>
            <w:tcBorders>
              <w:top w:val="single" w:color="000000" w:sz="6" w:space="0"/>
              <w:left w:val="single" w:color="000000" w:sz="6" w:space="0"/>
              <w:bottom w:val="single" w:color="000000" w:sz="6" w:space="0"/>
              <w:right w:val="single" w:color="000000" w:sz="6" w:space="0"/>
            </w:tcBorders>
            <w:vAlign w:val="center"/>
          </w:tcPr>
          <w:p w14:paraId="26ADB556">
            <w:pPr>
              <w:autoSpaceDE w:val="0"/>
              <w:autoSpaceDN w:val="0"/>
              <w:spacing w:line="460" w:lineRule="exact"/>
              <w:ind w:left="0" w:leftChars="0" w:firstLine="0" w:firstLineChars="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采购合同全数返回采购代理机构签证，盖章。</w:t>
            </w:r>
          </w:p>
          <w:p w14:paraId="495E2056">
            <w:pPr>
              <w:autoSpaceDE w:val="0"/>
              <w:autoSpaceDN w:val="0"/>
              <w:spacing w:line="460" w:lineRule="exact"/>
              <w:ind w:left="0" w:leftChars="0" w:firstLine="0" w:firstLineChars="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采购代理机构留存一份原件备案。</w:t>
            </w:r>
          </w:p>
          <w:p w14:paraId="6E13D9D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
                <w:bCs/>
                <w:sz w:val="24"/>
                <w:szCs w:val="24"/>
                <w:highlight w:val="none"/>
                <w:lang w:val="zh-CN" w:eastAsia="zh-CN"/>
              </w:rPr>
              <w:t>中标人在合同签订后2个工作日内移交招标代理机构进行合同备案。招标人在合同签订后2个工作日内完成合同公告工作。</w:t>
            </w:r>
          </w:p>
        </w:tc>
      </w:tr>
      <w:tr w14:paraId="7B5D461F">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0F983D4D">
            <w:pPr>
              <w:tabs>
                <w:tab w:val="left" w:pos="0"/>
              </w:tabs>
              <w:autoSpaceDE w:val="0"/>
              <w:autoSpaceDN w:val="0"/>
              <w:spacing w:line="520" w:lineRule="exact"/>
              <w:ind w:firstLine="0" w:firstLineChars="0"/>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17</w:t>
            </w:r>
          </w:p>
        </w:tc>
        <w:tc>
          <w:tcPr>
            <w:tcW w:w="2251" w:type="dxa"/>
            <w:tcBorders>
              <w:top w:val="single" w:color="000000" w:sz="6" w:space="0"/>
              <w:left w:val="single" w:color="000000" w:sz="6" w:space="0"/>
              <w:bottom w:val="single" w:color="000000" w:sz="6" w:space="0"/>
              <w:right w:val="single" w:color="000000" w:sz="6" w:space="0"/>
            </w:tcBorders>
            <w:vAlign w:val="center"/>
          </w:tcPr>
          <w:p w14:paraId="0B0FF6DC">
            <w:pPr>
              <w:autoSpaceDE w:val="0"/>
              <w:autoSpaceDN w:val="0"/>
              <w:spacing w:line="520" w:lineRule="exact"/>
              <w:ind w:firstLine="0" w:firstLineChars="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交货期</w:t>
            </w:r>
          </w:p>
        </w:tc>
        <w:tc>
          <w:tcPr>
            <w:tcW w:w="6786" w:type="dxa"/>
            <w:tcBorders>
              <w:top w:val="single" w:color="000000" w:sz="6" w:space="0"/>
              <w:left w:val="single" w:color="000000" w:sz="6" w:space="0"/>
              <w:bottom w:val="single" w:color="000000" w:sz="6" w:space="0"/>
              <w:right w:val="single" w:color="000000" w:sz="6" w:space="0"/>
            </w:tcBorders>
            <w:vAlign w:val="center"/>
          </w:tcPr>
          <w:p w14:paraId="5F5BC37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kern w:val="0"/>
                <w:sz w:val="24"/>
                <w:highlight w:val="none"/>
                <w:lang w:val="en-US" w:eastAsia="zh-CN"/>
              </w:rPr>
              <w:t>合同签订后30天</w:t>
            </w:r>
          </w:p>
        </w:tc>
      </w:tr>
      <w:tr w14:paraId="1BB6CA80">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22F9DE3E">
            <w:pPr>
              <w:tabs>
                <w:tab w:val="left" w:pos="0"/>
              </w:tabs>
              <w:autoSpaceDE w:val="0"/>
              <w:autoSpaceDN w:val="0"/>
              <w:spacing w:line="520" w:lineRule="exact"/>
              <w:ind w:firstLine="0" w:firstLineChars="0"/>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18</w:t>
            </w:r>
          </w:p>
        </w:tc>
        <w:tc>
          <w:tcPr>
            <w:tcW w:w="2251" w:type="dxa"/>
            <w:tcBorders>
              <w:top w:val="single" w:color="000000" w:sz="6" w:space="0"/>
              <w:left w:val="single" w:color="000000" w:sz="6" w:space="0"/>
              <w:bottom w:val="single" w:color="000000" w:sz="6" w:space="0"/>
              <w:right w:val="single" w:color="000000" w:sz="6" w:space="0"/>
            </w:tcBorders>
            <w:vAlign w:val="center"/>
          </w:tcPr>
          <w:p w14:paraId="645FA9CD">
            <w:pPr>
              <w:autoSpaceDE w:val="0"/>
              <w:autoSpaceDN w:val="0"/>
              <w:spacing w:line="520" w:lineRule="exact"/>
              <w:ind w:firstLine="0" w:firstLineChars="0"/>
              <w:jc w:val="center"/>
              <w:rPr>
                <w:rFonts w:hint="eastAsia" w:ascii="宋体" w:hAnsi="宋体" w:eastAsia="宋体" w:cs="宋体"/>
                <w:b w:val="0"/>
                <w:bCs w:val="0"/>
                <w:color w:val="000000" w:themeColor="text1"/>
                <w:sz w:val="24"/>
                <w:szCs w:val="24"/>
                <w:lang w:val="zh-CN"/>
                <w14:textFill>
                  <w14:solidFill>
                    <w14:schemeClr w14:val="tx1"/>
                  </w14:solidFill>
                </w14:textFill>
              </w:rPr>
            </w:pPr>
            <w:r>
              <w:rPr>
                <w:rFonts w:hint="eastAsia" w:ascii="宋体" w:hAnsi="宋体" w:eastAsia="宋体" w:cs="宋体"/>
                <w:b w:val="0"/>
                <w:bCs w:val="0"/>
                <w:color w:val="000000" w:themeColor="text1"/>
                <w:sz w:val="24"/>
                <w:szCs w:val="24"/>
                <w:lang w:val="zh-CN"/>
                <w14:textFill>
                  <w14:solidFill>
                    <w14:schemeClr w14:val="tx1"/>
                  </w14:solidFill>
                </w14:textFill>
              </w:rPr>
              <w:t>其他事项</w:t>
            </w:r>
          </w:p>
        </w:tc>
        <w:tc>
          <w:tcPr>
            <w:tcW w:w="6786" w:type="dxa"/>
            <w:tcBorders>
              <w:top w:val="single" w:color="000000" w:sz="6" w:space="0"/>
              <w:left w:val="single" w:color="000000" w:sz="6" w:space="0"/>
              <w:bottom w:val="single" w:color="000000" w:sz="6" w:space="0"/>
              <w:right w:val="single" w:color="000000" w:sz="6" w:space="0"/>
            </w:tcBorders>
            <w:vAlign w:val="center"/>
          </w:tcPr>
          <w:p w14:paraId="7C17B80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1、本公告同时在《青海省政府采购网》、《青海省电子招投标公共服务平台》发布，公告内容以《青海省政府采购网》发布为准。</w:t>
            </w:r>
          </w:p>
          <w:p w14:paraId="36E0795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2、本项目线上进行，供应商无需到现场开标；如非系统原因造成无法解密的或非系统原因加密文件上传不成功的或没办理CA锁而造成加密投标文件无法解密、加密磋商投标文件无法上传的视为无效投标，线上电子加密磋商投标文件必须在磋商投标文件递交截止时间前上传至电子开评标系统； </w:t>
            </w:r>
          </w:p>
          <w:p w14:paraId="639BC1B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3、线上电子化开评标系统操作及办理CA锁等相关事宜请咨询政采云：咨询电话：95763； </w:t>
            </w:r>
          </w:p>
          <w:p w14:paraId="77398D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4、线上CA PC咨询网址（可及时反馈问题截图，让客服快速定位问题）:http://tseal.cn/k.html，咨询电话：95763。</w:t>
            </w:r>
          </w:p>
        </w:tc>
      </w:tr>
    </w:tbl>
    <w:p w14:paraId="1D3FC6DB">
      <w:pPr>
        <w:ind w:firstLine="0" w:firstLineChars="0"/>
        <w:jc w:val="center"/>
        <w:rPr>
          <w:rFonts w:hint="eastAsia" w:ascii="宋体" w:hAnsi="宋体" w:eastAsia="宋体" w:cs="宋体"/>
          <w:b/>
          <w:color w:val="000000" w:themeColor="text1"/>
          <w:kern w:val="28"/>
          <w:sz w:val="32"/>
          <w:szCs w:val="32"/>
          <w14:textFill>
            <w14:solidFill>
              <w14:schemeClr w14:val="tx1"/>
            </w14:solidFill>
          </w14:textFill>
        </w:rPr>
      </w:pPr>
      <w:bookmarkStart w:id="3" w:name="_Toc325725997"/>
    </w:p>
    <w:p w14:paraId="53F5DBE2">
      <w:pPr>
        <w:ind w:firstLine="0" w:firstLineChars="0"/>
        <w:jc w:val="both"/>
        <w:rPr>
          <w:rFonts w:hint="eastAsia" w:ascii="宋体" w:hAnsi="宋体" w:eastAsia="宋体" w:cs="宋体"/>
          <w:b/>
          <w:color w:val="000000" w:themeColor="text1"/>
          <w:kern w:val="28"/>
          <w:sz w:val="32"/>
          <w:szCs w:val="32"/>
          <w14:textFill>
            <w14:solidFill>
              <w14:schemeClr w14:val="tx1"/>
            </w14:solidFill>
          </w14:textFill>
        </w:rPr>
      </w:pPr>
    </w:p>
    <w:p w14:paraId="1FFC6C7E">
      <w:pPr>
        <w:ind w:firstLine="0" w:firstLineChars="0"/>
        <w:jc w:val="center"/>
        <w:rPr>
          <w:rFonts w:hint="eastAsia" w:ascii="宋体" w:hAnsi="宋体" w:eastAsia="宋体" w:cs="宋体"/>
          <w:b/>
          <w:color w:val="000000" w:themeColor="text1"/>
          <w:kern w:val="28"/>
          <w:sz w:val="32"/>
          <w:szCs w:val="32"/>
          <w14:textFill>
            <w14:solidFill>
              <w14:schemeClr w14:val="tx1"/>
            </w14:solidFill>
          </w14:textFill>
        </w:rPr>
      </w:pPr>
    </w:p>
    <w:p w14:paraId="2D88FECD">
      <w:pPr>
        <w:ind w:firstLine="0" w:firstLineChars="0"/>
        <w:jc w:val="center"/>
        <w:rPr>
          <w:rFonts w:hint="eastAsia" w:ascii="宋体" w:hAnsi="宋体" w:eastAsia="宋体" w:cs="宋体"/>
          <w:b/>
          <w:color w:val="000000" w:themeColor="text1"/>
          <w:kern w:val="28"/>
          <w:sz w:val="32"/>
          <w:szCs w:val="32"/>
          <w14:textFill>
            <w14:solidFill>
              <w14:schemeClr w14:val="tx1"/>
            </w14:solidFill>
          </w14:textFill>
        </w:rPr>
      </w:pPr>
    </w:p>
    <w:p w14:paraId="66B53AFD">
      <w:pPr>
        <w:ind w:firstLine="0" w:firstLineChars="0"/>
        <w:jc w:val="center"/>
        <w:rPr>
          <w:rFonts w:hint="eastAsia" w:ascii="宋体" w:hAnsi="宋体" w:eastAsia="宋体" w:cs="宋体"/>
          <w:b/>
          <w:color w:val="000000" w:themeColor="text1"/>
          <w:kern w:val="28"/>
          <w:sz w:val="32"/>
          <w:szCs w:val="32"/>
          <w14:textFill>
            <w14:solidFill>
              <w14:schemeClr w14:val="tx1"/>
            </w14:solidFill>
          </w14:textFill>
        </w:rPr>
      </w:pPr>
      <w:r>
        <w:rPr>
          <w:rFonts w:hint="eastAsia" w:ascii="宋体" w:hAnsi="宋体" w:eastAsia="宋体" w:cs="宋体"/>
          <w:b/>
          <w:color w:val="000000" w:themeColor="text1"/>
          <w:kern w:val="28"/>
          <w:sz w:val="32"/>
          <w:szCs w:val="32"/>
          <w14:textFill>
            <w14:solidFill>
              <w14:schemeClr w14:val="tx1"/>
            </w14:solidFill>
          </w14:textFill>
        </w:rPr>
        <w:t>供应商须知</w:t>
      </w:r>
    </w:p>
    <w:p w14:paraId="026521E0">
      <w:pPr>
        <w:ind w:firstLine="0" w:firstLineChars="0"/>
        <w:jc w:val="center"/>
        <w:rPr>
          <w:rFonts w:hint="eastAsia" w:ascii="宋体" w:hAnsi="宋体" w:eastAsia="宋体" w:cs="宋体"/>
          <w:b/>
          <w:color w:val="000000" w:themeColor="text1"/>
          <w:kern w:val="28"/>
          <w:sz w:val="32"/>
          <w:szCs w:val="32"/>
          <w14:textFill>
            <w14:solidFill>
              <w14:schemeClr w14:val="tx1"/>
            </w14:solidFill>
          </w14:textFill>
        </w:rPr>
      </w:pPr>
    </w:p>
    <w:p w14:paraId="118459BC">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4" w:name="_Toc14943"/>
      <w:bookmarkStart w:id="5" w:name="_Toc24622"/>
      <w:bookmarkStart w:id="6" w:name="_Toc376936728"/>
      <w:r>
        <w:rPr>
          <w:rFonts w:hint="eastAsia" w:ascii="宋体" w:hAnsi="宋体" w:eastAsia="宋体" w:cs="宋体"/>
          <w:b/>
          <w:bCs/>
          <w:color w:val="000000" w:themeColor="text1"/>
          <w:sz w:val="28"/>
          <w:szCs w:val="28"/>
          <w14:textFill>
            <w14:solidFill>
              <w14:schemeClr w14:val="tx1"/>
            </w14:solidFill>
          </w14:textFill>
        </w:rPr>
        <w:t>一、说明</w:t>
      </w:r>
      <w:bookmarkEnd w:id="3"/>
      <w:bookmarkEnd w:id="4"/>
      <w:bookmarkEnd w:id="5"/>
      <w:bookmarkEnd w:id="6"/>
    </w:p>
    <w:p w14:paraId="264F60FB">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7" w:name="_Toc9770"/>
      <w:bookmarkStart w:id="8" w:name="_Toc325725998"/>
      <w:bookmarkStart w:id="9" w:name="_Toc376936729"/>
      <w:bookmarkStart w:id="10" w:name="_Toc26944"/>
      <w:r>
        <w:rPr>
          <w:rFonts w:hint="eastAsia" w:ascii="宋体" w:hAnsi="宋体" w:eastAsia="宋体" w:cs="宋体"/>
          <w:b/>
          <w:bCs/>
          <w:color w:val="000000" w:themeColor="text1"/>
          <w:sz w:val="28"/>
          <w:szCs w:val="28"/>
          <w14:textFill>
            <w14:solidFill>
              <w14:schemeClr w14:val="tx1"/>
            </w14:solidFill>
          </w14:textFill>
        </w:rPr>
        <w:t>1.适用范围</w:t>
      </w:r>
      <w:bookmarkEnd w:id="7"/>
      <w:bookmarkEnd w:id="8"/>
      <w:bookmarkEnd w:id="9"/>
      <w:bookmarkEnd w:id="10"/>
    </w:p>
    <w:p w14:paraId="49D8D95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本文件仅适用于此次采购项目。</w:t>
      </w:r>
    </w:p>
    <w:p w14:paraId="6D37BAA6">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1" w:name="_Toc325725999"/>
      <w:bookmarkStart w:id="12" w:name="_Toc21998"/>
      <w:bookmarkStart w:id="13" w:name="_Toc376936730"/>
      <w:bookmarkStart w:id="14" w:name="_Toc31556"/>
      <w:r>
        <w:rPr>
          <w:rFonts w:hint="eastAsia" w:ascii="宋体" w:hAnsi="宋体" w:eastAsia="宋体" w:cs="宋体"/>
          <w:b/>
          <w:bCs/>
          <w:color w:val="000000" w:themeColor="text1"/>
          <w:sz w:val="28"/>
          <w:szCs w:val="28"/>
          <w14:textFill>
            <w14:solidFill>
              <w14:schemeClr w14:val="tx1"/>
            </w14:solidFill>
          </w14:textFill>
        </w:rPr>
        <w:t>2.采购方式、合格的</w:t>
      </w:r>
      <w:bookmarkEnd w:id="11"/>
      <w:bookmarkEnd w:id="12"/>
      <w:bookmarkEnd w:id="13"/>
      <w:r>
        <w:rPr>
          <w:rFonts w:hint="eastAsia" w:ascii="宋体" w:hAnsi="宋体" w:eastAsia="宋体" w:cs="宋体"/>
          <w:b/>
          <w:bCs/>
          <w:color w:val="000000" w:themeColor="text1"/>
          <w:sz w:val="28"/>
          <w:szCs w:val="28"/>
          <w14:textFill>
            <w14:solidFill>
              <w14:schemeClr w14:val="tx1"/>
            </w14:solidFill>
          </w14:textFill>
        </w:rPr>
        <w:t>供应商</w:t>
      </w:r>
      <w:bookmarkEnd w:id="14"/>
    </w:p>
    <w:p w14:paraId="5F55B603">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2.1本次采购采取竞争性磋商方式。</w:t>
      </w:r>
    </w:p>
    <w:p w14:paraId="576F073A">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2.2供应商资格条件：详见【供应商须知前附表】2.2。</w:t>
      </w:r>
    </w:p>
    <w:p w14:paraId="748C0DCA">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5" w:name="_Toc8820"/>
      <w:bookmarkStart w:id="16" w:name="_Toc8805"/>
      <w:bookmarkStart w:id="17" w:name="_Toc376936731"/>
      <w:bookmarkStart w:id="18" w:name="_Toc325726000"/>
      <w:r>
        <w:rPr>
          <w:rFonts w:hint="eastAsia" w:ascii="宋体" w:hAnsi="宋体" w:eastAsia="宋体" w:cs="宋体"/>
          <w:b/>
          <w:bCs/>
          <w:color w:val="000000" w:themeColor="text1"/>
          <w:sz w:val="28"/>
          <w:szCs w:val="28"/>
          <w14:textFill>
            <w14:solidFill>
              <w14:schemeClr w14:val="tx1"/>
            </w14:solidFill>
          </w14:textFill>
        </w:rPr>
        <w:t>3.磋商费用</w:t>
      </w:r>
      <w:bookmarkEnd w:id="15"/>
      <w:bookmarkEnd w:id="16"/>
      <w:bookmarkEnd w:id="17"/>
      <w:bookmarkEnd w:id="18"/>
    </w:p>
    <w:p w14:paraId="3FDDB03C">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无论磋商采购结果如何，供应商应自愿承担与参加本次磋商有关的费用。采购代理机构对供应商发生的费用不承担任何责任。</w:t>
      </w:r>
      <w:bookmarkStart w:id="19" w:name="_Toc18155"/>
      <w:bookmarkStart w:id="20" w:name="_Toc325726001"/>
      <w:bookmarkStart w:id="21" w:name="_Toc376936732"/>
    </w:p>
    <w:p w14:paraId="68580DAE">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二、磋商文件说明</w:t>
      </w:r>
      <w:bookmarkEnd w:id="19"/>
      <w:bookmarkEnd w:id="20"/>
      <w:bookmarkEnd w:id="21"/>
    </w:p>
    <w:p w14:paraId="56667420">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22" w:name="_Toc14153"/>
      <w:bookmarkStart w:id="23" w:name="_Toc10649"/>
      <w:bookmarkStart w:id="24" w:name="_Toc376936733"/>
      <w:bookmarkStart w:id="25" w:name="_Toc325726002"/>
      <w:r>
        <w:rPr>
          <w:rFonts w:hint="eastAsia" w:ascii="宋体" w:hAnsi="宋体" w:eastAsia="宋体" w:cs="宋体"/>
          <w:b/>
          <w:bCs/>
          <w:color w:val="000000" w:themeColor="text1"/>
          <w:sz w:val="28"/>
          <w:szCs w:val="28"/>
          <w14:textFill>
            <w14:solidFill>
              <w14:schemeClr w14:val="tx1"/>
            </w14:solidFill>
          </w14:textFill>
        </w:rPr>
        <w:t>4.磋商文件的构成</w:t>
      </w:r>
      <w:bookmarkEnd w:id="22"/>
      <w:bookmarkEnd w:id="23"/>
      <w:bookmarkEnd w:id="24"/>
      <w:bookmarkEnd w:id="25"/>
    </w:p>
    <w:p w14:paraId="7E94CB19">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4.1磋商文件包括：</w:t>
      </w:r>
    </w:p>
    <w:p w14:paraId="46B8BF2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（1）竞争性磋商公告；</w:t>
      </w:r>
    </w:p>
    <w:p w14:paraId="1DD2E3B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zh-CN"/>
          <w14:textFill>
            <w14:solidFill>
              <w14:schemeClr w14:val="tx1"/>
            </w14:solidFill>
          </w14:textFill>
        </w:rPr>
        <w:t>供应商须知前附表；</w:t>
      </w:r>
    </w:p>
    <w:p w14:paraId="0B46D88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（3）供应商须知；</w:t>
      </w:r>
    </w:p>
    <w:p w14:paraId="234DE218">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（4）采购项目合同书；</w:t>
      </w:r>
    </w:p>
    <w:p w14:paraId="2DBD513E">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（5）响应文件格式（相关附件）；</w:t>
      </w:r>
    </w:p>
    <w:p w14:paraId="5E27C48D">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（6）服务要求；</w:t>
      </w:r>
    </w:p>
    <w:p w14:paraId="72E266B3">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（7）磋商过程中发生的澄清、变更和补充文件。</w:t>
      </w:r>
    </w:p>
    <w:p w14:paraId="0512D4B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bookmarkStart w:id="26" w:name="_Toc325726003"/>
      <w:bookmarkStart w:id="27" w:name="_Toc376936734"/>
      <w:bookmarkStart w:id="28" w:name="_Toc6482"/>
      <w:bookmarkStart w:id="29" w:name="_Toc3451"/>
      <w:r>
        <w:rPr>
          <w:rFonts w:hint="eastAsia" w:ascii="宋体" w:hAnsi="宋体" w:eastAsia="宋体" w:cs="宋体"/>
          <w:color w:val="000000" w:themeColor="text1"/>
          <w:sz w:val="28"/>
          <w:szCs w:val="28"/>
          <w14:textFill>
            <w14:solidFill>
              <w14:schemeClr w14:val="tx1"/>
            </w14:solidFill>
          </w14:textFill>
        </w:rPr>
        <w:t>4.2供应商应认真阅读磋商文件中列示的事项、格式、条款和要求等内容。供应商应按磋商文件要求提交全部资料，并对磋商文件做出实质性响应。</w:t>
      </w:r>
    </w:p>
    <w:p w14:paraId="1D9785CD">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5.磋商文件的</w:t>
      </w:r>
      <w:bookmarkEnd w:id="26"/>
      <w:bookmarkEnd w:id="27"/>
      <w:r>
        <w:rPr>
          <w:rFonts w:hint="eastAsia" w:ascii="宋体" w:hAnsi="宋体" w:eastAsia="宋体" w:cs="宋体"/>
          <w:b/>
          <w:bCs/>
          <w:color w:val="000000" w:themeColor="text1"/>
          <w:sz w:val="28"/>
          <w:szCs w:val="28"/>
          <w14:textFill>
            <w14:solidFill>
              <w14:schemeClr w14:val="tx1"/>
            </w14:solidFill>
          </w14:textFill>
        </w:rPr>
        <w:t>质疑</w:t>
      </w:r>
      <w:bookmarkEnd w:id="28"/>
      <w:bookmarkEnd w:id="29"/>
    </w:p>
    <w:p w14:paraId="536259F8">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5.1供应商对磋商文件有疑问的，可以向采购人、采购代理机构提出询问。</w:t>
      </w:r>
    </w:p>
    <w:p w14:paraId="543D6AD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提出质疑的供应商应当符合《中华人民共和国政府采购法》第二十二条等相关规定，对磋商文件提出质疑的，应当在获取采购文件或者采购文件公告期限届满之日起7个工作日内，按法律法规及其规章的规定向采购人、采购代理机构书面提出质疑。</w:t>
      </w:r>
    </w:p>
    <w:p w14:paraId="56C180FA">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5.3供应商认为磋商文件使自己的权益受到损害的，应以书面形式提出质疑（不接受匿名质疑），供应商须在法定质疑期内一次性提出针对同一采购程序环节的质疑。</w:t>
      </w:r>
    </w:p>
    <w:p w14:paraId="1B587882">
      <w:pPr>
        <w:spacing w:line="520" w:lineRule="exact"/>
        <w:ind w:firstLine="56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5.4依据《青财采字〔2024〕1412 号》青海省财政厅关于开展政府采购线上质疑、投诉试点工作的通知，本项目可通过电子化系统线上受理并进行线上答复。线上质疑渠道为：政采云平台https://www.zcygov.cn。</w:t>
      </w:r>
    </w:p>
    <w:p w14:paraId="145F5E04">
      <w:pPr>
        <w:spacing w:line="520" w:lineRule="exact"/>
        <w:rPr>
          <w:rFonts w:hint="eastAsia" w:ascii="宋体" w:hAnsi="宋体" w:eastAsia="宋体" w:cs="宋体"/>
          <w:b/>
          <w:bCs/>
          <w:color w:val="000000" w:themeColor="text1"/>
          <w:sz w:val="28"/>
          <w:szCs w:val="28"/>
          <w14:textFill>
            <w14:solidFill>
              <w14:schemeClr w14:val="tx1"/>
            </w14:solidFill>
          </w14:textFill>
        </w:rPr>
      </w:pPr>
      <w:bookmarkStart w:id="30" w:name="_Toc26515"/>
      <w:bookmarkStart w:id="31" w:name="_Toc13050"/>
      <w:bookmarkStart w:id="32" w:name="_Toc376936735"/>
      <w:bookmarkStart w:id="33" w:name="_Toc325726004"/>
      <w:r>
        <w:rPr>
          <w:rFonts w:hint="eastAsia" w:ascii="宋体" w:hAnsi="宋体" w:eastAsia="宋体" w:cs="宋体"/>
          <w:b/>
          <w:bCs/>
          <w:color w:val="000000" w:themeColor="text1"/>
          <w:sz w:val="28"/>
          <w:szCs w:val="28"/>
          <w14:textFill>
            <w14:solidFill>
              <w14:schemeClr w14:val="tx1"/>
            </w14:solidFill>
          </w14:textFill>
        </w:rPr>
        <w:t>6.磋商文件的澄清、修改</w:t>
      </w:r>
      <w:bookmarkEnd w:id="30"/>
      <w:bookmarkEnd w:id="31"/>
      <w:bookmarkEnd w:id="32"/>
      <w:bookmarkEnd w:id="33"/>
    </w:p>
    <w:p w14:paraId="1C394194">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w:t>
      </w:r>
      <w:r>
        <w:rPr>
          <w:rFonts w:hint="eastAsia" w:ascii="宋体" w:hAnsi="宋体" w:eastAsia="宋体" w:cs="宋体"/>
          <w:snapToGrid w:val="0"/>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w:t>
      </w:r>
      <w:r>
        <w:rPr>
          <w:rFonts w:hint="eastAsia" w:ascii="宋体" w:hAnsi="宋体" w:eastAsia="宋体" w:cs="宋体"/>
          <w:color w:val="000000" w:themeColor="text1"/>
          <w:sz w:val="28"/>
          <w:szCs w:val="28"/>
          <w14:textFill>
            <w14:solidFill>
              <w14:schemeClr w14:val="tx1"/>
            </w14:solidFill>
          </w14:textFill>
        </w:rPr>
        <w:t>以书面形式通知所有获取磋商文件的供应商</w:t>
      </w:r>
      <w:r>
        <w:rPr>
          <w:rFonts w:hint="eastAsia" w:ascii="宋体" w:hAnsi="宋体" w:eastAsia="宋体" w:cs="宋体"/>
          <w:snapToGrid w:val="0"/>
          <w:color w:val="000000" w:themeColor="text1"/>
          <w:sz w:val="28"/>
          <w:szCs w:val="28"/>
          <w14:textFill>
            <w14:solidFill>
              <w14:schemeClr w14:val="tx1"/>
            </w14:solidFill>
          </w14:textFill>
        </w:rPr>
        <w:t>；不足5日的，采购人、采购代理机构应当顺延提交首次响应文件截止时间。</w:t>
      </w:r>
    </w:p>
    <w:p w14:paraId="5B941CE3">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6.2在提交响应文件截止时间前，采购人、采购代理机构可以视采购具体情况，延长提交响应文件截止时间和开启时间，并在磋商文件中要求的提交响应文件截止时间和开启时间前，将变更公告发布在青海政府采购网上。</w:t>
      </w:r>
      <w:bookmarkStart w:id="34" w:name="_Toc325726005"/>
      <w:bookmarkStart w:id="35" w:name="_Toc376936736"/>
      <w:bookmarkStart w:id="36" w:name="_Toc23340"/>
    </w:p>
    <w:p w14:paraId="2D4C7CAA">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三、响应文件的编制</w:t>
      </w:r>
      <w:bookmarkEnd w:id="34"/>
      <w:bookmarkEnd w:id="35"/>
      <w:bookmarkEnd w:id="36"/>
    </w:p>
    <w:p w14:paraId="5DFB2E3B">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37" w:name="_Toc376936737"/>
      <w:bookmarkStart w:id="38" w:name="_Toc9674"/>
      <w:bookmarkStart w:id="39" w:name="_Toc325726006"/>
      <w:bookmarkStart w:id="40" w:name="_Toc13057"/>
      <w:r>
        <w:rPr>
          <w:rFonts w:hint="eastAsia" w:ascii="宋体" w:hAnsi="宋体" w:eastAsia="宋体" w:cs="宋体"/>
          <w:b/>
          <w:bCs/>
          <w:color w:val="000000" w:themeColor="text1"/>
          <w:sz w:val="28"/>
          <w:szCs w:val="28"/>
          <w14:textFill>
            <w14:solidFill>
              <w14:schemeClr w14:val="tx1"/>
            </w14:solidFill>
          </w14:textFill>
        </w:rPr>
        <w:t>7.响应文件的语言及计量单位</w:t>
      </w:r>
      <w:bookmarkEnd w:id="37"/>
      <w:bookmarkEnd w:id="38"/>
      <w:bookmarkEnd w:id="39"/>
      <w:bookmarkEnd w:id="40"/>
    </w:p>
    <w:p w14:paraId="5D65C130">
      <w:pPr>
        <w:tabs>
          <w:tab w:val="left" w:pos="3103"/>
        </w:tabs>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7.1供应商提交的响应文件以及供应商与采购代理机构就此磋商发生的所有来往函电均应使用简体中文。</w:t>
      </w:r>
    </w:p>
    <w:p w14:paraId="746E899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 除磋商文件中另有规定外，响应文件所使用的计量单位，均须采用国家法定计量单位。</w:t>
      </w:r>
    </w:p>
    <w:p w14:paraId="34FC3049">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7.3附有外文资料的，须翻译成中文并加盖供应商公章，如果翻译的中文资料与外文资料存在差异和矛盾时，以中文资料为准。其准确性由供应商负责。</w:t>
      </w:r>
    </w:p>
    <w:p w14:paraId="6E1F0B76">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41" w:name="_Toc376936743"/>
      <w:bookmarkStart w:id="42" w:name="_Toc21569"/>
      <w:bookmarkStart w:id="43" w:name="_Toc325726012"/>
      <w:bookmarkStart w:id="44" w:name="_Toc17093"/>
      <w:r>
        <w:rPr>
          <w:rFonts w:hint="eastAsia" w:ascii="宋体" w:hAnsi="宋体" w:eastAsia="宋体" w:cs="宋体"/>
          <w:b/>
          <w:bCs/>
          <w:color w:val="000000" w:themeColor="text1"/>
          <w:sz w:val="28"/>
          <w:szCs w:val="28"/>
          <w14:textFill>
            <w14:solidFill>
              <w14:schemeClr w14:val="tx1"/>
            </w14:solidFill>
          </w14:textFill>
        </w:rPr>
        <w:t>8.磋商报价</w:t>
      </w:r>
    </w:p>
    <w:p w14:paraId="1D86CC58">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8.1供应商应当根据磋商文件“分项报价表”逐一报价（如有）；</w:t>
      </w:r>
    </w:p>
    <w:p w14:paraId="03365A88">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8.2供应商的每次报价均不得超过采购项目预算，否则视为无效响应。采购项目预算见【供应商须知前附表】。</w:t>
      </w:r>
    </w:p>
    <w:p w14:paraId="04A2FA85">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8.3供应商提交的最后报价在合同执行过程中是固定不变的，不得以任何理由予以变更。</w:t>
      </w:r>
    </w:p>
    <w:p w14:paraId="7B6583DC">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8.4磋商报价须按</w:t>
      </w:r>
      <w:r>
        <w:rPr>
          <w:rFonts w:hint="eastAsia" w:ascii="宋体" w:hAnsi="宋体" w:eastAsia="宋体" w:cs="宋体"/>
          <w:color w:val="000000" w:themeColor="text1"/>
          <w:sz w:val="28"/>
          <w:szCs w:val="28"/>
          <w:lang w:val="en-US" w:eastAsia="zh-CN"/>
          <w14:textFill>
            <w14:solidFill>
              <w14:schemeClr w14:val="tx1"/>
            </w14:solidFill>
          </w14:textFill>
        </w:rPr>
        <w:t>采购文件</w:t>
      </w:r>
      <w:r>
        <w:rPr>
          <w:rFonts w:hint="eastAsia" w:ascii="宋体" w:hAnsi="宋体" w:eastAsia="宋体" w:cs="宋体"/>
          <w:color w:val="000000" w:themeColor="text1"/>
          <w:sz w:val="28"/>
          <w:szCs w:val="28"/>
          <w14:textFill>
            <w14:solidFill>
              <w14:schemeClr w14:val="tx1"/>
            </w14:solidFill>
          </w14:textFill>
        </w:rPr>
        <w:t xml:space="preserve">要求填写，最后报价不得出现两个或两个以上的报价方案。 </w:t>
      </w:r>
    </w:p>
    <w:p w14:paraId="16E79507">
      <w:pPr>
        <w:adjustRightInd w:val="0"/>
        <w:snapToGrid w:val="0"/>
        <w:spacing w:line="520" w:lineRule="exact"/>
        <w:ind w:firstLine="560"/>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8.5报价币种为人民币。</w:t>
      </w:r>
    </w:p>
    <w:p w14:paraId="6C33FF4C">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9.磋商保证金</w:t>
      </w:r>
      <w:bookmarkEnd w:id="41"/>
      <w:bookmarkEnd w:id="42"/>
      <w:bookmarkEnd w:id="43"/>
      <w:bookmarkEnd w:id="44"/>
    </w:p>
    <w:p w14:paraId="5CC2F9AA">
      <w:pPr>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9.1磋商保证金采用前附表规定转账方式的，由供应商直接转入“创鑫工程咨询股份有限公司”</w:t>
      </w:r>
      <w:r>
        <w:rPr>
          <w:rFonts w:hint="eastAsia" w:ascii="宋体" w:hAnsi="宋体" w:eastAsia="宋体" w:cs="宋体"/>
          <w:color w:val="000000" w:themeColor="text1"/>
          <w:sz w:val="28"/>
          <w:szCs w:val="28"/>
          <w14:textFill>
            <w14:solidFill>
              <w14:schemeClr w14:val="tx1"/>
            </w14:solidFill>
          </w14:textFill>
        </w:rPr>
        <w:t>保证金专用</w:t>
      </w:r>
      <w:r>
        <w:rPr>
          <w:rFonts w:hint="eastAsia" w:ascii="宋体" w:hAnsi="宋体" w:eastAsia="宋体" w:cs="宋体"/>
          <w:color w:val="000000" w:themeColor="text1"/>
          <w:sz w:val="28"/>
          <w:szCs w:val="28"/>
          <w:lang w:val="zh-CN"/>
          <w14:textFill>
            <w14:solidFill>
              <w14:schemeClr w14:val="tx1"/>
            </w14:solidFill>
          </w14:textFill>
        </w:rPr>
        <w:t>账户。</w:t>
      </w:r>
    </w:p>
    <w:p w14:paraId="48343978">
      <w:pPr>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val="zh-CN"/>
          <w14:textFill>
            <w14:solidFill>
              <w14:schemeClr w14:val="tx1"/>
            </w14:solidFill>
          </w14:textFill>
        </w:rPr>
        <w:t>.2供应商须在磋商文件开启时间前提交磋商保证金；未成交供应商的磋商保证金在成交通知书发出后5个工作日内退还，成交供应商的磋商保证金在采购合同签订后5个工作日内退还</w:t>
      </w:r>
      <w:r>
        <w:rPr>
          <w:rFonts w:hint="eastAsia" w:ascii="宋体" w:hAnsi="宋体" w:eastAsia="宋体" w:cs="宋体"/>
          <w:color w:val="000000" w:themeColor="text1"/>
          <w:sz w:val="28"/>
          <w:szCs w:val="28"/>
          <w14:textFill>
            <w14:solidFill>
              <w14:schemeClr w14:val="tx1"/>
            </w14:solidFill>
          </w14:textFill>
        </w:rPr>
        <w:t>。</w:t>
      </w:r>
    </w:p>
    <w:p w14:paraId="302DC71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val="zh-CN"/>
          <w14:textFill>
            <w14:solidFill>
              <w14:schemeClr w14:val="tx1"/>
            </w14:solidFill>
          </w14:textFill>
        </w:rPr>
        <w:t xml:space="preserve">.3 </w:t>
      </w:r>
      <w:r>
        <w:rPr>
          <w:rFonts w:hint="eastAsia" w:ascii="宋体" w:hAnsi="宋体" w:eastAsia="宋体" w:cs="宋体"/>
          <w:color w:val="000000" w:themeColor="text1"/>
          <w:sz w:val="28"/>
          <w:szCs w:val="28"/>
          <w14:textFill>
            <w14:solidFill>
              <w14:schemeClr w14:val="tx1"/>
            </w14:solidFill>
          </w14:textFill>
        </w:rPr>
        <w:t>有下列情形之一的，磋商保证金不予退还：</w:t>
      </w:r>
    </w:p>
    <w:p w14:paraId="3450967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（1）供应商在提交响应文件截止时间后撤回响应文件的；</w:t>
      </w:r>
    </w:p>
    <w:p w14:paraId="44DEC01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（2）供应商在响应文件中提供虚假材料的；</w:t>
      </w:r>
    </w:p>
    <w:p w14:paraId="0FE3EAA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（3）除因不可抗力或磋商文件认可的情形以外，成交供应商不与采购人签订合同的；</w:t>
      </w:r>
    </w:p>
    <w:p w14:paraId="01A3A955">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（4）供应商与采购人、其他供应商或者采购代理机构恶意串通的；</w:t>
      </w:r>
    </w:p>
    <w:p w14:paraId="32046FDE">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（5）法律法规规定的其他情形。</w:t>
      </w:r>
    </w:p>
    <w:p w14:paraId="6D5637D5">
      <w:pPr>
        <w:spacing w:line="520" w:lineRule="exact"/>
        <w:ind w:firstLine="56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9.4以保函或保单形式递交投标保证金的，如果出现投标保证金不予退还的情形，采购代理机构应根据采购人要求协助其向出具保函的金融机构、担保机构或其他机构进行索赔。</w:t>
      </w:r>
    </w:p>
    <w:p w14:paraId="68AC3599">
      <w:pPr>
        <w:spacing w:line="520" w:lineRule="exact"/>
        <w:ind w:firstLine="56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注：根据《青海省财政厅关于在全省政府采购领域推行电子保函的通知》（青财采〔2025]177号）的要求。政府采购领域的投标保证保函，指政府采购活动中，为防止投标人无故撤销投标文件或中标后无正当理由不签订合同，采购人或代理机构要求投标人在递交投标文件时一并递交的担保机构出具的电子担保凭证。</w:t>
      </w:r>
    </w:p>
    <w:p w14:paraId="71E3585B">
      <w:pPr>
        <w:spacing w:line="520" w:lineRule="exact"/>
        <w:ind w:firstLine="56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投标人可利用青海省政府采购云平台电子保函系统(模块)，供应商可通过在线方式完成保函申请、递交、验收和索赔等全流程电子化操作，进一步提升政府采购融资便利度。政采云平台不向供应商收取服务费用。</w:t>
      </w:r>
    </w:p>
    <w:p w14:paraId="48D202B9">
      <w:pPr>
        <w:spacing w:line="520" w:lineRule="exact"/>
        <w:ind w:firstLine="56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采购人、采购代理机构要积极响应和支持电子保函在政府采购活动中的应用，鼓励供应商使用电子保函。</w:t>
      </w:r>
    </w:p>
    <w:p w14:paraId="0A752B77">
      <w:pPr>
        <w:spacing w:line="520" w:lineRule="exact"/>
        <w:ind w:firstLine="56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电子保函有关业务操作流程和手册可从“青海省政府采购云平台”查阅下载，供应商在电子保函的申请、使用、查看应用过程中遇到问题可咨询技术支撑方:95763。</w:t>
      </w:r>
    </w:p>
    <w:p w14:paraId="4F008842">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45" w:name="_Toc325726013"/>
      <w:bookmarkStart w:id="46" w:name="_Toc22044"/>
      <w:bookmarkStart w:id="47" w:name="_Toc32704"/>
      <w:bookmarkStart w:id="48" w:name="_Toc376936744"/>
      <w:r>
        <w:rPr>
          <w:rFonts w:hint="eastAsia" w:ascii="宋体" w:hAnsi="宋体" w:eastAsia="宋体" w:cs="宋体"/>
          <w:b/>
          <w:bCs/>
          <w:color w:val="000000" w:themeColor="text1"/>
          <w:sz w:val="28"/>
          <w:szCs w:val="28"/>
          <w14:textFill>
            <w14:solidFill>
              <w14:schemeClr w14:val="tx1"/>
            </w14:solidFill>
          </w14:textFill>
        </w:rPr>
        <w:t>10.响应有效期</w:t>
      </w:r>
      <w:bookmarkEnd w:id="45"/>
      <w:bookmarkEnd w:id="46"/>
      <w:bookmarkEnd w:id="47"/>
      <w:bookmarkEnd w:id="48"/>
    </w:p>
    <w:p w14:paraId="57B2B81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自提交响应文件截止之日起60个日历日。（供应商须知前附表另有规定的除外）</w:t>
      </w:r>
    </w:p>
    <w:p w14:paraId="13C18A2E">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49" w:name="_Toc16445"/>
      <w:bookmarkStart w:id="50" w:name="_Toc31915"/>
      <w:bookmarkStart w:id="51" w:name="_Toc376936739"/>
      <w:bookmarkStart w:id="52" w:name="_Toc325726008"/>
      <w:r>
        <w:rPr>
          <w:rFonts w:hint="eastAsia" w:ascii="宋体" w:hAnsi="宋体" w:eastAsia="宋体" w:cs="宋体"/>
          <w:b/>
          <w:bCs/>
          <w:color w:val="000000" w:themeColor="text1"/>
          <w:sz w:val="28"/>
          <w:szCs w:val="28"/>
          <w14:textFill>
            <w14:solidFill>
              <w14:schemeClr w14:val="tx1"/>
            </w14:solidFill>
          </w14:textFill>
        </w:rPr>
        <w:t>11.响应文件构成</w:t>
      </w:r>
      <w:bookmarkEnd w:id="49"/>
      <w:bookmarkEnd w:id="50"/>
      <w:bookmarkEnd w:id="51"/>
      <w:bookmarkEnd w:id="52"/>
    </w:p>
    <w:p w14:paraId="16FE9E7D">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w:t>
      </w:r>
      <w:r>
        <w:rPr>
          <w:rFonts w:hint="eastAsia" w:ascii="宋体" w:hAnsi="宋体" w:eastAsia="宋体" w:cs="宋体"/>
          <w:color w:val="000000" w:themeColor="text1"/>
          <w:sz w:val="28"/>
          <w:szCs w:val="28"/>
          <w:lang w:val="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供应商应提交相关证明材料，作为其参加磋商和成交后有能力履行合同的证明。编写的响应文件须包括以下内容（格式详见磋商文件第四部分内容）：</w:t>
      </w:r>
    </w:p>
    <w:p w14:paraId="399B1626">
      <w:pPr>
        <w:numPr>
          <w:ilvl w:val="0"/>
          <w:numId w:val="0"/>
        </w:num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磋商函</w:t>
      </w:r>
    </w:p>
    <w:p w14:paraId="626152D6">
      <w:pPr>
        <w:numPr>
          <w:ilvl w:val="0"/>
          <w:numId w:val="0"/>
        </w:num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）首次报价</w:t>
      </w:r>
      <w:r>
        <w:rPr>
          <w:rFonts w:hint="eastAsia" w:ascii="宋体" w:hAnsi="宋体" w:eastAsia="宋体" w:cs="宋体"/>
          <w:color w:val="000000" w:themeColor="text1"/>
          <w:sz w:val="28"/>
          <w:szCs w:val="28"/>
          <w:lang w:val="zh-CN"/>
          <w14:textFill>
            <w14:solidFill>
              <w14:schemeClr w14:val="tx1"/>
            </w14:solidFill>
          </w14:textFill>
        </w:rPr>
        <w:t>一览表</w:t>
      </w:r>
    </w:p>
    <w:p w14:paraId="13001AC6">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）分项报价表</w:t>
      </w:r>
    </w:p>
    <w:p w14:paraId="47C4E237">
      <w:pPr>
        <w:spacing w:line="600" w:lineRule="exact"/>
        <w:ind w:firstLine="0" w:firstLineChars="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zh-CN" w:eastAsia="zh-CN"/>
          <w14:textFill>
            <w14:solidFill>
              <w14:schemeClr w14:val="tx1"/>
            </w14:solidFill>
          </w14:textFill>
        </w:rPr>
        <w:t>技术规格响应表</w:t>
      </w:r>
    </w:p>
    <w:p w14:paraId="64B8303D">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）法定代表人（非法人组织负责人）证明书</w:t>
      </w:r>
    </w:p>
    <w:p w14:paraId="556FD9AE">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）法定代表人（非法人组织负责人）授权书</w:t>
      </w:r>
    </w:p>
    <w:p w14:paraId="605A5F71">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）供应商承诺函</w:t>
      </w:r>
    </w:p>
    <w:p w14:paraId="64C9524A">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）供应商诚信承诺书</w:t>
      </w:r>
    </w:p>
    <w:p w14:paraId="07632F2D">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）资格证明材料</w:t>
      </w:r>
    </w:p>
    <w:p w14:paraId="017127FF">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14:textFill>
            <w14:solidFill>
              <w14:schemeClr w14:val="tx1"/>
            </w14:solidFill>
          </w14:textFill>
        </w:rPr>
        <w:t>）财务状况证明</w:t>
      </w:r>
    </w:p>
    <w:p w14:paraId="11115B58">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）具备履行合同所必须的设备和专业技术能力证明</w:t>
      </w:r>
    </w:p>
    <w:p w14:paraId="4B77E509">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）无重大违法记录声明</w:t>
      </w:r>
    </w:p>
    <w:p w14:paraId="765C5BA8">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）磋商保证金</w:t>
      </w:r>
    </w:p>
    <w:p w14:paraId="13BD7B3F">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）供应商的类似业绩证明材料</w:t>
      </w:r>
    </w:p>
    <w:p w14:paraId="1774EC5A">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实施方案</w:t>
      </w:r>
    </w:p>
    <w:p w14:paraId="3C3C9A21">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）享受政府采购政策优惠的证明资料</w:t>
      </w:r>
    </w:p>
    <w:p w14:paraId="5B4030A7">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）供应商认为在其他方面有必要说明的事项</w:t>
      </w:r>
    </w:p>
    <w:p w14:paraId="3293960C">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供应商最终报价表</w:t>
      </w:r>
    </w:p>
    <w:p w14:paraId="31536F4A">
      <w:pPr>
        <w:spacing w:line="520" w:lineRule="exact"/>
        <w:ind w:left="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注：磋商文件要求签字、盖章的地方必须由供应商的法定代表人或委托代理人按要求签字、盖章；供应商须按上述内容、顺序和格式编制响应文件，并按要求编制目录、页码。</w:t>
      </w:r>
    </w:p>
    <w:p w14:paraId="2AA2E3EA">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53" w:name="_Toc412617729"/>
      <w:bookmarkStart w:id="54" w:name="_Toc16453"/>
      <w:bookmarkStart w:id="55" w:name="_Toc373392580"/>
      <w:bookmarkStart w:id="56" w:name="_Toc11377"/>
      <w:r>
        <w:rPr>
          <w:rFonts w:hint="eastAsia" w:ascii="宋体" w:hAnsi="宋体" w:eastAsia="宋体" w:cs="宋体"/>
          <w:b/>
          <w:bCs/>
          <w:color w:val="000000" w:themeColor="text1"/>
          <w:sz w:val="28"/>
          <w:szCs w:val="28"/>
          <w14:textFill>
            <w14:solidFill>
              <w14:schemeClr w14:val="tx1"/>
            </w14:solidFill>
          </w14:textFill>
        </w:rPr>
        <w:t>12.电子版响应文件编制和签署</w:t>
      </w:r>
      <w:bookmarkEnd w:id="53"/>
      <w:bookmarkEnd w:id="54"/>
      <w:bookmarkEnd w:id="55"/>
      <w:bookmarkEnd w:id="56"/>
    </w:p>
    <w:p w14:paraId="62B8FFFA">
      <w:pPr>
        <w:spacing w:line="520" w:lineRule="exact"/>
        <w:ind w:firstLine="464" w:firstLineChars="166"/>
        <w:rPr>
          <w:rFonts w:hint="eastAsia" w:ascii="宋体" w:hAnsi="宋体" w:eastAsia="宋体" w:cs="宋体"/>
          <w:color w:val="000000" w:themeColor="text1"/>
          <w:sz w:val="28"/>
          <w:szCs w:val="28"/>
          <w14:textFill>
            <w14:solidFill>
              <w14:schemeClr w14:val="tx1"/>
            </w14:solidFill>
          </w14:textFill>
        </w:rPr>
      </w:pPr>
      <w:bookmarkStart w:id="57" w:name="_Toc15102"/>
      <w:bookmarkStart w:id="58" w:name="_Toc412617730"/>
      <w:bookmarkStart w:id="59" w:name="_Toc376936748"/>
      <w:bookmarkStart w:id="60" w:name="_Toc371090029"/>
      <w:r>
        <w:rPr>
          <w:rFonts w:hint="eastAsia" w:ascii="宋体" w:hAnsi="宋体" w:eastAsia="宋体" w:cs="宋体"/>
          <w:color w:val="000000" w:themeColor="text1"/>
          <w:sz w:val="28"/>
          <w:szCs w:val="28"/>
          <w14:textFill>
            <w14:solidFill>
              <w14:schemeClr w14:val="tx1"/>
            </w14:solidFill>
          </w14:textFill>
        </w:rPr>
        <w:t>本次磋商采用线上提交响应文件的方式进行采购，若对项目采购电子交易系统操作有疑问，可登录政采云（https://www.zcygov.cn/），点击右侧咨询小采，获取采小蜜智能服务管家帮助，或拨打政采云服务热线95763获取热线服务帮助。CA问题联系电话（人工）；天谷CA 400-087-8198。</w:t>
      </w:r>
    </w:p>
    <w:p w14:paraId="2B8BB5C8">
      <w:pPr>
        <w:spacing w:line="520" w:lineRule="exact"/>
        <w:ind w:firstLine="467" w:firstLineChars="166"/>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四、响应文件的</w:t>
      </w:r>
      <w:bookmarkEnd w:id="57"/>
      <w:bookmarkEnd w:id="58"/>
      <w:r>
        <w:rPr>
          <w:rFonts w:hint="eastAsia" w:ascii="宋体" w:hAnsi="宋体" w:eastAsia="宋体" w:cs="宋体"/>
          <w:b/>
          <w:bCs/>
          <w:color w:val="000000" w:themeColor="text1"/>
          <w:sz w:val="28"/>
          <w:szCs w:val="28"/>
          <w14:textFill>
            <w14:solidFill>
              <w14:schemeClr w14:val="tx1"/>
            </w14:solidFill>
          </w14:textFill>
        </w:rPr>
        <w:t>提交</w:t>
      </w:r>
    </w:p>
    <w:p w14:paraId="49CCFA38">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61" w:name="_Toc373392582"/>
      <w:bookmarkStart w:id="62" w:name="_Toc1176"/>
      <w:bookmarkStart w:id="63" w:name="_Toc412617731"/>
      <w:bookmarkStart w:id="64" w:name="_Toc23823"/>
      <w:bookmarkStart w:id="65" w:name="_Toc325726016"/>
      <w:r>
        <w:rPr>
          <w:rFonts w:hint="eastAsia" w:ascii="宋体" w:hAnsi="宋体" w:eastAsia="宋体" w:cs="宋体"/>
          <w:b/>
          <w:bCs/>
          <w:color w:val="000000" w:themeColor="text1"/>
          <w:sz w:val="28"/>
          <w:szCs w:val="28"/>
          <w14:textFill>
            <w14:solidFill>
              <w14:schemeClr w14:val="tx1"/>
            </w14:solidFill>
          </w14:textFill>
        </w:rPr>
        <w:t>13.响应文件的</w:t>
      </w:r>
      <w:bookmarkEnd w:id="61"/>
      <w:bookmarkEnd w:id="62"/>
      <w:bookmarkEnd w:id="63"/>
      <w:bookmarkEnd w:id="64"/>
      <w:bookmarkEnd w:id="65"/>
      <w:r>
        <w:rPr>
          <w:rFonts w:hint="eastAsia" w:ascii="宋体" w:hAnsi="宋体" w:eastAsia="宋体" w:cs="宋体"/>
          <w:b/>
          <w:bCs/>
          <w:color w:val="000000" w:themeColor="text1"/>
          <w:sz w:val="28"/>
          <w:szCs w:val="28"/>
          <w14:textFill>
            <w14:solidFill>
              <w14:schemeClr w14:val="tx1"/>
            </w14:solidFill>
          </w14:textFill>
        </w:rPr>
        <w:t>提交</w:t>
      </w:r>
    </w:p>
    <w:bookmarkEnd w:id="59"/>
    <w:bookmarkEnd w:id="60"/>
    <w:p w14:paraId="4DC919F5">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bookmarkStart w:id="66" w:name="_Toc4009"/>
      <w:bookmarkStart w:id="67" w:name="_Toc412617732"/>
      <w:bookmarkStart w:id="68" w:name="_Toc30756"/>
      <w:bookmarkStart w:id="69" w:name="_Toc373392583"/>
      <w:bookmarkStart w:id="70" w:name="_Toc325726017"/>
      <w:bookmarkStart w:id="71" w:name="_Toc371090030"/>
      <w:bookmarkStart w:id="72" w:name="_Toc376936749"/>
      <w:r>
        <w:rPr>
          <w:rFonts w:hint="eastAsia" w:ascii="宋体" w:hAnsi="宋体" w:eastAsia="宋体" w:cs="宋体"/>
          <w:color w:val="000000" w:themeColor="text1"/>
          <w:sz w:val="28"/>
          <w:szCs w:val="28"/>
          <w14:textFill>
            <w14:solidFill>
              <w14:schemeClr w14:val="tx1"/>
            </w14:solidFill>
          </w14:textFill>
        </w:rPr>
        <w:t>本次磋商采用线上提交响应文件的方式进行采购，若对项目采购电子交易系统操作有疑问，可登录政采云（https://www.zcygov.cn/），点击右侧咨询小采，获取采小蜜智能服务管家帮助，或拨打政采云服务热线95763获取热线服务帮助。CA问题联系电话（人工）；天谷CA 400-087-8198。</w:t>
      </w:r>
    </w:p>
    <w:p w14:paraId="070E5B0F">
      <w:pPr>
        <w:spacing w:line="520" w:lineRule="exact"/>
        <w:ind w:firstLine="56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14.</w:t>
      </w:r>
      <w:bookmarkEnd w:id="66"/>
      <w:bookmarkEnd w:id="67"/>
      <w:bookmarkEnd w:id="68"/>
      <w:bookmarkEnd w:id="69"/>
      <w:bookmarkEnd w:id="70"/>
      <w:r>
        <w:rPr>
          <w:rFonts w:hint="eastAsia" w:ascii="宋体" w:hAnsi="宋体" w:eastAsia="宋体" w:cs="宋体"/>
          <w:b/>
          <w:bCs/>
          <w:color w:val="000000" w:themeColor="text1"/>
          <w:sz w:val="28"/>
          <w:szCs w:val="28"/>
          <w14:textFill>
            <w14:solidFill>
              <w14:schemeClr w14:val="tx1"/>
            </w14:solidFill>
          </w14:textFill>
        </w:rPr>
        <w:t>提交响应文件截止时间</w:t>
      </w:r>
    </w:p>
    <w:p w14:paraId="3CF9BA0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14.1提交响应文件截止时间及邮箱详见“供应商须知前附表”。</w:t>
      </w:r>
    </w:p>
    <w:p w14:paraId="6C6D362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14.2采购代理机构将拒绝接受在提交响应文件截止时间之后提交的响应文件。</w:t>
      </w:r>
      <w:bookmarkEnd w:id="71"/>
      <w:bookmarkEnd w:id="72"/>
      <w:bookmarkStart w:id="73" w:name="_Toc376936750"/>
      <w:bookmarkStart w:id="74" w:name="_Toc325726019"/>
      <w:bookmarkStart w:id="75" w:name="_Toc9147"/>
    </w:p>
    <w:p w14:paraId="17F7D6CE">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76" w:name="_Toc5644"/>
      <w:r>
        <w:rPr>
          <w:rFonts w:hint="eastAsia" w:ascii="宋体" w:hAnsi="宋体" w:eastAsia="宋体" w:cs="宋体"/>
          <w:b/>
          <w:bCs/>
          <w:color w:val="000000" w:themeColor="text1"/>
          <w:sz w:val="28"/>
          <w:szCs w:val="28"/>
          <w14:textFill>
            <w14:solidFill>
              <w14:schemeClr w14:val="tx1"/>
            </w14:solidFill>
          </w14:textFill>
        </w:rPr>
        <w:t>五、</w:t>
      </w:r>
      <w:bookmarkEnd w:id="73"/>
      <w:bookmarkEnd w:id="74"/>
      <w:r>
        <w:rPr>
          <w:rFonts w:hint="eastAsia" w:ascii="宋体" w:hAnsi="宋体" w:eastAsia="宋体" w:cs="宋体"/>
          <w:b/>
          <w:bCs/>
          <w:color w:val="000000" w:themeColor="text1"/>
          <w:sz w:val="28"/>
          <w:szCs w:val="28"/>
          <w14:textFill>
            <w14:solidFill>
              <w14:schemeClr w14:val="tx1"/>
            </w14:solidFill>
          </w14:textFill>
        </w:rPr>
        <w:t>磋商过程</w:t>
      </w:r>
      <w:bookmarkEnd w:id="75"/>
      <w:bookmarkEnd w:id="76"/>
    </w:p>
    <w:p w14:paraId="6C02EB2B">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77" w:name="_Toc325726020"/>
      <w:bookmarkStart w:id="78" w:name="_Toc376936751"/>
      <w:bookmarkStart w:id="79" w:name="_Toc15630"/>
      <w:bookmarkStart w:id="80" w:name="_Toc26723"/>
      <w:r>
        <w:rPr>
          <w:rFonts w:hint="eastAsia" w:ascii="宋体" w:hAnsi="宋体" w:eastAsia="宋体" w:cs="宋体"/>
          <w:b/>
          <w:bCs/>
          <w:color w:val="000000" w:themeColor="text1"/>
          <w:sz w:val="28"/>
          <w:szCs w:val="28"/>
          <w14:textFill>
            <w14:solidFill>
              <w14:schemeClr w14:val="tx1"/>
            </w14:solidFill>
          </w14:textFill>
        </w:rPr>
        <w:t>15.</w:t>
      </w:r>
      <w:bookmarkEnd w:id="77"/>
      <w:bookmarkEnd w:id="78"/>
      <w:r>
        <w:rPr>
          <w:rFonts w:hint="eastAsia" w:ascii="宋体" w:hAnsi="宋体" w:eastAsia="宋体" w:cs="宋体"/>
          <w:b/>
          <w:bCs/>
          <w:color w:val="000000" w:themeColor="text1"/>
          <w:sz w:val="28"/>
          <w:szCs w:val="28"/>
          <w14:textFill>
            <w14:solidFill>
              <w14:schemeClr w14:val="tx1"/>
            </w14:solidFill>
          </w14:textFill>
        </w:rPr>
        <w:t>磋商过程</w:t>
      </w:r>
      <w:bookmarkEnd w:id="79"/>
      <w:bookmarkEnd w:id="80"/>
    </w:p>
    <w:p w14:paraId="2A52D3B4">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15.1采购人、采购代理机构按本磋商文件中确定的时间和方式组织本项目的磋商活动。供应商应由其法定代表人或委托代理人参加。</w:t>
      </w:r>
    </w:p>
    <w:p w14:paraId="6F9EC358">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15.2磋商时，对不同文字文本响应文件的解释发生异议的，以中文文本为准。</w:t>
      </w:r>
    </w:p>
    <w:p w14:paraId="368B92E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15.3磋商工作由采购人或采购代理机构组织。</w:t>
      </w:r>
    </w:p>
    <w:p w14:paraId="0C93896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15.4磋商过程有专人记录，并存档备查。</w:t>
      </w:r>
    </w:p>
    <w:p w14:paraId="38B626A8">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81" w:name="_Toc376936752"/>
      <w:bookmarkStart w:id="82" w:name="_Toc18107"/>
      <w:bookmarkStart w:id="83" w:name="_Toc19030"/>
      <w:bookmarkStart w:id="84" w:name="_Toc325726021"/>
      <w:r>
        <w:rPr>
          <w:rFonts w:hint="eastAsia" w:ascii="宋体" w:hAnsi="宋体" w:eastAsia="宋体" w:cs="宋体"/>
          <w:b/>
          <w:bCs/>
          <w:color w:val="000000" w:themeColor="text1"/>
          <w:sz w:val="28"/>
          <w:szCs w:val="28"/>
          <w14:textFill>
            <w14:solidFill>
              <w14:schemeClr w14:val="tx1"/>
            </w14:solidFill>
          </w14:textFill>
        </w:rPr>
        <w:t>六、磋商程序及方法</w:t>
      </w:r>
      <w:bookmarkEnd w:id="81"/>
      <w:bookmarkEnd w:id="82"/>
      <w:bookmarkEnd w:id="83"/>
      <w:bookmarkEnd w:id="84"/>
    </w:p>
    <w:p w14:paraId="5765E2D3">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85" w:name="_Toc26121"/>
      <w:bookmarkStart w:id="86" w:name="_Toc325726022"/>
      <w:bookmarkStart w:id="87" w:name="_Toc16935"/>
      <w:bookmarkStart w:id="88" w:name="_Toc376936753"/>
      <w:r>
        <w:rPr>
          <w:rFonts w:hint="eastAsia" w:ascii="宋体" w:hAnsi="宋体" w:eastAsia="宋体" w:cs="宋体"/>
          <w:b/>
          <w:bCs/>
          <w:color w:val="000000" w:themeColor="text1"/>
          <w:sz w:val="28"/>
          <w:szCs w:val="28"/>
          <w14:textFill>
            <w14:solidFill>
              <w14:schemeClr w14:val="tx1"/>
            </w14:solidFill>
          </w14:textFill>
        </w:rPr>
        <w:t>16.磋商小组</w:t>
      </w:r>
      <w:bookmarkEnd w:id="85"/>
      <w:bookmarkEnd w:id="86"/>
      <w:bookmarkEnd w:id="87"/>
      <w:bookmarkEnd w:id="88"/>
    </w:p>
    <w:p w14:paraId="37E44E33">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16.1依法组建的磋商小组，其成员由具有一定专业水平的技术、经济等方面的专家和采购人代表三人以上单数组成。其中技术、经济等方面的专家不少于成员总数的三分之二。</w:t>
      </w:r>
    </w:p>
    <w:p w14:paraId="45C901B5">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16.2磋商由采购代理机构负责组织，具体磋商事务由依法组建的磋商小组负责，并独立履行下列职责：</w:t>
      </w:r>
    </w:p>
    <w:p w14:paraId="583AED2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（1）审查响应文件是否符合磋商文件要求，并做出评价；</w:t>
      </w:r>
    </w:p>
    <w:p w14:paraId="157321E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（2）要求供应商对响应文件有关事项做出解释或澄清；</w:t>
      </w:r>
    </w:p>
    <w:p w14:paraId="1DDFE3E4">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（3）推荐预成交候选供应商；</w:t>
      </w:r>
    </w:p>
    <w:p w14:paraId="0C905C49">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（4）对非法干预评审工作的人员和机构进行举报或投诉。</w:t>
      </w:r>
    </w:p>
    <w:p w14:paraId="4218CDE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16.3磋商小组应遵守并履行下列义务：</w:t>
      </w:r>
    </w:p>
    <w:p w14:paraId="794A4A5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（1）遵纪守法，客观、公平、公正、廉洁地履行职责；</w:t>
      </w:r>
    </w:p>
    <w:p w14:paraId="25BDE8CD">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（2）按照磋商文件规定的评审办法和评审标准进行评审，磋商小组成员对评审意见承担责任；</w:t>
      </w:r>
    </w:p>
    <w:p w14:paraId="257D24F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（3）对响应文件、磋商情况和磋商中获悉的商业秘密保密；</w:t>
      </w:r>
    </w:p>
    <w:p w14:paraId="5B2DAC0C">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（4）参与评审报告的起草；</w:t>
      </w:r>
    </w:p>
    <w:p w14:paraId="1DCF563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（5）解答供应商及有关方面的质疑；</w:t>
      </w:r>
    </w:p>
    <w:p w14:paraId="5750DDB8">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（6）配合纪检部门进行投诉处理工作。</w:t>
      </w:r>
    </w:p>
    <w:p w14:paraId="4FDFA99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16.4磋商小组所有成员应当集中与单一供应商分别进行磋商，并给予所有参加磋商的供应商平等的磋商机会。</w:t>
      </w:r>
    </w:p>
    <w:p w14:paraId="1FA527D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16.5磋商工作在严格保密的情况下依法开展，任何单位和个人不得非法干预、影响磋商工作和磋商结果。</w:t>
      </w:r>
    </w:p>
    <w:p w14:paraId="27C38E1B">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89" w:name="_Toc376936754"/>
      <w:bookmarkStart w:id="90" w:name="_Toc27086"/>
      <w:bookmarkStart w:id="91" w:name="_Toc325726023"/>
      <w:bookmarkStart w:id="92" w:name="_Toc14694"/>
      <w:r>
        <w:rPr>
          <w:rFonts w:hint="eastAsia" w:ascii="宋体" w:hAnsi="宋体" w:eastAsia="宋体" w:cs="宋体"/>
          <w:b/>
          <w:bCs/>
          <w:color w:val="000000" w:themeColor="text1"/>
          <w:sz w:val="28"/>
          <w:szCs w:val="28"/>
          <w14:textFill>
            <w14:solidFill>
              <w14:schemeClr w14:val="tx1"/>
            </w14:solidFill>
          </w14:textFill>
        </w:rPr>
        <w:t>17.磋商程序</w:t>
      </w:r>
      <w:bookmarkEnd w:id="89"/>
      <w:bookmarkEnd w:id="90"/>
      <w:bookmarkEnd w:id="91"/>
      <w:bookmarkEnd w:id="92"/>
    </w:p>
    <w:p w14:paraId="3E9EFCA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17.1进入磋商阶段后，磋商小组成员按照客观、公正、审慎的原则，根据磋商文件规定的评审程序、评审办法和评审标准进行独立评审，负责审议所有响应文件，并按先初审、后详审的程序对响应文件进行评审、评分。未实质性响应磋商文件的按无效响应处理，磋商小组应当告知提交响应文件的供应商。</w:t>
      </w:r>
    </w:p>
    <w:p w14:paraId="5387606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17.2初审阶段为资格性审查和符合性审查。响应文件在响应磋商文件要求方面出现的偏离，分为实质性偏离和非实质性偏离。</w:t>
      </w:r>
    </w:p>
    <w:p w14:paraId="267FFDA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17.2.1实质性偏离是指响应文件未能实质性响应磋商文件的要求。以下情况属于实质性偏离，响应文件有下列情况之一的，按无效响应处理。</w:t>
      </w:r>
    </w:p>
    <w:p w14:paraId="79E9E6EC">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（1）不符合第</w:t>
      </w:r>
      <w:r>
        <w:rPr>
          <w:rFonts w:hint="eastAsia" w:ascii="宋体" w:hAnsi="宋体" w:eastAsia="宋体" w:cs="宋体"/>
          <w:color w:val="000000" w:themeColor="text1"/>
          <w:sz w:val="28"/>
          <w:szCs w:val="28"/>
          <w:lang w:val="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2款“供应商资格条件”之规定的；</w:t>
      </w:r>
    </w:p>
    <w:p w14:paraId="00490CC2">
      <w:pPr>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zh-CN"/>
          <w14:textFill>
            <w14:solidFill>
              <w14:schemeClr w14:val="tx1"/>
            </w14:solidFill>
          </w14:textFill>
        </w:rPr>
        <w:t>未按磋商文件要求提交或未足额提交磋商保证金的；</w:t>
      </w:r>
    </w:p>
    <w:p w14:paraId="516CD38E">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（3）未按第11.1（1）-（</w:t>
      </w:r>
      <w:r>
        <w:rPr>
          <w:rFonts w:hint="eastAsia" w:ascii="宋体" w:hAnsi="宋体" w:cs="宋体"/>
          <w:color w:val="000000" w:themeColor="text1"/>
          <w:sz w:val="28"/>
          <w:szCs w:val="28"/>
          <w:lang w:val="en-US" w:eastAsia="zh-CN"/>
          <w14:textFill>
            <w14:solidFill>
              <w14:schemeClr w14:val="tx1"/>
            </w14:solidFill>
          </w14:textFill>
        </w:rPr>
        <w:t>13</w:t>
      </w:r>
      <w:r>
        <w:rPr>
          <w:rFonts w:hint="eastAsia" w:ascii="宋体" w:hAnsi="宋体" w:eastAsia="宋体" w:cs="宋体"/>
          <w:color w:val="000000" w:themeColor="text1"/>
          <w:sz w:val="28"/>
          <w:szCs w:val="28"/>
          <w:lang w:val="zh-CN"/>
          <w14:textFill>
            <w14:solidFill>
              <w14:schemeClr w14:val="tx1"/>
            </w14:solidFill>
          </w14:textFill>
        </w:rPr>
        <w:t>）要求提供相关资料的；</w:t>
      </w:r>
    </w:p>
    <w:p w14:paraId="0BE953AC">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（4）响应文件内容没有按磋商文件规定和要求签字、盖章的；</w:t>
      </w:r>
    </w:p>
    <w:p w14:paraId="451DD8BC">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（5）响应文件不符合磋商文件规定的格式要求的；</w:t>
      </w:r>
    </w:p>
    <w:p w14:paraId="5814F871">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交货</w:t>
      </w:r>
      <w:r>
        <w:rPr>
          <w:rFonts w:hint="eastAsia" w:ascii="宋体" w:hAnsi="宋体" w:eastAsia="宋体" w:cs="宋体"/>
          <w:color w:val="000000" w:themeColor="text1"/>
          <w:sz w:val="28"/>
          <w:szCs w:val="28"/>
          <w14:textFill>
            <w14:solidFill>
              <w14:schemeClr w14:val="tx1"/>
            </w14:solidFill>
          </w14:textFill>
        </w:rPr>
        <w:t>期、响应有效期最终不能满足磋商文件要求的；</w:t>
      </w:r>
    </w:p>
    <w:p w14:paraId="6FD5854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（7）响应文件完全不满足磋商文件第五部分“采购项目要求及技术参数”的；</w:t>
      </w:r>
    </w:p>
    <w:p w14:paraId="5BAC4A08">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（8）响应文件中附有采购人不能接受的条件的；</w:t>
      </w:r>
    </w:p>
    <w:p w14:paraId="7DE6E7B4">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（9）报价超过采购预算额度或最高限价的；</w:t>
      </w:r>
    </w:p>
    <w:p w14:paraId="2CA00CE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（10）法律、法规规定的其他情形。</w:t>
      </w:r>
    </w:p>
    <w:p w14:paraId="2F62241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17.2.2非实质性偏离指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46BD501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磋商小组要求供应商澄清、说明或者更正响应文件应当以书面形式做出。供应商的澄清、说明或者更正应当由法定代表人或其授权代表签字或者加盖公章。由授权代表签字的，应当附法定代表人授权书。</w:t>
      </w:r>
    </w:p>
    <w:p w14:paraId="25F2B34E">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17.2.3 响应文件报价出现前后不一致的，按照下列规定修正：</w:t>
      </w:r>
    </w:p>
    <w:p w14:paraId="1E100E0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（1）响应文件中首次报价一览表内容与响应文件中分项报价表相应内容不一致的，以分项报价表为准；（如有）</w:t>
      </w:r>
    </w:p>
    <w:p w14:paraId="30224DB8">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（2）大写金额和小写金额不一致的，以大写金额为准；</w:t>
      </w:r>
    </w:p>
    <w:p w14:paraId="302A013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（3）单价金额小数点或者百分比有明显错位的，以分项报价表的总价为准，并修改单价；</w:t>
      </w:r>
    </w:p>
    <w:p w14:paraId="6D3FF0EA">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（4）总价金额与按单价汇总金额不一致的，以单价金额计算结果为准。</w:t>
      </w:r>
    </w:p>
    <w:p w14:paraId="65B33A3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同时出现2种以上不一致的，按照前款规定的顺序修正。修正后的报价按17.2.2第二款的规定经供应商确认后产生约束力。</w:t>
      </w:r>
    </w:p>
    <w:p w14:paraId="0AFF700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17.2.4在响应文件初审、详审过程中，如果磋商小组成员出现对评审结果有不同意见的，应当以书面形式反映，评审报告中应注明该不同意见。磋商小组成员拒绝在评审报告中签字又不书面说明其不同意见和理由的，视为同意磋商结果。</w:t>
      </w:r>
    </w:p>
    <w:p w14:paraId="416999E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17.3 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786BBB65">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17.4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办法。</w:t>
      </w:r>
    </w:p>
    <w:p w14:paraId="08F1A8AD">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17.5有下列情形之一的，视为供应商串通投标，其响应无效。</w:t>
      </w:r>
    </w:p>
    <w:p w14:paraId="09D7445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（1）不同投标人的投标文件由同一单位或者个人编制；</w:t>
      </w:r>
    </w:p>
    <w:p w14:paraId="4FA0317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（2）不同投标人委托同一单位或者个人办理投标事宜；</w:t>
      </w:r>
    </w:p>
    <w:p w14:paraId="0CDAD42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（3）不同投标人的投标文件载明的项目管理成员或者联系人员为同一人；</w:t>
      </w:r>
    </w:p>
    <w:p w14:paraId="51324C5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（4）不同投标人的投标文件异常一致或者投标报价呈规律性差异；</w:t>
      </w:r>
    </w:p>
    <w:p w14:paraId="7611410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（5）不同投标人的投标文件相互混装；</w:t>
      </w:r>
    </w:p>
    <w:p w14:paraId="3BB3148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（6）不同投标人的投标保证金从同一单位或者个人的账户转出。</w:t>
      </w:r>
    </w:p>
    <w:p w14:paraId="0748650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（7）不同供应商的响应文件由同一电子设备编制、打印、复印、加密或者上传;电子响应文件记录的网卡(MAC)地址、CPU序列号和硬盘序列号等硬件信息各有一条以上相同，且无法提供合理解释的；</w:t>
      </w:r>
    </w:p>
    <w:p w14:paraId="1E37A18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（8）从同一个供应商或者同一个自然人的 IP 地址下载采购文件或上传响应文件IP 地址相同，且无法提供合理解释的。</w:t>
      </w:r>
    </w:p>
    <w:p w14:paraId="37D9B410">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注：在评审过程中出现以上情形中的第（7）条、第（8）条的串通投标风险预警的，代理机构应向评审专家进行说明，要求评审委员会按照政府采购法律法规做相应处理。</w:t>
      </w:r>
    </w:p>
    <w:p w14:paraId="2E40795D">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17.6</w:t>
      </w:r>
      <w:r>
        <w:rPr>
          <w:rFonts w:hint="default" w:ascii="宋体" w:hAnsi="宋体" w:cs="宋体"/>
          <w:color w:val="000000" w:themeColor="text1"/>
          <w:sz w:val="28"/>
          <w:szCs w:val="28"/>
          <w:highlight w:val="none"/>
          <w:lang w:val="en-US" w:eastAsia="zh-CN"/>
          <w14:textFill>
            <w14:solidFill>
              <w14:schemeClr w14:val="tx1"/>
            </w14:solidFill>
          </w14:textFill>
        </w:rPr>
        <w:t xml:space="preserve"> 政府采购评审中出现下列情形之一的，评审委员会应当启动异常低价投标（响应）审查程序：</w:t>
      </w:r>
    </w:p>
    <w:p w14:paraId="00899B30">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（1）投标（响应）报价低于全部通过符合性审查供应商投标（响应）报价平均值</w:t>
      </w:r>
      <w:r>
        <w:rPr>
          <w:rFonts w:hint="eastAsia" w:ascii="宋体" w:hAnsi="宋体" w:cs="宋体"/>
          <w:color w:val="000000" w:themeColor="text1"/>
          <w:sz w:val="28"/>
          <w:szCs w:val="28"/>
          <w:highlight w:val="none"/>
          <w:lang w:val="en-US" w:eastAsia="zh-CN"/>
          <w14:textFill>
            <w14:solidFill>
              <w14:schemeClr w14:val="tx1"/>
            </w14:solidFill>
          </w14:textFill>
        </w:rPr>
        <w:t>65</w:t>
      </w:r>
      <w:r>
        <w:rPr>
          <w:rFonts w:hint="default" w:ascii="宋体" w:hAnsi="宋体" w:cs="宋体"/>
          <w:color w:val="000000" w:themeColor="text1"/>
          <w:sz w:val="28"/>
          <w:szCs w:val="28"/>
          <w:highlight w:val="none"/>
          <w:lang w:val="en-US" w:eastAsia="zh-CN"/>
          <w14:textFill>
            <w14:solidFill>
              <w14:schemeClr w14:val="tx1"/>
            </w14:solidFill>
          </w14:textFill>
        </w:rPr>
        <w:t>%的，即投标（响应）报价&lt;全部通过符合性审查供应商投标（响应）报价平均值×</w:t>
      </w:r>
      <w:r>
        <w:rPr>
          <w:rFonts w:hint="eastAsia" w:ascii="宋体" w:hAnsi="宋体" w:cs="宋体"/>
          <w:color w:val="000000" w:themeColor="text1"/>
          <w:sz w:val="28"/>
          <w:szCs w:val="28"/>
          <w:highlight w:val="none"/>
          <w:lang w:val="en-US" w:eastAsia="zh-CN"/>
          <w14:textFill>
            <w14:solidFill>
              <w14:schemeClr w14:val="tx1"/>
            </w14:solidFill>
          </w14:textFill>
        </w:rPr>
        <w:t>65</w:t>
      </w:r>
      <w:r>
        <w:rPr>
          <w:rFonts w:hint="default" w:ascii="宋体" w:hAnsi="宋体" w:cs="宋体"/>
          <w:color w:val="000000" w:themeColor="text1"/>
          <w:sz w:val="28"/>
          <w:szCs w:val="28"/>
          <w:highlight w:val="none"/>
          <w:lang w:val="en-US" w:eastAsia="zh-CN"/>
          <w14:textFill>
            <w14:solidFill>
              <w14:schemeClr w14:val="tx1"/>
            </w14:solidFill>
          </w14:textFill>
        </w:rPr>
        <w:t>%；</w:t>
      </w:r>
    </w:p>
    <w:p w14:paraId="3256CA8B">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（2）投标（响应）报价低于通过符合性审查的次低报价供应商投标（响应）报价</w:t>
      </w:r>
      <w:r>
        <w:rPr>
          <w:rFonts w:hint="eastAsia" w:ascii="宋体" w:hAnsi="宋体" w:cs="宋体"/>
          <w:color w:val="000000" w:themeColor="text1"/>
          <w:sz w:val="28"/>
          <w:szCs w:val="28"/>
          <w:highlight w:val="none"/>
          <w:lang w:val="en-US" w:eastAsia="zh-CN"/>
          <w14:textFill>
            <w14:solidFill>
              <w14:schemeClr w14:val="tx1"/>
            </w14:solidFill>
          </w14:textFill>
        </w:rPr>
        <w:t>65</w:t>
      </w:r>
      <w:r>
        <w:rPr>
          <w:rFonts w:hint="default" w:ascii="宋体" w:hAnsi="宋体" w:cs="宋体"/>
          <w:color w:val="000000" w:themeColor="text1"/>
          <w:sz w:val="28"/>
          <w:szCs w:val="28"/>
          <w:highlight w:val="none"/>
          <w:lang w:val="en-US" w:eastAsia="zh-CN"/>
          <w14:textFill>
            <w14:solidFill>
              <w14:schemeClr w14:val="tx1"/>
            </w14:solidFill>
          </w14:textFill>
        </w:rPr>
        <w:t>%的，即投标（响应）报价&lt;通过符合性审查的次低报价供应商投标（响应）报价×</w:t>
      </w:r>
      <w:r>
        <w:rPr>
          <w:rFonts w:hint="eastAsia" w:ascii="宋体" w:hAnsi="宋体" w:cs="宋体"/>
          <w:color w:val="000000" w:themeColor="text1"/>
          <w:sz w:val="28"/>
          <w:szCs w:val="28"/>
          <w:highlight w:val="none"/>
          <w:lang w:val="en-US" w:eastAsia="zh-CN"/>
          <w14:textFill>
            <w14:solidFill>
              <w14:schemeClr w14:val="tx1"/>
            </w14:solidFill>
          </w14:textFill>
        </w:rPr>
        <w:t>65</w:t>
      </w:r>
      <w:r>
        <w:rPr>
          <w:rFonts w:hint="default" w:ascii="宋体" w:hAnsi="宋体" w:cs="宋体"/>
          <w:color w:val="000000" w:themeColor="text1"/>
          <w:sz w:val="28"/>
          <w:szCs w:val="28"/>
          <w:highlight w:val="none"/>
          <w:lang w:val="en-US" w:eastAsia="zh-CN"/>
          <w14:textFill>
            <w14:solidFill>
              <w14:schemeClr w14:val="tx1"/>
            </w14:solidFill>
          </w14:textFill>
        </w:rPr>
        <w:t>%；</w:t>
      </w:r>
    </w:p>
    <w:p w14:paraId="4EA9FA1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（3）投标（响应）报价低于采购项目最高限价</w:t>
      </w:r>
      <w:r>
        <w:rPr>
          <w:rFonts w:hint="eastAsia" w:ascii="宋体" w:hAnsi="宋体" w:cs="宋体"/>
          <w:color w:val="000000" w:themeColor="text1"/>
          <w:sz w:val="28"/>
          <w:szCs w:val="28"/>
          <w:highlight w:val="none"/>
          <w:lang w:val="en-US" w:eastAsia="zh-CN"/>
          <w14:textFill>
            <w14:solidFill>
              <w14:schemeClr w14:val="tx1"/>
            </w14:solidFill>
          </w14:textFill>
        </w:rPr>
        <w:t>65</w:t>
      </w:r>
      <w:r>
        <w:rPr>
          <w:rFonts w:hint="default" w:ascii="宋体" w:hAnsi="宋体" w:cs="宋体"/>
          <w:color w:val="000000" w:themeColor="text1"/>
          <w:sz w:val="28"/>
          <w:szCs w:val="28"/>
          <w:highlight w:val="none"/>
          <w:lang w:val="en-US" w:eastAsia="zh-CN"/>
          <w14:textFill>
            <w14:solidFill>
              <w14:schemeClr w14:val="tx1"/>
            </w14:solidFill>
          </w14:textFill>
        </w:rPr>
        <w:t>%的，即投标（响应）报价&lt;采购项目最高限价×</w:t>
      </w:r>
      <w:r>
        <w:rPr>
          <w:rFonts w:hint="eastAsia" w:ascii="宋体" w:hAnsi="宋体" w:cs="宋体"/>
          <w:color w:val="000000" w:themeColor="text1"/>
          <w:sz w:val="28"/>
          <w:szCs w:val="28"/>
          <w:highlight w:val="none"/>
          <w:lang w:val="en-US" w:eastAsia="zh-CN"/>
          <w14:textFill>
            <w14:solidFill>
              <w14:schemeClr w14:val="tx1"/>
            </w14:solidFill>
          </w14:textFill>
        </w:rPr>
        <w:t>65</w:t>
      </w:r>
      <w:r>
        <w:rPr>
          <w:rFonts w:hint="default" w:ascii="宋体" w:hAnsi="宋体" w:cs="宋体"/>
          <w:color w:val="000000" w:themeColor="text1"/>
          <w:sz w:val="28"/>
          <w:szCs w:val="28"/>
          <w:highlight w:val="none"/>
          <w:lang w:val="en-US" w:eastAsia="zh-CN"/>
          <w14:textFill>
            <w14:solidFill>
              <w14:schemeClr w14:val="tx1"/>
            </w14:solidFill>
          </w14:textFill>
        </w:rPr>
        <w:t>%；</w:t>
      </w:r>
    </w:p>
    <w:p w14:paraId="4B623B87">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（4）评审委员会基于专业判断，认为供应商报价过低，有可能影响产品质量或者不能诚信履约的其他情形。</w:t>
      </w:r>
    </w:p>
    <w:p w14:paraId="31A0F626">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评审委员会启动异常低价投标（响应）审查后，属于前述第1项至第4项情形的，应当要求相关供应商在政采云电子系统中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可不再重复提交。</w:t>
      </w:r>
    </w:p>
    <w:p w14:paraId="2E4DF14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8B95F61">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8DB7592">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118FB5CD">
      <w:pPr>
        <w:keepNext w:val="0"/>
        <w:keepLines w:val="0"/>
        <w:pageBreakBefore w:val="0"/>
        <w:widowControl w:val="0"/>
        <w:kinsoku/>
        <w:wordWrap/>
        <w:overflowPunct/>
        <w:topLinePunct w:val="0"/>
        <w:autoSpaceDE/>
        <w:autoSpaceDN/>
        <w:bidi w:val="0"/>
        <w:adjustRightInd/>
        <w:snapToGrid/>
        <w:spacing w:line="400" w:lineRule="exact"/>
        <w:ind w:firstLine="562"/>
        <w:textAlignment w:val="auto"/>
        <w:rPr>
          <w:rFonts w:hint="eastAsia" w:ascii="宋体" w:hAnsi="宋体" w:eastAsia="宋体" w:cs="宋体"/>
          <w:b/>
          <w:bCs/>
          <w:color w:val="000000" w:themeColor="text1"/>
          <w:sz w:val="28"/>
          <w:szCs w:val="28"/>
          <w14:textFill>
            <w14:solidFill>
              <w14:schemeClr w14:val="tx1"/>
            </w14:solidFill>
          </w14:textFill>
        </w:rPr>
      </w:pPr>
      <w:bookmarkStart w:id="93" w:name="_Toc376936755"/>
      <w:bookmarkStart w:id="94" w:name="_Toc13668"/>
      <w:bookmarkStart w:id="95" w:name="_Toc325726024"/>
      <w:bookmarkStart w:id="96" w:name="_Toc20611"/>
      <w:r>
        <w:rPr>
          <w:rFonts w:hint="eastAsia" w:ascii="宋体" w:hAnsi="宋体" w:eastAsia="宋体" w:cs="宋体"/>
          <w:b/>
          <w:bCs/>
          <w:color w:val="000000" w:themeColor="text1"/>
          <w:sz w:val="28"/>
          <w:szCs w:val="28"/>
          <w14:textFill>
            <w14:solidFill>
              <w14:schemeClr w14:val="tx1"/>
            </w14:solidFill>
          </w14:textFill>
        </w:rPr>
        <w:t>18.评审办法</w:t>
      </w:r>
      <w:bookmarkEnd w:id="93"/>
      <w:bookmarkEnd w:id="94"/>
      <w:bookmarkEnd w:id="95"/>
      <w:bookmarkEnd w:id="96"/>
    </w:p>
    <w:p w14:paraId="31EECB9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18.1依照《中华人民共和国政府采购法》、《中华人民共和国政府采购法实施条例》、《政府采购竞争性磋商采购方式管理暂行办法》的规定，结合该项目的特点制定本评审办法。本次评审采用综合评分法。</w:t>
      </w:r>
    </w:p>
    <w:p w14:paraId="4F76C671">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18.2评审标准和分值分配：</w:t>
      </w:r>
    </w:p>
    <w:p w14:paraId="4B18D5DB">
      <w:pPr>
        <w:pStyle w:val="10"/>
        <w:rPr>
          <w:rFonts w:hint="eastAsia" w:ascii="宋体" w:hAnsi="宋体" w:eastAsia="宋体" w:cs="宋体"/>
          <w:lang w:val="en-US" w:eastAsia="zh-CN"/>
        </w:rPr>
      </w:pPr>
      <w:r>
        <w:rPr>
          <w:rFonts w:hint="eastAsia" w:ascii="宋体" w:hAnsi="宋体" w:eastAsia="宋体" w:cs="宋体"/>
          <w:b/>
          <w:bCs/>
          <w:color w:val="000000" w:themeColor="text1"/>
          <w:sz w:val="28"/>
          <w:szCs w:val="28"/>
          <w:lang w:val="en-US" w:eastAsia="zh-CN"/>
          <w14:textFill>
            <w14:solidFill>
              <w14:schemeClr w14:val="tx1"/>
            </w14:solidFill>
          </w14:textFill>
        </w:rPr>
        <w:t>评审办法：</w:t>
      </w:r>
    </w:p>
    <w:tbl>
      <w:tblPr>
        <w:tblStyle w:val="29"/>
        <w:tblpPr w:leftFromText="180" w:rightFromText="180" w:vertAnchor="text" w:horzAnchor="page" w:tblpX="1772" w:tblpY="775"/>
        <w:tblOverlap w:val="never"/>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293"/>
        <w:gridCol w:w="919"/>
        <w:gridCol w:w="5513"/>
      </w:tblGrid>
      <w:tr w14:paraId="59E8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280" w:type="dxa"/>
            <w:vMerge w:val="restart"/>
            <w:noWrap w:val="0"/>
            <w:vAlign w:val="center"/>
          </w:tcPr>
          <w:p w14:paraId="06402CE1">
            <w:pPr>
              <w:spacing w:line="520" w:lineRule="exact"/>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评审因素</w:t>
            </w:r>
          </w:p>
        </w:tc>
        <w:tc>
          <w:tcPr>
            <w:tcW w:w="1293" w:type="dxa"/>
            <w:noWrap w:val="0"/>
            <w:vAlign w:val="center"/>
          </w:tcPr>
          <w:p w14:paraId="0AB06C53">
            <w:pPr>
              <w:spacing w:line="52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w:t>
            </w:r>
          </w:p>
        </w:tc>
        <w:tc>
          <w:tcPr>
            <w:tcW w:w="919" w:type="dxa"/>
            <w:noWrap w:val="0"/>
            <w:vAlign w:val="center"/>
          </w:tcPr>
          <w:p w14:paraId="6232A96D">
            <w:pPr>
              <w:spacing w:line="52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分值</w:t>
            </w:r>
          </w:p>
        </w:tc>
        <w:tc>
          <w:tcPr>
            <w:tcW w:w="5513" w:type="dxa"/>
            <w:noWrap w:val="0"/>
            <w:vAlign w:val="center"/>
          </w:tcPr>
          <w:p w14:paraId="46BA9455">
            <w:pPr>
              <w:spacing w:line="520" w:lineRule="exact"/>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6431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280" w:type="dxa"/>
            <w:vMerge w:val="continue"/>
            <w:noWrap w:val="0"/>
            <w:vAlign w:val="center"/>
          </w:tcPr>
          <w:p w14:paraId="0571CC4A">
            <w:pPr>
              <w:spacing w:line="520" w:lineRule="exact"/>
              <w:ind w:firstLine="0" w:firstLineChars="0"/>
              <w:jc w:val="center"/>
              <w:rPr>
                <w:rFonts w:hint="eastAsia" w:ascii="宋体" w:hAnsi="宋体" w:eastAsia="宋体" w:cs="宋体"/>
                <w:sz w:val="24"/>
                <w:szCs w:val="24"/>
                <w:highlight w:val="none"/>
              </w:rPr>
            </w:pPr>
          </w:p>
        </w:tc>
        <w:tc>
          <w:tcPr>
            <w:tcW w:w="1293" w:type="dxa"/>
            <w:noWrap w:val="0"/>
            <w:vAlign w:val="center"/>
          </w:tcPr>
          <w:p w14:paraId="6F802427">
            <w:pPr>
              <w:spacing w:line="5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报价分</w:t>
            </w:r>
          </w:p>
        </w:tc>
        <w:tc>
          <w:tcPr>
            <w:tcW w:w="919" w:type="dxa"/>
            <w:noWrap w:val="0"/>
            <w:vAlign w:val="center"/>
          </w:tcPr>
          <w:p w14:paraId="1ABDA4D9">
            <w:pPr>
              <w:spacing w:line="5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5513" w:type="dxa"/>
            <w:noWrap w:val="0"/>
            <w:vAlign w:val="center"/>
          </w:tcPr>
          <w:p w14:paraId="7739AFFC">
            <w:pPr>
              <w:spacing w:line="520" w:lineRule="exact"/>
              <w:ind w:left="0" w:leftChars="0" w:firstLine="0" w:firstLineChars="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评标基准值=满足招标文件要求且最后投标报价最低的供应商的价格为评标基准价。</w:t>
            </w:r>
          </w:p>
          <w:p w14:paraId="6096FC5E">
            <w:pPr>
              <w:spacing w:line="520" w:lineRule="exact"/>
              <w:ind w:left="0" w:leftChars="0" w:firstLine="0" w:firstLineChars="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投标报价得分=（投标基准价/最后投标报价）×价格权值（</w:t>
            </w: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lang w:val="en-US" w:eastAsia="zh-CN"/>
              </w:rPr>
              <w:t>0%）×100（四舍五入后保留小数点后两位）。</w:t>
            </w:r>
          </w:p>
          <w:p w14:paraId="44E031F6">
            <w:pPr>
              <w:spacing w:line="520" w:lineRule="exact"/>
              <w:ind w:left="0" w:leftChars="0" w:firstLine="0" w:firstLineChars="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注：</w:t>
            </w:r>
            <w:r>
              <w:rPr>
                <w:rFonts w:hint="eastAsia" w:ascii="宋体" w:hAnsi="宋体" w:cs="宋体"/>
                <w:b/>
                <w:bCs/>
                <w:kern w:val="2"/>
                <w:sz w:val="24"/>
                <w:szCs w:val="24"/>
                <w:highlight w:val="none"/>
                <w:lang w:val="en-US" w:eastAsia="zh-CN"/>
              </w:rPr>
              <w:t>1、</w:t>
            </w:r>
            <w:r>
              <w:rPr>
                <w:rFonts w:hint="eastAsia" w:ascii="宋体" w:hAnsi="宋体" w:eastAsia="宋体" w:cs="宋体"/>
                <w:b/>
                <w:bCs/>
                <w:kern w:val="2"/>
                <w:sz w:val="24"/>
                <w:szCs w:val="24"/>
                <w:highlight w:val="none"/>
                <w:lang w:val="en-US" w:eastAsia="zh-CN"/>
              </w:rPr>
              <w:t>因落实政府采购政策，对于符合《政府采购促进中小企业发展管理办法》（财库﹝2020﹞46 号）的小微企业的价格给予10％的扣除，用扣除后的价格参与评审。</w:t>
            </w:r>
            <w:r>
              <w:rPr>
                <w:rFonts w:hint="eastAsia" w:ascii="宋体" w:hAnsi="宋体" w:eastAsia="宋体" w:cs="宋体"/>
                <w:kern w:val="2"/>
                <w:sz w:val="24"/>
                <w:szCs w:val="24"/>
                <w:highlight w:val="none"/>
                <w:lang w:val="en-US" w:eastAsia="zh-CN"/>
              </w:rPr>
              <w:t>（注：1、预留100%专门面向中小企业采购的项目不适用本条；2、未预留份额专门面向中小企业采购的采购项目，以及预留份额项目中的非预留部分采购包适用本条。）残疾人福利性单位、监狱企业视同小型、微型企业；残疾人福利性单位属于小型、微型企业或监狱企业的，不重复享受政策。</w:t>
            </w:r>
          </w:p>
          <w:p w14:paraId="04304E95">
            <w:pPr>
              <w:spacing w:line="520" w:lineRule="exact"/>
              <w:ind w:left="0" w:leftChars="0" w:firstLine="0" w:firstLineChars="0"/>
              <w:rPr>
                <w:rFonts w:hint="eastAsia" w:ascii="宋体" w:hAnsi="宋体" w:eastAsia="宋体" w:cs="宋体"/>
                <w:kern w:val="2"/>
                <w:sz w:val="24"/>
                <w:szCs w:val="24"/>
                <w:highlight w:val="none"/>
                <w:lang w:val="en-US" w:eastAsia="zh-CN"/>
              </w:rPr>
            </w:pPr>
            <w:r>
              <w:rPr>
                <w:rFonts w:hint="eastAsia" w:ascii="宋体" w:hAnsi="宋体" w:cs="宋体"/>
                <w:b/>
                <w:bCs/>
                <w:kern w:val="2"/>
                <w:sz w:val="24"/>
                <w:szCs w:val="24"/>
                <w:highlight w:val="none"/>
                <w:lang w:val="en-US" w:eastAsia="zh-CN"/>
              </w:rPr>
              <w:t>2、</w:t>
            </w:r>
            <w:r>
              <w:rPr>
                <w:rFonts w:hint="eastAsia" w:ascii="宋体" w:hAnsi="宋体" w:eastAsia="宋体" w:cs="宋体"/>
                <w:b/>
                <w:bCs/>
                <w:kern w:val="2"/>
                <w:sz w:val="24"/>
                <w:szCs w:val="24"/>
                <w:highlight w:val="none"/>
                <w:lang w:val="en-US" w:eastAsia="zh-CN"/>
              </w:rPr>
              <w:t>根据《青海省财政厅、青海省工业和信息化厅关于落实在政府采购中实施本国产品标准及相关政策的通知》青财采〔2025〕259号的相关规定，对本国产品实施支持政策</w:t>
            </w:r>
            <w:r>
              <w:rPr>
                <w:rFonts w:hint="eastAsia" w:ascii="宋体" w:hAnsi="宋体" w:eastAsia="宋体" w:cs="宋体"/>
                <w:kern w:val="2"/>
                <w:sz w:val="24"/>
                <w:szCs w:val="24"/>
                <w:highlight w:val="none"/>
                <w:lang w:val="en-US" w:eastAsia="zh-CN"/>
              </w:rPr>
              <w:t>。</w:t>
            </w:r>
          </w:p>
          <w:p w14:paraId="2174DAF7">
            <w:pPr>
              <w:spacing w:line="520" w:lineRule="exact"/>
              <w:ind w:left="0" w:leftChars="0" w:firstLine="0" w:firstLineChars="0"/>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（1）</w:t>
            </w:r>
            <w:r>
              <w:rPr>
                <w:rFonts w:hint="eastAsia" w:ascii="宋体" w:hAnsi="宋体" w:eastAsia="宋体" w:cs="宋体"/>
                <w:kern w:val="2"/>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14E7D121">
            <w:pPr>
              <w:spacing w:line="520" w:lineRule="exact"/>
              <w:ind w:left="0" w:leftChars="0" w:firstLine="0" w:firstLineChars="0"/>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76BA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280" w:type="dxa"/>
            <w:vMerge w:val="restart"/>
            <w:noWrap w:val="0"/>
            <w:vAlign w:val="center"/>
          </w:tcPr>
          <w:p w14:paraId="2DCF53A9">
            <w:pPr>
              <w:spacing w:line="5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商务评价</w:t>
            </w:r>
          </w:p>
          <w:p w14:paraId="61D718D0">
            <w:pPr>
              <w:spacing w:line="52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tc>
        <w:tc>
          <w:tcPr>
            <w:tcW w:w="1293" w:type="dxa"/>
            <w:noWrap w:val="0"/>
            <w:vAlign w:val="center"/>
          </w:tcPr>
          <w:p w14:paraId="6A506A1F">
            <w:pPr>
              <w:spacing w:line="520" w:lineRule="exact"/>
              <w:ind w:left="0" w:leftChars="0" w:firstLine="0" w:firstLineChars="0"/>
              <w:jc w:val="center"/>
              <w:rPr>
                <w:rFonts w:hint="eastAsia" w:ascii="宋体" w:hAnsi="宋体" w:eastAsia="宋体" w:cs="宋体"/>
                <w:kern w:val="2"/>
                <w:sz w:val="24"/>
                <w:szCs w:val="24"/>
                <w:highlight w:val="none"/>
              </w:rPr>
            </w:pPr>
            <w:r>
              <w:rPr>
                <w:rFonts w:hint="eastAsia" w:ascii="宋体" w:hAnsi="宋体" w:eastAsia="宋体" w:cs="宋体"/>
                <w:color w:val="000000"/>
                <w:sz w:val="24"/>
                <w:szCs w:val="24"/>
              </w:rPr>
              <w:t>业绩</w:t>
            </w:r>
          </w:p>
        </w:tc>
        <w:tc>
          <w:tcPr>
            <w:tcW w:w="919" w:type="dxa"/>
            <w:noWrap w:val="0"/>
            <w:vAlign w:val="center"/>
          </w:tcPr>
          <w:p w14:paraId="3C4C4261">
            <w:pPr>
              <w:spacing w:line="520" w:lineRule="exact"/>
              <w:ind w:left="0" w:leftChars="0" w:firstLine="0" w:firstLineChars="0"/>
              <w:jc w:val="center"/>
              <w:rPr>
                <w:rFonts w:hint="eastAsia" w:ascii="宋体" w:hAnsi="宋体" w:eastAsia="宋体" w:cs="宋体"/>
                <w:sz w:val="24"/>
                <w:szCs w:val="24"/>
                <w:highlight w:val="none"/>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分</w:t>
            </w:r>
          </w:p>
        </w:tc>
        <w:tc>
          <w:tcPr>
            <w:tcW w:w="5513" w:type="dxa"/>
            <w:noWrap w:val="0"/>
            <w:vAlign w:val="center"/>
          </w:tcPr>
          <w:p w14:paraId="67280D43">
            <w:pPr>
              <w:spacing w:line="520" w:lineRule="exact"/>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rPr>
              <w:t>提供自</w:t>
            </w:r>
            <w:r>
              <w:rPr>
                <w:rFonts w:hint="eastAsia" w:ascii="宋体" w:hAnsi="宋体" w:eastAsia="宋体" w:cs="宋体"/>
                <w:color w:val="000000"/>
                <w:sz w:val="24"/>
                <w:szCs w:val="24"/>
                <w:lang w:eastAsia="zh-CN"/>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年1月1日</w:t>
            </w:r>
            <w:r>
              <w:rPr>
                <w:rFonts w:hint="eastAsia" w:ascii="宋体" w:hAnsi="宋体" w:eastAsia="宋体" w:cs="宋体"/>
                <w:color w:val="000000"/>
                <w:sz w:val="24"/>
                <w:szCs w:val="24"/>
              </w:rPr>
              <w:t>至今完成的类似业绩。每提供1项得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分，最多得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分。</w:t>
            </w:r>
            <w:r>
              <w:rPr>
                <w:rFonts w:hint="eastAsia" w:ascii="宋体" w:hAnsi="宋体" w:eastAsia="宋体" w:cs="宋体"/>
                <w:color w:val="000000"/>
                <w:sz w:val="24"/>
                <w:szCs w:val="24"/>
                <w:lang w:eastAsia="zh-CN"/>
              </w:rPr>
              <w:t>未</w:t>
            </w:r>
            <w:r>
              <w:rPr>
                <w:rFonts w:hint="eastAsia" w:ascii="宋体" w:hAnsi="宋体" w:eastAsia="宋体" w:cs="宋体"/>
                <w:color w:val="000000"/>
                <w:sz w:val="24"/>
                <w:szCs w:val="24"/>
              </w:rPr>
              <w:t>提供不得分。（</w:t>
            </w:r>
            <w:r>
              <w:rPr>
                <w:rFonts w:hint="eastAsia" w:ascii="宋体" w:hAnsi="宋体" w:eastAsia="宋体" w:cs="宋体"/>
                <w:color w:val="000000"/>
                <w:sz w:val="24"/>
                <w:szCs w:val="24"/>
                <w:lang w:eastAsia="zh-CN"/>
              </w:rPr>
              <w:t>以</w:t>
            </w:r>
            <w:r>
              <w:rPr>
                <w:rFonts w:hint="eastAsia" w:ascii="宋体" w:hAnsi="宋体" w:eastAsia="宋体" w:cs="宋体"/>
                <w:color w:val="000000"/>
                <w:sz w:val="24"/>
                <w:szCs w:val="24"/>
                <w:lang w:val="zh-CN"/>
              </w:rPr>
              <w:t>中标（成交）通知书</w:t>
            </w:r>
            <w:r>
              <w:rPr>
                <w:rFonts w:hint="eastAsia" w:ascii="宋体" w:hAnsi="宋体" w:eastAsia="宋体" w:cs="宋体"/>
                <w:color w:val="000000"/>
                <w:sz w:val="24"/>
                <w:szCs w:val="24"/>
                <w:lang w:val="en-US" w:eastAsia="zh-CN"/>
              </w:rPr>
              <w:t>或</w:t>
            </w:r>
            <w:r>
              <w:rPr>
                <w:rFonts w:hint="eastAsia" w:ascii="宋体" w:hAnsi="宋体" w:eastAsia="宋体" w:cs="宋体"/>
                <w:color w:val="000000"/>
                <w:sz w:val="24"/>
                <w:szCs w:val="24"/>
                <w:lang w:val="zh-CN"/>
              </w:rPr>
              <w:t>合同</w:t>
            </w:r>
            <w:r>
              <w:rPr>
                <w:rFonts w:hint="eastAsia" w:ascii="宋体" w:hAnsi="宋体" w:eastAsia="宋体" w:cs="宋体"/>
                <w:color w:val="000000"/>
                <w:sz w:val="24"/>
                <w:szCs w:val="24"/>
              </w:rPr>
              <w:t>为准）</w:t>
            </w:r>
            <w:r>
              <w:rPr>
                <w:rFonts w:hint="eastAsia" w:ascii="宋体" w:hAnsi="宋体" w:eastAsia="宋体" w:cs="宋体"/>
                <w:color w:val="000000"/>
                <w:sz w:val="24"/>
                <w:szCs w:val="24"/>
                <w:lang w:eastAsia="zh-CN"/>
              </w:rPr>
              <w:t>。</w:t>
            </w:r>
          </w:p>
        </w:tc>
      </w:tr>
      <w:tr w14:paraId="375A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80" w:type="dxa"/>
            <w:vMerge w:val="continue"/>
            <w:noWrap w:val="0"/>
            <w:vAlign w:val="center"/>
          </w:tcPr>
          <w:p w14:paraId="0DC2AA30">
            <w:pPr>
              <w:spacing w:line="520" w:lineRule="exact"/>
              <w:ind w:firstLine="0" w:firstLineChars="0"/>
              <w:rPr>
                <w:rFonts w:hint="eastAsia" w:ascii="宋体" w:hAnsi="宋体" w:eastAsia="宋体" w:cs="宋体"/>
                <w:sz w:val="24"/>
                <w:szCs w:val="24"/>
                <w:highlight w:val="none"/>
              </w:rPr>
            </w:pPr>
          </w:p>
        </w:tc>
        <w:tc>
          <w:tcPr>
            <w:tcW w:w="1293" w:type="dxa"/>
            <w:noWrap w:val="0"/>
            <w:vAlign w:val="center"/>
          </w:tcPr>
          <w:p w14:paraId="75DA103E">
            <w:pPr>
              <w:spacing w:line="520" w:lineRule="exact"/>
              <w:ind w:left="0" w:leftChars="0" w:firstLine="0" w:firstLineChars="0"/>
              <w:jc w:val="center"/>
              <w:rPr>
                <w:rFonts w:hint="eastAsia" w:ascii="宋体" w:hAnsi="宋体" w:cs="宋体"/>
                <w:color w:val="000000"/>
                <w:sz w:val="24"/>
                <w:szCs w:val="24"/>
                <w:lang w:val="en-US" w:eastAsia="zh-CN"/>
              </w:rPr>
            </w:pPr>
            <w:r>
              <w:rPr>
                <w:rFonts w:hint="eastAsia" w:ascii="宋体" w:hAnsi="宋体" w:eastAsia="宋体" w:cs="宋体"/>
                <w:color w:val="000000"/>
                <w:sz w:val="24"/>
                <w:szCs w:val="24"/>
              </w:rPr>
              <w:t>环保</w:t>
            </w:r>
            <w:r>
              <w:rPr>
                <w:rFonts w:hint="eastAsia" w:ascii="宋体" w:hAnsi="宋体" w:cs="宋体"/>
                <w:color w:val="000000"/>
                <w:sz w:val="24"/>
                <w:szCs w:val="24"/>
                <w:lang w:val="en-US" w:eastAsia="zh-CN"/>
              </w:rPr>
              <w:t>节能</w:t>
            </w:r>
          </w:p>
        </w:tc>
        <w:tc>
          <w:tcPr>
            <w:tcW w:w="919" w:type="dxa"/>
            <w:noWrap w:val="0"/>
            <w:vAlign w:val="center"/>
          </w:tcPr>
          <w:p w14:paraId="4630489A">
            <w:pPr>
              <w:spacing w:line="520" w:lineRule="exact"/>
              <w:ind w:left="0" w:lef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1分</w:t>
            </w:r>
          </w:p>
        </w:tc>
        <w:tc>
          <w:tcPr>
            <w:tcW w:w="5513" w:type="dxa"/>
            <w:noWrap w:val="0"/>
            <w:vAlign w:val="center"/>
          </w:tcPr>
          <w:p w14:paraId="3AF0CBA7">
            <w:pPr>
              <w:spacing w:line="520" w:lineRule="exact"/>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所投产品为节能产品得0.5分，所投产品为环保产品得0.5分，满分1分，未提供截图的不得分。</w:t>
            </w:r>
          </w:p>
          <w:p w14:paraId="043D68F0">
            <w:pPr>
              <w:spacing w:line="520" w:lineRule="exact"/>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注：该项得分以国家认可的认证机构出具的、处于有效期内的节能产品、环境标志产品证书和《政府采购节能产品、环境标志产品实施品目清单》截图为准。</w:t>
            </w:r>
          </w:p>
        </w:tc>
      </w:tr>
      <w:tr w14:paraId="085C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280" w:type="dxa"/>
            <w:vMerge w:val="restart"/>
            <w:noWrap w:val="0"/>
            <w:vAlign w:val="center"/>
          </w:tcPr>
          <w:p w14:paraId="40323660">
            <w:pPr>
              <w:spacing w:line="520" w:lineRule="exact"/>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技术评分标准</w:t>
            </w:r>
          </w:p>
          <w:p w14:paraId="1F3ED012">
            <w:pPr>
              <w:spacing w:line="5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w:t>
            </w:r>
          </w:p>
        </w:tc>
        <w:tc>
          <w:tcPr>
            <w:tcW w:w="1293" w:type="dxa"/>
            <w:noWrap w:val="0"/>
            <w:vAlign w:val="center"/>
          </w:tcPr>
          <w:p w14:paraId="56AD6159">
            <w:pPr>
              <w:spacing w:line="520" w:lineRule="exact"/>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lang w:eastAsia="zh-CN"/>
              </w:rPr>
              <w:t>技术要求</w:t>
            </w:r>
          </w:p>
        </w:tc>
        <w:tc>
          <w:tcPr>
            <w:tcW w:w="919" w:type="dxa"/>
            <w:noWrap w:val="0"/>
            <w:vAlign w:val="center"/>
          </w:tcPr>
          <w:p w14:paraId="1DD39F69">
            <w:pPr>
              <w:spacing w:line="520" w:lineRule="exact"/>
              <w:ind w:left="0" w:leftChars="0" w:firstLine="0" w:firstLineChars="0"/>
              <w:rPr>
                <w:rFonts w:hint="eastAsia" w:ascii="宋体" w:hAnsi="宋体" w:eastAsia="宋体" w:cs="宋体"/>
                <w:kern w:val="2"/>
                <w:sz w:val="24"/>
                <w:szCs w:val="24"/>
                <w:highlight w:val="none"/>
                <w:lang w:val="en-US" w:eastAsia="zh-CN" w:bidi="ar-SA"/>
              </w:rPr>
            </w:pPr>
            <w:r>
              <w:rPr>
                <w:rFonts w:hint="eastAsia" w:ascii="宋体" w:hAnsi="宋体" w:cs="宋体"/>
                <w:color w:val="000000"/>
                <w:sz w:val="24"/>
                <w:szCs w:val="24"/>
                <w:lang w:val="en-US" w:eastAsia="zh-CN"/>
              </w:rPr>
              <w:t>35</w:t>
            </w:r>
            <w:r>
              <w:rPr>
                <w:rFonts w:hint="eastAsia" w:ascii="宋体" w:hAnsi="宋体" w:eastAsia="宋体" w:cs="宋体"/>
                <w:color w:val="000000"/>
                <w:sz w:val="24"/>
                <w:szCs w:val="24"/>
                <w:lang w:val="en-US" w:eastAsia="zh-CN"/>
              </w:rPr>
              <w:t>分</w:t>
            </w:r>
          </w:p>
        </w:tc>
        <w:tc>
          <w:tcPr>
            <w:tcW w:w="5513" w:type="dxa"/>
            <w:noWrap w:val="0"/>
            <w:vAlign w:val="center"/>
          </w:tcPr>
          <w:p w14:paraId="30CAF5E1">
            <w:pPr>
              <w:spacing w:line="520" w:lineRule="exact"/>
              <w:ind w:left="0" w:leftChars="0"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lang w:val="en-US" w:eastAsia="zh-CN"/>
              </w:rPr>
              <w:t>技术参数满足或高于磋商文件要求的得</w:t>
            </w:r>
            <w:r>
              <w:rPr>
                <w:rFonts w:hint="eastAsia" w:ascii="宋体" w:hAnsi="宋体" w:cs="宋体"/>
                <w:color w:val="000000"/>
                <w:sz w:val="24"/>
                <w:szCs w:val="24"/>
                <w:lang w:val="en-US" w:eastAsia="zh-CN"/>
              </w:rPr>
              <w:t>35</w:t>
            </w:r>
            <w:r>
              <w:rPr>
                <w:rFonts w:hint="eastAsia" w:ascii="宋体" w:hAnsi="宋体" w:eastAsia="宋体" w:cs="宋体"/>
                <w:color w:val="000000"/>
                <w:sz w:val="24"/>
                <w:szCs w:val="24"/>
                <w:lang w:val="en-US" w:eastAsia="zh-CN"/>
              </w:rPr>
              <w:t>分，每有一项负偏离扣</w:t>
            </w:r>
            <w:r>
              <w:rPr>
                <w:rFonts w:hint="eastAsia" w:ascii="宋体" w:hAnsi="宋体" w:cs="宋体"/>
                <w:color w:val="000000"/>
                <w:sz w:val="24"/>
                <w:szCs w:val="24"/>
                <w:lang w:val="en-US" w:eastAsia="zh-CN"/>
              </w:rPr>
              <w:t>0.35</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扣完为止</w:t>
            </w:r>
            <w:r>
              <w:rPr>
                <w:rFonts w:hint="eastAsia" w:ascii="宋体" w:hAnsi="宋体" w:eastAsia="宋体" w:cs="宋体"/>
                <w:color w:val="000000"/>
                <w:sz w:val="24"/>
                <w:szCs w:val="24"/>
                <w:lang w:val="en-US" w:eastAsia="zh-CN"/>
              </w:rPr>
              <w:t>。</w:t>
            </w:r>
          </w:p>
        </w:tc>
      </w:tr>
      <w:tr w14:paraId="2E1A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1280" w:type="dxa"/>
            <w:vMerge w:val="continue"/>
            <w:noWrap w:val="0"/>
            <w:vAlign w:val="center"/>
          </w:tcPr>
          <w:p w14:paraId="0CC6183B">
            <w:pPr>
              <w:spacing w:line="520" w:lineRule="exact"/>
              <w:ind w:firstLine="0" w:firstLineChars="0"/>
              <w:jc w:val="center"/>
              <w:rPr>
                <w:rFonts w:hint="eastAsia" w:ascii="宋体" w:hAnsi="宋体" w:eastAsia="宋体" w:cs="宋体"/>
                <w:sz w:val="24"/>
                <w:szCs w:val="24"/>
                <w:highlight w:val="none"/>
              </w:rPr>
            </w:pPr>
          </w:p>
        </w:tc>
        <w:tc>
          <w:tcPr>
            <w:tcW w:w="1293" w:type="dxa"/>
            <w:noWrap w:val="0"/>
            <w:vAlign w:val="center"/>
          </w:tcPr>
          <w:p w14:paraId="0E3B20F9">
            <w:pPr>
              <w:spacing w:line="520" w:lineRule="exact"/>
              <w:ind w:left="0" w:lef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实施</w:t>
            </w:r>
          </w:p>
          <w:p w14:paraId="05010624">
            <w:pPr>
              <w:spacing w:line="520" w:lineRule="exact"/>
              <w:ind w:left="0" w:leftChars="0" w:firstLine="0" w:firstLineChars="0"/>
              <w:jc w:val="center"/>
              <w:rPr>
                <w:rFonts w:hint="eastAsia" w:ascii="宋体" w:hAnsi="宋体" w:eastAsia="宋体" w:cs="宋体"/>
                <w:kern w:val="2"/>
                <w:sz w:val="24"/>
                <w:szCs w:val="24"/>
                <w:highlight w:val="none"/>
              </w:rPr>
            </w:pPr>
            <w:r>
              <w:rPr>
                <w:rFonts w:hint="eastAsia" w:ascii="宋体" w:hAnsi="宋体" w:eastAsia="宋体" w:cs="宋体"/>
                <w:color w:val="000000"/>
                <w:sz w:val="24"/>
                <w:szCs w:val="24"/>
                <w:lang w:eastAsia="zh-CN"/>
              </w:rPr>
              <w:t>方案</w:t>
            </w:r>
          </w:p>
        </w:tc>
        <w:tc>
          <w:tcPr>
            <w:tcW w:w="919" w:type="dxa"/>
            <w:noWrap w:val="0"/>
            <w:vAlign w:val="center"/>
          </w:tcPr>
          <w:p w14:paraId="070FA86A">
            <w:pPr>
              <w:spacing w:line="520" w:lineRule="exact"/>
              <w:ind w:left="0" w:leftChars="0" w:firstLine="0" w:firstLineChars="0"/>
              <w:rPr>
                <w:rFonts w:hint="eastAsia" w:ascii="宋体" w:hAnsi="宋体" w:eastAsia="宋体" w:cs="宋体"/>
                <w:kern w:val="2"/>
                <w:sz w:val="24"/>
                <w:szCs w:val="24"/>
                <w:highlight w:val="none"/>
                <w:lang w:val="en-US" w:eastAsia="zh-CN"/>
              </w:rPr>
            </w:pPr>
            <w:r>
              <w:rPr>
                <w:rFonts w:hint="eastAsia" w:ascii="宋体" w:hAnsi="宋体" w:cs="宋体"/>
                <w:color w:val="000000"/>
                <w:sz w:val="24"/>
                <w:szCs w:val="24"/>
                <w:lang w:val="en-US" w:eastAsia="zh-CN"/>
              </w:rPr>
              <w:t>12</w:t>
            </w:r>
            <w:r>
              <w:rPr>
                <w:rFonts w:hint="eastAsia" w:ascii="宋体" w:hAnsi="宋体" w:eastAsia="宋体" w:cs="宋体"/>
                <w:color w:val="000000"/>
                <w:sz w:val="24"/>
                <w:szCs w:val="24"/>
              </w:rPr>
              <w:t>分</w:t>
            </w:r>
          </w:p>
        </w:tc>
        <w:tc>
          <w:tcPr>
            <w:tcW w:w="5513" w:type="dxa"/>
            <w:noWrap w:val="0"/>
            <w:vAlign w:val="center"/>
          </w:tcPr>
          <w:p w14:paraId="10BC76FE">
            <w:pPr>
              <w:spacing w:line="520" w:lineRule="exact"/>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lang w:val="en-US" w:eastAsia="zh-CN"/>
              </w:rPr>
              <w:t>根据供应商提供的针对本项目的项目实施方案进行综合评审，内容包含但不限于：</w:t>
            </w:r>
            <w:r>
              <w:rPr>
                <w:rFonts w:hint="eastAsia" w:ascii="宋体" w:hAnsi="宋体" w:eastAsia="宋体" w:cs="宋体"/>
                <w:kern w:val="2"/>
                <w:sz w:val="24"/>
                <w:szCs w:val="24"/>
                <w:highlight w:val="none"/>
                <w:lang w:val="en-US" w:eastAsia="zh-CN"/>
              </w:rPr>
              <w:t>①供货进度计划；②货物运输方案；③突发事件的应急预案；④</w:t>
            </w:r>
            <w:r>
              <w:rPr>
                <w:rFonts w:hint="eastAsia" w:ascii="宋体" w:hAnsi="宋体" w:eastAsia="宋体" w:cs="宋体"/>
                <w:color w:val="000000"/>
                <w:sz w:val="24"/>
                <w:szCs w:val="24"/>
                <w:lang w:val="en-US" w:eastAsia="zh-CN"/>
              </w:rPr>
              <w:t>货品及人员安全保障措施。每提供一项得</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分，满分</w:t>
            </w:r>
            <w:r>
              <w:rPr>
                <w:rFonts w:hint="eastAsia" w:ascii="宋体" w:hAnsi="宋体" w:cs="宋体"/>
                <w:color w:val="000000"/>
                <w:sz w:val="24"/>
                <w:szCs w:val="24"/>
                <w:lang w:val="en-US" w:eastAsia="zh-CN"/>
              </w:rPr>
              <w:t>12</w:t>
            </w:r>
            <w:r>
              <w:rPr>
                <w:rFonts w:hint="eastAsia" w:ascii="宋体" w:hAnsi="宋体" w:eastAsia="宋体" w:cs="宋体"/>
                <w:color w:val="000000"/>
                <w:sz w:val="24"/>
                <w:szCs w:val="24"/>
                <w:lang w:val="en-US" w:eastAsia="zh-CN"/>
              </w:rPr>
              <w:t>分。未提供不得分。以上方案内容，每有一处缺陷的扣</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lang w:val="en-US" w:eastAsia="zh-CN"/>
              </w:rPr>
              <w:t>分，扣完为止</w:t>
            </w:r>
            <w:r>
              <w:rPr>
                <w:rFonts w:hint="eastAsia" w:ascii="宋体" w:hAnsi="宋体" w:eastAsia="宋体" w:cs="宋体"/>
                <w:color w:val="000000"/>
                <w:sz w:val="24"/>
                <w:szCs w:val="24"/>
                <w:lang w:val="en-US" w:eastAsia="en-US"/>
              </w:rPr>
              <w:t>。</w:t>
            </w:r>
          </w:p>
        </w:tc>
      </w:tr>
      <w:tr w14:paraId="4FC7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1280" w:type="dxa"/>
            <w:vMerge w:val="continue"/>
            <w:noWrap w:val="0"/>
            <w:vAlign w:val="center"/>
          </w:tcPr>
          <w:p w14:paraId="65A0DF24">
            <w:pPr>
              <w:spacing w:line="520" w:lineRule="exact"/>
              <w:ind w:firstLine="0" w:firstLineChars="0"/>
              <w:jc w:val="center"/>
              <w:rPr>
                <w:rFonts w:hint="eastAsia" w:ascii="宋体" w:hAnsi="宋体" w:eastAsia="宋体" w:cs="宋体"/>
                <w:sz w:val="24"/>
                <w:szCs w:val="24"/>
                <w:highlight w:val="none"/>
              </w:rPr>
            </w:pPr>
          </w:p>
        </w:tc>
        <w:tc>
          <w:tcPr>
            <w:tcW w:w="1293" w:type="dxa"/>
            <w:noWrap w:val="0"/>
            <w:vAlign w:val="center"/>
          </w:tcPr>
          <w:p w14:paraId="71583A3F">
            <w:pPr>
              <w:spacing w:line="520" w:lineRule="exact"/>
              <w:ind w:left="0" w:lef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配送</w:t>
            </w:r>
          </w:p>
          <w:p w14:paraId="1E74287E">
            <w:pPr>
              <w:spacing w:line="520" w:lineRule="exact"/>
              <w:ind w:left="0" w:lef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方案</w:t>
            </w:r>
          </w:p>
        </w:tc>
        <w:tc>
          <w:tcPr>
            <w:tcW w:w="919" w:type="dxa"/>
            <w:noWrap w:val="0"/>
            <w:vAlign w:val="center"/>
          </w:tcPr>
          <w:p w14:paraId="25674301">
            <w:pPr>
              <w:spacing w:line="520" w:lineRule="exact"/>
              <w:ind w:left="0" w:leftChars="0" w:firstLine="0" w:firstLineChars="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12</w:t>
            </w:r>
            <w:r>
              <w:rPr>
                <w:rFonts w:hint="eastAsia" w:ascii="宋体" w:hAnsi="宋体" w:eastAsia="宋体" w:cs="宋体"/>
                <w:color w:val="000000"/>
                <w:sz w:val="24"/>
                <w:szCs w:val="24"/>
              </w:rPr>
              <w:t>分</w:t>
            </w:r>
          </w:p>
        </w:tc>
        <w:tc>
          <w:tcPr>
            <w:tcW w:w="5513" w:type="dxa"/>
            <w:noWrap w:val="0"/>
            <w:vAlign w:val="center"/>
          </w:tcPr>
          <w:p w14:paraId="2FDC56F8">
            <w:pPr>
              <w:spacing w:line="520" w:lineRule="exact"/>
              <w:ind w:left="0" w:lef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根据供应商提供的针对本项目的项目配送方案进行综合评审，内容包含但不限于：①供货数量及质量保证措施：②配货方案③分货方案④送货方案。每提供一项得</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分，满分</w:t>
            </w:r>
            <w:r>
              <w:rPr>
                <w:rFonts w:hint="eastAsia" w:ascii="宋体" w:hAnsi="宋体" w:cs="宋体"/>
                <w:color w:val="000000"/>
                <w:sz w:val="24"/>
                <w:szCs w:val="24"/>
                <w:lang w:val="en-US" w:eastAsia="zh-CN"/>
              </w:rPr>
              <w:t>12</w:t>
            </w:r>
            <w:r>
              <w:rPr>
                <w:rFonts w:hint="eastAsia" w:ascii="宋体" w:hAnsi="宋体" w:eastAsia="宋体" w:cs="宋体"/>
                <w:color w:val="000000"/>
                <w:sz w:val="24"/>
                <w:szCs w:val="24"/>
                <w:lang w:val="en-US" w:eastAsia="zh-CN"/>
              </w:rPr>
              <w:t>分。未提供不得分。以上方案内容，每有一处缺陷的扣</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lang w:val="en-US" w:eastAsia="zh-CN"/>
              </w:rPr>
              <w:t>分，扣完为止</w:t>
            </w:r>
            <w:r>
              <w:rPr>
                <w:rFonts w:hint="eastAsia" w:ascii="宋体" w:hAnsi="宋体" w:eastAsia="宋体" w:cs="宋体"/>
                <w:color w:val="000000"/>
                <w:sz w:val="24"/>
                <w:szCs w:val="24"/>
                <w:lang w:val="en-US" w:eastAsia="en-US"/>
              </w:rPr>
              <w:t>。</w:t>
            </w:r>
          </w:p>
        </w:tc>
      </w:tr>
      <w:tr w14:paraId="757C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280" w:type="dxa"/>
            <w:vMerge w:val="continue"/>
            <w:noWrap w:val="0"/>
            <w:vAlign w:val="center"/>
          </w:tcPr>
          <w:p w14:paraId="0D0C361E">
            <w:pPr>
              <w:spacing w:line="520" w:lineRule="exact"/>
              <w:ind w:firstLine="0" w:firstLineChars="0"/>
              <w:jc w:val="center"/>
              <w:rPr>
                <w:rFonts w:hint="eastAsia" w:ascii="宋体" w:hAnsi="宋体" w:eastAsia="宋体" w:cs="宋体"/>
                <w:sz w:val="24"/>
                <w:szCs w:val="24"/>
                <w:highlight w:val="none"/>
              </w:rPr>
            </w:pPr>
          </w:p>
        </w:tc>
        <w:tc>
          <w:tcPr>
            <w:tcW w:w="1293" w:type="dxa"/>
            <w:noWrap w:val="0"/>
            <w:vAlign w:val="center"/>
          </w:tcPr>
          <w:p w14:paraId="5C786EB6">
            <w:pPr>
              <w:spacing w:line="520" w:lineRule="exact"/>
              <w:ind w:left="0" w:leftChars="0" w:firstLine="0" w:firstLineChars="0"/>
              <w:jc w:val="center"/>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售后</w:t>
            </w:r>
          </w:p>
          <w:p w14:paraId="1B917123">
            <w:pPr>
              <w:spacing w:line="520" w:lineRule="exact"/>
              <w:ind w:left="0" w:leftChars="0" w:firstLine="0" w:firstLineChars="0"/>
              <w:jc w:val="center"/>
              <w:rPr>
                <w:rFonts w:hint="eastAsia" w:ascii="宋体" w:hAnsi="宋体" w:eastAsia="宋体" w:cs="宋体"/>
                <w:kern w:val="2"/>
                <w:sz w:val="24"/>
                <w:szCs w:val="24"/>
                <w:highlight w:val="none"/>
                <w:lang w:val="en-US" w:eastAsia="zh-CN"/>
              </w:rPr>
            </w:pPr>
            <w:r>
              <w:rPr>
                <w:rFonts w:hint="eastAsia" w:ascii="宋体" w:hAnsi="宋体" w:eastAsia="宋体" w:cs="宋体"/>
                <w:color w:val="000000"/>
                <w:sz w:val="24"/>
                <w:szCs w:val="24"/>
                <w:lang w:val="zh-CN" w:eastAsia="zh-CN"/>
              </w:rPr>
              <w:t>服务</w:t>
            </w:r>
          </w:p>
        </w:tc>
        <w:tc>
          <w:tcPr>
            <w:tcW w:w="919" w:type="dxa"/>
            <w:noWrap w:val="0"/>
            <w:vAlign w:val="center"/>
          </w:tcPr>
          <w:p w14:paraId="539B6ED1">
            <w:pPr>
              <w:spacing w:line="520" w:lineRule="exact"/>
              <w:ind w:left="0" w:leftChars="0" w:firstLine="0" w:firstLineChars="0"/>
              <w:jc w:val="center"/>
              <w:rPr>
                <w:rFonts w:hint="eastAsia" w:ascii="宋体" w:hAnsi="宋体" w:eastAsia="宋体" w:cs="宋体"/>
                <w:kern w:val="2"/>
                <w:sz w:val="24"/>
                <w:szCs w:val="24"/>
                <w:highlight w:val="none"/>
                <w:lang w:val="zh-CN" w:eastAsia="zh-CN"/>
              </w:rPr>
            </w:pP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zh-CN" w:eastAsia="zh-CN"/>
              </w:rPr>
              <w:t>分</w:t>
            </w:r>
          </w:p>
        </w:tc>
        <w:tc>
          <w:tcPr>
            <w:tcW w:w="5513" w:type="dxa"/>
            <w:noWrap w:val="0"/>
            <w:vAlign w:val="center"/>
          </w:tcPr>
          <w:p w14:paraId="7E909F16">
            <w:pPr>
              <w:spacing w:line="520" w:lineRule="exact"/>
              <w:ind w:left="0" w:leftChars="0" w:firstLine="0" w:firstLineChars="0"/>
              <w:jc w:val="left"/>
              <w:rPr>
                <w:rFonts w:hint="eastAsia" w:ascii="宋体" w:hAnsi="宋体" w:eastAsia="宋体" w:cs="宋体"/>
                <w:kern w:val="2"/>
                <w:sz w:val="24"/>
                <w:szCs w:val="24"/>
                <w:highlight w:val="none"/>
                <w:lang w:val="en-US" w:eastAsia="zh-CN"/>
              </w:rPr>
            </w:pPr>
            <w:r>
              <w:rPr>
                <w:rFonts w:hint="eastAsia" w:ascii="宋体" w:hAnsi="宋体" w:eastAsia="宋体" w:cs="宋体"/>
                <w:color w:val="000000"/>
                <w:sz w:val="24"/>
                <w:szCs w:val="24"/>
                <w:lang w:val="en-US" w:eastAsia="zh-CN"/>
              </w:rPr>
              <w:t>针对本项目特点</w:t>
            </w:r>
            <w:r>
              <w:rPr>
                <w:rFonts w:hint="eastAsia" w:ascii="宋体" w:hAnsi="宋体" w:eastAsia="宋体" w:cs="宋体"/>
                <w:color w:val="000000"/>
                <w:sz w:val="24"/>
                <w:szCs w:val="24"/>
                <w:lang w:val="en-US" w:eastAsia="en-US"/>
              </w:rPr>
              <w:t>提供</w:t>
            </w:r>
            <w:r>
              <w:rPr>
                <w:rFonts w:hint="eastAsia" w:ascii="宋体" w:hAnsi="宋体" w:eastAsia="宋体" w:cs="宋体"/>
                <w:color w:val="000000"/>
                <w:sz w:val="24"/>
                <w:szCs w:val="24"/>
                <w:lang w:val="en-US" w:eastAsia="zh-CN"/>
              </w:rPr>
              <w:t>完善的</w:t>
            </w:r>
            <w:r>
              <w:rPr>
                <w:rFonts w:hint="eastAsia" w:ascii="宋体" w:hAnsi="宋体" w:eastAsia="宋体" w:cs="宋体"/>
                <w:color w:val="000000"/>
                <w:sz w:val="24"/>
                <w:szCs w:val="24"/>
                <w:lang w:val="en-US" w:eastAsia="en-US"/>
              </w:rPr>
              <w:t>售后服务方案：</w:t>
            </w:r>
            <w:r>
              <w:rPr>
                <w:rFonts w:hint="eastAsia" w:ascii="宋体" w:hAnsi="宋体" w:eastAsia="宋体" w:cs="宋体"/>
                <w:color w:val="000000"/>
                <w:sz w:val="24"/>
                <w:szCs w:val="24"/>
                <w:lang w:val="en-US" w:eastAsia="zh-CN"/>
              </w:rPr>
              <w:t>①售后人员配备；②售后服务内容；③响应时间等。每提供一项得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分，满分</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分。未提供不得分。以上方案内容，每有一处缺陷的扣</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分，扣完为止</w:t>
            </w:r>
            <w:r>
              <w:rPr>
                <w:rFonts w:hint="eastAsia" w:ascii="宋体" w:hAnsi="宋体" w:eastAsia="宋体" w:cs="宋体"/>
                <w:color w:val="000000"/>
                <w:sz w:val="24"/>
                <w:szCs w:val="24"/>
                <w:lang w:val="en-US" w:eastAsia="en-US"/>
              </w:rPr>
              <w:t>。</w:t>
            </w:r>
          </w:p>
        </w:tc>
      </w:tr>
      <w:tr w14:paraId="7646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9005" w:type="dxa"/>
            <w:gridSpan w:val="4"/>
            <w:noWrap w:val="0"/>
            <w:vAlign w:val="center"/>
          </w:tcPr>
          <w:p w14:paraId="1C654D41">
            <w:pPr>
              <w:spacing w:line="520" w:lineRule="exact"/>
              <w:ind w:left="0" w:leftChars="0" w:firstLine="0" w:firstLineChars="0"/>
              <w:jc w:val="left"/>
              <w:rPr>
                <w:rFonts w:hint="eastAsia" w:ascii="宋体" w:hAnsi="宋体" w:eastAsia="宋体" w:cs="宋体"/>
                <w:color w:val="000000"/>
                <w:sz w:val="24"/>
                <w:szCs w:val="24"/>
                <w:lang w:val="en-US" w:eastAsia="zh-CN"/>
              </w:rPr>
            </w:pPr>
            <w:r>
              <w:rPr>
                <w:rFonts w:hint="eastAsia" w:ascii="Times New Roman" w:hAnsi="Times New Roman" w:cs="Times New Roman"/>
                <w:b w:val="0"/>
                <w:bCs w:val="0"/>
                <w:color w:val="auto"/>
                <w:kern w:val="0"/>
                <w:sz w:val="24"/>
                <w:szCs w:val="24"/>
                <w:highlight w:val="none"/>
                <w:lang w:val="en-US" w:eastAsia="zh-CN" w:bidi="ar"/>
              </w:rPr>
              <w:t>内容存在缺陷或不足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w:t>
            </w:r>
          </w:p>
        </w:tc>
      </w:tr>
    </w:tbl>
    <w:p w14:paraId="1D733F09">
      <w:pPr>
        <w:pStyle w:val="10"/>
        <w:rPr>
          <w:rFonts w:hint="eastAsia" w:ascii="宋体" w:hAnsi="宋体" w:eastAsia="宋体" w:cs="宋体"/>
          <w:lang w:val="en-US" w:eastAsia="zh-CN"/>
        </w:rPr>
      </w:pPr>
    </w:p>
    <w:p w14:paraId="35D8FE57">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97" w:name="_Toc325726025"/>
      <w:bookmarkStart w:id="98" w:name="_Toc376936756"/>
      <w:bookmarkStart w:id="99" w:name="_Toc2506"/>
      <w:bookmarkStart w:id="100" w:name="_Toc6689"/>
      <w:r>
        <w:rPr>
          <w:rFonts w:hint="eastAsia" w:ascii="宋体" w:hAnsi="宋体" w:eastAsia="宋体" w:cs="宋体"/>
          <w:b/>
          <w:bCs/>
          <w:color w:val="000000" w:themeColor="text1"/>
          <w:sz w:val="28"/>
          <w:szCs w:val="28"/>
          <w14:textFill>
            <w14:solidFill>
              <w14:schemeClr w14:val="tx1"/>
            </w14:solidFill>
          </w14:textFill>
        </w:rPr>
        <w:t>七、</w:t>
      </w:r>
      <w:bookmarkEnd w:id="97"/>
      <w:bookmarkEnd w:id="98"/>
      <w:r>
        <w:rPr>
          <w:rFonts w:hint="eastAsia" w:ascii="宋体" w:hAnsi="宋体" w:eastAsia="宋体" w:cs="宋体"/>
          <w:b/>
          <w:bCs/>
          <w:color w:val="000000" w:themeColor="text1"/>
          <w:sz w:val="28"/>
          <w:szCs w:val="28"/>
          <w14:textFill>
            <w14:solidFill>
              <w14:schemeClr w14:val="tx1"/>
            </w14:solidFill>
          </w14:textFill>
        </w:rPr>
        <w:t>确定成交供应商</w:t>
      </w:r>
      <w:bookmarkEnd w:id="99"/>
      <w:bookmarkEnd w:id="100"/>
    </w:p>
    <w:p w14:paraId="587A7B0F">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01" w:name="_Toc325726026"/>
      <w:bookmarkStart w:id="102" w:name="_Toc376936757"/>
      <w:bookmarkStart w:id="103" w:name="_Toc17038"/>
      <w:bookmarkStart w:id="104" w:name="_Toc28889"/>
      <w:r>
        <w:rPr>
          <w:rFonts w:hint="eastAsia" w:ascii="宋体" w:hAnsi="宋体" w:eastAsia="宋体" w:cs="宋体"/>
          <w:b/>
          <w:bCs/>
          <w:color w:val="000000" w:themeColor="text1"/>
          <w:sz w:val="28"/>
          <w:szCs w:val="28"/>
          <w14:textFill>
            <w14:solidFill>
              <w14:schemeClr w14:val="tx1"/>
            </w14:solidFill>
          </w14:textFill>
        </w:rPr>
        <w:t>19.推荐并确定成交</w:t>
      </w:r>
      <w:bookmarkEnd w:id="101"/>
      <w:bookmarkEnd w:id="102"/>
      <w:r>
        <w:rPr>
          <w:rFonts w:hint="eastAsia" w:ascii="宋体" w:hAnsi="宋体" w:eastAsia="宋体" w:cs="宋体"/>
          <w:b/>
          <w:bCs/>
          <w:color w:val="000000" w:themeColor="text1"/>
          <w:sz w:val="28"/>
          <w:szCs w:val="28"/>
          <w14:textFill>
            <w14:solidFill>
              <w14:schemeClr w14:val="tx1"/>
            </w14:solidFill>
          </w14:textFill>
        </w:rPr>
        <w:t>供应商</w:t>
      </w:r>
      <w:bookmarkEnd w:id="103"/>
      <w:bookmarkEnd w:id="104"/>
    </w:p>
    <w:p w14:paraId="3D52D20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FDD7C4A">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05" w:name="_Toc325726028"/>
      <w:bookmarkStart w:id="106" w:name="_Toc2963"/>
      <w:bookmarkStart w:id="107" w:name="_Toc376936759"/>
      <w:bookmarkStart w:id="108" w:name="_Toc2346"/>
      <w:bookmarkStart w:id="109" w:name="_Toc325726027"/>
      <w:r>
        <w:rPr>
          <w:rFonts w:hint="eastAsia" w:ascii="宋体" w:hAnsi="宋体" w:eastAsia="宋体" w:cs="宋体"/>
          <w:b/>
          <w:bCs/>
          <w:color w:val="000000" w:themeColor="text1"/>
          <w:sz w:val="28"/>
          <w:szCs w:val="28"/>
          <w14:textFill>
            <w14:solidFill>
              <w14:schemeClr w14:val="tx1"/>
            </w14:solidFill>
          </w14:textFill>
        </w:rPr>
        <w:t>20.成交通知</w:t>
      </w:r>
      <w:bookmarkEnd w:id="105"/>
      <w:bookmarkEnd w:id="106"/>
      <w:bookmarkEnd w:id="107"/>
      <w:bookmarkEnd w:id="108"/>
    </w:p>
    <w:p w14:paraId="2480171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20.1采购人或者采购代理机构应当在成交供应商确定后2个工作日内，在青海政府采购网上公告成交结果，同时向成交供应商发出成交通知书。</w:t>
      </w:r>
    </w:p>
    <w:p w14:paraId="58B33B7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20.2《成交通知书》发出后，采购人改变成交结果的，或者成交供应商无正当理由放弃成交项目的，依法承担法律责任。</w:t>
      </w:r>
    </w:p>
    <w:p w14:paraId="41100426">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10" w:name="_Toc5556"/>
      <w:bookmarkStart w:id="111" w:name="_Toc376936758"/>
      <w:bookmarkStart w:id="112" w:name="_Toc18063"/>
      <w:r>
        <w:rPr>
          <w:rFonts w:hint="eastAsia" w:ascii="宋体" w:hAnsi="宋体" w:eastAsia="宋体" w:cs="宋体"/>
          <w:b/>
          <w:bCs/>
          <w:color w:val="000000" w:themeColor="text1"/>
          <w:sz w:val="28"/>
          <w:szCs w:val="28"/>
          <w14:textFill>
            <w14:solidFill>
              <w14:schemeClr w14:val="tx1"/>
            </w14:solidFill>
          </w14:textFill>
        </w:rPr>
        <w:t>八、授予合同</w:t>
      </w:r>
      <w:bookmarkEnd w:id="109"/>
      <w:bookmarkEnd w:id="110"/>
      <w:bookmarkEnd w:id="111"/>
      <w:bookmarkEnd w:id="112"/>
    </w:p>
    <w:p w14:paraId="287246A3">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13" w:name="_Toc325726029"/>
      <w:bookmarkStart w:id="114" w:name="_Toc28394"/>
      <w:bookmarkStart w:id="115" w:name="_Toc921"/>
      <w:bookmarkStart w:id="116" w:name="_Toc376936760"/>
      <w:r>
        <w:rPr>
          <w:rFonts w:hint="eastAsia" w:ascii="宋体" w:hAnsi="宋体" w:eastAsia="宋体" w:cs="宋体"/>
          <w:b/>
          <w:bCs/>
          <w:color w:val="000000" w:themeColor="text1"/>
          <w:sz w:val="28"/>
          <w:szCs w:val="28"/>
          <w14:textFill>
            <w14:solidFill>
              <w14:schemeClr w14:val="tx1"/>
            </w14:solidFill>
          </w14:textFill>
        </w:rPr>
        <w:t>21.签订合同</w:t>
      </w:r>
      <w:bookmarkEnd w:id="113"/>
      <w:bookmarkEnd w:id="114"/>
      <w:bookmarkEnd w:id="115"/>
      <w:bookmarkEnd w:id="116"/>
    </w:p>
    <w:p w14:paraId="577F755E">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bookmarkStart w:id="117" w:name="_Toc376936761"/>
      <w:bookmarkStart w:id="118" w:name="_Toc325726030"/>
      <w:r>
        <w:rPr>
          <w:rFonts w:hint="eastAsia" w:ascii="宋体" w:hAnsi="宋体" w:eastAsia="宋体" w:cs="宋体"/>
          <w:color w:val="000000" w:themeColor="text1"/>
          <w:sz w:val="28"/>
          <w:szCs w:val="28"/>
          <w14:textFill>
            <w14:solidFill>
              <w14:schemeClr w14:val="tx1"/>
            </w14:solidFill>
          </w14:textFill>
        </w:rPr>
        <w:t>21.1采购人与成交供应商双方应当自《成交通知书》发出之日起30日内，签订采购合同，送采购代理机构备案。</w:t>
      </w:r>
    </w:p>
    <w:p w14:paraId="4C3021A1">
      <w:pPr>
        <w:spacing w:line="520" w:lineRule="exact"/>
        <w:ind w:firstLine="560"/>
        <w:rPr>
          <w:rFonts w:hint="eastAsia" w:ascii="宋体" w:hAnsi="宋体" w:eastAsia="宋体" w:cs="宋体"/>
          <w:b w:val="0"/>
          <w:bCs w:val="0"/>
          <w:color w:val="000000" w:themeColor="text1"/>
          <w:sz w:val="28"/>
          <w:szCs w:val="28"/>
          <w:highlight w:val="yellow"/>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21.2签订合同前，成交供应商应当以支票、汇票、本票等非现金形式缴纳履约保证金到采购人指定的账户。</w:t>
      </w:r>
    </w:p>
    <w:p w14:paraId="1F224E5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21.3成交供应商拒绝与采购人签订合同的，采购人可以按照评审报告推荐的中标或者成交候选人名单排序，确定下一候选人为中标或者成交供应商，也可以重新开展政府采购活动。</w:t>
      </w:r>
    </w:p>
    <w:p w14:paraId="6BE592B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21.4采购人不得向成交供应商提出任何不合理的要求作为订立合同的条件，采购人和成交供应商不得私下订立背离合同实质性内容的协议。</w:t>
      </w:r>
    </w:p>
    <w:p w14:paraId="3DEAF084">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21.5磋商文件、成交供应商的响应文件、《成交通知书》及其澄清、说明文件、承诺等，均为签订采购合同的依据，作为采购合同的组成部分。</w:t>
      </w:r>
    </w:p>
    <w:p w14:paraId="218614D2">
      <w:pPr>
        <w:spacing w:line="520" w:lineRule="exact"/>
        <w:ind w:firstLine="56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21.6采购合同签订之日起2个工作日内，由采购人将采购合同在青海政府采购网上公告，但采购合同中涉及国家秘密、商业秘密的内容除外。</w:t>
      </w:r>
      <w:bookmarkStart w:id="119" w:name="_Toc896"/>
      <w:bookmarkStart w:id="120" w:name="_Toc22442"/>
    </w:p>
    <w:p w14:paraId="5DCC23D7">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21" w:name="_Toc2728"/>
      <w:bookmarkStart w:id="122" w:name="_Toc31604_WPSOffice_Level2"/>
      <w:bookmarkStart w:id="123" w:name="_Toc3517_WPSOffice_Level2"/>
      <w:bookmarkStart w:id="124" w:name="_Toc2658_WPSOffice_Level2"/>
      <w:bookmarkStart w:id="125" w:name="_Toc32362"/>
      <w:bookmarkStart w:id="126" w:name="_Toc4328"/>
      <w:bookmarkStart w:id="127" w:name="_Toc6881"/>
      <w:r>
        <w:rPr>
          <w:rFonts w:hint="eastAsia" w:ascii="宋体" w:hAnsi="宋体" w:eastAsia="宋体" w:cs="宋体"/>
          <w:b/>
          <w:bCs/>
          <w:color w:val="000000" w:themeColor="text1"/>
          <w:sz w:val="28"/>
          <w:szCs w:val="28"/>
          <w14:textFill>
            <w14:solidFill>
              <w14:schemeClr w14:val="tx1"/>
            </w14:solidFill>
          </w14:textFill>
        </w:rPr>
        <w:t>九、询问与质疑</w:t>
      </w:r>
      <w:bookmarkEnd w:id="121"/>
      <w:bookmarkEnd w:id="122"/>
      <w:bookmarkEnd w:id="123"/>
      <w:bookmarkEnd w:id="124"/>
      <w:bookmarkEnd w:id="125"/>
      <w:bookmarkEnd w:id="126"/>
      <w:bookmarkEnd w:id="127"/>
    </w:p>
    <w:p w14:paraId="4D92B82D">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28" w:name="_Toc21641"/>
      <w:bookmarkStart w:id="129" w:name="_Toc25982_WPSOffice_Level3"/>
      <w:bookmarkStart w:id="130" w:name="_Toc14109"/>
      <w:bookmarkStart w:id="131" w:name="_Toc29785"/>
      <w:bookmarkStart w:id="132" w:name="_Toc23314_WPSOffice_Level3"/>
      <w:r>
        <w:rPr>
          <w:rFonts w:hint="eastAsia" w:ascii="宋体" w:hAnsi="宋体" w:eastAsia="宋体" w:cs="宋体"/>
          <w:b/>
          <w:bCs/>
          <w:color w:val="000000" w:themeColor="text1"/>
          <w:sz w:val="28"/>
          <w:szCs w:val="28"/>
          <w14:textFill>
            <w14:solidFill>
              <w14:schemeClr w14:val="tx1"/>
            </w14:solidFill>
          </w14:textFill>
        </w:rPr>
        <w:t>22.对采购过程、结果的询问及质疑</w:t>
      </w:r>
      <w:bookmarkEnd w:id="128"/>
      <w:bookmarkEnd w:id="129"/>
      <w:bookmarkEnd w:id="130"/>
      <w:bookmarkEnd w:id="131"/>
      <w:bookmarkEnd w:id="132"/>
    </w:p>
    <w:p w14:paraId="325C5DB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22.1供应商对政府采购过程、结果有疑问的，可以向采购人、采购代理机构提出询问。</w:t>
      </w:r>
    </w:p>
    <w:p w14:paraId="52F0F6E3">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22.2参与所质疑项目的供应商认为采购过程、成交结果使自己的权益受到损害的，可以在知道或者应知其权益受到损害之日起7个工作日内，以书面形式向采购人、采购代理机构提出质疑。</w:t>
      </w:r>
    </w:p>
    <w:p w14:paraId="67F36AF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22.3供应商应在法定质疑期内一次性提出针对同一采购程序环节的质疑。</w:t>
      </w:r>
    </w:p>
    <w:p w14:paraId="1511F1AC">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33" w:name="_Toc9701_WPSOffice_Level2"/>
      <w:bookmarkStart w:id="134" w:name="_Toc28133"/>
      <w:bookmarkStart w:id="135" w:name="_Toc11509_WPSOffice_Level2"/>
      <w:bookmarkStart w:id="136" w:name="_Toc34637771"/>
      <w:bookmarkStart w:id="137" w:name="_Toc21832"/>
      <w:bookmarkStart w:id="138" w:name="_Toc6866_WPSOffice_Level2"/>
      <w:bookmarkStart w:id="139" w:name="_Toc4534"/>
      <w:bookmarkStart w:id="140" w:name="_Toc22201076"/>
      <w:bookmarkStart w:id="141" w:name="_Toc22889"/>
      <w:r>
        <w:rPr>
          <w:rFonts w:hint="eastAsia" w:ascii="宋体" w:hAnsi="宋体" w:eastAsia="宋体" w:cs="宋体"/>
          <w:b/>
          <w:bCs/>
          <w:color w:val="000000" w:themeColor="text1"/>
          <w:sz w:val="28"/>
          <w:szCs w:val="28"/>
          <w14:textFill>
            <w14:solidFill>
              <w14:schemeClr w14:val="tx1"/>
            </w14:solidFill>
          </w14:textFill>
        </w:rPr>
        <w:t>十、政府采购政策</w:t>
      </w:r>
      <w:bookmarkEnd w:id="133"/>
      <w:bookmarkEnd w:id="134"/>
      <w:bookmarkEnd w:id="135"/>
      <w:bookmarkEnd w:id="136"/>
      <w:bookmarkEnd w:id="137"/>
      <w:bookmarkEnd w:id="138"/>
      <w:bookmarkEnd w:id="139"/>
      <w:bookmarkEnd w:id="140"/>
      <w:bookmarkEnd w:id="141"/>
    </w:p>
    <w:p w14:paraId="162B2A33">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42" w:name="_Toc17253_WPSOffice_Level3"/>
      <w:bookmarkStart w:id="143" w:name="_Toc16893"/>
      <w:bookmarkStart w:id="144" w:name="_Toc19360_WPSOffice_Level3"/>
      <w:bookmarkStart w:id="145" w:name="_Toc27584"/>
      <w:bookmarkStart w:id="146" w:name="_Toc22921"/>
      <w:r>
        <w:rPr>
          <w:rFonts w:hint="eastAsia" w:ascii="宋体" w:hAnsi="宋体" w:eastAsia="宋体" w:cs="宋体"/>
          <w:b/>
          <w:bCs/>
          <w:color w:val="000000" w:themeColor="text1"/>
          <w:sz w:val="28"/>
          <w:szCs w:val="28"/>
          <w14:textFill>
            <w14:solidFill>
              <w14:schemeClr w14:val="tx1"/>
            </w14:solidFill>
          </w14:textFill>
        </w:rPr>
        <w:t>23.政府采购政策</w:t>
      </w:r>
      <w:bookmarkEnd w:id="142"/>
      <w:bookmarkEnd w:id="143"/>
      <w:bookmarkEnd w:id="144"/>
      <w:bookmarkEnd w:id="145"/>
      <w:bookmarkEnd w:id="146"/>
    </w:p>
    <w:p w14:paraId="459870E8">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23.1价格评审优惠：</w:t>
      </w:r>
    </w:p>
    <w:p w14:paraId="55C73030">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在政府采购活动中，供应商提供的服务符合下列情形的，享受《政府采购促进中小企业发展管理办法》规定的中小企业扶持政策: </w:t>
      </w:r>
    </w:p>
    <w:p w14:paraId="070154F2">
      <w:pPr>
        <w:pStyle w:val="40"/>
        <w:adjustRightInd w:val="0"/>
        <w:snapToGrid w:val="0"/>
        <w:spacing w:line="520" w:lineRule="exact"/>
        <w:ind w:firstLine="56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（1）在服务采购项目中，服务由中小企业承接，即提供服务的人员为中小企业依照《中华人民共和国劳动合同法》订立劳动合同的从业人员。</w:t>
      </w:r>
    </w:p>
    <w:p w14:paraId="76AB3C53">
      <w:pPr>
        <w:adjustRightInd w:val="0"/>
        <w:snapToGrid w:val="0"/>
        <w:spacing w:line="520" w:lineRule="exact"/>
        <w:ind w:firstLine="700" w:firstLineChars="25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以联合体形式参加政府采购活动，联合体各方均为中小企业的，联合体视同中小企业。其中，联合体各方均为小微企业的，联合体视同小微企业。</w:t>
      </w:r>
    </w:p>
    <w:p w14:paraId="3E588276">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对于经主管预算单位统筹后未预留份额专门面向中小企业采购的采购项目，以及预留份额项目中的非预留部分采购包，采购人、采购代理机构应当对符合《政府采购促进中小企业发展管理办法》规定的小微企业报价给予10%-20%的扣除，用扣除后的价格参加评审。</w:t>
      </w:r>
    </w:p>
    <w:p w14:paraId="5CD78FD4">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1B607CD6">
      <w:pPr>
        <w:adjustRightInd w:val="0"/>
        <w:snapToGrid w:val="0"/>
        <w:spacing w:line="520" w:lineRule="exact"/>
        <w:ind w:left="0" w:leftChars="0" w:firstLine="280" w:firstLineChars="1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中小企业参加政府采购活动，应当出具《政府采购促进中小企业发展管理办法》规定的《中小企业声明函》(附件)，否则不得享受相关中小企业扶持政策。任何单位和个人不得要求供应商提供《中小企业声明函》之外的中小企业身份证明文件。</w:t>
      </w:r>
    </w:p>
    <w:p w14:paraId="22FD85E4">
      <w:pPr>
        <w:adjustRightInd w:val="0"/>
        <w:snapToGrid w:val="0"/>
        <w:spacing w:line="520" w:lineRule="exact"/>
        <w:ind w:left="0" w:leftChars="0" w:firstLine="280" w:firstLineChars="1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（5）监狱企业、残疾人福利性单位视同小型、微型企业，享受评审中价格扣除等促进中小企业发展的政府采购政策。 </w:t>
      </w:r>
    </w:p>
    <w:p w14:paraId="014C6EFA">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23.2供应商同时符合小型、微型企业及监狱企业、残疾人福利性单位要求的，评审时只有一种类型享受价格评审优惠政策；</w:t>
      </w:r>
    </w:p>
    <w:p w14:paraId="75D3BD26">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23.3响应文件符合本章前款规定的，供应商应提供相关证明资料，且所提供资料必须真实可信。如有虚假，将依法承担相应责任。</w:t>
      </w:r>
    </w:p>
    <w:p w14:paraId="06F25992">
      <w:pPr>
        <w:spacing w:line="520" w:lineRule="exact"/>
        <w:ind w:firstLine="56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23.4</w:t>
      </w:r>
      <w:r>
        <w:rPr>
          <w:rFonts w:hint="eastAsia" w:ascii="宋体" w:hAnsi="宋体" w:eastAsia="宋体" w:cs="宋体"/>
          <w:color w:val="000000" w:themeColor="text1"/>
          <w:sz w:val="28"/>
          <w:szCs w:val="28"/>
          <w14:textFill>
            <w14:solidFill>
              <w14:schemeClr w14:val="tx1"/>
            </w14:solidFill>
          </w14:textFill>
        </w:rPr>
        <w:t>本项目是否为本国产品标准的适用范围：是</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  否</w:t>
      </w:r>
      <w:r>
        <w:rPr>
          <w:rFonts w:hint="eastAsia" w:ascii="宋体" w:hAnsi="宋体" w:cs="宋体"/>
          <w:color w:val="000000" w:themeColor="text1"/>
          <w:sz w:val="28"/>
          <w:szCs w:val="28"/>
          <w:lang w:eastAsia="zh-CN"/>
          <w14:textFill>
            <w14:solidFill>
              <w14:schemeClr w14:val="tx1"/>
            </w14:solidFill>
          </w14:textFill>
        </w:rPr>
        <w:t>□</w:t>
      </w:r>
    </w:p>
    <w:p w14:paraId="7CCA39D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根据《国务院办公厅关于在政府采购中实施本国产品标准及相关政策的通知》 （国办发〔2025〕34 号）（以下简称《通知》）的规定，供应商提供的产品符合本国产品标准的，须提供《关于符合本国产品标准的声明函》（以下简称《声明函》）或财政部会同有关部门规定的有关证明文件。提供符合要求的《声明函》或有关证明文件的，该产品视为本国产品。未提供《声明函》或有关证明文件的，不享受政府采购对本国产品的支持政策。供应商提供虚假《声明函》、虚假证明文件谋取中标的，依照《中华人民共和国政府采购法》等法律法规规定追究相应责任。</w:t>
      </w:r>
    </w:p>
    <w:p w14:paraId="326A029A">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应对《声明函》的完整性、准确性进行审查，评审中发现《声明函》内容含义不明确、同类事项与投标文件表述不一致或者有明显文字错误等情况的，应当以书面形式（通过电子交易系统交换数据电文）要求供应商作出必要的澄清、说明或者补正。给予供应商提交澄清说明或补正的时间为 60 分钟，供应商已经明确表示澄清说明或补正完毕的除外。未在规定时间内进行澄清补正，视同默认原文相关内容。经澄清、说明或者补正的《声明函》仍然不符合《通知》规定要求的，供应商提供的相关产品视为不符合本国产品标准，不享受政府采购对本国产品的支持政策。</w:t>
      </w:r>
    </w:p>
    <w:p w14:paraId="02BA986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、本国产品标准</w:t>
      </w:r>
    </w:p>
    <w:p w14:paraId="6304D5E3">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本国产品应当符合以下条件：</w:t>
      </w:r>
    </w:p>
    <w:p w14:paraId="6DB5D2FD">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在中国境内生产</w:t>
      </w:r>
    </w:p>
    <w:p w14:paraId="58C34CFA">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产品应当在中国境内生产（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即在中华人民共和国关境内实现从原材料、组件到产品的属性改变。</w:t>
      </w:r>
    </w:p>
    <w:p w14:paraId="09453B32">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属性改变是指经过制造、加工或者组装等工序，产生完全不同于原材料、组件的新产品，并具有新的名称和特征（用途）。属性改变不包括以下细微操作：</w:t>
      </w:r>
    </w:p>
    <w:p w14:paraId="0E6436F1">
      <w:pPr>
        <w:spacing w:line="520" w:lineRule="exact"/>
        <w:ind w:left="0" w:leftChars="0" w:firstLine="280" w:firstLineChars="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为确保产品在运输或者储存期间保持某种状态而进行的操作；</w:t>
      </w:r>
    </w:p>
    <w:p w14:paraId="242E6002">
      <w:pPr>
        <w:spacing w:line="520" w:lineRule="exact"/>
        <w:ind w:left="0" w:leftChars="0" w:firstLine="280" w:firstLineChars="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为产品运输或者销售进行的包装或者展示；</w:t>
      </w:r>
    </w:p>
    <w:p w14:paraId="5FFF25EE">
      <w:pPr>
        <w:spacing w:line="520" w:lineRule="exact"/>
        <w:ind w:left="0" w:leftChars="0" w:firstLine="280" w:firstLineChars="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在产品或者其包装上粘贴或者印刷品牌、标志、标识以及其他用于区别的</w:t>
      </w:r>
    </w:p>
    <w:p w14:paraId="45255FE8">
      <w:pPr>
        <w:pStyle w:val="10"/>
        <w:spacing w:before="78" w:line="220" w:lineRule="auto"/>
        <w:ind w:left="2"/>
      </w:pPr>
      <w:r>
        <w:rPr>
          <w:spacing w:val="-4"/>
        </w:rPr>
        <w:t>标记；</w:t>
      </w:r>
    </w:p>
    <w:p w14:paraId="3C6A3ACE">
      <w:pPr>
        <w:spacing w:line="520" w:lineRule="exact"/>
        <w:ind w:left="0" w:leftChars="0" w:firstLine="280" w:firstLineChars="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简单的上漆、磨光和分装；</w:t>
      </w:r>
    </w:p>
    <w:p w14:paraId="151751B1">
      <w:pPr>
        <w:spacing w:line="520" w:lineRule="exact"/>
        <w:ind w:left="0" w:leftChars="0" w:firstLine="280" w:firstLineChars="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其他不属于属性改变的情形。</w:t>
      </w:r>
    </w:p>
    <w:p w14:paraId="7ADDCE4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在中国境内生产的组件成本占比达到规定比例</w:t>
      </w:r>
    </w:p>
    <w:p w14:paraId="6A3BE76D">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产品在中国境内生产的组件成本占比应当达到规定比例，计算公式为：</w:t>
      </w:r>
    </w:p>
    <w:p w14:paraId="52616E69">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4299AF3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2F7B4A0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drawing>
          <wp:anchor distT="0" distB="0" distL="0" distR="0" simplePos="0" relativeHeight="251659264" behindDoc="0" locked="0" layoutInCell="1" allowOverlap="1">
            <wp:simplePos x="0" y="0"/>
            <wp:positionH relativeFrom="column">
              <wp:posOffset>355600</wp:posOffset>
            </wp:positionH>
            <wp:positionV relativeFrom="paragraph">
              <wp:posOffset>-497840</wp:posOffset>
            </wp:positionV>
            <wp:extent cx="4829175" cy="762000"/>
            <wp:effectExtent l="0" t="0" r="9525" b="0"/>
            <wp:wrapSquare wrapText="bothSides"/>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6"/>
                    <a:stretch>
                      <a:fillRect/>
                    </a:stretch>
                  </pic:blipFill>
                  <pic:spPr>
                    <a:xfrm>
                      <a:off x="0" y="0"/>
                      <a:ext cx="4829555" cy="762000"/>
                    </a:xfrm>
                    <a:prstGeom prst="rect">
                      <a:avLst/>
                    </a:prstGeom>
                  </pic:spPr>
                </pic:pic>
              </a:graphicData>
            </a:graphic>
          </wp:anchor>
        </w:drawing>
      </w:r>
    </w:p>
    <w:p w14:paraId="29D29B7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本项目产品在中国境内生产的组件成本占比为： / %</w:t>
      </w:r>
    </w:p>
    <w:p w14:paraId="67E74B7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上述第一条第（一）项条件的产品在政府采购活动中视同本国产品。</w:t>
      </w:r>
    </w:p>
    <w:p w14:paraId="5ED5D27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特定产品的关键组件、关键工序符合相关要求</w:t>
      </w:r>
    </w:p>
    <w:p w14:paraId="705020F1">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对特定产品，在符合上述第一条第（一）项和第（二）项条件的基础上，应当符合财政部会同有关行业主管部门确定的其关键组件、关键工序在中国境内生产、完成等要求。特定产品的关键组件、关键工序相关要求实施前，符合在中国境内生产条件的产品在政府采购活动中视同本国产品。</w:t>
      </w:r>
    </w:p>
    <w:p w14:paraId="258A1579">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财政部会同有关行业主管部门自本通知施行之日起 5 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 3—5年过渡期，逐步建立政府采购中本国产品标准体系和动态调整机制。</w:t>
      </w:r>
    </w:p>
    <w:p w14:paraId="6139AB44">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、本国产品标准的适用范围</w:t>
      </w:r>
    </w:p>
    <w:p w14:paraId="44012F63">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w:t>
      </w:r>
      <w:r>
        <w:rPr>
          <w:rFonts w:hint="eastAsia" w:ascii="宋体" w:hAnsi="宋体" w:cs="宋体"/>
          <w:color w:val="000000" w:themeColor="text1"/>
          <w:sz w:val="28"/>
          <w:szCs w:val="28"/>
          <w:lang w:eastAsia="zh-CN"/>
          <w14:textFill>
            <w14:solidFill>
              <w14:schemeClr w14:val="tx1"/>
            </w14:solidFill>
          </w14:textFill>
        </w:rPr>
        <w:t>工业</w:t>
      </w:r>
      <w:r>
        <w:rPr>
          <w:rFonts w:hint="eastAsia" w:ascii="宋体" w:hAnsi="宋体" w:eastAsia="宋体" w:cs="宋体"/>
          <w:color w:val="000000" w:themeColor="text1"/>
          <w:sz w:val="28"/>
          <w:szCs w:val="28"/>
          <w14:textFill>
            <w14:solidFill>
              <w14:schemeClr w14:val="tx1"/>
            </w14:solidFill>
          </w14:textFill>
        </w:rPr>
        <w:t>业产品，矿与矿物，电力、城市燃气、蒸汽和热水、水，食品、饮料和烟草原料，无形资产。</w:t>
      </w:r>
    </w:p>
    <w:p w14:paraId="165BDE6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、对本国产品的支持政策</w:t>
      </w:r>
    </w:p>
    <w:p w14:paraId="6CD705D1">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当采购项目或采购包的采购标的仅包含单一产品时，政府采购活动中既有本国产品又有非本国产品参与竞争的，依法对本国产品给予价格评审优惠，对本国产品的报价给予 20%的价格扣除，用扣除后的价格参与评审。</w:t>
      </w:r>
    </w:p>
    <w:p w14:paraId="3B844F7A">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当采购项目或者采购包的采购标的中含有多种产品，供应商为该采购项目或者采购包提供的符合本国产品标准的产品成本之和占该供应商提供的全部产品成本之和的比例达到</w:t>
      </w:r>
      <w:r>
        <w:rPr>
          <w:rFonts w:hint="eastAsia" w:ascii="宋体" w:hAnsi="宋体" w:eastAsia="宋体" w:cs="宋体"/>
          <w:b/>
          <w:bCs/>
          <w:color w:val="FF0000"/>
          <w:sz w:val="28"/>
          <w:szCs w:val="28"/>
        </w:rPr>
        <w:t xml:space="preserve"> </w:t>
      </w:r>
      <w:r>
        <w:rPr>
          <w:rFonts w:hint="eastAsia" w:ascii="宋体" w:hAnsi="宋体" w:eastAsia="宋体" w:cs="宋体"/>
          <w:b w:val="0"/>
          <w:bCs w:val="0"/>
          <w:color w:val="auto"/>
          <w:sz w:val="28"/>
          <w:szCs w:val="28"/>
        </w:rPr>
        <w:t>80%以上时，</w:t>
      </w:r>
      <w:r>
        <w:rPr>
          <w:rFonts w:hint="eastAsia" w:ascii="宋体" w:hAnsi="宋体" w:eastAsia="宋体" w:cs="宋体"/>
          <w:color w:val="000000" w:themeColor="text1"/>
          <w:sz w:val="28"/>
          <w:szCs w:val="28"/>
          <w14:textFill>
            <w14:solidFill>
              <w14:schemeClr w14:val="tx1"/>
            </w14:solidFill>
          </w14:textFill>
        </w:rPr>
        <w:t>依法对该供应商提供的全部产品给予价格评审优惠，即对该供应商提供的全部产品的总报价给予 20%的价格扣除，用扣除后的价格参与评审。全部产品是指货物或服务采购项目或采购包中包含的全部货物、服务产品。</w:t>
      </w:r>
    </w:p>
    <w:p w14:paraId="48988FA8">
      <w:pPr>
        <w:spacing w:line="520" w:lineRule="exact"/>
        <w:ind w:left="0" w:leftChars="0" w:firstLine="0" w:firstLineChars="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十一、</w:t>
      </w:r>
      <w:bookmarkEnd w:id="117"/>
      <w:bookmarkEnd w:id="118"/>
      <w:r>
        <w:rPr>
          <w:rFonts w:hint="eastAsia" w:ascii="宋体" w:hAnsi="宋体" w:eastAsia="宋体" w:cs="宋体"/>
          <w:b/>
          <w:bCs/>
          <w:color w:val="000000" w:themeColor="text1"/>
          <w:sz w:val="28"/>
          <w:szCs w:val="28"/>
          <w14:textFill>
            <w14:solidFill>
              <w14:schemeClr w14:val="tx1"/>
            </w14:solidFill>
          </w14:textFill>
        </w:rPr>
        <w:t>磋商活动终止</w:t>
      </w:r>
      <w:bookmarkEnd w:id="119"/>
      <w:bookmarkEnd w:id="120"/>
    </w:p>
    <w:p w14:paraId="4F9B8EDF">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47" w:name="_Toc11684"/>
      <w:bookmarkStart w:id="148" w:name="_Toc7098"/>
      <w:bookmarkStart w:id="149" w:name="_Toc325726031"/>
      <w:bookmarkStart w:id="150" w:name="_Toc376936762"/>
      <w:r>
        <w:rPr>
          <w:rFonts w:hint="eastAsia" w:ascii="宋体" w:hAnsi="宋体" w:eastAsia="宋体" w:cs="宋体"/>
          <w:b/>
          <w:bCs/>
          <w:color w:val="000000" w:themeColor="text1"/>
          <w:sz w:val="28"/>
          <w:szCs w:val="28"/>
          <w14:textFill>
            <w14:solidFill>
              <w14:schemeClr w14:val="tx1"/>
            </w14:solidFill>
          </w14:textFill>
        </w:rPr>
        <w:t>24.终止情形</w:t>
      </w:r>
      <w:bookmarkEnd w:id="147"/>
      <w:bookmarkEnd w:id="148"/>
    </w:p>
    <w:p w14:paraId="6305780E">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24.1</w:t>
      </w:r>
      <w:bookmarkEnd w:id="149"/>
      <w:bookmarkEnd w:id="150"/>
      <w:r>
        <w:rPr>
          <w:rFonts w:hint="eastAsia" w:ascii="宋体" w:hAnsi="宋体" w:eastAsia="宋体" w:cs="宋体"/>
          <w:color w:val="000000" w:themeColor="text1"/>
          <w:sz w:val="28"/>
          <w:szCs w:val="28"/>
          <w14:textFill>
            <w14:solidFill>
              <w14:schemeClr w14:val="tx1"/>
            </w14:solidFill>
          </w14:textFill>
        </w:rPr>
        <w:t>出现下列情形之一的，采购人或采购代理机构应当终止竞争性磋商采购活动，发布项目终止公告并说明原因，重新开展采购活动：</w:t>
      </w:r>
    </w:p>
    <w:p w14:paraId="44DFC27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（1）因情况变化，不再符合规定的竞争性磋商采购方式适用情形的；</w:t>
      </w:r>
    </w:p>
    <w:p w14:paraId="4CDF30A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（2）出现影响采购公正的违法、违规行为的；</w:t>
      </w:r>
    </w:p>
    <w:p w14:paraId="6831355C">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（3）除《政府采购竞争性磋商采购方式管理暂行办法》第二十一条第三款规定的情形外，在采购过程中符合要求的供应商或者报价未超过采购预算或最高限价的供应商不足3家的。</w:t>
      </w:r>
    </w:p>
    <w:p w14:paraId="121EFF4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24.2终止磋商活动后，由采购代理机构发布终止公告并说明原因。</w:t>
      </w:r>
    </w:p>
    <w:p w14:paraId="135D6A61">
      <w:pPr>
        <w:pStyle w:val="10"/>
        <w:rPr>
          <w:rFonts w:hint="eastAsia"/>
        </w:rPr>
      </w:pPr>
      <w:bookmarkStart w:id="151" w:name="_Toc325726032"/>
    </w:p>
    <w:bookmarkEnd w:id="151"/>
    <w:p w14:paraId="77C0D42D">
      <w:pPr>
        <w:numPr>
          <w:ilvl w:val="0"/>
          <w:numId w:val="4"/>
        </w:num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52" w:name="_Toc16406"/>
      <w:bookmarkStart w:id="153" w:name="_Toc376936765"/>
      <w:bookmarkStart w:id="154" w:name="_Toc19538"/>
      <w:bookmarkStart w:id="155" w:name="_Toc325726034"/>
      <w:r>
        <w:rPr>
          <w:rFonts w:hint="eastAsia" w:ascii="宋体" w:hAnsi="宋体" w:eastAsia="宋体" w:cs="宋体"/>
          <w:b/>
          <w:bCs/>
          <w:color w:val="000000" w:themeColor="text1"/>
          <w:sz w:val="28"/>
          <w:szCs w:val="28"/>
          <w14:textFill>
            <w14:solidFill>
              <w14:schemeClr w14:val="tx1"/>
            </w14:solidFill>
          </w14:textFill>
        </w:rPr>
        <w:t>处罚</w:t>
      </w:r>
    </w:p>
    <w:p w14:paraId="4086EAF8">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56" w:name="_Toc325726033"/>
      <w:bookmarkStart w:id="157" w:name="_Toc376936764"/>
      <w:bookmarkStart w:id="158" w:name="_Toc6480"/>
      <w:r>
        <w:rPr>
          <w:rFonts w:hint="eastAsia" w:ascii="宋体" w:hAnsi="宋体" w:eastAsia="宋体" w:cs="宋体"/>
          <w:b/>
          <w:bCs/>
          <w:color w:val="000000" w:themeColor="text1"/>
          <w:sz w:val="28"/>
          <w:szCs w:val="28"/>
          <w14:textFill>
            <w14:solidFill>
              <w14:schemeClr w14:val="tx1"/>
            </w14:solidFill>
          </w14:textFill>
        </w:rPr>
        <w:t>25.处罚情形</w:t>
      </w:r>
      <w:bookmarkEnd w:id="156"/>
      <w:bookmarkEnd w:id="157"/>
      <w:bookmarkEnd w:id="158"/>
    </w:p>
    <w:p w14:paraId="5BEBF2A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有下列情形之一的，供应商的磋商保证金不予退还；成交供应商的成交结果无效，履约保证金不予退还。情节严重的，报省财政厅依法进行处理：</w:t>
      </w:r>
    </w:p>
    <w:p w14:paraId="0DA70B53">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25.1供应商在提交响应文件截止时间之后撤回响应文件的。</w:t>
      </w:r>
    </w:p>
    <w:p w14:paraId="7542CDD8">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25.2供应商在响应文件中提供虚假材料的。</w:t>
      </w:r>
    </w:p>
    <w:p w14:paraId="4B1CFBC9">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25.3采取不正当手段诋毁、排挤其他供应商的。</w:t>
      </w:r>
    </w:p>
    <w:p w14:paraId="4E7D001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25.4有恶意串通等不正当竞争行为的。</w:t>
      </w:r>
    </w:p>
    <w:p w14:paraId="1184255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25.5成交后无正当理由拒不与采购人签订采购合同的。</w:t>
      </w:r>
    </w:p>
    <w:p w14:paraId="247C2658">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25.6未按照磋商文件、响应文件确定的事项签订采购合同的。</w:t>
      </w:r>
    </w:p>
    <w:p w14:paraId="7787597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25.7擅自变更、中止或者终止政府采购合同的。</w:t>
      </w:r>
    </w:p>
    <w:p w14:paraId="0ADD3D9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25.8成交供应商签订合同后，因种种原因不能履约或无故拖延履约期的。</w:t>
      </w:r>
    </w:p>
    <w:p w14:paraId="1E24FB5D">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25.9法律、法规规定的其他情形的。</w:t>
      </w:r>
    </w:p>
    <w:p w14:paraId="3288112C">
      <w:pPr>
        <w:numPr>
          <w:ilvl w:val="0"/>
          <w:numId w:val="4"/>
        </w:num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其他</w:t>
      </w:r>
      <w:bookmarkEnd w:id="152"/>
      <w:bookmarkEnd w:id="153"/>
      <w:bookmarkEnd w:id="154"/>
      <w:bookmarkEnd w:id="155"/>
    </w:p>
    <w:p w14:paraId="181A5BB0">
      <w:pPr>
        <w:spacing w:line="360" w:lineRule="auto"/>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其他未尽事宜，按照《中华人民共和国政府采购法》《中华人民共和国民法典》、《中华人民共和国政府采购法实施条例》《政府采购竞争性磋商采购方式管理暂行办法》等法律法规的有关条款执行。</w:t>
      </w:r>
    </w:p>
    <w:p w14:paraId="6FA4E2E3">
      <w:pPr>
        <w:pStyle w:val="10"/>
        <w:rPr>
          <w:rFonts w:hint="eastAsia"/>
        </w:rPr>
      </w:pPr>
    </w:p>
    <w:p w14:paraId="67861945">
      <w:pPr>
        <w:wordWrap w:val="0"/>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0204C631">
      <w:pPr>
        <w:keepNext/>
        <w:keepLines/>
        <w:widowControl/>
        <w:snapToGrid w:val="0"/>
        <w:spacing w:line="360" w:lineRule="auto"/>
        <w:ind w:firstLine="0" w:firstLineChars="0"/>
        <w:jc w:val="center"/>
        <w:outlineLvl w:val="0"/>
        <w:rPr>
          <w:rFonts w:hint="eastAsia" w:ascii="宋体" w:hAnsi="宋体" w:eastAsia="宋体" w:cs="宋体"/>
          <w:b/>
          <w:color w:val="000000" w:themeColor="text1"/>
          <w:kern w:val="28"/>
          <w:sz w:val="44"/>
          <w:szCs w:val="44"/>
          <w14:textFill>
            <w14:solidFill>
              <w14:schemeClr w14:val="tx1"/>
            </w14:solidFill>
          </w14:textFill>
        </w:rPr>
      </w:pPr>
      <w:bookmarkStart w:id="159" w:name="_Toc17965"/>
      <w:r>
        <w:rPr>
          <w:rFonts w:hint="eastAsia" w:ascii="宋体" w:hAnsi="宋体" w:eastAsia="宋体" w:cs="宋体"/>
          <w:b/>
          <w:color w:val="000000" w:themeColor="text1"/>
          <w:kern w:val="28"/>
          <w:sz w:val="44"/>
          <w:szCs w:val="44"/>
          <w14:textFill>
            <w14:solidFill>
              <w14:schemeClr w14:val="tx1"/>
            </w14:solidFill>
          </w14:textFill>
        </w:rPr>
        <w:t>第三部分</w:t>
      </w:r>
      <w:r>
        <w:rPr>
          <w:rFonts w:hint="eastAsia" w:ascii="宋体" w:hAnsi="宋体" w:eastAsia="宋体" w:cs="宋体"/>
          <w:b/>
          <w:color w:val="000000" w:themeColor="text1"/>
          <w:kern w:val="28"/>
          <w:sz w:val="44"/>
          <w:szCs w:val="44"/>
          <w:lang w:val="en-US" w:eastAsia="zh-CN"/>
          <w14:textFill>
            <w14:solidFill>
              <w14:schemeClr w14:val="tx1"/>
            </w14:solidFill>
          </w14:textFill>
        </w:rPr>
        <w:t xml:space="preserve"> </w:t>
      </w:r>
      <w:r>
        <w:rPr>
          <w:rFonts w:hint="eastAsia" w:ascii="宋体" w:hAnsi="宋体" w:eastAsia="宋体" w:cs="宋体"/>
          <w:b/>
          <w:color w:val="000000" w:themeColor="text1"/>
          <w:kern w:val="28"/>
          <w:sz w:val="44"/>
          <w:szCs w:val="44"/>
          <w14:textFill>
            <w14:solidFill>
              <w14:schemeClr w14:val="tx1"/>
            </w14:solidFill>
          </w14:textFill>
        </w:rPr>
        <w:t>采购项目合同书</w:t>
      </w:r>
      <w:bookmarkEnd w:id="159"/>
    </w:p>
    <w:p w14:paraId="728D3C49">
      <w:pPr>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kern w:val="28"/>
          <w:sz w:val="36"/>
          <w:szCs w:val="20"/>
          <w14:textFill>
            <w14:solidFill>
              <w14:schemeClr w14:val="tx1"/>
            </w14:solidFill>
          </w14:textFill>
        </w:rPr>
        <w:t>（</w:t>
      </w:r>
      <w:r>
        <w:rPr>
          <w:rFonts w:hint="eastAsia" w:ascii="宋体" w:hAnsi="宋体" w:eastAsia="宋体" w:cs="宋体"/>
          <w:b/>
          <w:color w:val="000000" w:themeColor="text1"/>
          <w:kern w:val="28"/>
          <w:sz w:val="36"/>
          <w:szCs w:val="20"/>
          <w:lang w:val="en-US" w:eastAsia="zh-CN"/>
          <w14:textFill>
            <w14:solidFill>
              <w14:schemeClr w14:val="tx1"/>
            </w14:solidFill>
          </w14:textFill>
        </w:rPr>
        <w:t>货物</w:t>
      </w:r>
      <w:r>
        <w:rPr>
          <w:rFonts w:hint="eastAsia" w:ascii="宋体" w:hAnsi="宋体" w:eastAsia="宋体" w:cs="宋体"/>
          <w:b/>
          <w:color w:val="000000" w:themeColor="text1"/>
          <w:kern w:val="28"/>
          <w:sz w:val="36"/>
          <w:szCs w:val="20"/>
          <w14:textFill>
            <w14:solidFill>
              <w14:schemeClr w14:val="tx1"/>
            </w14:solidFill>
          </w14:textFill>
        </w:rPr>
        <w:t>类）</w:t>
      </w:r>
    </w:p>
    <w:p w14:paraId="5EB20AB4">
      <w:pPr>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p>
    <w:p w14:paraId="21D06497">
      <w:pPr>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p>
    <w:p w14:paraId="2938B32C">
      <w:pPr>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p>
    <w:p w14:paraId="02A65140">
      <w:pPr>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p>
    <w:p w14:paraId="23276664">
      <w:pPr>
        <w:autoSpaceDE w:val="0"/>
        <w:autoSpaceDN w:val="0"/>
        <w:spacing w:line="360" w:lineRule="auto"/>
        <w:ind w:firstLine="0" w:firstLineChars="0"/>
        <w:jc w:val="center"/>
        <w:rPr>
          <w:rFonts w:hint="eastAsia"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青海省政府采购项目合同书</w:t>
      </w:r>
    </w:p>
    <w:p w14:paraId="4CDD5072">
      <w:pPr>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p>
    <w:p w14:paraId="5DF6A6D8">
      <w:pPr>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p>
    <w:p w14:paraId="730B6A6D">
      <w:pPr>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p>
    <w:p w14:paraId="7EF08B62">
      <w:pPr>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p>
    <w:p w14:paraId="547873B8">
      <w:pPr>
        <w:autoSpaceDE w:val="0"/>
        <w:autoSpaceDN w:val="0"/>
        <w:spacing w:line="600" w:lineRule="exact"/>
        <w:ind w:left="2249" w:hanging="2249" w:hangingChars="700"/>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32"/>
          <w:szCs w:val="32"/>
          <w:lang w:val="zh-CN"/>
          <w14:textFill>
            <w14:solidFill>
              <w14:schemeClr w14:val="tx1"/>
            </w14:solidFill>
          </w14:textFill>
        </w:rPr>
        <w:t>采购项目编号：</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 xml:space="preserve">                                    </w:t>
      </w:r>
    </w:p>
    <w:p w14:paraId="595AC72E">
      <w:pPr>
        <w:autoSpaceDE w:val="0"/>
        <w:autoSpaceDN w:val="0"/>
        <w:spacing w:line="600" w:lineRule="exact"/>
        <w:ind w:left="2249" w:hanging="2249" w:hangingChars="700"/>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t>采购项目名称：</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 xml:space="preserve">                                    </w:t>
      </w:r>
    </w:p>
    <w:p w14:paraId="6D7F7D26">
      <w:pPr>
        <w:autoSpaceDE w:val="0"/>
        <w:autoSpaceDN w:val="0"/>
        <w:spacing w:line="600" w:lineRule="exact"/>
        <w:ind w:left="2249" w:hanging="2249" w:hangingChars="700"/>
        <w:rPr>
          <w:rFonts w:hint="default"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cs="宋体"/>
          <w:b/>
          <w:bCs/>
          <w:color w:val="000000" w:themeColor="text1"/>
          <w:sz w:val="32"/>
          <w:szCs w:val="32"/>
          <w:highlight w:val="none"/>
          <w:u w:val="none"/>
          <w:lang w:val="en-US" w:eastAsia="zh-CN"/>
          <w14:textFill>
            <w14:solidFill>
              <w14:schemeClr w14:val="tx1"/>
            </w14:solidFill>
          </w14:textFill>
        </w:rPr>
        <w:t xml:space="preserve">标包号： </w:t>
      </w:r>
      <w:r>
        <w:rPr>
          <w:rFonts w:hint="eastAsia" w:ascii="宋体" w:hAnsi="宋体" w:cs="宋体"/>
          <w:b/>
          <w:bCs/>
          <w:color w:val="000000" w:themeColor="text1"/>
          <w:sz w:val="32"/>
          <w:szCs w:val="32"/>
          <w:highlight w:val="none"/>
          <w:u w:val="single"/>
          <w:lang w:val="en-US" w:eastAsia="zh-CN"/>
          <w14:textFill>
            <w14:solidFill>
              <w14:schemeClr w14:val="tx1"/>
            </w14:solidFill>
          </w14:textFill>
        </w:rPr>
        <w:t xml:space="preserve">                                         </w:t>
      </w:r>
    </w:p>
    <w:p w14:paraId="1DB75C2B">
      <w:pPr>
        <w:autoSpaceDE w:val="0"/>
        <w:autoSpaceDN w:val="0"/>
        <w:spacing w:line="600" w:lineRule="exact"/>
        <w:ind w:left="2249" w:hanging="2249" w:hangingChars="700"/>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t>采购合同编号：</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 xml:space="preserve">   </w:t>
      </w:r>
    </w:p>
    <w:p w14:paraId="06EB01FB">
      <w:pPr>
        <w:autoSpaceDE w:val="0"/>
        <w:autoSpaceDN w:val="0"/>
        <w:spacing w:line="600" w:lineRule="exact"/>
        <w:ind w:left="2249" w:hanging="2249" w:hangingChars="700"/>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lang w:val="zh-CN"/>
          <w14:textFill>
            <w14:solidFill>
              <w14:schemeClr w14:val="tx1"/>
            </w14:solidFill>
          </w14:textFill>
        </w:rPr>
        <w:t>合同金额（人民币）：</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 xml:space="preserve">                              </w:t>
      </w:r>
    </w:p>
    <w:p w14:paraId="1900CF88">
      <w:pPr>
        <w:autoSpaceDE w:val="0"/>
        <w:autoSpaceDN w:val="0"/>
        <w:spacing w:line="600" w:lineRule="exact"/>
        <w:ind w:firstLine="0" w:firstLineChars="0"/>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lang w:val="zh-CN"/>
          <w14:textFill>
            <w14:solidFill>
              <w14:schemeClr w14:val="tx1"/>
            </w14:solidFill>
          </w14:textFill>
        </w:rPr>
        <w:t>采购人（甲方）：</w:t>
      </w:r>
      <w:r>
        <w:rPr>
          <w:rFonts w:hint="eastAsia" w:ascii="宋体" w:hAnsi="宋体" w:eastAsia="宋体" w:cs="宋体"/>
          <w:b/>
          <w:bCs/>
          <w:color w:val="000000" w:themeColor="text1"/>
          <w:sz w:val="32"/>
          <w:szCs w:val="32"/>
          <w:u w:val="single"/>
          <w:lang w:val="zh-CN"/>
          <w14:textFill>
            <w14:solidFill>
              <w14:schemeClr w14:val="tx1"/>
            </w14:solidFill>
          </w14:textFill>
        </w:rPr>
        <w:t>（盖章）</w:t>
      </w:r>
    </w:p>
    <w:p w14:paraId="63C45993">
      <w:pPr>
        <w:autoSpaceDE w:val="0"/>
        <w:autoSpaceDN w:val="0"/>
        <w:spacing w:line="600" w:lineRule="exact"/>
        <w:ind w:firstLine="0" w:firstLineChars="0"/>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lang w:val="zh-CN"/>
          <w14:textFill>
            <w14:solidFill>
              <w14:schemeClr w14:val="tx1"/>
            </w14:solidFill>
          </w14:textFill>
        </w:rPr>
        <w:t>供应商（乙方）：</w:t>
      </w:r>
      <w:r>
        <w:rPr>
          <w:rFonts w:hint="eastAsia" w:ascii="宋体" w:hAnsi="宋体" w:eastAsia="宋体" w:cs="宋体"/>
          <w:b/>
          <w:bCs/>
          <w:color w:val="000000" w:themeColor="text1"/>
          <w:sz w:val="32"/>
          <w:szCs w:val="32"/>
          <w:u w:val="single"/>
          <w:lang w:val="zh-CN"/>
          <w14:textFill>
            <w14:solidFill>
              <w14:schemeClr w14:val="tx1"/>
            </w14:solidFill>
          </w14:textFill>
        </w:rPr>
        <w:t>（盖章）</w:t>
      </w:r>
    </w:p>
    <w:p w14:paraId="1BD60949">
      <w:pPr>
        <w:autoSpaceDE w:val="0"/>
        <w:autoSpaceDN w:val="0"/>
        <w:spacing w:line="600" w:lineRule="exact"/>
        <w:ind w:left="2249" w:hanging="2249" w:hangingChars="700"/>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32"/>
          <w:szCs w:val="32"/>
          <w:lang w:val="zh-CN"/>
          <w14:textFill>
            <w14:solidFill>
              <w14:schemeClr w14:val="tx1"/>
            </w14:solidFill>
          </w14:textFill>
        </w:rPr>
        <w:t>采购日期：</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 xml:space="preserve">                                        </w:t>
      </w:r>
    </w:p>
    <w:p w14:paraId="7858D254">
      <w:pPr>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p>
    <w:p w14:paraId="7F3DDC81">
      <w:pPr>
        <w:spacing w:line="360" w:lineRule="auto"/>
        <w:ind w:firstLine="480"/>
        <w:rPr>
          <w:rFonts w:hint="eastAsia" w:ascii="宋体" w:hAnsi="宋体" w:eastAsia="宋体" w:cs="宋体"/>
          <w:color w:val="000000" w:themeColor="text1"/>
          <w:sz w:val="24"/>
          <w:szCs w:val="24"/>
          <w14:textFill>
            <w14:solidFill>
              <w14:schemeClr w14:val="tx1"/>
            </w14:solidFill>
          </w14:textFill>
        </w:rPr>
      </w:pPr>
    </w:p>
    <w:p w14:paraId="341EBAFD">
      <w:pPr>
        <w:spacing w:line="360" w:lineRule="auto"/>
        <w:ind w:firstLine="480"/>
        <w:rPr>
          <w:rFonts w:hint="eastAsia" w:ascii="宋体" w:hAnsi="宋体" w:eastAsia="宋体" w:cs="宋体"/>
          <w:color w:val="000000" w:themeColor="text1"/>
          <w:sz w:val="24"/>
          <w:szCs w:val="24"/>
          <w14:textFill>
            <w14:solidFill>
              <w14:schemeClr w14:val="tx1"/>
            </w14:solidFill>
          </w14:textFill>
        </w:rPr>
      </w:pPr>
    </w:p>
    <w:p w14:paraId="26D108E2">
      <w:pPr>
        <w:spacing w:before="65" w:line="245" w:lineRule="auto"/>
        <w:ind w:left="141" w:right="80"/>
        <w:jc w:val="both"/>
        <w:rPr>
          <w:rFonts w:hint="eastAsia" w:ascii="宋体" w:hAnsi="宋体" w:eastAsia="宋体" w:cs="宋体"/>
          <w:color w:val="auto"/>
          <w:sz w:val="20"/>
          <w:szCs w:val="20"/>
        </w:rPr>
      </w:pPr>
      <w:r>
        <w:rPr>
          <w:rFonts w:hint="eastAsia" w:ascii="宋体" w:hAnsi="宋体" w:eastAsia="宋体" w:cs="宋体"/>
          <w:color w:val="auto"/>
          <w:spacing w:val="10"/>
          <w:sz w:val="20"/>
          <w:szCs w:val="20"/>
        </w:rPr>
        <w:t>注：本合同格式仅为合同的参考文本，合同签订双方可根据项目</w:t>
      </w:r>
      <w:r>
        <w:rPr>
          <w:rFonts w:hint="eastAsia" w:ascii="宋体" w:hAnsi="宋体" w:eastAsia="宋体" w:cs="宋体"/>
          <w:color w:val="auto"/>
          <w:spacing w:val="9"/>
          <w:sz w:val="20"/>
          <w:szCs w:val="20"/>
        </w:rPr>
        <w:t>的具体要求进行修订，但</w:t>
      </w:r>
      <w:r>
        <w:rPr>
          <w:rFonts w:hint="eastAsia" w:ascii="宋体" w:hAnsi="宋体" w:eastAsia="宋体" w:cs="宋体"/>
          <w:color w:val="auto"/>
          <w:sz w:val="20"/>
          <w:szCs w:val="20"/>
        </w:rPr>
        <w:t xml:space="preserve"> </w:t>
      </w:r>
      <w:r>
        <w:rPr>
          <w:rFonts w:hint="eastAsia" w:ascii="宋体" w:hAnsi="宋体" w:eastAsia="宋体" w:cs="宋体"/>
          <w:color w:val="auto"/>
          <w:spacing w:val="10"/>
          <w:sz w:val="20"/>
          <w:szCs w:val="20"/>
        </w:rPr>
        <w:t>合同标的、数量、金额、服务承诺、履约方式等必须与招标文</w:t>
      </w:r>
      <w:r>
        <w:rPr>
          <w:rFonts w:hint="eastAsia" w:ascii="宋体" w:hAnsi="宋体" w:eastAsia="宋体" w:cs="宋体"/>
          <w:color w:val="auto"/>
          <w:spacing w:val="9"/>
          <w:sz w:val="20"/>
          <w:szCs w:val="20"/>
        </w:rPr>
        <w:t>件和中标人的投标文件保持</w:t>
      </w:r>
      <w:r>
        <w:rPr>
          <w:rFonts w:hint="eastAsia" w:ascii="宋体" w:hAnsi="宋体" w:eastAsia="宋体" w:cs="宋体"/>
          <w:color w:val="auto"/>
          <w:sz w:val="20"/>
          <w:szCs w:val="20"/>
        </w:rPr>
        <w:t xml:space="preserve"> </w:t>
      </w:r>
      <w:r>
        <w:rPr>
          <w:rFonts w:hint="eastAsia" w:ascii="宋体" w:hAnsi="宋体" w:eastAsia="宋体" w:cs="宋体"/>
          <w:color w:val="auto"/>
          <w:spacing w:val="10"/>
          <w:sz w:val="20"/>
          <w:szCs w:val="20"/>
        </w:rPr>
        <w:t>一致。在不违反原采购人案要求和各方认可的文件内容前提下</w:t>
      </w:r>
      <w:r>
        <w:rPr>
          <w:rFonts w:hint="eastAsia" w:ascii="宋体" w:hAnsi="宋体" w:eastAsia="宋体" w:cs="宋体"/>
          <w:color w:val="auto"/>
          <w:spacing w:val="9"/>
          <w:sz w:val="20"/>
          <w:szCs w:val="20"/>
        </w:rPr>
        <w:t>，合同当事人可对合同范本</w:t>
      </w:r>
      <w:r>
        <w:rPr>
          <w:rFonts w:hint="eastAsia" w:ascii="宋体" w:hAnsi="宋体" w:eastAsia="宋体" w:cs="宋体"/>
          <w:color w:val="auto"/>
          <w:sz w:val="20"/>
          <w:szCs w:val="20"/>
        </w:rPr>
        <w:t xml:space="preserve"> </w:t>
      </w:r>
      <w:r>
        <w:rPr>
          <w:rFonts w:hint="eastAsia" w:ascii="宋体" w:hAnsi="宋体" w:eastAsia="宋体" w:cs="宋体"/>
          <w:color w:val="auto"/>
          <w:spacing w:val="9"/>
          <w:sz w:val="20"/>
          <w:szCs w:val="20"/>
        </w:rPr>
        <w:t>中个别非招标文件规定和投标文件承诺的合同条款共同协商完善补充修订。</w:t>
      </w:r>
    </w:p>
    <w:p w14:paraId="23EAD94E">
      <w:pPr>
        <w:spacing w:line="360" w:lineRule="auto"/>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1D249529">
      <w:pPr>
        <w:spacing w:before="56" w:line="219" w:lineRule="auto"/>
        <w:ind w:left="0" w:leftChars="0" w:firstLine="0" w:firstLineChars="0"/>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采</w:t>
      </w:r>
      <w:r>
        <w:rPr>
          <w:rFonts w:hint="eastAsia" w:ascii="宋体" w:hAnsi="宋体" w:eastAsia="宋体" w:cs="宋体"/>
          <w:color w:val="auto"/>
          <w:spacing w:val="-3"/>
          <w:sz w:val="28"/>
          <w:szCs w:val="28"/>
        </w:rPr>
        <w:t xml:space="preserve"> </w:t>
      </w:r>
      <w:r>
        <w:rPr>
          <w:rFonts w:hint="eastAsia" w:ascii="宋体" w:hAnsi="宋体" w:eastAsia="宋体" w:cs="宋体"/>
          <w:b/>
          <w:bCs/>
          <w:color w:val="auto"/>
          <w:spacing w:val="-3"/>
          <w:sz w:val="28"/>
          <w:szCs w:val="28"/>
        </w:rPr>
        <w:t>购</w:t>
      </w:r>
      <w:r>
        <w:rPr>
          <w:rFonts w:hint="eastAsia" w:ascii="宋体" w:hAnsi="宋体" w:eastAsia="宋体" w:cs="宋体"/>
          <w:color w:val="auto"/>
          <w:spacing w:val="-3"/>
          <w:sz w:val="28"/>
          <w:szCs w:val="28"/>
        </w:rPr>
        <w:t xml:space="preserve"> </w:t>
      </w:r>
      <w:r>
        <w:rPr>
          <w:rFonts w:hint="eastAsia" w:ascii="宋体" w:hAnsi="宋体" w:eastAsia="宋体" w:cs="宋体"/>
          <w:b/>
          <w:bCs/>
          <w:color w:val="auto"/>
          <w:spacing w:val="-3"/>
          <w:sz w:val="28"/>
          <w:szCs w:val="28"/>
        </w:rPr>
        <w:t>人（以下简称甲方</w:t>
      </w:r>
      <w:r>
        <w:rPr>
          <w:rFonts w:hint="eastAsia" w:ascii="宋体" w:hAnsi="宋体" w:eastAsia="宋体" w:cs="宋体"/>
          <w:b/>
          <w:bCs/>
          <w:color w:val="auto"/>
          <w:sz w:val="28"/>
          <w:szCs w:val="28"/>
        </w:rPr>
        <w:t>）：</w:t>
      </w:r>
      <w:r>
        <w:rPr>
          <w:rFonts w:hint="eastAsia" w:ascii="宋体" w:hAnsi="宋体" w:eastAsia="宋体" w:cs="宋体"/>
          <w:color w:val="auto"/>
          <w:sz w:val="28"/>
          <w:szCs w:val="28"/>
          <w:u w:val="single" w:color="auto"/>
        </w:rPr>
        <w:t xml:space="preserve">                                 </w:t>
      </w:r>
    </w:p>
    <w:p w14:paraId="33CEBAC6">
      <w:pPr>
        <w:spacing w:before="21" w:line="227" w:lineRule="auto"/>
        <w:ind w:left="0" w:leftChars="0" w:firstLine="0" w:firstLineChars="0"/>
        <w:rPr>
          <w:rFonts w:hint="eastAsia" w:ascii="宋体" w:hAnsi="宋体" w:eastAsia="宋体" w:cs="宋体"/>
          <w:color w:val="auto"/>
          <w:sz w:val="20"/>
          <w:szCs w:val="20"/>
        </w:rPr>
      </w:pPr>
    </w:p>
    <w:p w14:paraId="34A16288">
      <w:pPr>
        <w:spacing w:before="35" w:line="219" w:lineRule="auto"/>
        <w:ind w:left="0" w:leftChars="0" w:firstLine="0" w:firstLineChars="0"/>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供</w:t>
      </w:r>
      <w:r>
        <w:rPr>
          <w:rFonts w:hint="eastAsia" w:ascii="宋体" w:hAnsi="宋体" w:eastAsia="宋体" w:cs="宋体"/>
          <w:color w:val="auto"/>
          <w:spacing w:val="-5"/>
          <w:sz w:val="28"/>
          <w:szCs w:val="28"/>
        </w:rPr>
        <w:t xml:space="preserve"> </w:t>
      </w:r>
      <w:r>
        <w:rPr>
          <w:rFonts w:hint="eastAsia" w:ascii="宋体" w:hAnsi="宋体" w:eastAsia="宋体" w:cs="宋体"/>
          <w:b/>
          <w:bCs/>
          <w:color w:val="auto"/>
          <w:spacing w:val="-5"/>
          <w:sz w:val="28"/>
          <w:szCs w:val="28"/>
        </w:rPr>
        <w:t>应</w:t>
      </w:r>
      <w:r>
        <w:rPr>
          <w:rFonts w:hint="eastAsia" w:ascii="宋体" w:hAnsi="宋体" w:eastAsia="宋体" w:cs="宋体"/>
          <w:color w:val="auto"/>
          <w:spacing w:val="16"/>
          <w:sz w:val="28"/>
          <w:szCs w:val="28"/>
        </w:rPr>
        <w:t xml:space="preserve"> </w:t>
      </w:r>
      <w:r>
        <w:rPr>
          <w:rFonts w:hint="eastAsia" w:ascii="宋体" w:hAnsi="宋体" w:eastAsia="宋体" w:cs="宋体"/>
          <w:b/>
          <w:bCs/>
          <w:color w:val="auto"/>
          <w:spacing w:val="-5"/>
          <w:sz w:val="28"/>
          <w:szCs w:val="28"/>
        </w:rPr>
        <w:t>商（以下简称乙方</w:t>
      </w:r>
      <w:r>
        <w:rPr>
          <w:rFonts w:hint="eastAsia" w:ascii="宋体" w:hAnsi="宋体" w:eastAsia="宋体" w:cs="宋体"/>
          <w:b/>
          <w:bCs/>
          <w:color w:val="auto"/>
          <w:spacing w:val="1"/>
          <w:sz w:val="28"/>
          <w:szCs w:val="28"/>
        </w:rPr>
        <w:t>）：</w:t>
      </w:r>
      <w:r>
        <w:rPr>
          <w:rFonts w:hint="eastAsia" w:ascii="宋体" w:hAnsi="宋体" w:eastAsia="宋体" w:cs="宋体"/>
          <w:color w:val="auto"/>
          <w:sz w:val="28"/>
          <w:szCs w:val="28"/>
          <w:u w:val="single" w:color="auto"/>
        </w:rPr>
        <w:t xml:space="preserve">                                 </w:t>
      </w:r>
    </w:p>
    <w:p w14:paraId="1AD5D29A">
      <w:pPr>
        <w:spacing w:before="20" w:line="227" w:lineRule="auto"/>
        <w:ind w:left="0" w:leftChars="0" w:firstLine="0" w:firstLineChars="0"/>
        <w:rPr>
          <w:rFonts w:hint="eastAsia" w:ascii="宋体" w:hAnsi="宋体" w:eastAsia="宋体" w:cs="宋体"/>
          <w:color w:val="auto"/>
          <w:sz w:val="20"/>
          <w:szCs w:val="20"/>
        </w:rPr>
      </w:pPr>
    </w:p>
    <w:p w14:paraId="2B6ED6C8">
      <w:pPr>
        <w:pStyle w:val="10"/>
        <w:spacing w:line="245" w:lineRule="auto"/>
        <w:rPr>
          <w:rFonts w:hint="eastAsia" w:ascii="宋体" w:hAnsi="宋体" w:eastAsia="宋体" w:cs="宋体"/>
          <w:color w:val="auto"/>
        </w:rPr>
      </w:pPr>
    </w:p>
    <w:p w14:paraId="212E1071">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甲、乙双方根据</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rPr>
        <w:t>年</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rPr>
        <w:t>月</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rPr>
        <w:t>日</w:t>
      </w:r>
      <w:r>
        <w:rPr>
          <w:rFonts w:hint="eastAsia" w:ascii="宋体" w:hAnsi="宋体" w:eastAsia="宋体" w:cs="宋体"/>
          <w:color w:val="auto"/>
          <w:spacing w:val="-3"/>
          <w:sz w:val="24"/>
          <w:szCs w:val="24"/>
          <w:u w:val="single"/>
        </w:rPr>
        <w:t>（采购项目名称）</w:t>
      </w:r>
      <w:r>
        <w:rPr>
          <w:rFonts w:hint="eastAsia" w:ascii="宋体" w:hAnsi="宋体" w:cs="宋体"/>
          <w:color w:val="auto"/>
          <w:spacing w:val="-3"/>
          <w:sz w:val="24"/>
          <w:szCs w:val="24"/>
          <w:u w:val="single"/>
          <w:lang w:val="en-US" w:eastAsia="zh-CN"/>
        </w:rPr>
        <w:t xml:space="preserve">标包号  </w:t>
      </w:r>
      <w:r>
        <w:rPr>
          <w:rFonts w:hint="eastAsia" w:ascii="宋体" w:hAnsi="宋体" w:eastAsia="宋体" w:cs="宋体"/>
          <w:color w:val="auto"/>
          <w:spacing w:val="-3"/>
          <w:sz w:val="24"/>
          <w:szCs w:val="24"/>
        </w:rPr>
        <w:t>采购项目（</w:t>
      </w:r>
      <w:r>
        <w:rPr>
          <w:rFonts w:hint="eastAsia" w:ascii="宋体" w:hAnsi="宋体" w:eastAsia="宋体" w:cs="宋体"/>
          <w:color w:val="auto"/>
          <w:spacing w:val="-3"/>
          <w:sz w:val="24"/>
          <w:szCs w:val="24"/>
          <w:u w:val="single"/>
        </w:rPr>
        <w:t>采购项目编号）</w:t>
      </w:r>
      <w:r>
        <w:rPr>
          <w:rFonts w:hint="eastAsia" w:ascii="宋体" w:hAnsi="宋体" w:eastAsia="宋体" w:cs="宋体"/>
          <w:color w:val="auto"/>
          <w:spacing w:val="-3"/>
          <w:sz w:val="24"/>
          <w:szCs w:val="24"/>
        </w:rPr>
        <w:t>的招标文件要求和采购代理机构出具的《中标通知书》，并经协商一致，签订本合同协议书。</w:t>
      </w:r>
    </w:p>
    <w:p w14:paraId="02ADC244">
      <w:pPr>
        <w:pStyle w:val="10"/>
        <w:spacing w:before="105" w:line="350" w:lineRule="auto"/>
        <w:ind w:right="23"/>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一、签订本政府采购合同的依据</w:t>
      </w:r>
    </w:p>
    <w:p w14:paraId="54644926">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 xml:space="preserve">本政府采购合同所附下列文件是构成本政府采购合同不可分割的部分： </w:t>
      </w:r>
    </w:p>
    <w:p w14:paraId="064D2702">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1.招标文件；</w:t>
      </w:r>
    </w:p>
    <w:p w14:paraId="46E1B168">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lang w:val="en-US" w:eastAsia="en-US"/>
        </w:rPr>
        <w:t>2.</w:t>
      </w:r>
      <w:r>
        <w:rPr>
          <w:rFonts w:hint="eastAsia" w:ascii="宋体" w:hAnsi="宋体" w:eastAsia="宋体" w:cs="宋体"/>
          <w:color w:val="auto"/>
          <w:spacing w:val="-3"/>
          <w:sz w:val="24"/>
          <w:szCs w:val="24"/>
        </w:rPr>
        <w:t xml:space="preserve">招标文件的澄清、变更公告； </w:t>
      </w:r>
    </w:p>
    <w:p w14:paraId="09B4D6E5">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 中标人提交的投标文件；</w:t>
      </w:r>
    </w:p>
    <w:p w14:paraId="7901F519">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 xml:space="preserve">4.招标文件中规定的政府采购合同通用条款； </w:t>
      </w:r>
    </w:p>
    <w:p w14:paraId="64CE9E6C">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5. 中标通知书；</w:t>
      </w:r>
    </w:p>
    <w:p w14:paraId="7C6FBAB2">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6.履约保证金缴费证明。</w:t>
      </w:r>
    </w:p>
    <w:p w14:paraId="7AAD5B15">
      <w:pPr>
        <w:pStyle w:val="10"/>
        <w:spacing w:before="105" w:line="350" w:lineRule="auto"/>
        <w:ind w:right="23"/>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二、合同标的及金额   </w:t>
      </w:r>
      <w:r>
        <w:rPr>
          <w:rFonts w:hint="eastAsia" w:ascii="宋体" w:hAnsi="宋体" w:eastAsia="宋体" w:cs="宋体"/>
          <w:color w:val="auto"/>
          <w:sz w:val="24"/>
          <w:szCs w:val="24"/>
        </w:rPr>
        <w:t xml:space="preserve">                                  </w:t>
      </w:r>
    </w:p>
    <w:p w14:paraId="2C8CB84F">
      <w:pPr>
        <w:pStyle w:val="10"/>
        <w:spacing w:before="105" w:line="350" w:lineRule="auto"/>
        <w:ind w:right="23"/>
        <w:jc w:val="right"/>
        <w:rPr>
          <w:rFonts w:hint="eastAsia" w:ascii="宋体" w:hAnsi="宋体" w:eastAsia="宋体" w:cs="宋体"/>
          <w:color w:val="auto"/>
          <w:spacing w:val="-1"/>
          <w:sz w:val="24"/>
          <w:szCs w:val="24"/>
        </w:rPr>
      </w:pPr>
      <w:r>
        <w:rPr>
          <w:rFonts w:hint="eastAsia" w:ascii="宋体" w:hAnsi="宋体" w:eastAsia="宋体" w:cs="宋体"/>
          <w:color w:val="auto"/>
          <w:sz w:val="24"/>
          <w:szCs w:val="24"/>
        </w:rPr>
        <w:t>单</w:t>
      </w:r>
      <w:r>
        <w:rPr>
          <w:rFonts w:hint="eastAsia" w:ascii="宋体" w:hAnsi="宋体" w:eastAsia="宋体" w:cs="宋体"/>
          <w:color w:val="auto"/>
          <w:spacing w:val="-1"/>
          <w:sz w:val="24"/>
          <w:szCs w:val="24"/>
        </w:rPr>
        <w:t>位：元</w:t>
      </w:r>
    </w:p>
    <w:tbl>
      <w:tblPr>
        <w:tblStyle w:val="79"/>
        <w:tblW w:w="9792" w:type="dxa"/>
        <w:tblInd w:w="-4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2398"/>
        <w:gridCol w:w="1600"/>
        <w:gridCol w:w="1600"/>
        <w:gridCol w:w="1600"/>
        <w:gridCol w:w="1600"/>
      </w:tblGrid>
      <w:tr w14:paraId="31A93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994" w:type="dxa"/>
            <w:vAlign w:val="top"/>
          </w:tcPr>
          <w:p w14:paraId="3768CB7B">
            <w:pPr>
              <w:pStyle w:val="78"/>
              <w:spacing w:before="272" w:line="220" w:lineRule="auto"/>
              <w:ind w:left="0" w:leftChars="0" w:firstLine="0" w:firstLineChars="0"/>
              <w:jc w:val="center"/>
              <w:rPr>
                <w:rFonts w:hint="eastAsia" w:ascii="宋体" w:hAnsi="宋体" w:eastAsia="宋体" w:cs="宋体"/>
                <w:color w:val="auto"/>
                <w:spacing w:val="-3"/>
                <w:lang w:val="en-US" w:eastAsia="zh-CN"/>
              </w:rPr>
            </w:pPr>
            <w:r>
              <w:rPr>
                <w:rFonts w:hint="eastAsia" w:ascii="宋体" w:hAnsi="宋体" w:eastAsia="宋体" w:cs="宋体"/>
                <w:color w:val="auto"/>
                <w:spacing w:val="-3"/>
                <w:lang w:val="en-US" w:eastAsia="zh-CN"/>
              </w:rPr>
              <w:t>序号</w:t>
            </w:r>
          </w:p>
        </w:tc>
        <w:tc>
          <w:tcPr>
            <w:tcW w:w="2398" w:type="dxa"/>
            <w:vAlign w:val="top"/>
          </w:tcPr>
          <w:p w14:paraId="7DC4A7C2">
            <w:pPr>
              <w:pStyle w:val="78"/>
              <w:spacing w:before="272" w:line="220" w:lineRule="auto"/>
              <w:ind w:left="0" w:leftChars="0" w:firstLine="0" w:firstLineChars="0"/>
              <w:jc w:val="center"/>
              <w:rPr>
                <w:rFonts w:hint="eastAsia" w:ascii="宋体" w:hAnsi="宋体" w:eastAsia="宋体" w:cs="宋体"/>
                <w:color w:val="auto"/>
              </w:rPr>
            </w:pPr>
            <w:r>
              <w:rPr>
                <w:rFonts w:hint="eastAsia" w:ascii="宋体" w:hAnsi="宋体" w:eastAsia="宋体" w:cs="宋体"/>
                <w:color w:val="auto"/>
                <w:spacing w:val="-3"/>
              </w:rPr>
              <w:t>标的名称</w:t>
            </w:r>
          </w:p>
        </w:tc>
        <w:tc>
          <w:tcPr>
            <w:tcW w:w="1600" w:type="dxa"/>
            <w:vAlign w:val="top"/>
          </w:tcPr>
          <w:p w14:paraId="663F2AFF">
            <w:pPr>
              <w:pStyle w:val="78"/>
              <w:spacing w:before="273" w:line="219" w:lineRule="auto"/>
              <w:ind w:left="0" w:leftChars="0" w:firstLine="0" w:firstLineChars="0"/>
              <w:jc w:val="center"/>
              <w:rPr>
                <w:rFonts w:hint="eastAsia" w:ascii="宋体" w:hAnsi="宋体" w:eastAsia="宋体" w:cs="宋体"/>
                <w:color w:val="auto"/>
              </w:rPr>
            </w:pPr>
            <w:r>
              <w:rPr>
                <w:rFonts w:hint="eastAsia" w:ascii="宋体" w:hAnsi="宋体" w:eastAsia="宋体" w:cs="宋体"/>
                <w:color w:val="auto"/>
                <w:spacing w:val="-3"/>
              </w:rPr>
              <w:t>规格型号</w:t>
            </w:r>
          </w:p>
        </w:tc>
        <w:tc>
          <w:tcPr>
            <w:tcW w:w="1600" w:type="dxa"/>
            <w:vAlign w:val="top"/>
          </w:tcPr>
          <w:p w14:paraId="09D61808">
            <w:pPr>
              <w:pStyle w:val="78"/>
              <w:spacing w:before="273" w:line="219" w:lineRule="auto"/>
              <w:ind w:left="0" w:leftChars="0" w:firstLine="0" w:firstLineChars="0"/>
              <w:jc w:val="center"/>
              <w:rPr>
                <w:rFonts w:hint="eastAsia" w:ascii="宋体" w:hAnsi="宋体" w:eastAsia="宋体" w:cs="宋体"/>
                <w:color w:val="auto"/>
              </w:rPr>
            </w:pPr>
            <w:r>
              <w:rPr>
                <w:rFonts w:hint="eastAsia" w:ascii="宋体" w:hAnsi="宋体" w:eastAsia="宋体" w:cs="宋体"/>
                <w:color w:val="auto"/>
                <w:spacing w:val="-6"/>
              </w:rPr>
              <w:t>数量</w:t>
            </w:r>
          </w:p>
        </w:tc>
        <w:tc>
          <w:tcPr>
            <w:tcW w:w="1600" w:type="dxa"/>
            <w:vAlign w:val="top"/>
          </w:tcPr>
          <w:p w14:paraId="6C78F933">
            <w:pPr>
              <w:pStyle w:val="78"/>
              <w:spacing w:before="272" w:line="218" w:lineRule="auto"/>
              <w:ind w:left="0" w:leftChars="0" w:firstLine="0" w:firstLineChars="0"/>
              <w:jc w:val="center"/>
              <w:rPr>
                <w:rFonts w:hint="eastAsia" w:ascii="宋体" w:hAnsi="宋体" w:eastAsia="宋体" w:cs="宋体"/>
                <w:color w:val="auto"/>
              </w:rPr>
            </w:pPr>
            <w:r>
              <w:rPr>
                <w:rFonts w:hint="eastAsia" w:ascii="宋体" w:hAnsi="宋体" w:eastAsia="宋体" w:cs="宋体"/>
                <w:color w:val="auto"/>
                <w:spacing w:val="-6"/>
              </w:rPr>
              <w:t>单价</w:t>
            </w:r>
          </w:p>
        </w:tc>
        <w:tc>
          <w:tcPr>
            <w:tcW w:w="1600" w:type="dxa"/>
            <w:vAlign w:val="top"/>
          </w:tcPr>
          <w:p w14:paraId="2A112E74">
            <w:pPr>
              <w:pStyle w:val="78"/>
              <w:spacing w:before="272" w:line="218" w:lineRule="auto"/>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备注</w:t>
            </w:r>
          </w:p>
        </w:tc>
      </w:tr>
      <w:tr w14:paraId="572AB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94" w:type="dxa"/>
            <w:vAlign w:val="top"/>
          </w:tcPr>
          <w:p w14:paraId="40A5FABF">
            <w:pPr>
              <w:rPr>
                <w:rFonts w:hint="eastAsia" w:ascii="宋体" w:hAnsi="宋体" w:eastAsia="宋体" w:cs="宋体"/>
                <w:color w:val="auto"/>
                <w:sz w:val="21"/>
              </w:rPr>
            </w:pPr>
          </w:p>
        </w:tc>
        <w:tc>
          <w:tcPr>
            <w:tcW w:w="2398" w:type="dxa"/>
            <w:vAlign w:val="top"/>
          </w:tcPr>
          <w:p w14:paraId="6B344744">
            <w:pPr>
              <w:rPr>
                <w:rFonts w:hint="eastAsia" w:ascii="宋体" w:hAnsi="宋体" w:eastAsia="宋体" w:cs="宋体"/>
                <w:color w:val="auto"/>
                <w:sz w:val="21"/>
              </w:rPr>
            </w:pPr>
          </w:p>
        </w:tc>
        <w:tc>
          <w:tcPr>
            <w:tcW w:w="1600" w:type="dxa"/>
            <w:vAlign w:val="top"/>
          </w:tcPr>
          <w:p w14:paraId="6C8F78A7">
            <w:pPr>
              <w:rPr>
                <w:rFonts w:hint="eastAsia" w:ascii="宋体" w:hAnsi="宋体" w:eastAsia="宋体" w:cs="宋体"/>
                <w:color w:val="auto"/>
                <w:sz w:val="21"/>
              </w:rPr>
            </w:pPr>
          </w:p>
        </w:tc>
        <w:tc>
          <w:tcPr>
            <w:tcW w:w="1600" w:type="dxa"/>
            <w:vAlign w:val="top"/>
          </w:tcPr>
          <w:p w14:paraId="0CDF3D51">
            <w:pPr>
              <w:rPr>
                <w:rFonts w:hint="eastAsia" w:ascii="宋体" w:hAnsi="宋体" w:eastAsia="宋体" w:cs="宋体"/>
                <w:color w:val="auto"/>
                <w:sz w:val="21"/>
              </w:rPr>
            </w:pPr>
          </w:p>
        </w:tc>
        <w:tc>
          <w:tcPr>
            <w:tcW w:w="1600" w:type="dxa"/>
            <w:vAlign w:val="top"/>
          </w:tcPr>
          <w:p w14:paraId="7279D699">
            <w:pPr>
              <w:rPr>
                <w:rFonts w:hint="eastAsia" w:ascii="宋体" w:hAnsi="宋体" w:eastAsia="宋体" w:cs="宋体"/>
                <w:color w:val="auto"/>
                <w:sz w:val="21"/>
              </w:rPr>
            </w:pPr>
          </w:p>
        </w:tc>
        <w:tc>
          <w:tcPr>
            <w:tcW w:w="1600" w:type="dxa"/>
            <w:vAlign w:val="top"/>
          </w:tcPr>
          <w:p w14:paraId="59507F98">
            <w:pPr>
              <w:rPr>
                <w:rFonts w:hint="eastAsia" w:ascii="宋体" w:hAnsi="宋体" w:eastAsia="宋体" w:cs="宋体"/>
                <w:color w:val="auto"/>
                <w:sz w:val="21"/>
              </w:rPr>
            </w:pPr>
          </w:p>
        </w:tc>
      </w:tr>
      <w:tr w14:paraId="449F0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94" w:type="dxa"/>
            <w:vAlign w:val="top"/>
          </w:tcPr>
          <w:p w14:paraId="393F7D34">
            <w:pPr>
              <w:rPr>
                <w:rFonts w:hint="eastAsia" w:ascii="宋体" w:hAnsi="宋体" w:eastAsia="宋体" w:cs="宋体"/>
                <w:color w:val="auto"/>
                <w:sz w:val="21"/>
              </w:rPr>
            </w:pPr>
          </w:p>
        </w:tc>
        <w:tc>
          <w:tcPr>
            <w:tcW w:w="2398" w:type="dxa"/>
            <w:vAlign w:val="top"/>
          </w:tcPr>
          <w:p w14:paraId="25B9BB2A">
            <w:pPr>
              <w:rPr>
                <w:rFonts w:hint="eastAsia" w:ascii="宋体" w:hAnsi="宋体" w:eastAsia="宋体" w:cs="宋体"/>
                <w:color w:val="auto"/>
                <w:sz w:val="21"/>
              </w:rPr>
            </w:pPr>
          </w:p>
        </w:tc>
        <w:tc>
          <w:tcPr>
            <w:tcW w:w="1600" w:type="dxa"/>
            <w:vAlign w:val="top"/>
          </w:tcPr>
          <w:p w14:paraId="0C289638">
            <w:pPr>
              <w:rPr>
                <w:rFonts w:hint="eastAsia" w:ascii="宋体" w:hAnsi="宋体" w:eastAsia="宋体" w:cs="宋体"/>
                <w:color w:val="auto"/>
                <w:sz w:val="21"/>
              </w:rPr>
            </w:pPr>
          </w:p>
        </w:tc>
        <w:tc>
          <w:tcPr>
            <w:tcW w:w="1600" w:type="dxa"/>
            <w:vAlign w:val="top"/>
          </w:tcPr>
          <w:p w14:paraId="17988354">
            <w:pPr>
              <w:rPr>
                <w:rFonts w:hint="eastAsia" w:ascii="宋体" w:hAnsi="宋体" w:eastAsia="宋体" w:cs="宋体"/>
                <w:color w:val="auto"/>
                <w:sz w:val="21"/>
              </w:rPr>
            </w:pPr>
          </w:p>
        </w:tc>
        <w:tc>
          <w:tcPr>
            <w:tcW w:w="1600" w:type="dxa"/>
            <w:vAlign w:val="top"/>
          </w:tcPr>
          <w:p w14:paraId="05A21B4F">
            <w:pPr>
              <w:rPr>
                <w:rFonts w:hint="eastAsia" w:ascii="宋体" w:hAnsi="宋体" w:eastAsia="宋体" w:cs="宋体"/>
                <w:color w:val="auto"/>
                <w:sz w:val="21"/>
              </w:rPr>
            </w:pPr>
          </w:p>
        </w:tc>
        <w:tc>
          <w:tcPr>
            <w:tcW w:w="1600" w:type="dxa"/>
            <w:vAlign w:val="top"/>
          </w:tcPr>
          <w:p w14:paraId="583EB06A">
            <w:pPr>
              <w:rPr>
                <w:rFonts w:hint="eastAsia" w:ascii="宋体" w:hAnsi="宋体" w:eastAsia="宋体" w:cs="宋体"/>
                <w:color w:val="auto"/>
                <w:sz w:val="21"/>
              </w:rPr>
            </w:pPr>
          </w:p>
        </w:tc>
      </w:tr>
      <w:tr w14:paraId="4F5FE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94" w:type="dxa"/>
            <w:vAlign w:val="top"/>
          </w:tcPr>
          <w:p w14:paraId="28AB6882">
            <w:pPr>
              <w:rPr>
                <w:rFonts w:hint="eastAsia" w:ascii="宋体" w:hAnsi="宋体" w:eastAsia="宋体" w:cs="宋体"/>
                <w:color w:val="auto"/>
                <w:sz w:val="21"/>
              </w:rPr>
            </w:pPr>
          </w:p>
        </w:tc>
        <w:tc>
          <w:tcPr>
            <w:tcW w:w="2398" w:type="dxa"/>
            <w:vAlign w:val="top"/>
          </w:tcPr>
          <w:p w14:paraId="4E4D39C9">
            <w:pPr>
              <w:rPr>
                <w:rFonts w:hint="eastAsia" w:ascii="宋体" w:hAnsi="宋体" w:eastAsia="宋体" w:cs="宋体"/>
                <w:color w:val="auto"/>
                <w:sz w:val="21"/>
              </w:rPr>
            </w:pPr>
          </w:p>
        </w:tc>
        <w:tc>
          <w:tcPr>
            <w:tcW w:w="1600" w:type="dxa"/>
            <w:vAlign w:val="top"/>
          </w:tcPr>
          <w:p w14:paraId="503D1DB3">
            <w:pPr>
              <w:rPr>
                <w:rFonts w:hint="eastAsia" w:ascii="宋体" w:hAnsi="宋体" w:eastAsia="宋体" w:cs="宋体"/>
                <w:color w:val="auto"/>
                <w:sz w:val="21"/>
              </w:rPr>
            </w:pPr>
          </w:p>
        </w:tc>
        <w:tc>
          <w:tcPr>
            <w:tcW w:w="1600" w:type="dxa"/>
            <w:vAlign w:val="top"/>
          </w:tcPr>
          <w:p w14:paraId="1ACEC5CB">
            <w:pPr>
              <w:rPr>
                <w:rFonts w:hint="eastAsia" w:ascii="宋体" w:hAnsi="宋体" w:eastAsia="宋体" w:cs="宋体"/>
                <w:color w:val="auto"/>
                <w:sz w:val="21"/>
              </w:rPr>
            </w:pPr>
          </w:p>
        </w:tc>
        <w:tc>
          <w:tcPr>
            <w:tcW w:w="1600" w:type="dxa"/>
            <w:vAlign w:val="top"/>
          </w:tcPr>
          <w:p w14:paraId="1B7E3CB3">
            <w:pPr>
              <w:rPr>
                <w:rFonts w:hint="eastAsia" w:ascii="宋体" w:hAnsi="宋体" w:eastAsia="宋体" w:cs="宋体"/>
                <w:color w:val="auto"/>
                <w:sz w:val="21"/>
              </w:rPr>
            </w:pPr>
          </w:p>
        </w:tc>
        <w:tc>
          <w:tcPr>
            <w:tcW w:w="1600" w:type="dxa"/>
            <w:vAlign w:val="top"/>
          </w:tcPr>
          <w:p w14:paraId="50E1545D">
            <w:pPr>
              <w:rPr>
                <w:rFonts w:hint="eastAsia" w:ascii="宋体" w:hAnsi="宋体" w:eastAsia="宋体" w:cs="宋体"/>
                <w:color w:val="auto"/>
                <w:sz w:val="21"/>
              </w:rPr>
            </w:pPr>
          </w:p>
        </w:tc>
      </w:tr>
    </w:tbl>
    <w:p w14:paraId="7C8D1DA3">
      <w:pPr>
        <w:spacing w:line="145" w:lineRule="exact"/>
        <w:rPr>
          <w:rFonts w:hint="eastAsia" w:ascii="宋体" w:hAnsi="宋体" w:eastAsia="宋体" w:cs="宋体"/>
          <w:color w:val="auto"/>
        </w:rPr>
      </w:pPr>
    </w:p>
    <w:p w14:paraId="29E83AC6">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根据上述政府采购合同文件要求，本政府采购合同的总金额为人民币 （大写）：</w:t>
      </w:r>
      <w:r>
        <w:rPr>
          <w:rFonts w:hint="eastAsia" w:ascii="宋体" w:hAnsi="宋体" w:eastAsia="宋体" w:cs="宋体"/>
          <w:color w:val="auto"/>
          <w:spacing w:val="-3"/>
          <w:sz w:val="24"/>
          <w:szCs w:val="24"/>
          <w:u w:val="none"/>
        </w:rPr>
        <w:t xml:space="preserve">         </w:t>
      </w:r>
      <w:r>
        <w:rPr>
          <w:rFonts w:hint="eastAsia" w:ascii="宋体" w:hAnsi="宋体" w:eastAsia="宋体" w:cs="宋体"/>
          <w:color w:val="auto"/>
          <w:spacing w:val="-3"/>
          <w:sz w:val="24"/>
          <w:szCs w:val="24"/>
        </w:rPr>
        <w:t xml:space="preserve">                元（小写）：</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rPr>
        <w:t>。</w:t>
      </w:r>
    </w:p>
    <w:p w14:paraId="33EC5824">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本合同以人民币进行结算，合同总价包括：产品费、手续费、包装费、运输费、人工费、售后服务费、验收费、税金及其他不可预见费等全部费用。</w:t>
      </w:r>
    </w:p>
    <w:p w14:paraId="4B50DBC1">
      <w:pPr>
        <w:pStyle w:val="10"/>
        <w:spacing w:before="105" w:line="350" w:lineRule="auto"/>
        <w:ind w:right="23"/>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三、交付时间、地点、要求和质保期</w:t>
      </w:r>
    </w:p>
    <w:p w14:paraId="4E670D85">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1.交货期：</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rPr>
        <w:t>；交付地点：</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rPr>
        <w:t>。</w:t>
      </w:r>
    </w:p>
    <w:p w14:paraId="4A37364E">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2.乙方提供不符合招投标文件和本合同规定的产品，甲方有权拒绝接受。</w:t>
      </w:r>
    </w:p>
    <w:p w14:paraId="2DB5D633">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3.乙方应将提供产品的装箱清单、用户手册、原厂保修卡、随机资料、工具和备品、备件等交付给甲方，如有缺失应及时补齐，否则视为逾期交货。</w:t>
      </w:r>
    </w:p>
    <w:p w14:paraId="76591F51">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4.甲方应当在到货后</w:t>
      </w:r>
      <w:r>
        <w:rPr>
          <w:rFonts w:hint="eastAsia" w:ascii="宋体" w:hAnsi="宋体" w:eastAsia="宋体" w:cs="宋体"/>
          <w:color w:val="auto"/>
          <w:spacing w:val="-3"/>
          <w:sz w:val="24"/>
          <w:szCs w:val="24"/>
          <w:u w:val="single"/>
          <w:lang w:val="en-US" w:eastAsia="zh-CN"/>
        </w:rPr>
        <w:t xml:space="preserve">    </w:t>
      </w:r>
      <w:r>
        <w:rPr>
          <w:rFonts w:hint="eastAsia" w:ascii="宋体" w:hAnsi="宋体" w:eastAsia="宋体" w:cs="宋体"/>
          <w:color w:val="auto"/>
          <w:spacing w:val="-3"/>
          <w:sz w:val="24"/>
          <w:szCs w:val="24"/>
        </w:rPr>
        <w:t>个工作日内进行验收，逾期不验收的，乙方可视为验收合格。验收合格后，由甲乙双方签署产品验收单并加盖采购人公章，甲乙双方各执一份。</w:t>
      </w:r>
    </w:p>
    <w:p w14:paraId="6767438C">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5.甲方在验收过程中发现乙方有违约问题，可按招、投标文件的规定要求乙方及时予以解决。</w:t>
      </w:r>
    </w:p>
    <w:p w14:paraId="064EFD8A">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6.乙方向甲方提供产品相关完税销售发票。</w:t>
      </w:r>
    </w:p>
    <w:p w14:paraId="536EDACF">
      <w:pPr>
        <w:pStyle w:val="10"/>
        <w:spacing w:before="105" w:line="350" w:lineRule="auto"/>
        <w:ind w:right="23"/>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四、付款方式</w:t>
      </w:r>
    </w:p>
    <w:p w14:paraId="2A14C447">
      <w:pPr>
        <w:pStyle w:val="10"/>
        <w:keepNext w:val="0"/>
        <w:keepLines w:val="0"/>
        <w:pageBreakBefore w:val="0"/>
        <w:widowControl w:val="0"/>
        <w:kinsoku/>
        <w:wordWrap/>
        <w:overflowPunct/>
        <w:topLinePunct w:val="0"/>
        <w:autoSpaceDE/>
        <w:autoSpaceDN/>
        <w:bidi w:val="0"/>
        <w:adjustRightInd/>
        <w:snapToGrid/>
        <w:spacing w:before="105" w:line="351" w:lineRule="auto"/>
        <w:ind w:right="23" w:firstLine="468" w:firstLineChars="200"/>
        <w:textAlignment w:val="auto"/>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rPr>
        <w:t>付款条件</w:t>
      </w:r>
      <w:r>
        <w:rPr>
          <w:rFonts w:hint="eastAsia" w:ascii="宋体" w:hAnsi="宋体" w:cs="宋体"/>
          <w:color w:val="auto"/>
          <w:spacing w:val="-3"/>
          <w:sz w:val="24"/>
          <w:szCs w:val="24"/>
          <w:lang w:eastAsia="zh-CN"/>
        </w:rPr>
        <w:t>：</w:t>
      </w:r>
      <w:r>
        <w:rPr>
          <w:rFonts w:hint="eastAsia" w:ascii="宋体" w:hAnsi="宋体" w:cs="宋体"/>
          <w:color w:val="000000"/>
          <w:kern w:val="0"/>
          <w:sz w:val="24"/>
          <w:szCs w:val="24"/>
          <w:highlight w:val="none"/>
          <w:u w:val="none"/>
          <w:lang w:val="en-US" w:eastAsia="zh-CN"/>
        </w:rPr>
        <w:t>验收合格后一次性支付，达到付款条件起10日，支付合同总金额的100.00%。</w:t>
      </w:r>
      <w:r>
        <w:rPr>
          <w:rFonts w:hint="eastAsia" w:ascii="宋体" w:hAnsi="宋体" w:eastAsia="宋体" w:cs="宋体"/>
          <w:b w:val="0"/>
          <w:bCs w:val="0"/>
          <w:color w:val="000000"/>
          <w:sz w:val="24"/>
          <w:szCs w:val="24"/>
          <w:highlight w:val="none"/>
          <w:lang w:val="en-US" w:eastAsia="zh-CN"/>
        </w:rPr>
        <w:t>合同签订前</w:t>
      </w:r>
      <w:r>
        <w:rPr>
          <w:rFonts w:hint="eastAsia" w:ascii="宋体" w:hAnsi="宋体" w:cs="宋体"/>
          <w:b w:val="0"/>
          <w:bCs w:val="0"/>
          <w:color w:val="000000"/>
          <w:sz w:val="24"/>
          <w:szCs w:val="24"/>
          <w:highlight w:val="none"/>
          <w:lang w:val="en-US" w:eastAsia="zh-CN"/>
        </w:rPr>
        <w:t>三日内</w:t>
      </w:r>
      <w:r>
        <w:rPr>
          <w:rFonts w:hint="eastAsia" w:ascii="宋体" w:hAnsi="宋体" w:eastAsia="宋体" w:cs="宋体"/>
          <w:b w:val="0"/>
          <w:bCs w:val="0"/>
          <w:color w:val="000000"/>
          <w:sz w:val="24"/>
          <w:szCs w:val="24"/>
          <w:highlight w:val="none"/>
          <w:lang w:val="en-US" w:eastAsia="zh-CN"/>
        </w:rPr>
        <w:t>缴纳中标价的3%为履约保证金，项目结束后中标单位提交申请，甲方无息退还</w:t>
      </w:r>
      <w:r>
        <w:rPr>
          <w:rFonts w:hint="eastAsia" w:ascii="宋体" w:hAnsi="宋体" w:cs="宋体"/>
          <w:b w:val="0"/>
          <w:bCs w:val="0"/>
          <w:color w:val="000000"/>
          <w:sz w:val="24"/>
          <w:szCs w:val="24"/>
          <w:highlight w:val="none"/>
          <w:lang w:val="en-US" w:eastAsia="zh-CN"/>
        </w:rPr>
        <w:t>。</w:t>
      </w:r>
    </w:p>
    <w:p w14:paraId="6D758A67">
      <w:pPr>
        <w:pStyle w:val="10"/>
        <w:keepNext w:val="0"/>
        <w:keepLines w:val="0"/>
        <w:pageBreakBefore w:val="0"/>
        <w:widowControl w:val="0"/>
        <w:kinsoku/>
        <w:wordWrap/>
        <w:overflowPunct/>
        <w:topLinePunct w:val="0"/>
        <w:autoSpaceDE/>
        <w:autoSpaceDN/>
        <w:bidi w:val="0"/>
        <w:adjustRightInd/>
        <w:snapToGrid/>
        <w:spacing w:before="105" w:line="351" w:lineRule="auto"/>
        <w:ind w:right="23" w:firstLine="468" w:firstLineChars="200"/>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五、合同的变更、终止与转让</w:t>
      </w:r>
    </w:p>
    <w:p w14:paraId="094EADEC">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1.除《中华人民共和国政府采购法》第50条规定的情形外，本合同一经签订， 甲乙双方不得擅自变更、中止或终止。</w:t>
      </w:r>
    </w:p>
    <w:p w14:paraId="039B8D56">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 乙方不得擅自转让其应履行的合同义务。</w:t>
      </w:r>
    </w:p>
    <w:p w14:paraId="715FCF9B">
      <w:pPr>
        <w:pStyle w:val="10"/>
        <w:spacing w:before="105" w:line="350" w:lineRule="auto"/>
        <w:ind w:right="23"/>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六、违约责任</w:t>
      </w:r>
    </w:p>
    <w:p w14:paraId="6D12921B">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 xml:space="preserve">1. 甲方无故延期接受货物或乙方逾期交货的，每天应向对方偿付未交货物的 货款3‰的违约金，但违约金累计不得超过违约货款的10%，超过 </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 xml:space="preserve">  天对方有 权解除合同，违约方承担因此给对方造成的经济损失。</w:t>
      </w:r>
    </w:p>
    <w:p w14:paraId="3DC1BB93">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 乙方所提供的产品规格、技术标准、材料等质量不合格的，应及时更换； 更换不及时的，按逾期交货承担违约金；因质量问题乙方更换甲方不同意接收 的，质保金全额扣除，并承担需要更换货物的相关所有费用。</w:t>
      </w:r>
    </w:p>
    <w:p w14:paraId="78373D1B">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 乙方提供的货物如侵犯了第三方权益而引发纠纷或诉讼的，均由乙方负责 交涉并承担全部责任。</w:t>
      </w:r>
    </w:p>
    <w:p w14:paraId="0ABD8F2F">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4. 因包装、运输引起的货物损坏，按质量不合格承担违约金。</w:t>
      </w:r>
    </w:p>
    <w:p w14:paraId="565052B3">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5. 乙方未按本合同和投标文件中规定的服务承诺提供售后服务的，乙方应按 本合同总金额的5%向甲方支付违约金，如产生产品维修费用由乙方承担。</w:t>
      </w:r>
    </w:p>
    <w:p w14:paraId="75BF53BA">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6. 乙方提供的货物在质量保证期内，因设计、工艺或材料的缺陷和其它质量 原因造成的问题，由乙方维修和更换，费用先从履约保证金中扣除，不足另补。</w:t>
      </w:r>
    </w:p>
    <w:p w14:paraId="275AC021">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7.除以上列举的条款以外，本合同以上各项条款双方应严格遵守，任何一方 违约，应向守约方支付本合同总价款 10％的违约金；如果因违约给对方造成经 济损失时，违约金不足以承担损失，不足的部分由乙方补足。</w:t>
      </w:r>
    </w:p>
    <w:p w14:paraId="23669149">
      <w:pPr>
        <w:pStyle w:val="10"/>
        <w:spacing w:before="105" w:line="350" w:lineRule="auto"/>
        <w:ind w:right="23"/>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七、不可抗力</w:t>
      </w:r>
    </w:p>
    <w:p w14:paraId="47BD5338">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 、不可抗力使合同的某些内容有变更必要的，双方应通过协商在 5 天内 达成进一步履行合同的协议，因不可抗力致使合同不能履行的，合同终止。</w:t>
      </w:r>
    </w:p>
    <w:p w14:paraId="609F6EF5">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 、除法律、法规规定的不可抗力情形外，双方约定出现亦视为不可抗力。</w:t>
      </w:r>
    </w:p>
    <w:p w14:paraId="0D8F6989">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 、乙方不得擅自转让其应履行的合同义务。</w:t>
      </w:r>
    </w:p>
    <w:p w14:paraId="4258E58A">
      <w:pPr>
        <w:pStyle w:val="10"/>
        <w:spacing w:before="105" w:line="350" w:lineRule="auto"/>
        <w:ind w:right="23"/>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八、知识产权：乙方承诺所供产品在中国境内不受任何第三方对甲方的知识产 权追索。</w:t>
      </w:r>
    </w:p>
    <w:p w14:paraId="4777EA78">
      <w:pPr>
        <w:pStyle w:val="10"/>
        <w:spacing w:before="105" w:line="350" w:lineRule="auto"/>
        <w:ind w:right="23"/>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九、其他约定：合同内容可以根据实际情况在签订时作出修改。</w:t>
      </w:r>
    </w:p>
    <w:p w14:paraId="35DC3228">
      <w:pPr>
        <w:pStyle w:val="10"/>
        <w:spacing w:before="105" w:line="350" w:lineRule="auto"/>
        <w:ind w:right="23"/>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十、合同争议解决</w:t>
      </w:r>
    </w:p>
    <w:p w14:paraId="18E5E009">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 因产品质量问题发生争议的，应邀请国家认可的质量检测机构进行鉴定。 产品符合标准的，鉴定费由甲方承担；产品不符合标准的，鉴定费由乙方承担。</w:t>
      </w:r>
    </w:p>
    <w:p w14:paraId="438ED11A">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 因履行本合同引起的或与本合同有关的争议，甲乙双方应首先通过友好协 商解决，如果协商不能解决，可向甲方所在地人民法院提起诉讼。</w:t>
      </w:r>
    </w:p>
    <w:p w14:paraId="14F57675">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3.诉讼期间，本合同继续履行。</w:t>
      </w:r>
    </w:p>
    <w:p w14:paraId="3E8DD819">
      <w:pPr>
        <w:pStyle w:val="10"/>
        <w:spacing w:before="105" w:line="350" w:lineRule="auto"/>
        <w:ind w:right="23"/>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十一、合同生效及其它：</w:t>
      </w:r>
    </w:p>
    <w:p w14:paraId="0070182A">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1.本合同一式</w:t>
      </w:r>
      <w:r>
        <w:rPr>
          <w:rFonts w:hint="eastAsia" w:ascii="宋体" w:hAnsi="宋体" w:eastAsia="宋体" w:cs="宋体"/>
          <w:color w:val="auto"/>
          <w:spacing w:val="-3"/>
          <w:sz w:val="24"/>
          <w:szCs w:val="24"/>
          <w:u w:val="single"/>
          <w:lang w:val="en-US" w:eastAsia="zh-CN"/>
        </w:rPr>
        <w:t xml:space="preserve">    </w:t>
      </w:r>
      <w:r>
        <w:rPr>
          <w:rFonts w:hint="eastAsia" w:ascii="宋体" w:hAnsi="宋体" w:eastAsia="宋体" w:cs="宋体"/>
          <w:color w:val="auto"/>
          <w:spacing w:val="-3"/>
          <w:sz w:val="24"/>
          <w:szCs w:val="24"/>
        </w:rPr>
        <w:t>份，甲方执</w:t>
      </w:r>
      <w:r>
        <w:rPr>
          <w:rFonts w:hint="eastAsia" w:ascii="宋体" w:hAnsi="宋体" w:eastAsia="宋体" w:cs="宋体"/>
          <w:color w:val="auto"/>
          <w:spacing w:val="-3"/>
          <w:sz w:val="24"/>
          <w:szCs w:val="24"/>
          <w:u w:val="single"/>
          <w:lang w:val="en-US" w:eastAsia="zh-CN"/>
        </w:rPr>
        <w:t xml:space="preserve">    </w:t>
      </w:r>
      <w:r>
        <w:rPr>
          <w:rFonts w:hint="eastAsia" w:ascii="宋体" w:hAnsi="宋体" w:eastAsia="宋体" w:cs="宋体"/>
          <w:color w:val="auto"/>
          <w:spacing w:val="-3"/>
          <w:sz w:val="24"/>
          <w:szCs w:val="24"/>
        </w:rPr>
        <w:t>份，乙方执</w:t>
      </w:r>
      <w:r>
        <w:rPr>
          <w:rFonts w:hint="eastAsia" w:ascii="宋体" w:hAnsi="宋体" w:eastAsia="宋体" w:cs="宋体"/>
          <w:color w:val="auto"/>
          <w:spacing w:val="-3"/>
          <w:sz w:val="24"/>
          <w:szCs w:val="24"/>
          <w:u w:val="single"/>
          <w:lang w:val="en-US" w:eastAsia="zh-CN"/>
        </w:rPr>
        <w:t xml:space="preserve">    </w:t>
      </w:r>
      <w:r>
        <w:rPr>
          <w:rFonts w:hint="eastAsia" w:ascii="宋体" w:hAnsi="宋体" w:eastAsia="宋体" w:cs="宋体"/>
          <w:color w:val="auto"/>
          <w:spacing w:val="-3"/>
          <w:sz w:val="24"/>
          <w:szCs w:val="24"/>
        </w:rPr>
        <w:t>份，采购代理机构执贰份，合同需胶装成册。经双方签字，并加盖公章即为生效。</w:t>
      </w:r>
    </w:p>
    <w:p w14:paraId="5C798E45">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 xml:space="preserve">2.本合同未尽事宜，按《中华人民共和国民法典》合同编有关规定处理。 </w:t>
      </w:r>
    </w:p>
    <w:p w14:paraId="2C87AC48">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3.本合同的组成包含《合同通用条款》。</w:t>
      </w:r>
    </w:p>
    <w:p w14:paraId="42D8611D">
      <w:pPr>
        <w:pStyle w:val="10"/>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4.乙方需与实际使用方签订补充合同，并与此合同具有同等法律效力。</w:t>
      </w:r>
    </w:p>
    <w:p w14:paraId="27C50CC9">
      <w:pPr>
        <w:pStyle w:val="10"/>
        <w:spacing w:before="105" w:line="350" w:lineRule="auto"/>
        <w:ind w:left="37" w:right="23" w:firstLine="474"/>
        <w:rPr>
          <w:rFonts w:hint="eastAsia" w:ascii="宋体" w:hAnsi="宋体" w:eastAsia="宋体" w:cs="宋体"/>
          <w:color w:val="auto"/>
          <w:spacing w:val="-3"/>
          <w:sz w:val="24"/>
          <w:szCs w:val="24"/>
        </w:rPr>
        <w:sectPr>
          <w:headerReference r:id="rId12" w:type="default"/>
          <w:footerReference r:id="rId13" w:type="default"/>
          <w:pgSz w:w="11849" w:h="16781"/>
          <w:pgMar w:top="1429" w:right="1803" w:bottom="1429" w:left="1803" w:header="0" w:footer="720" w:gutter="0"/>
          <w:pgNumType w:fmt="decimal" w:start="1"/>
          <w:cols w:space="0" w:num="1"/>
          <w:rtlGutter w:val="0"/>
          <w:docGrid w:linePitch="0" w:charSpace="0"/>
        </w:sectPr>
      </w:pPr>
    </w:p>
    <w:p w14:paraId="06C05EA9">
      <w:pPr>
        <w:spacing w:before="78" w:line="220" w:lineRule="auto"/>
        <w:ind w:left="45"/>
        <w:rPr>
          <w:rFonts w:hint="eastAsia" w:ascii="宋体" w:hAnsi="宋体" w:eastAsia="宋体" w:cs="宋体"/>
          <w:color w:val="auto"/>
          <w:sz w:val="24"/>
          <w:szCs w:val="24"/>
        </w:rPr>
      </w:pPr>
      <w:r>
        <w:rPr>
          <w:rFonts w:hint="eastAsia" w:ascii="宋体" w:hAnsi="宋体" w:eastAsia="宋体" w:cs="宋体"/>
          <w:color w:val="auto"/>
          <w:spacing w:val="-3"/>
          <w:sz w:val="24"/>
          <w:szCs w:val="24"/>
        </w:rPr>
        <w:t>（此页无正文）</w:t>
      </w:r>
    </w:p>
    <w:p w14:paraId="67F62DE5">
      <w:pPr>
        <w:spacing w:before="32" w:line="229" w:lineRule="auto"/>
        <w:ind w:left="34"/>
        <w:rPr>
          <w:rFonts w:hint="eastAsia" w:ascii="宋体" w:hAnsi="宋体" w:eastAsia="宋体" w:cs="宋体"/>
          <w:color w:val="auto"/>
          <w:sz w:val="24"/>
          <w:szCs w:val="24"/>
        </w:rPr>
      </w:pPr>
    </w:p>
    <w:p w14:paraId="504EDA9E">
      <w:pPr>
        <w:spacing w:before="32" w:line="229" w:lineRule="auto"/>
        <w:ind w:left="34"/>
        <w:rPr>
          <w:rFonts w:hint="eastAsia" w:ascii="宋体" w:hAnsi="宋体" w:eastAsia="宋体" w:cs="宋体"/>
          <w:color w:val="auto"/>
          <w:sz w:val="24"/>
          <w:szCs w:val="24"/>
        </w:rPr>
      </w:pPr>
      <w:r>
        <w:rPr>
          <w:rFonts w:hint="eastAsia" w:ascii="宋体" w:hAnsi="宋体" w:eastAsia="宋体" w:cs="宋体"/>
          <w:color w:val="auto"/>
          <w:sz w:val="24"/>
          <w:szCs w:val="24"/>
        </w:rPr>
        <w:t>甲方（盖章）：                      乙方（盖章）：</w:t>
      </w:r>
    </w:p>
    <w:p w14:paraId="2282EEF1">
      <w:pPr>
        <w:spacing w:before="32" w:line="480" w:lineRule="auto"/>
        <w:ind w:left="34"/>
        <w:rPr>
          <w:rFonts w:hint="eastAsia" w:ascii="宋体" w:hAnsi="宋体" w:eastAsia="宋体" w:cs="宋体"/>
          <w:color w:val="auto"/>
          <w:sz w:val="24"/>
          <w:szCs w:val="24"/>
        </w:rPr>
      </w:pPr>
    </w:p>
    <w:p w14:paraId="47E85CCA">
      <w:pPr>
        <w:spacing w:before="32" w:line="480" w:lineRule="auto"/>
        <w:ind w:left="34"/>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            法定代表人或委托代理人：</w:t>
      </w:r>
    </w:p>
    <w:p w14:paraId="4A013048">
      <w:pPr>
        <w:wordWrap w:val="0"/>
        <w:spacing w:before="32" w:line="480" w:lineRule="auto"/>
        <w:ind w:left="34"/>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开户银行： </w:t>
      </w:r>
      <w:r>
        <w:rPr>
          <w:rFonts w:hint="eastAsia" w:ascii="宋体" w:hAnsi="宋体" w:eastAsia="宋体" w:cs="宋体"/>
          <w:color w:val="auto"/>
          <w:sz w:val="24"/>
          <w:szCs w:val="24"/>
          <w:lang w:val="en-US" w:eastAsia="zh-CN"/>
        </w:rPr>
        <w:t xml:space="preserve">                  </w:t>
      </w:r>
    </w:p>
    <w:p w14:paraId="36E3EC06">
      <w:pPr>
        <w:wordWrap w:val="0"/>
        <w:spacing w:before="32" w:line="480" w:lineRule="auto"/>
        <w:ind w:left="34"/>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账号：</w:t>
      </w:r>
      <w:r>
        <w:rPr>
          <w:rFonts w:hint="eastAsia" w:ascii="宋体" w:hAnsi="宋体" w:eastAsia="宋体" w:cs="宋体"/>
          <w:color w:val="auto"/>
          <w:sz w:val="24"/>
          <w:szCs w:val="24"/>
          <w:lang w:val="en-US" w:eastAsia="zh-CN"/>
        </w:rPr>
        <w:t xml:space="preserve">                       </w:t>
      </w:r>
    </w:p>
    <w:p w14:paraId="71B6A4F9">
      <w:pPr>
        <w:spacing w:before="32" w:line="480" w:lineRule="auto"/>
        <w:ind w:left="34"/>
        <w:rPr>
          <w:rFonts w:hint="eastAsia" w:ascii="宋体" w:hAnsi="宋体" w:eastAsia="宋体" w:cs="宋体"/>
          <w:color w:val="auto"/>
          <w:sz w:val="24"/>
          <w:szCs w:val="24"/>
        </w:rPr>
      </w:pPr>
      <w:r>
        <w:rPr>
          <w:rFonts w:hint="eastAsia" w:ascii="宋体" w:hAnsi="宋体" w:eastAsia="宋体" w:cs="宋体"/>
          <w:color w:val="auto"/>
          <w:sz w:val="24"/>
          <w:szCs w:val="24"/>
        </w:rPr>
        <w:t>地址：                              地址：</w:t>
      </w:r>
    </w:p>
    <w:p w14:paraId="20D5644D">
      <w:pPr>
        <w:spacing w:before="32" w:line="480" w:lineRule="auto"/>
        <w:ind w:left="34"/>
        <w:rPr>
          <w:rFonts w:hint="eastAsia" w:ascii="宋体" w:hAnsi="宋体" w:eastAsia="宋体" w:cs="宋体"/>
          <w:color w:val="auto"/>
          <w:sz w:val="24"/>
          <w:szCs w:val="24"/>
        </w:rPr>
      </w:pPr>
      <w:r>
        <w:rPr>
          <w:rFonts w:hint="eastAsia" w:ascii="宋体" w:hAnsi="宋体" w:eastAsia="宋体" w:cs="宋体"/>
          <w:color w:val="auto"/>
          <w:sz w:val="24"/>
          <w:szCs w:val="24"/>
        </w:rPr>
        <w:t>联系电话：                          联系电话：</w:t>
      </w:r>
    </w:p>
    <w:p w14:paraId="4FD3BC79">
      <w:pPr>
        <w:spacing w:before="32" w:line="229" w:lineRule="auto"/>
        <w:ind w:left="34"/>
        <w:rPr>
          <w:rFonts w:hint="eastAsia" w:ascii="宋体" w:hAnsi="宋体" w:eastAsia="宋体" w:cs="宋体"/>
          <w:color w:val="auto"/>
          <w:sz w:val="24"/>
          <w:szCs w:val="24"/>
        </w:rPr>
      </w:pPr>
    </w:p>
    <w:p w14:paraId="7EEDB5C0">
      <w:pPr>
        <w:spacing w:before="32" w:line="229" w:lineRule="auto"/>
        <w:ind w:left="34"/>
        <w:rPr>
          <w:rFonts w:hint="eastAsia" w:ascii="宋体" w:hAnsi="宋体" w:eastAsia="宋体" w:cs="宋体"/>
          <w:color w:val="auto"/>
          <w:sz w:val="24"/>
          <w:szCs w:val="24"/>
        </w:rPr>
      </w:pPr>
    </w:p>
    <w:p w14:paraId="4BB45CB1">
      <w:pPr>
        <w:spacing w:before="32" w:line="229" w:lineRule="auto"/>
        <w:ind w:left="34"/>
        <w:rPr>
          <w:rFonts w:hint="eastAsia" w:ascii="宋体" w:hAnsi="宋体" w:eastAsia="宋体" w:cs="宋体"/>
          <w:color w:val="auto"/>
          <w:sz w:val="24"/>
          <w:szCs w:val="24"/>
        </w:rPr>
      </w:pPr>
      <w:r>
        <w:rPr>
          <w:rFonts w:hint="eastAsia" w:ascii="宋体" w:hAnsi="宋体" w:eastAsia="宋体" w:cs="宋体"/>
          <w:color w:val="auto"/>
          <w:sz w:val="24"/>
          <w:szCs w:val="24"/>
        </w:rPr>
        <w:t>签约时间：    年    月    日</w:t>
      </w:r>
    </w:p>
    <w:p w14:paraId="4CEDE1E1">
      <w:pPr>
        <w:pStyle w:val="10"/>
        <w:spacing w:line="267" w:lineRule="auto"/>
        <w:rPr>
          <w:rFonts w:hint="eastAsia" w:ascii="宋体" w:hAnsi="宋体" w:eastAsia="宋体" w:cs="宋体"/>
          <w:color w:val="auto"/>
        </w:rPr>
      </w:pPr>
    </w:p>
    <w:p w14:paraId="1B54F344">
      <w:pPr>
        <w:pStyle w:val="10"/>
        <w:spacing w:line="267" w:lineRule="auto"/>
        <w:rPr>
          <w:rFonts w:hint="eastAsia" w:ascii="宋体" w:hAnsi="宋体" w:eastAsia="宋体" w:cs="宋体"/>
          <w:color w:val="auto"/>
        </w:rPr>
      </w:pPr>
    </w:p>
    <w:p w14:paraId="75CB8E9F">
      <w:pPr>
        <w:pStyle w:val="10"/>
        <w:spacing w:line="267" w:lineRule="auto"/>
        <w:rPr>
          <w:rFonts w:hint="eastAsia" w:ascii="宋体" w:hAnsi="宋体" w:eastAsia="宋体" w:cs="宋体"/>
          <w:color w:val="auto"/>
        </w:rPr>
      </w:pPr>
    </w:p>
    <w:p w14:paraId="2BD58912">
      <w:pPr>
        <w:pStyle w:val="10"/>
        <w:spacing w:line="267" w:lineRule="auto"/>
        <w:rPr>
          <w:rFonts w:hint="eastAsia" w:ascii="宋体" w:hAnsi="宋体" w:eastAsia="宋体" w:cs="宋体"/>
          <w:color w:val="auto"/>
        </w:rPr>
      </w:pPr>
    </w:p>
    <w:p w14:paraId="456B05EE">
      <w:pPr>
        <w:pStyle w:val="10"/>
        <w:spacing w:line="268" w:lineRule="auto"/>
        <w:rPr>
          <w:rFonts w:hint="eastAsia" w:ascii="宋体" w:hAnsi="宋体" w:eastAsia="宋体" w:cs="宋体"/>
          <w:color w:val="auto"/>
        </w:rPr>
      </w:pPr>
    </w:p>
    <w:p w14:paraId="20583B8A">
      <w:pPr>
        <w:spacing w:before="79" w:line="219" w:lineRule="auto"/>
        <w:ind w:left="33"/>
        <w:rPr>
          <w:rFonts w:hint="eastAsia" w:ascii="宋体" w:hAnsi="宋体" w:eastAsia="宋体" w:cs="宋体"/>
          <w:color w:val="auto"/>
          <w:spacing w:val="-1"/>
          <w:sz w:val="24"/>
          <w:szCs w:val="24"/>
        </w:rPr>
      </w:pPr>
    </w:p>
    <w:p w14:paraId="19FD96E9">
      <w:pPr>
        <w:spacing w:before="79" w:line="219" w:lineRule="auto"/>
        <w:rPr>
          <w:rFonts w:hint="eastAsia" w:ascii="宋体" w:hAnsi="宋体" w:eastAsia="宋体" w:cs="宋体"/>
          <w:color w:val="auto"/>
          <w:spacing w:val="-1"/>
          <w:sz w:val="24"/>
          <w:szCs w:val="24"/>
        </w:rPr>
      </w:pPr>
    </w:p>
    <w:p w14:paraId="63DED31F">
      <w:pPr>
        <w:spacing w:before="79" w:line="219" w:lineRule="auto"/>
        <w:ind w:left="33"/>
        <w:rPr>
          <w:rFonts w:hint="eastAsia" w:ascii="宋体" w:hAnsi="宋体" w:eastAsia="宋体" w:cs="宋体"/>
          <w:color w:val="auto"/>
          <w:spacing w:val="-1"/>
          <w:sz w:val="24"/>
          <w:szCs w:val="24"/>
        </w:rPr>
      </w:pPr>
    </w:p>
    <w:p w14:paraId="203E79C8">
      <w:pPr>
        <w:spacing w:before="79" w:line="219" w:lineRule="auto"/>
        <w:ind w:left="33"/>
        <w:rPr>
          <w:rFonts w:hint="eastAsia" w:ascii="宋体" w:hAnsi="宋体" w:eastAsia="宋体" w:cs="宋体"/>
          <w:color w:val="auto"/>
          <w:spacing w:val="-1"/>
          <w:sz w:val="24"/>
          <w:szCs w:val="24"/>
        </w:rPr>
      </w:pPr>
    </w:p>
    <w:p w14:paraId="13975A8A">
      <w:pPr>
        <w:spacing w:before="79" w:line="219" w:lineRule="auto"/>
        <w:ind w:left="33"/>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采购代理机构：创鑫工程咨询股份有限公司</w:t>
      </w:r>
    </w:p>
    <w:p w14:paraId="794410C1">
      <w:pPr>
        <w:spacing w:before="181" w:line="348" w:lineRule="auto"/>
        <w:ind w:left="512" w:leftChars="244" w:right="6409" w:firstLine="0" w:firstLineChars="0"/>
        <w:rPr>
          <w:rFonts w:hint="eastAsia" w:ascii="宋体" w:hAnsi="宋体" w:eastAsia="宋体" w:cs="宋体"/>
          <w:color w:val="auto"/>
          <w:sz w:val="24"/>
          <w:szCs w:val="24"/>
        </w:rPr>
      </w:pPr>
      <w:r>
        <w:rPr>
          <w:rFonts w:hint="eastAsia" w:ascii="宋体" w:hAnsi="宋体" w:eastAsia="宋体" w:cs="宋体"/>
          <w:color w:val="auto"/>
          <w:spacing w:val="-3"/>
          <w:sz w:val="24"/>
          <w:szCs w:val="24"/>
        </w:rPr>
        <w:t>联系电话：</w:t>
      </w:r>
    </w:p>
    <w:p w14:paraId="2EAEB6C2">
      <w:pPr>
        <w:spacing w:before="29" w:line="219" w:lineRule="auto"/>
        <w:ind w:left="2786"/>
        <w:rPr>
          <w:rFonts w:hint="eastAsia" w:ascii="宋体" w:hAnsi="宋体" w:eastAsia="宋体" w:cs="宋体"/>
          <w:color w:val="auto"/>
          <w:sz w:val="24"/>
          <w:szCs w:val="24"/>
        </w:rPr>
      </w:pPr>
      <w:r>
        <w:rPr>
          <w:rFonts w:hint="eastAsia" w:ascii="宋体" w:hAnsi="宋体" w:eastAsia="宋体" w:cs="宋体"/>
          <w:color w:val="auto"/>
          <w:spacing w:val="-8"/>
          <w:sz w:val="24"/>
          <w:szCs w:val="24"/>
        </w:rPr>
        <w:t>时间：</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8"/>
          <w:sz w:val="24"/>
          <w:szCs w:val="24"/>
        </w:rPr>
        <w:t>年</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8"/>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8"/>
          <w:sz w:val="24"/>
          <w:szCs w:val="24"/>
        </w:rPr>
        <w:t>日</w:t>
      </w:r>
    </w:p>
    <w:p w14:paraId="13E8A6FB">
      <w:pPr>
        <w:spacing w:line="219" w:lineRule="auto"/>
        <w:rPr>
          <w:rFonts w:hint="eastAsia" w:ascii="宋体" w:hAnsi="宋体" w:eastAsia="宋体" w:cs="宋体"/>
          <w:color w:val="auto"/>
          <w:sz w:val="24"/>
          <w:szCs w:val="24"/>
        </w:rPr>
        <w:sectPr>
          <w:footerReference r:id="rId14" w:type="default"/>
          <w:pgSz w:w="11849" w:h="16781"/>
          <w:pgMar w:top="1429" w:right="1803" w:bottom="1429" w:left="1803" w:header="0" w:footer="720" w:gutter="0"/>
          <w:pgNumType w:fmt="decimal"/>
          <w:cols w:space="0" w:num="1"/>
          <w:rtlGutter w:val="0"/>
          <w:docGrid w:linePitch="0" w:charSpace="0"/>
        </w:sectPr>
      </w:pPr>
    </w:p>
    <w:p w14:paraId="62E99664">
      <w:pPr>
        <w:keepNext/>
        <w:keepLines/>
        <w:widowControl/>
        <w:snapToGrid w:val="0"/>
        <w:spacing w:line="360" w:lineRule="auto"/>
        <w:ind w:firstLine="0" w:firstLineChars="0"/>
        <w:jc w:val="center"/>
        <w:outlineLvl w:val="0"/>
        <w:rPr>
          <w:rFonts w:hint="eastAsia" w:ascii="宋体" w:hAnsi="宋体" w:eastAsia="宋体" w:cs="宋体"/>
          <w:b/>
          <w:color w:val="000000" w:themeColor="text1"/>
          <w:kern w:val="28"/>
          <w:sz w:val="44"/>
          <w:szCs w:val="44"/>
          <w14:textFill>
            <w14:solidFill>
              <w14:schemeClr w14:val="tx1"/>
            </w14:solidFill>
          </w14:textFill>
        </w:rPr>
      </w:pPr>
      <w:bookmarkStart w:id="160" w:name="_Toc4306"/>
      <w:r>
        <w:rPr>
          <w:rFonts w:hint="eastAsia" w:ascii="宋体" w:hAnsi="宋体" w:eastAsia="宋体" w:cs="宋体"/>
          <w:b/>
          <w:color w:val="000000" w:themeColor="text1"/>
          <w:kern w:val="28"/>
          <w:sz w:val="44"/>
          <w:szCs w:val="44"/>
          <w14:textFill>
            <w14:solidFill>
              <w14:schemeClr w14:val="tx1"/>
            </w14:solidFill>
          </w14:textFill>
        </w:rPr>
        <w:t>第四部分</w:t>
      </w:r>
      <w:r>
        <w:rPr>
          <w:rFonts w:hint="eastAsia" w:ascii="宋体" w:hAnsi="宋体" w:eastAsia="宋体" w:cs="宋体"/>
          <w:b/>
          <w:color w:val="000000" w:themeColor="text1"/>
          <w:kern w:val="28"/>
          <w:sz w:val="44"/>
          <w:szCs w:val="44"/>
          <w:lang w:val="en-US" w:eastAsia="zh-CN"/>
          <w14:textFill>
            <w14:solidFill>
              <w14:schemeClr w14:val="tx1"/>
            </w14:solidFill>
          </w14:textFill>
        </w:rPr>
        <w:t xml:space="preserve"> </w:t>
      </w:r>
      <w:r>
        <w:rPr>
          <w:rFonts w:hint="eastAsia" w:ascii="宋体" w:hAnsi="宋体" w:eastAsia="宋体" w:cs="宋体"/>
          <w:b/>
          <w:color w:val="000000" w:themeColor="text1"/>
          <w:kern w:val="28"/>
          <w:sz w:val="44"/>
          <w:szCs w:val="44"/>
          <w14:textFill>
            <w14:solidFill>
              <w14:schemeClr w14:val="tx1"/>
            </w14:solidFill>
          </w14:textFill>
        </w:rPr>
        <w:t>响应文件格式</w:t>
      </w:r>
      <w:bookmarkEnd w:id="160"/>
    </w:p>
    <w:p w14:paraId="0605F8E6">
      <w:pPr>
        <w:spacing w:line="360" w:lineRule="auto"/>
        <w:ind w:firstLine="0" w:firstLineChars="0"/>
        <w:rPr>
          <w:rFonts w:hint="eastAsia" w:ascii="宋体" w:hAnsi="宋体" w:eastAsia="宋体" w:cs="宋体"/>
          <w:b/>
          <w:color w:val="000000" w:themeColor="text1"/>
          <w:sz w:val="36"/>
          <w:szCs w:val="36"/>
          <w14:textFill>
            <w14:solidFill>
              <w14:schemeClr w14:val="tx1"/>
            </w14:solidFill>
          </w14:textFill>
        </w:rPr>
      </w:pPr>
    </w:p>
    <w:p w14:paraId="4CD66C10">
      <w:pPr>
        <w:spacing w:line="360" w:lineRule="auto"/>
        <w:ind w:firstLine="0" w:firstLineChars="0"/>
        <w:rPr>
          <w:rFonts w:hint="eastAsia" w:ascii="宋体" w:hAnsi="宋体" w:eastAsia="宋体" w:cs="宋体"/>
          <w:b/>
          <w:color w:val="000000" w:themeColor="text1"/>
          <w:sz w:val="36"/>
          <w:szCs w:val="36"/>
          <w14:textFill>
            <w14:solidFill>
              <w14:schemeClr w14:val="tx1"/>
            </w14:solidFill>
          </w14:textFill>
        </w:rPr>
      </w:pPr>
    </w:p>
    <w:p w14:paraId="77983E9E">
      <w:pPr>
        <w:spacing w:line="360" w:lineRule="auto"/>
        <w:ind w:firstLine="0" w:firstLineChars="0"/>
        <w:rPr>
          <w:rFonts w:hint="eastAsia" w:ascii="宋体" w:hAnsi="宋体" w:eastAsia="宋体" w:cs="宋体"/>
          <w:b/>
          <w:color w:val="000000" w:themeColor="text1"/>
          <w:sz w:val="36"/>
          <w:szCs w:val="36"/>
          <w14:textFill>
            <w14:solidFill>
              <w14:schemeClr w14:val="tx1"/>
            </w14:solidFill>
          </w14:textFill>
        </w:rPr>
      </w:pPr>
    </w:p>
    <w:p w14:paraId="0F28EBC2">
      <w:pPr>
        <w:spacing w:line="360" w:lineRule="auto"/>
        <w:ind w:left="0" w:leftChars="0" w:firstLine="0" w:firstLineChars="0"/>
        <w:jc w:val="center"/>
        <w:rPr>
          <w:rFonts w:hint="eastAsia" w:ascii="宋体" w:hAnsi="宋体" w:eastAsia="宋体" w:cs="宋体"/>
          <w:b/>
          <w:color w:val="000000" w:themeColor="text1"/>
          <w:sz w:val="72"/>
          <w:szCs w:val="72"/>
          <w14:textFill>
            <w14:solidFill>
              <w14:schemeClr w14:val="tx1"/>
            </w14:solidFill>
          </w14:textFill>
        </w:rPr>
      </w:pPr>
      <w:r>
        <w:rPr>
          <w:rFonts w:hint="eastAsia" w:ascii="宋体" w:hAnsi="宋体" w:eastAsia="宋体" w:cs="宋体"/>
          <w:b/>
          <w:color w:val="000000" w:themeColor="text1"/>
          <w:sz w:val="72"/>
          <w:szCs w:val="72"/>
          <w14:textFill>
            <w14:solidFill>
              <w14:schemeClr w14:val="tx1"/>
            </w14:solidFill>
          </w14:textFill>
        </w:rPr>
        <w:t>响应文件</w:t>
      </w:r>
    </w:p>
    <w:p w14:paraId="532070E0">
      <w:pPr>
        <w:adjustRightInd w:val="0"/>
        <w:spacing w:line="360" w:lineRule="auto"/>
        <w:ind w:firstLine="0" w:firstLineChars="0"/>
        <w:textAlignment w:val="baseline"/>
        <w:rPr>
          <w:rFonts w:hint="eastAsia" w:ascii="宋体" w:hAnsi="宋体" w:eastAsia="宋体" w:cs="宋体"/>
          <w:b/>
          <w:bCs/>
          <w:color w:val="000000" w:themeColor="text1"/>
          <w:sz w:val="36"/>
          <w:szCs w:val="36"/>
          <w14:textFill>
            <w14:solidFill>
              <w14:schemeClr w14:val="tx1"/>
            </w14:solidFill>
          </w14:textFill>
        </w:rPr>
      </w:pPr>
    </w:p>
    <w:p w14:paraId="75E00358">
      <w:pPr>
        <w:autoSpaceDE w:val="0"/>
        <w:autoSpaceDN w:val="0"/>
        <w:spacing w:line="600" w:lineRule="exact"/>
        <w:ind w:firstLine="0" w:firstLineChars="0"/>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采购项目编号</w:t>
      </w:r>
      <w:r>
        <w:rPr>
          <w:rFonts w:hint="eastAsia" w:ascii="宋体" w:hAnsi="宋体" w:eastAsia="宋体" w:cs="宋体"/>
          <w:b/>
          <w:color w:val="000000" w:themeColor="text1"/>
          <w:sz w:val="36"/>
          <w:szCs w:val="36"/>
          <w14:textFill>
            <w14:solidFill>
              <w14:schemeClr w14:val="tx1"/>
            </w14:solidFill>
          </w14:textFill>
        </w:rPr>
        <w:t>：</w:t>
      </w:r>
      <w:r>
        <w:rPr>
          <w:rFonts w:hint="eastAsia" w:ascii="宋体" w:hAnsi="宋体" w:eastAsia="宋体" w:cs="宋体"/>
          <w:b/>
          <w:color w:val="000000" w:themeColor="text1"/>
          <w:sz w:val="36"/>
          <w:szCs w:val="36"/>
          <w:u w:val="single"/>
          <w:lang w:val="en-US" w:eastAsia="zh-CN"/>
          <w14:textFill>
            <w14:solidFill>
              <w14:schemeClr w14:val="tx1"/>
            </w14:solidFill>
          </w14:textFill>
        </w:rPr>
        <w:t xml:space="preserve">                            </w:t>
      </w:r>
    </w:p>
    <w:p w14:paraId="485945C2">
      <w:pPr>
        <w:adjustRightInd w:val="0"/>
        <w:spacing w:line="600" w:lineRule="exact"/>
        <w:ind w:firstLine="0" w:firstLineChars="0"/>
        <w:textAlignment w:val="baseline"/>
        <w:rPr>
          <w:rFonts w:hint="eastAsia" w:ascii="宋体" w:hAnsi="宋体" w:eastAsia="宋体" w:cs="宋体"/>
          <w:b/>
          <w:bCs/>
          <w:color w:val="000000" w:themeColor="text1"/>
          <w:sz w:val="36"/>
          <w:szCs w:val="36"/>
          <w14:textFill>
            <w14:solidFill>
              <w14:schemeClr w14:val="tx1"/>
            </w14:solidFill>
          </w14:textFill>
        </w:rPr>
      </w:pPr>
    </w:p>
    <w:p w14:paraId="600F96A1">
      <w:pPr>
        <w:autoSpaceDE w:val="0"/>
        <w:autoSpaceDN w:val="0"/>
        <w:spacing w:line="600" w:lineRule="exact"/>
        <w:ind w:firstLine="0" w:firstLineChars="0"/>
        <w:rPr>
          <w:rFonts w:hint="eastAsia" w:ascii="宋体" w:hAnsi="宋体" w:eastAsia="宋体" w:cs="宋体"/>
          <w:b/>
          <w:color w:val="000000" w:themeColor="text1"/>
          <w:sz w:val="36"/>
          <w:szCs w:val="36"/>
          <w:u w:val="single"/>
          <w:lang w:val="en-US" w:eastAsia="zh-CN"/>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采购项目名称：</w:t>
      </w:r>
      <w:r>
        <w:rPr>
          <w:rFonts w:hint="eastAsia" w:ascii="宋体" w:hAnsi="宋体" w:eastAsia="宋体" w:cs="宋体"/>
          <w:b/>
          <w:color w:val="000000" w:themeColor="text1"/>
          <w:sz w:val="36"/>
          <w:szCs w:val="36"/>
          <w:u w:val="single"/>
          <w:lang w:val="en-US" w:eastAsia="zh-CN"/>
          <w14:textFill>
            <w14:solidFill>
              <w14:schemeClr w14:val="tx1"/>
            </w14:solidFill>
          </w14:textFill>
        </w:rPr>
        <w:t xml:space="preserve">                            </w:t>
      </w:r>
    </w:p>
    <w:p w14:paraId="0BAB69E4">
      <w:pPr>
        <w:autoSpaceDE w:val="0"/>
        <w:autoSpaceDN w:val="0"/>
        <w:spacing w:line="600" w:lineRule="exact"/>
        <w:ind w:firstLine="0" w:firstLineChars="0"/>
        <w:rPr>
          <w:rFonts w:hint="eastAsia" w:ascii="宋体" w:hAnsi="宋体" w:cs="宋体"/>
          <w:b/>
          <w:color w:val="000000" w:themeColor="text1"/>
          <w:sz w:val="36"/>
          <w:szCs w:val="36"/>
          <w:u w:val="single"/>
          <w:lang w:val="en-US" w:eastAsia="zh-CN"/>
          <w14:textFill>
            <w14:solidFill>
              <w14:schemeClr w14:val="tx1"/>
            </w14:solidFill>
          </w14:textFill>
        </w:rPr>
      </w:pPr>
    </w:p>
    <w:p w14:paraId="315CF28B">
      <w:pPr>
        <w:autoSpaceDE w:val="0"/>
        <w:autoSpaceDN w:val="0"/>
        <w:spacing w:line="600" w:lineRule="exact"/>
        <w:ind w:firstLine="0" w:firstLineChars="0"/>
        <w:rPr>
          <w:rFonts w:hint="default" w:ascii="宋体" w:hAnsi="宋体" w:eastAsia="宋体" w:cs="宋体"/>
          <w:b/>
          <w:color w:val="000000" w:themeColor="text1"/>
          <w:sz w:val="36"/>
          <w:szCs w:val="36"/>
          <w:u w:val="single"/>
          <w:lang w:val="en-US" w:eastAsia="zh-CN"/>
          <w14:textFill>
            <w14:solidFill>
              <w14:schemeClr w14:val="tx1"/>
            </w14:solidFill>
          </w14:textFill>
        </w:rPr>
      </w:pPr>
      <w:r>
        <w:rPr>
          <w:rFonts w:hint="eastAsia" w:ascii="宋体" w:hAnsi="宋体" w:cs="宋体"/>
          <w:b/>
          <w:color w:val="000000" w:themeColor="text1"/>
          <w:sz w:val="36"/>
          <w:szCs w:val="36"/>
          <w:u w:val="none"/>
          <w:lang w:val="en-US" w:eastAsia="zh-CN"/>
          <w14:textFill>
            <w14:solidFill>
              <w14:schemeClr w14:val="tx1"/>
            </w14:solidFill>
          </w14:textFill>
        </w:rPr>
        <w:t xml:space="preserve">标包号：  </w:t>
      </w:r>
      <w:r>
        <w:rPr>
          <w:rFonts w:hint="eastAsia" w:ascii="宋体" w:hAnsi="宋体" w:cs="宋体"/>
          <w:b/>
          <w:color w:val="000000" w:themeColor="text1"/>
          <w:sz w:val="36"/>
          <w:szCs w:val="36"/>
          <w:u w:val="single"/>
          <w:lang w:val="en-US" w:eastAsia="zh-CN"/>
          <w14:textFill>
            <w14:solidFill>
              <w14:schemeClr w14:val="tx1"/>
            </w14:solidFill>
          </w14:textFill>
        </w:rPr>
        <w:t xml:space="preserve">                                </w:t>
      </w:r>
    </w:p>
    <w:p w14:paraId="7CE79E96">
      <w:pPr>
        <w:adjustRightInd w:val="0"/>
        <w:spacing w:line="600" w:lineRule="exact"/>
        <w:ind w:left="2530" w:hanging="2530" w:hangingChars="700"/>
        <w:textAlignment w:val="baseline"/>
        <w:rPr>
          <w:rFonts w:hint="eastAsia" w:ascii="宋体" w:hAnsi="宋体" w:eastAsia="宋体" w:cs="宋体"/>
          <w:b/>
          <w:bCs/>
          <w:color w:val="000000" w:themeColor="text1"/>
          <w:sz w:val="36"/>
          <w:szCs w:val="36"/>
          <w14:textFill>
            <w14:solidFill>
              <w14:schemeClr w14:val="tx1"/>
            </w14:solidFill>
          </w14:textFill>
        </w:rPr>
      </w:pPr>
    </w:p>
    <w:p w14:paraId="476CDE47">
      <w:pPr>
        <w:autoSpaceDE w:val="0"/>
        <w:autoSpaceDN w:val="0"/>
        <w:spacing w:line="600" w:lineRule="exact"/>
        <w:ind w:firstLine="0" w:firstLineChars="0"/>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供应商名称</w:t>
      </w:r>
      <w:r>
        <w:rPr>
          <w:rFonts w:hint="eastAsia" w:ascii="宋体" w:hAnsi="宋体" w:eastAsia="宋体" w:cs="宋体"/>
          <w:b/>
          <w:color w:val="000000" w:themeColor="text1"/>
          <w:sz w:val="36"/>
          <w:szCs w:val="36"/>
          <w14:textFill>
            <w14:solidFill>
              <w14:schemeClr w14:val="tx1"/>
            </w14:solidFill>
          </w14:textFill>
        </w:rPr>
        <w:t>：</w:t>
      </w:r>
      <w:r>
        <w:rPr>
          <w:rFonts w:hint="eastAsia" w:ascii="宋体" w:hAnsi="宋体" w:eastAsia="宋体" w:cs="宋体"/>
          <w:b/>
          <w:color w:val="000000" w:themeColor="text1"/>
          <w:sz w:val="36"/>
          <w:szCs w:val="36"/>
          <w:u w:val="single"/>
          <w:lang w:val="en-US" w:eastAsia="zh-CN"/>
          <w14:textFill>
            <w14:solidFill>
              <w14:schemeClr w14:val="tx1"/>
            </w14:solidFill>
          </w14:textFill>
        </w:rPr>
        <w:t xml:space="preserve">                              </w:t>
      </w:r>
    </w:p>
    <w:p w14:paraId="78FB7813">
      <w:pPr>
        <w:adjustRightInd w:val="0"/>
        <w:spacing w:line="600" w:lineRule="exact"/>
        <w:ind w:firstLine="0" w:firstLineChars="0"/>
        <w:textAlignment w:val="baseline"/>
        <w:rPr>
          <w:rFonts w:hint="eastAsia" w:ascii="宋体" w:hAnsi="宋体" w:eastAsia="宋体" w:cs="宋体"/>
          <w:b/>
          <w:color w:val="000000" w:themeColor="text1"/>
          <w:sz w:val="36"/>
          <w:szCs w:val="36"/>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 xml:space="preserve"> </w:t>
      </w:r>
    </w:p>
    <w:p w14:paraId="4C393C19">
      <w:pPr>
        <w:spacing w:line="600" w:lineRule="exact"/>
        <w:ind w:firstLine="723"/>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w:t>
      </w:r>
    </w:p>
    <w:p w14:paraId="088F67DB">
      <w:pPr>
        <w:spacing w:line="600" w:lineRule="exact"/>
        <w:ind w:firstLine="723"/>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供应商：（公章）</w:t>
      </w:r>
    </w:p>
    <w:p w14:paraId="23CD1C2E">
      <w:pPr>
        <w:spacing w:line="600" w:lineRule="exact"/>
        <w:ind w:firstLine="723"/>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法定代表人或委托代理人：（签字或盖章）</w:t>
      </w:r>
    </w:p>
    <w:p w14:paraId="5AF06BA0">
      <w:pPr>
        <w:spacing w:line="600" w:lineRule="exact"/>
        <w:ind w:firstLine="0" w:firstLineChars="0"/>
        <w:jc w:val="center"/>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年  月  日</w:t>
      </w:r>
    </w:p>
    <w:p w14:paraId="44CBBF92">
      <w:pPr>
        <w:wordWrap w:val="0"/>
        <w:spacing w:line="360" w:lineRule="auto"/>
        <w:ind w:firstLine="0" w:firstLineChars="0"/>
        <w:rPr>
          <w:rFonts w:hint="eastAsia" w:ascii="宋体" w:hAnsi="宋体" w:eastAsia="宋体" w:cs="宋体"/>
          <w:b/>
          <w:color w:val="000000" w:themeColor="text1"/>
          <w:sz w:val="28"/>
          <w:szCs w:val="28"/>
          <w14:textFill>
            <w14:solidFill>
              <w14:schemeClr w14:val="tx1"/>
            </w14:solidFill>
          </w14:textFill>
        </w:rPr>
      </w:pPr>
      <w:bookmarkStart w:id="161" w:name="_Toc30269"/>
      <w:bookmarkStart w:id="162" w:name="_Toc17238"/>
    </w:p>
    <w:p w14:paraId="226B7834">
      <w:pPr>
        <w:ind w:firstLine="0" w:firstLineChars="0"/>
        <w:rPr>
          <w:rFonts w:hint="eastAsia" w:ascii="宋体" w:hAnsi="宋体" w:eastAsia="宋体" w:cs="宋体"/>
          <w:b/>
          <w:color w:val="000000" w:themeColor="text1"/>
          <w:sz w:val="28"/>
          <w:szCs w:val="28"/>
          <w14:textFill>
            <w14:solidFill>
              <w14:schemeClr w14:val="tx1"/>
            </w14:solidFill>
          </w14:textFill>
        </w:rPr>
      </w:pPr>
    </w:p>
    <w:p w14:paraId="4605AA4C">
      <w:pPr>
        <w:ind w:firstLine="0" w:firstLineChars="0"/>
        <w:jc w:val="both"/>
        <w:rPr>
          <w:rFonts w:hint="eastAsia" w:ascii="宋体" w:hAnsi="宋体" w:eastAsia="宋体" w:cs="宋体"/>
          <w:b/>
          <w:color w:val="000000" w:themeColor="text1"/>
          <w:sz w:val="28"/>
          <w:szCs w:val="28"/>
          <w14:textFill>
            <w14:solidFill>
              <w14:schemeClr w14:val="tx1"/>
            </w14:solidFill>
          </w14:textFill>
        </w:rPr>
      </w:pPr>
    </w:p>
    <w:p w14:paraId="4298EAA8">
      <w:pPr>
        <w:ind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771F2163">
      <w:pPr>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目录</w:t>
      </w:r>
    </w:p>
    <w:p w14:paraId="5597784C">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）磋商函........................................所在页码</w:t>
      </w:r>
    </w:p>
    <w:p w14:paraId="479A7957">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）首次报价</w:t>
      </w:r>
      <w:r>
        <w:rPr>
          <w:rFonts w:hint="eastAsia" w:ascii="宋体" w:hAnsi="宋体" w:eastAsia="宋体" w:cs="宋体"/>
          <w:color w:val="000000" w:themeColor="text1"/>
          <w:sz w:val="28"/>
          <w:szCs w:val="28"/>
          <w:lang w:val="zh-CN"/>
          <w14:textFill>
            <w14:solidFill>
              <w14:schemeClr w14:val="tx1"/>
            </w14:solidFill>
          </w14:textFill>
        </w:rPr>
        <w:t>一览表</w:t>
      </w:r>
      <w:r>
        <w:rPr>
          <w:rFonts w:hint="eastAsia" w:ascii="宋体" w:hAnsi="宋体" w:eastAsia="宋体" w:cs="宋体"/>
          <w:color w:val="000000" w:themeColor="text1"/>
          <w:sz w:val="28"/>
          <w:szCs w:val="28"/>
          <w14:textFill>
            <w14:solidFill>
              <w14:schemeClr w14:val="tx1"/>
            </w14:solidFill>
          </w14:textFill>
        </w:rPr>
        <w:t>................................所在页码</w:t>
      </w:r>
    </w:p>
    <w:p w14:paraId="7141A3B6">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）分项报价表....................................所在页码</w:t>
      </w:r>
    </w:p>
    <w:p w14:paraId="2E69FA90">
      <w:pPr>
        <w:spacing w:line="600" w:lineRule="exact"/>
        <w:ind w:firstLine="0" w:firstLineChars="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zh-CN" w:eastAsia="zh-CN"/>
          <w14:textFill>
            <w14:solidFill>
              <w14:schemeClr w14:val="tx1"/>
            </w14:solidFill>
          </w14:textFill>
        </w:rPr>
        <w:t>技术规格响应表</w:t>
      </w:r>
      <w:r>
        <w:rPr>
          <w:rFonts w:hint="eastAsia" w:ascii="宋体" w:hAnsi="宋体" w:eastAsia="宋体" w:cs="宋体"/>
          <w:color w:val="000000" w:themeColor="text1"/>
          <w:sz w:val="28"/>
          <w:szCs w:val="28"/>
          <w14:textFill>
            <w14:solidFill>
              <w14:schemeClr w14:val="tx1"/>
            </w14:solidFill>
          </w14:textFill>
        </w:rPr>
        <w:t>................................所在页码</w:t>
      </w:r>
    </w:p>
    <w:p w14:paraId="60EFC22D">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）法定代表人（非法人组织负责人）证明书..........所在页码</w:t>
      </w:r>
    </w:p>
    <w:p w14:paraId="69EBAA69">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）法定代表人（非法人组织负责人）授权书..........所在页码</w:t>
      </w:r>
    </w:p>
    <w:p w14:paraId="09C42548">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）供应商承诺函..................................所在页码</w:t>
      </w:r>
    </w:p>
    <w:p w14:paraId="30A0E084">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）供应商诚信承诺书..............................所在页码</w:t>
      </w:r>
    </w:p>
    <w:p w14:paraId="1BB9D0AA">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）资格证明材料..................................所在页码</w:t>
      </w:r>
    </w:p>
    <w:p w14:paraId="35201345">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14:textFill>
            <w14:solidFill>
              <w14:schemeClr w14:val="tx1"/>
            </w14:solidFill>
          </w14:textFill>
        </w:rPr>
        <w:t>）财务状况证明.................................所在页码</w:t>
      </w:r>
    </w:p>
    <w:p w14:paraId="7D5154A9">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）具备履行合同所必须的设备和专业技术能力证明...所在页码</w:t>
      </w:r>
    </w:p>
    <w:p w14:paraId="51729B9D">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）无重大违法记录声明...........................所在页码</w:t>
      </w:r>
    </w:p>
    <w:p w14:paraId="4A0A2298">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）磋商保证金...................................所在页码</w:t>
      </w:r>
    </w:p>
    <w:p w14:paraId="16BCF607">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 xml:space="preserve">）供应商的类似业绩证明材料.....................所在页码 </w:t>
      </w:r>
    </w:p>
    <w:p w14:paraId="27C31193">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实施方案.....................................所在页码 </w:t>
      </w:r>
    </w:p>
    <w:p w14:paraId="066A1D2C">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）享受政府采购政策优惠的证明资料...............所在页码</w:t>
      </w:r>
    </w:p>
    <w:p w14:paraId="5CD39BD4">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）供应商认为在其他方面有必要说明的事项.........所在页码（1</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供应商最终报价表</w:t>
      </w:r>
      <w:r>
        <w:rPr>
          <w:rFonts w:hint="eastAsia" w:ascii="宋体" w:hAnsi="宋体" w:eastAsia="宋体" w:cs="宋体"/>
          <w:color w:val="000000" w:themeColor="text1"/>
          <w:sz w:val="28"/>
          <w:szCs w:val="28"/>
          <w14:textFill>
            <w14:solidFill>
              <w14:schemeClr w14:val="tx1"/>
            </w14:solidFill>
          </w14:textFill>
        </w:rPr>
        <w:t>.............................所在页码</w:t>
      </w:r>
    </w:p>
    <w:p w14:paraId="2173F783">
      <w:pPr>
        <w:spacing w:line="60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46B907FC">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bookmarkStart w:id="163" w:name="_Toc325726037"/>
      <w:bookmarkStart w:id="164" w:name="_Toc376936768"/>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：磋商函</w:t>
      </w:r>
      <w:bookmarkEnd w:id="161"/>
      <w:bookmarkEnd w:id="162"/>
      <w:bookmarkEnd w:id="163"/>
      <w:bookmarkEnd w:id="164"/>
    </w:p>
    <w:p w14:paraId="1F3DCE34">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2130A1A8">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磋商函</w:t>
      </w:r>
    </w:p>
    <w:p w14:paraId="2DD36E71">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181CB8C0">
      <w:pPr>
        <w:spacing w:line="520" w:lineRule="exact"/>
        <w:ind w:firstLine="0" w:firstLineChars="0"/>
        <w:textAlignment w:val="baseline"/>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致：</w:t>
      </w:r>
      <w:r>
        <w:rPr>
          <w:rFonts w:hint="eastAsia" w:ascii="宋体" w:hAnsi="宋体" w:eastAsia="宋体" w:cs="宋体"/>
          <w:b/>
          <w:color w:val="000000" w:themeColor="text1"/>
          <w:sz w:val="28"/>
          <w:szCs w:val="28"/>
          <w:lang w:eastAsia="zh-CN"/>
          <w14:textFill>
            <w14:solidFill>
              <w14:schemeClr w14:val="tx1"/>
            </w14:solidFill>
          </w14:textFill>
        </w:rPr>
        <w:t xml:space="preserve">创鑫工程咨询股份有限公司  </w:t>
      </w:r>
    </w:p>
    <w:p w14:paraId="17DA4F56">
      <w:pPr>
        <w:spacing w:line="520" w:lineRule="exact"/>
        <w:ind w:firstLine="0" w:firstLineChars="0"/>
        <w:textAlignment w:val="baseline"/>
        <w:rPr>
          <w:rFonts w:hint="eastAsia" w:ascii="宋体" w:hAnsi="宋体" w:eastAsia="宋体" w:cs="宋体"/>
          <w:color w:val="000000" w:themeColor="text1"/>
          <w:sz w:val="28"/>
          <w:szCs w:val="28"/>
          <w14:textFill>
            <w14:solidFill>
              <w14:schemeClr w14:val="tx1"/>
            </w14:solidFill>
          </w14:textFill>
        </w:rPr>
      </w:pPr>
    </w:p>
    <w:p w14:paraId="6A29AB3C">
      <w:pPr>
        <w:spacing w:line="520" w:lineRule="exact"/>
        <w:ind w:firstLine="56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我们收到</w:t>
      </w:r>
      <w:r>
        <w:rPr>
          <w:rFonts w:hint="eastAsia" w:ascii="宋体" w:hAnsi="宋体" w:eastAsia="宋体" w:cs="宋体"/>
          <w:color w:val="000000" w:themeColor="text1"/>
          <w:sz w:val="28"/>
          <w:szCs w:val="28"/>
          <w:u w:val="single"/>
          <w14:textFill>
            <w14:solidFill>
              <w14:schemeClr w14:val="tx1"/>
            </w14:solidFill>
          </w14:textFill>
        </w:rPr>
        <w:t>（项目名称）（项目编号）</w:t>
      </w:r>
      <w:r>
        <w:rPr>
          <w:rFonts w:hint="eastAsia" w:ascii="宋体" w:hAnsi="宋体" w:cs="宋体"/>
          <w:color w:val="000000" w:themeColor="text1"/>
          <w:sz w:val="28"/>
          <w:szCs w:val="28"/>
          <w:u w:val="single"/>
          <w:lang w:val="en-US" w:eastAsia="zh-CN"/>
          <w14:textFill>
            <w14:solidFill>
              <w14:schemeClr w14:val="tx1"/>
            </w14:solidFill>
          </w14:textFill>
        </w:rPr>
        <w:t xml:space="preserve">包号 </w:t>
      </w:r>
      <w:r>
        <w:rPr>
          <w:rFonts w:hint="eastAsia" w:ascii="宋体" w:hAnsi="宋体" w:eastAsia="宋体" w:cs="宋体"/>
          <w:color w:val="000000" w:themeColor="text1"/>
          <w:sz w:val="28"/>
          <w:szCs w:val="28"/>
          <w14:textFill>
            <w14:solidFill>
              <w14:schemeClr w14:val="tx1"/>
            </w14:solidFill>
          </w14:textFill>
        </w:rPr>
        <w:t>文件，经研究，法定代表人</w:t>
      </w:r>
      <w:r>
        <w:rPr>
          <w:rFonts w:hint="eastAsia" w:ascii="宋体" w:hAnsi="宋体" w:eastAsia="宋体" w:cs="宋体"/>
          <w:color w:val="000000" w:themeColor="text1"/>
          <w:sz w:val="28"/>
          <w:szCs w:val="28"/>
          <w:u w:val="single"/>
          <w14:textFill>
            <w14:solidFill>
              <w14:schemeClr w14:val="tx1"/>
            </w14:solidFill>
          </w14:textFill>
        </w:rPr>
        <w:t>（姓名、职务）</w:t>
      </w:r>
      <w:r>
        <w:rPr>
          <w:rFonts w:hint="eastAsia" w:ascii="宋体" w:hAnsi="宋体" w:eastAsia="宋体" w:cs="宋体"/>
          <w:color w:val="000000" w:themeColor="text1"/>
          <w:sz w:val="28"/>
          <w:szCs w:val="28"/>
          <w14:textFill>
            <w14:solidFill>
              <w14:schemeClr w14:val="tx1"/>
            </w14:solidFill>
          </w14:textFill>
        </w:rPr>
        <w:t>正式授权</w:t>
      </w:r>
      <w:r>
        <w:rPr>
          <w:rFonts w:hint="eastAsia" w:ascii="宋体" w:hAnsi="宋体" w:eastAsia="宋体" w:cs="宋体"/>
          <w:color w:val="000000" w:themeColor="text1"/>
          <w:sz w:val="28"/>
          <w:szCs w:val="28"/>
          <w:u w:val="single"/>
          <w14:textFill>
            <w14:solidFill>
              <w14:schemeClr w14:val="tx1"/>
            </w14:solidFill>
          </w14:textFill>
        </w:rPr>
        <w:t>（委托代理人姓名、职务）</w:t>
      </w:r>
      <w:r>
        <w:rPr>
          <w:rFonts w:hint="eastAsia" w:ascii="宋体" w:hAnsi="宋体" w:eastAsia="宋体" w:cs="宋体"/>
          <w:color w:val="000000" w:themeColor="text1"/>
          <w:sz w:val="28"/>
          <w:szCs w:val="28"/>
          <w14:textFill>
            <w14:solidFill>
              <w14:schemeClr w14:val="tx1"/>
            </w14:solidFill>
          </w14:textFill>
        </w:rPr>
        <w:t>代表供应商</w:t>
      </w:r>
      <w:r>
        <w:rPr>
          <w:rFonts w:hint="eastAsia" w:ascii="宋体" w:hAnsi="宋体" w:eastAsia="宋体" w:cs="宋体"/>
          <w:color w:val="000000" w:themeColor="text1"/>
          <w:sz w:val="28"/>
          <w:szCs w:val="28"/>
          <w:u w:val="single"/>
          <w14:textFill>
            <w14:solidFill>
              <w14:schemeClr w14:val="tx1"/>
            </w14:solidFill>
          </w14:textFill>
        </w:rPr>
        <w:t>（供应商名称、地址）</w:t>
      </w:r>
      <w:r>
        <w:rPr>
          <w:rFonts w:hint="eastAsia" w:ascii="宋体" w:hAnsi="宋体" w:eastAsia="宋体" w:cs="宋体"/>
          <w:color w:val="000000" w:themeColor="text1"/>
          <w:sz w:val="28"/>
          <w:szCs w:val="28"/>
          <w14:textFill>
            <w14:solidFill>
              <w14:schemeClr w14:val="tx1"/>
            </w14:solidFill>
          </w14:textFill>
        </w:rPr>
        <w:t>提交响应文件。</w:t>
      </w:r>
    </w:p>
    <w:p w14:paraId="7CB225A2">
      <w:pPr>
        <w:spacing w:line="520" w:lineRule="exact"/>
        <w:ind w:firstLine="0" w:firstLineChars="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据此函，签字代表宣布同意如下：</w:t>
      </w:r>
    </w:p>
    <w:p w14:paraId="4F429ECC">
      <w:pPr>
        <w:spacing w:line="520" w:lineRule="exact"/>
        <w:ind w:firstLine="56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1、我方已详阅磋商文件的全部内容，包括澄清、修改条款等有关附件，承诺对其完全理解并接受。</w:t>
      </w:r>
    </w:p>
    <w:p w14:paraId="5369DE23">
      <w:pPr>
        <w:spacing w:line="520" w:lineRule="exact"/>
        <w:ind w:firstLine="56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2、响应有效期自提交响应文件截止之日起</w:t>
      </w:r>
      <w:r>
        <w:rPr>
          <w:rFonts w:hint="eastAsia" w:ascii="宋体" w:hAnsi="宋体" w:eastAsia="宋体" w:cs="宋体"/>
          <w:color w:val="000000" w:themeColor="text1"/>
          <w:sz w:val="28"/>
          <w:szCs w:val="28"/>
          <w:u w:val="single"/>
          <w:lang w:val="en-US" w:eastAsia="zh-CN"/>
          <w14:textFill>
            <w14:solidFill>
              <w14:schemeClr w14:val="tx1"/>
            </w14:solidFill>
          </w14:textFill>
        </w:rPr>
        <w:t>60</w:t>
      </w:r>
      <w:r>
        <w:rPr>
          <w:rFonts w:hint="eastAsia" w:ascii="宋体" w:hAnsi="宋体" w:eastAsia="宋体" w:cs="宋体"/>
          <w:color w:val="000000" w:themeColor="text1"/>
          <w:sz w:val="28"/>
          <w:szCs w:val="28"/>
          <w14:textFill>
            <w14:solidFill>
              <w14:schemeClr w14:val="tx1"/>
            </w14:solidFill>
          </w14:textFill>
        </w:rPr>
        <w:t>个日历日。如果在规定的磋商时间后，我方在响应有效期内撤回磋商响应文件或成交后不签约的，磋商保证金将不予退还。</w:t>
      </w:r>
    </w:p>
    <w:p w14:paraId="08E213AE">
      <w:pPr>
        <w:spacing w:line="520" w:lineRule="exact"/>
        <w:ind w:firstLine="56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3、我方同意按照贵方要求提供与磋商有关的一切数据或资料，理解并接受贵方制定的评标办法。</w:t>
      </w:r>
    </w:p>
    <w:p w14:paraId="785D5D1D">
      <w:pPr>
        <w:spacing w:line="520" w:lineRule="exact"/>
        <w:ind w:firstLine="56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4、与本磋商有关的一切正式往来通讯请寄：</w:t>
      </w:r>
    </w:p>
    <w:p w14:paraId="1678DDEA">
      <w:pPr>
        <w:spacing w:line="520" w:lineRule="exact"/>
        <w:ind w:firstLine="0" w:firstLineChars="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地址：_______________        邮编：____________</w:t>
      </w:r>
    </w:p>
    <w:p w14:paraId="7BAE93E4">
      <w:pPr>
        <w:spacing w:line="520" w:lineRule="exact"/>
        <w:ind w:firstLine="0" w:firstLineChars="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电话：_______________        传真：____________</w:t>
      </w:r>
    </w:p>
    <w:p w14:paraId="5ABFE7B0">
      <w:pPr>
        <w:spacing w:line="520" w:lineRule="exact"/>
        <w:ind w:firstLine="0" w:firstLineChars="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法定代表人姓名： ___________ 职务：____________</w:t>
      </w:r>
    </w:p>
    <w:p w14:paraId="27C9F5C9">
      <w:pPr>
        <w:spacing w:line="520" w:lineRule="exact"/>
        <w:ind w:firstLine="0" w:firstLineChars="0"/>
        <w:textAlignment w:val="baseline"/>
        <w:rPr>
          <w:rFonts w:hint="eastAsia" w:ascii="宋体" w:hAnsi="宋体" w:eastAsia="宋体" w:cs="宋体"/>
          <w:color w:val="000000" w:themeColor="text1"/>
          <w:sz w:val="28"/>
          <w:szCs w:val="28"/>
          <w14:textFill>
            <w14:solidFill>
              <w14:schemeClr w14:val="tx1"/>
            </w14:solidFill>
          </w14:textFill>
        </w:rPr>
      </w:pPr>
    </w:p>
    <w:p w14:paraId="72FB86DE">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供应商：（公章）</w:t>
      </w:r>
    </w:p>
    <w:p w14:paraId="296053BE">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法定代表人或委托代理人：（签字或盖章）</w:t>
      </w:r>
    </w:p>
    <w:p w14:paraId="2658C37C">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年  月  日</w:t>
      </w:r>
    </w:p>
    <w:p w14:paraId="7E34F591">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bookmarkStart w:id="165" w:name="_Toc26950"/>
      <w:bookmarkStart w:id="166" w:name="_Toc31069"/>
    </w:p>
    <w:p w14:paraId="1D4A9D46">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：首次报价一览表</w:t>
      </w:r>
      <w:bookmarkEnd w:id="165"/>
      <w:bookmarkEnd w:id="166"/>
    </w:p>
    <w:p w14:paraId="27EAC268">
      <w:pPr>
        <w:spacing w:line="520" w:lineRule="exact"/>
        <w:ind w:firstLine="0" w:firstLineChars="0"/>
        <w:textAlignment w:val="baseline"/>
        <w:rPr>
          <w:rFonts w:hint="eastAsia" w:ascii="宋体" w:hAnsi="宋体" w:eastAsia="宋体" w:cs="宋体"/>
          <w:color w:val="000000" w:themeColor="text1"/>
          <w:sz w:val="28"/>
          <w:szCs w:val="28"/>
          <w14:textFill>
            <w14:solidFill>
              <w14:schemeClr w14:val="tx1"/>
            </w14:solidFill>
          </w14:textFill>
        </w:rPr>
      </w:pPr>
    </w:p>
    <w:p w14:paraId="539AAC89">
      <w:pPr>
        <w:autoSpaceDE w:val="0"/>
        <w:autoSpaceDN w:val="0"/>
        <w:spacing w:line="520" w:lineRule="exact"/>
        <w:ind w:firstLine="0" w:firstLineChars="0"/>
        <w:jc w:val="center"/>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首次报价</w:t>
      </w:r>
      <w:r>
        <w:rPr>
          <w:rFonts w:hint="eastAsia" w:ascii="宋体" w:hAnsi="宋体" w:eastAsia="宋体" w:cs="宋体"/>
          <w:b/>
          <w:bCs/>
          <w:color w:val="000000" w:themeColor="text1"/>
          <w:sz w:val="28"/>
          <w:szCs w:val="28"/>
          <w:lang w:val="zh-CN"/>
          <w14:textFill>
            <w14:solidFill>
              <w14:schemeClr w14:val="tx1"/>
            </w14:solidFill>
          </w14:textFill>
        </w:rPr>
        <w:t>一览表</w:t>
      </w:r>
    </w:p>
    <w:p w14:paraId="27B84CB5">
      <w:pPr>
        <w:autoSpaceDE w:val="0"/>
        <w:autoSpaceDN w:val="0"/>
        <w:spacing w:line="520" w:lineRule="exact"/>
        <w:ind w:left="0" w:leftChars="0" w:firstLine="0" w:firstLineChars="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供应商名称：                                       单位：</w:t>
      </w:r>
      <w:r>
        <w:rPr>
          <w:rFonts w:hint="eastAsia" w:ascii="宋体" w:hAnsi="宋体" w:eastAsia="宋体" w:cs="宋体"/>
          <w:b/>
          <w:bCs/>
          <w:color w:val="000000" w:themeColor="text1"/>
          <w:sz w:val="28"/>
          <w:szCs w:val="28"/>
          <w:lang w:val="en-US" w:eastAsia="zh-CN"/>
          <w14:textFill>
            <w14:solidFill>
              <w14:schemeClr w14:val="tx1"/>
            </w14:solidFill>
          </w14:textFill>
        </w:rPr>
        <w:t>元</w:t>
      </w:r>
    </w:p>
    <w:tbl>
      <w:tblPr>
        <w:tblStyle w:val="29"/>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783"/>
        <w:gridCol w:w="5749"/>
      </w:tblGrid>
      <w:tr w14:paraId="6128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2A2B0515">
            <w:pPr>
              <w:pStyle w:val="7"/>
              <w:spacing w:line="52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w:t>
            </w:r>
          </w:p>
        </w:tc>
        <w:tc>
          <w:tcPr>
            <w:tcW w:w="5749" w:type="dxa"/>
            <w:tcBorders>
              <w:top w:val="single" w:color="auto" w:sz="4" w:space="0"/>
              <w:left w:val="single" w:color="auto" w:sz="4" w:space="0"/>
              <w:bottom w:val="single" w:color="auto" w:sz="4" w:space="0"/>
              <w:right w:val="single" w:color="auto" w:sz="4" w:space="0"/>
            </w:tcBorders>
            <w:vAlign w:val="center"/>
          </w:tcPr>
          <w:p w14:paraId="2F2041AF">
            <w:pPr>
              <w:pStyle w:val="7"/>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tc>
      </w:tr>
      <w:tr w14:paraId="2D78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3E1B74EB">
            <w:pPr>
              <w:pStyle w:val="7"/>
              <w:spacing w:line="520" w:lineRule="exact"/>
              <w:ind w:firstLine="0" w:firstLineChars="0"/>
              <w:jc w:val="center"/>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包号</w:t>
            </w:r>
          </w:p>
        </w:tc>
        <w:tc>
          <w:tcPr>
            <w:tcW w:w="5749" w:type="dxa"/>
            <w:tcBorders>
              <w:top w:val="single" w:color="auto" w:sz="4" w:space="0"/>
              <w:left w:val="single" w:color="auto" w:sz="4" w:space="0"/>
              <w:bottom w:val="single" w:color="auto" w:sz="4" w:space="0"/>
              <w:right w:val="single" w:color="auto" w:sz="4" w:space="0"/>
            </w:tcBorders>
            <w:vAlign w:val="center"/>
          </w:tcPr>
          <w:p w14:paraId="31DB1DFF">
            <w:pPr>
              <w:pStyle w:val="7"/>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tc>
      </w:tr>
      <w:tr w14:paraId="1502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75231427">
            <w:pPr>
              <w:pStyle w:val="7"/>
              <w:spacing w:line="520" w:lineRule="exact"/>
              <w:ind w:firstLine="0" w:firstLineChars="0"/>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lang w:val="en-US" w:eastAsia="zh-CN"/>
                <w14:textFill>
                  <w14:solidFill>
                    <w14:schemeClr w14:val="tx1"/>
                  </w14:solidFill>
                </w14:textFill>
              </w:rPr>
              <w:t>报价</w:t>
            </w:r>
          </w:p>
        </w:tc>
        <w:tc>
          <w:tcPr>
            <w:tcW w:w="5749" w:type="dxa"/>
            <w:tcBorders>
              <w:top w:val="single" w:color="auto" w:sz="4" w:space="0"/>
              <w:left w:val="single" w:color="auto" w:sz="4" w:space="0"/>
              <w:bottom w:val="single" w:color="auto" w:sz="4" w:space="0"/>
              <w:right w:val="single" w:color="auto" w:sz="4" w:space="0"/>
            </w:tcBorders>
            <w:vAlign w:val="center"/>
          </w:tcPr>
          <w:p w14:paraId="3AC0F80D">
            <w:pPr>
              <w:pStyle w:val="7"/>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tc>
      </w:tr>
      <w:tr w14:paraId="767E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3C9B9E48">
            <w:pPr>
              <w:pStyle w:val="7"/>
              <w:spacing w:line="520" w:lineRule="exact"/>
              <w:ind w:firstLine="0" w:firstLineChars="0"/>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交货</w:t>
            </w:r>
            <w:r>
              <w:rPr>
                <w:rFonts w:hint="eastAsia" w:ascii="宋体" w:hAnsi="宋体" w:eastAsia="宋体" w:cs="宋体"/>
                <w:color w:val="000000" w:themeColor="text1"/>
                <w:sz w:val="28"/>
                <w:szCs w:val="28"/>
                <w14:textFill>
                  <w14:solidFill>
                    <w14:schemeClr w14:val="tx1"/>
                  </w14:solidFill>
                </w14:textFill>
              </w:rPr>
              <w:t>期</w:t>
            </w:r>
          </w:p>
        </w:tc>
        <w:tc>
          <w:tcPr>
            <w:tcW w:w="5749" w:type="dxa"/>
            <w:tcBorders>
              <w:top w:val="single" w:color="auto" w:sz="4" w:space="0"/>
              <w:left w:val="single" w:color="auto" w:sz="4" w:space="0"/>
              <w:bottom w:val="single" w:color="auto" w:sz="4" w:space="0"/>
              <w:right w:val="single" w:color="auto" w:sz="4" w:space="0"/>
            </w:tcBorders>
            <w:vAlign w:val="center"/>
          </w:tcPr>
          <w:p w14:paraId="6C99F7AE">
            <w:pPr>
              <w:pStyle w:val="7"/>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tc>
      </w:tr>
      <w:tr w14:paraId="7D53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2E5351FA">
            <w:pPr>
              <w:pStyle w:val="7"/>
              <w:spacing w:line="520" w:lineRule="exact"/>
              <w:ind w:firstLine="0" w:firstLineChars="0"/>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免费</w:t>
            </w:r>
            <w:r>
              <w:rPr>
                <w:rFonts w:hint="eastAsia" w:ascii="宋体" w:hAnsi="宋体" w:eastAsia="宋体" w:cs="宋体"/>
                <w:color w:val="000000" w:themeColor="text1"/>
                <w:sz w:val="28"/>
                <w:szCs w:val="28"/>
                <w:lang w:val="en-US" w:eastAsia="zh-CN"/>
                <w14:textFill>
                  <w14:solidFill>
                    <w14:schemeClr w14:val="tx1"/>
                  </w14:solidFill>
                </w14:textFill>
              </w:rPr>
              <w:t>质保期</w:t>
            </w:r>
          </w:p>
        </w:tc>
        <w:tc>
          <w:tcPr>
            <w:tcW w:w="5749" w:type="dxa"/>
            <w:tcBorders>
              <w:top w:val="single" w:color="auto" w:sz="4" w:space="0"/>
              <w:left w:val="single" w:color="auto" w:sz="4" w:space="0"/>
              <w:bottom w:val="single" w:color="auto" w:sz="4" w:space="0"/>
              <w:right w:val="single" w:color="auto" w:sz="4" w:space="0"/>
            </w:tcBorders>
            <w:vAlign w:val="center"/>
          </w:tcPr>
          <w:p w14:paraId="3A0BE4DD">
            <w:pPr>
              <w:pStyle w:val="7"/>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tc>
      </w:tr>
      <w:tr w14:paraId="0120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4DDFEA3A">
            <w:pPr>
              <w:pStyle w:val="7"/>
              <w:spacing w:line="520" w:lineRule="exact"/>
              <w:ind w:firstLine="0" w:firstLineChars="0"/>
              <w:jc w:val="center"/>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交货地点</w:t>
            </w:r>
          </w:p>
        </w:tc>
        <w:tc>
          <w:tcPr>
            <w:tcW w:w="5749" w:type="dxa"/>
            <w:tcBorders>
              <w:top w:val="single" w:color="auto" w:sz="4" w:space="0"/>
              <w:left w:val="single" w:color="auto" w:sz="4" w:space="0"/>
              <w:bottom w:val="single" w:color="auto" w:sz="4" w:space="0"/>
              <w:right w:val="single" w:color="auto" w:sz="4" w:space="0"/>
            </w:tcBorders>
            <w:vAlign w:val="center"/>
          </w:tcPr>
          <w:p w14:paraId="5DEA82FC">
            <w:pPr>
              <w:pStyle w:val="7"/>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tc>
      </w:tr>
      <w:tr w14:paraId="7154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8532" w:type="dxa"/>
            <w:gridSpan w:val="2"/>
            <w:tcBorders>
              <w:top w:val="single" w:color="auto" w:sz="4" w:space="0"/>
              <w:left w:val="single" w:color="auto" w:sz="4" w:space="0"/>
              <w:bottom w:val="single" w:color="auto" w:sz="4" w:space="0"/>
              <w:right w:val="single" w:color="auto" w:sz="4" w:space="0"/>
            </w:tcBorders>
            <w:vAlign w:val="center"/>
          </w:tcPr>
          <w:p w14:paraId="29CBBFF0">
            <w:pPr>
              <w:pStyle w:val="7"/>
              <w:spacing w:line="520" w:lineRule="exact"/>
              <w:ind w:firstLine="0" w:firstLineChars="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优惠</w:t>
            </w:r>
            <w:r>
              <w:rPr>
                <w:rFonts w:hint="eastAsia" w:ascii="宋体" w:hAnsi="宋体" w:eastAsia="宋体" w:cs="宋体"/>
                <w:color w:val="000000" w:themeColor="text1"/>
                <w:sz w:val="28"/>
                <w:szCs w:val="28"/>
                <w:lang w:val="zh-CN"/>
                <w14:textFill>
                  <w14:solidFill>
                    <w14:schemeClr w14:val="tx1"/>
                  </w14:solidFill>
                </w14:textFill>
              </w:rPr>
              <w:t>承诺及其他：</w:t>
            </w:r>
          </w:p>
          <w:p w14:paraId="0DE0D44E">
            <w:pPr>
              <w:pStyle w:val="7"/>
              <w:spacing w:line="520" w:lineRule="exact"/>
              <w:ind w:firstLine="0" w:firstLineChars="0"/>
              <w:rPr>
                <w:rFonts w:hint="eastAsia" w:ascii="宋体" w:hAnsi="宋体" w:eastAsia="宋体" w:cs="宋体"/>
                <w:color w:val="000000" w:themeColor="text1"/>
                <w:sz w:val="28"/>
                <w:szCs w:val="28"/>
                <w:lang w:val="zh-CN"/>
                <w14:textFill>
                  <w14:solidFill>
                    <w14:schemeClr w14:val="tx1"/>
                  </w14:solidFill>
                </w14:textFill>
              </w:rPr>
            </w:pPr>
          </w:p>
        </w:tc>
      </w:tr>
    </w:tbl>
    <w:p w14:paraId="2D3FC400">
      <w:pPr>
        <w:pStyle w:val="7"/>
        <w:spacing w:line="520" w:lineRule="exact"/>
        <w:ind w:firstLine="0" w:firstLineChars="0"/>
        <w:jc w:val="left"/>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注：</w:t>
      </w:r>
      <w:r>
        <w:rPr>
          <w:rFonts w:hint="eastAsia" w:ascii="宋体" w:hAnsi="宋体" w:eastAsia="宋体" w:cs="宋体"/>
          <w:color w:val="auto"/>
          <w:sz w:val="28"/>
          <w:szCs w:val="28"/>
          <w:lang w:val="en-US" w:eastAsia="zh-CN" w:bidi="ar-SA"/>
        </w:rPr>
        <w:t>1.</w:t>
      </w:r>
      <w:r>
        <w:rPr>
          <w:rFonts w:hint="eastAsia" w:ascii="宋体" w:hAnsi="宋体" w:eastAsia="宋体" w:cs="宋体"/>
          <w:color w:val="auto"/>
          <w:sz w:val="28"/>
          <w:szCs w:val="28"/>
          <w:lang w:val="en-US" w:eastAsia="zh-CN"/>
        </w:rPr>
        <w:t>磋商报价不能有两个或两个以上的报价方案。</w:t>
      </w:r>
    </w:p>
    <w:p w14:paraId="2A751005">
      <w:pPr>
        <w:pStyle w:val="7"/>
        <w:spacing w:line="520" w:lineRule="exact"/>
        <w:ind w:firstLine="560" w:firstLineChars="200"/>
        <w:jc w:val="left"/>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2.磋商报价为磋商总价，磋商报价必须包括：产品设备费、安装调试费、手续费、包装费、运输费、培训费、保险费、仓储费、人工费、售后服务费、验收费、税金及其他不可预见费等全部费用。</w:t>
      </w:r>
    </w:p>
    <w:p w14:paraId="39A06A32">
      <w:pPr>
        <w:pStyle w:val="7"/>
        <w:spacing w:line="520" w:lineRule="exact"/>
        <w:ind w:firstLine="560" w:firstLineChars="20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.磋商小组认为供应商的报价明显低于其他通过符合性审查供应商的报价，有可能影响产品质量</w:t>
      </w:r>
      <w:r>
        <w:rPr>
          <w:rFonts w:hint="eastAsia" w:ascii="宋体" w:hAnsi="宋体" w:eastAsia="宋体" w:cs="宋体"/>
          <w:color w:val="000000" w:themeColor="text1"/>
          <w:sz w:val="28"/>
          <w:szCs w:val="28"/>
          <w:lang w:val="en-US" w:eastAsia="zh-CN"/>
          <w14:textFill>
            <w14:solidFill>
              <w14:schemeClr w14:val="tx1"/>
            </w14:solidFill>
          </w14:textFill>
        </w:rPr>
        <w:t>或者不能诚信履约的，应当要求其在磋商现场合理的时间内提供书面说明，必要时提交相关证明材料；供应商不能证明其报价合理性的，磋商小组应当将其作为无效响应处理。</w:t>
      </w:r>
    </w:p>
    <w:p w14:paraId="2034A7D9">
      <w:pPr>
        <w:spacing w:line="520" w:lineRule="exact"/>
        <w:ind w:firstLine="0" w:firstLineChars="0"/>
        <w:rPr>
          <w:rFonts w:hint="eastAsia" w:ascii="宋体" w:hAnsi="宋体" w:eastAsia="宋体" w:cs="宋体"/>
          <w:b/>
          <w:color w:val="FF0000"/>
          <w:sz w:val="28"/>
          <w:szCs w:val="28"/>
        </w:rPr>
      </w:pPr>
      <w:r>
        <w:rPr>
          <w:rFonts w:hint="eastAsia" w:ascii="宋体" w:hAnsi="宋体" w:eastAsia="宋体" w:cs="宋体"/>
          <w:b/>
          <w:color w:val="FF0000"/>
          <w:sz w:val="28"/>
          <w:szCs w:val="28"/>
        </w:rPr>
        <w:t xml:space="preserve">  </w:t>
      </w:r>
    </w:p>
    <w:p w14:paraId="66107B60">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3A523532">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供应商：（公章）</w:t>
      </w:r>
    </w:p>
    <w:p w14:paraId="3B201051">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法定代表人或委托代理人：（签字或盖章）</w:t>
      </w:r>
    </w:p>
    <w:p w14:paraId="0BA04A3F">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年  月  日</w:t>
      </w:r>
    </w:p>
    <w:p w14:paraId="66516962">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bookmarkStart w:id="167" w:name="_Toc13693"/>
      <w:bookmarkStart w:id="168" w:name="_Toc14675"/>
    </w:p>
    <w:p w14:paraId="56273877">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eastAsia="宋体" w:cs="宋体"/>
          <w:b/>
          <w:color w:val="000000" w:themeColor="text1"/>
          <w:sz w:val="28"/>
          <w:szCs w:val="28"/>
          <w:lang w:val="en-US" w:eastAsia="zh-CN"/>
          <w14:textFill>
            <w14:solidFill>
              <w14:schemeClr w14:val="tx1"/>
            </w14:solidFill>
          </w14:textFill>
        </w:rPr>
        <w:t>3</w:t>
      </w:r>
      <w:r>
        <w:rPr>
          <w:rFonts w:hint="eastAsia" w:ascii="宋体" w:hAnsi="宋体" w:eastAsia="宋体" w:cs="宋体"/>
          <w:b/>
          <w:color w:val="000000" w:themeColor="text1"/>
          <w:sz w:val="28"/>
          <w:szCs w:val="28"/>
          <w14:textFill>
            <w14:solidFill>
              <w14:schemeClr w14:val="tx1"/>
            </w14:solidFill>
          </w14:textFill>
        </w:rPr>
        <w:t>：分项报价表</w:t>
      </w:r>
    </w:p>
    <w:p w14:paraId="74787286">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6AD6A999">
      <w:pPr>
        <w:autoSpaceDE w:val="0"/>
        <w:autoSpaceDN w:val="0"/>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分项报价表</w:t>
      </w:r>
    </w:p>
    <w:p w14:paraId="6E9A2C5A">
      <w:pPr>
        <w:autoSpaceDE w:val="0"/>
        <w:autoSpaceDN w:val="0"/>
        <w:spacing w:line="520" w:lineRule="exact"/>
        <w:ind w:left="0" w:leftChars="0" w:firstLine="0" w:firstLineChars="0"/>
        <w:jc w:val="left"/>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供应商名称:</w:t>
      </w:r>
    </w:p>
    <w:p w14:paraId="51752C48">
      <w:pPr>
        <w:autoSpaceDE w:val="0"/>
        <w:autoSpaceDN w:val="0"/>
        <w:spacing w:line="520" w:lineRule="exact"/>
        <w:ind w:left="0" w:leftChars="0" w:firstLine="0" w:firstLineChars="0"/>
        <w:jc w:val="left"/>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包号：</w:t>
      </w:r>
    </w:p>
    <w:tbl>
      <w:tblPr>
        <w:tblStyle w:val="29"/>
        <w:tblW w:w="8617" w:type="dxa"/>
        <w:jc w:val="center"/>
        <w:tblLayout w:type="fixed"/>
        <w:tblCellMar>
          <w:top w:w="0" w:type="dxa"/>
          <w:left w:w="28" w:type="dxa"/>
          <w:bottom w:w="0" w:type="dxa"/>
          <w:right w:w="28" w:type="dxa"/>
        </w:tblCellMar>
      </w:tblPr>
      <w:tblGrid>
        <w:gridCol w:w="628"/>
        <w:gridCol w:w="1563"/>
        <w:gridCol w:w="1065"/>
        <w:gridCol w:w="759"/>
        <w:gridCol w:w="1305"/>
        <w:gridCol w:w="931"/>
        <w:gridCol w:w="706"/>
        <w:gridCol w:w="831"/>
        <w:gridCol w:w="829"/>
      </w:tblGrid>
      <w:tr w14:paraId="7D04B1B8">
        <w:tblPrEx>
          <w:tblCellMar>
            <w:top w:w="0" w:type="dxa"/>
            <w:left w:w="28" w:type="dxa"/>
            <w:bottom w:w="0" w:type="dxa"/>
            <w:right w:w="28" w:type="dxa"/>
          </w:tblCellMar>
        </w:tblPrEx>
        <w:trPr>
          <w:trHeight w:val="23" w:hRule="atLeast"/>
          <w:jc w:val="center"/>
        </w:trPr>
        <w:tc>
          <w:tcPr>
            <w:tcW w:w="628" w:type="dxa"/>
            <w:tcBorders>
              <w:top w:val="single" w:color="000000" w:sz="8" w:space="0"/>
              <w:left w:val="single" w:color="000000" w:sz="8" w:space="0"/>
              <w:bottom w:val="single" w:color="000000" w:sz="6" w:space="0"/>
              <w:right w:val="single" w:color="000000" w:sz="6" w:space="0"/>
            </w:tcBorders>
            <w:noWrap w:val="0"/>
            <w:vAlign w:val="center"/>
          </w:tcPr>
          <w:p w14:paraId="2DA00A64">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序号</w:t>
            </w:r>
          </w:p>
        </w:tc>
        <w:tc>
          <w:tcPr>
            <w:tcW w:w="1563" w:type="dxa"/>
            <w:tcBorders>
              <w:top w:val="single" w:color="000000" w:sz="8" w:space="0"/>
              <w:left w:val="single" w:color="000000" w:sz="6" w:space="0"/>
              <w:bottom w:val="single" w:color="000000" w:sz="6" w:space="0"/>
              <w:right w:val="single" w:color="000000" w:sz="6" w:space="0"/>
            </w:tcBorders>
            <w:noWrap w:val="0"/>
            <w:vAlign w:val="center"/>
          </w:tcPr>
          <w:p w14:paraId="7216E1E8">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产品名称</w:t>
            </w:r>
          </w:p>
        </w:tc>
        <w:tc>
          <w:tcPr>
            <w:tcW w:w="1065" w:type="dxa"/>
            <w:tcBorders>
              <w:top w:val="single" w:color="000000" w:sz="8" w:space="0"/>
              <w:left w:val="single" w:color="000000" w:sz="6" w:space="0"/>
              <w:bottom w:val="single" w:color="000000" w:sz="6" w:space="0"/>
              <w:right w:val="single" w:color="000000" w:sz="6" w:space="0"/>
            </w:tcBorders>
            <w:noWrap w:val="0"/>
            <w:vAlign w:val="center"/>
          </w:tcPr>
          <w:p w14:paraId="741CA1F6">
            <w:pPr>
              <w:autoSpaceDE w:val="0"/>
              <w:autoSpaceDN w:val="0"/>
              <w:spacing w:line="360" w:lineRule="auto"/>
              <w:ind w:left="0" w:leftChars="0" w:firstLine="0" w:firstLineChars="0"/>
              <w:jc w:val="center"/>
              <w:rPr>
                <w:rFonts w:ascii="Arial" w:hAnsi="Arial" w:cs="Arial"/>
                <w:color w:val="auto"/>
                <w:kern w:val="0"/>
                <w:highlight w:val="none"/>
                <w:lang w:val="zh-CN"/>
              </w:rPr>
            </w:pPr>
            <w:r>
              <w:rPr>
                <w:rFonts w:ascii="Arial" w:hAnsi="Arial" w:cs="Arial"/>
                <w:color w:val="auto"/>
                <w:kern w:val="0"/>
                <w:highlight w:val="none"/>
                <w:lang w:val="zh-CN"/>
              </w:rPr>
              <w:t>品牌</w:t>
            </w:r>
          </w:p>
        </w:tc>
        <w:tc>
          <w:tcPr>
            <w:tcW w:w="759" w:type="dxa"/>
            <w:tcBorders>
              <w:top w:val="single" w:color="000000" w:sz="8" w:space="0"/>
              <w:left w:val="single" w:color="000000" w:sz="6" w:space="0"/>
              <w:bottom w:val="single" w:color="000000" w:sz="6" w:space="0"/>
              <w:right w:val="single" w:color="000000" w:sz="6" w:space="0"/>
            </w:tcBorders>
            <w:noWrap w:val="0"/>
            <w:vAlign w:val="center"/>
          </w:tcPr>
          <w:p w14:paraId="73553F55">
            <w:pPr>
              <w:autoSpaceDE w:val="0"/>
              <w:autoSpaceDN w:val="0"/>
              <w:spacing w:line="360" w:lineRule="auto"/>
              <w:ind w:left="0" w:leftChars="0" w:firstLine="0" w:firstLineChars="0"/>
              <w:jc w:val="center"/>
              <w:rPr>
                <w:rFonts w:ascii="Arial" w:hAnsi="Arial" w:cs="Arial"/>
                <w:color w:val="auto"/>
                <w:kern w:val="0"/>
                <w:highlight w:val="none"/>
                <w:lang w:val="zh-CN"/>
              </w:rPr>
            </w:pPr>
            <w:r>
              <w:rPr>
                <w:rFonts w:ascii="Arial" w:hAnsi="Arial" w:cs="Arial"/>
                <w:color w:val="auto"/>
                <w:kern w:val="0"/>
                <w:highlight w:val="none"/>
                <w:lang w:val="zh-CN"/>
              </w:rPr>
              <w:t>规格</w:t>
            </w:r>
          </w:p>
          <w:p w14:paraId="1573F3DA">
            <w:pPr>
              <w:autoSpaceDE w:val="0"/>
              <w:autoSpaceDN w:val="0"/>
              <w:spacing w:line="360" w:lineRule="auto"/>
              <w:ind w:left="0" w:leftChars="0" w:firstLine="0" w:firstLineChars="0"/>
              <w:jc w:val="center"/>
              <w:rPr>
                <w:rFonts w:ascii="Arial" w:hAnsi="Arial" w:cs="Arial"/>
                <w:color w:val="auto"/>
                <w:kern w:val="0"/>
                <w:highlight w:val="none"/>
                <w:lang w:val="zh-CN"/>
              </w:rPr>
            </w:pPr>
            <w:r>
              <w:rPr>
                <w:rFonts w:ascii="Arial" w:hAnsi="Arial" w:cs="Arial"/>
                <w:color w:val="auto"/>
                <w:kern w:val="0"/>
                <w:highlight w:val="none"/>
                <w:lang w:val="zh-CN"/>
              </w:rPr>
              <w:t>型号</w:t>
            </w:r>
          </w:p>
        </w:tc>
        <w:tc>
          <w:tcPr>
            <w:tcW w:w="1305" w:type="dxa"/>
            <w:tcBorders>
              <w:top w:val="single" w:color="000000" w:sz="8" w:space="0"/>
              <w:left w:val="single" w:color="000000" w:sz="6" w:space="0"/>
              <w:bottom w:val="single" w:color="000000" w:sz="6" w:space="0"/>
              <w:right w:val="single" w:color="000000" w:sz="6" w:space="0"/>
            </w:tcBorders>
            <w:noWrap w:val="0"/>
            <w:vAlign w:val="center"/>
          </w:tcPr>
          <w:p w14:paraId="130F92F0">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生产厂家</w:t>
            </w:r>
          </w:p>
        </w:tc>
        <w:tc>
          <w:tcPr>
            <w:tcW w:w="931" w:type="dxa"/>
            <w:tcBorders>
              <w:top w:val="single" w:color="000000" w:sz="8" w:space="0"/>
              <w:left w:val="single" w:color="000000" w:sz="6" w:space="0"/>
              <w:bottom w:val="single" w:color="000000" w:sz="6" w:space="0"/>
              <w:right w:val="single" w:color="000000" w:sz="6" w:space="0"/>
            </w:tcBorders>
            <w:noWrap w:val="0"/>
            <w:vAlign w:val="center"/>
          </w:tcPr>
          <w:p w14:paraId="58F70C98">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数量及单位</w:t>
            </w:r>
          </w:p>
        </w:tc>
        <w:tc>
          <w:tcPr>
            <w:tcW w:w="706" w:type="dxa"/>
            <w:tcBorders>
              <w:top w:val="single" w:color="000000" w:sz="8" w:space="0"/>
              <w:left w:val="single" w:color="000000" w:sz="6" w:space="0"/>
              <w:bottom w:val="single" w:color="000000" w:sz="6" w:space="0"/>
              <w:right w:val="single" w:color="000000" w:sz="6" w:space="0"/>
            </w:tcBorders>
            <w:noWrap w:val="0"/>
            <w:vAlign w:val="center"/>
          </w:tcPr>
          <w:p w14:paraId="4F11AE0F">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单价</w:t>
            </w:r>
          </w:p>
        </w:tc>
        <w:tc>
          <w:tcPr>
            <w:tcW w:w="831" w:type="dxa"/>
            <w:tcBorders>
              <w:top w:val="single" w:color="000000" w:sz="8" w:space="0"/>
              <w:left w:val="single" w:color="000000" w:sz="6" w:space="0"/>
              <w:bottom w:val="single" w:color="000000" w:sz="6" w:space="0"/>
              <w:right w:val="single" w:color="000000" w:sz="6" w:space="0"/>
            </w:tcBorders>
            <w:noWrap w:val="0"/>
            <w:vAlign w:val="center"/>
          </w:tcPr>
          <w:p w14:paraId="76927440">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合计</w:t>
            </w:r>
          </w:p>
        </w:tc>
        <w:tc>
          <w:tcPr>
            <w:tcW w:w="829" w:type="dxa"/>
            <w:tcBorders>
              <w:top w:val="single" w:color="000000" w:sz="8" w:space="0"/>
              <w:left w:val="single" w:color="000000" w:sz="6" w:space="0"/>
              <w:bottom w:val="single" w:color="000000" w:sz="6" w:space="0"/>
              <w:right w:val="single" w:color="000000" w:sz="8" w:space="0"/>
            </w:tcBorders>
            <w:noWrap w:val="0"/>
            <w:vAlign w:val="center"/>
          </w:tcPr>
          <w:p w14:paraId="7290381D">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highlight w:val="none"/>
              </w:rPr>
              <w:t>免费质保期</w:t>
            </w:r>
          </w:p>
        </w:tc>
      </w:tr>
      <w:tr w14:paraId="0C3F301E">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1A3DB211">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1</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154A2A97">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2D7B29A9">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5B1CF2E7">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73192F6E">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585FB1FE">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6C576EF6">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2FAFEDD9">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3F7F2D75">
            <w:pPr>
              <w:autoSpaceDE w:val="0"/>
              <w:autoSpaceDN w:val="0"/>
              <w:spacing w:line="360" w:lineRule="auto"/>
              <w:jc w:val="center"/>
              <w:rPr>
                <w:rFonts w:ascii="Arial" w:hAnsi="Arial" w:cs="Arial"/>
                <w:color w:val="auto"/>
                <w:kern w:val="0"/>
                <w:highlight w:val="none"/>
                <w:lang w:val="zh-CN"/>
              </w:rPr>
            </w:pPr>
          </w:p>
        </w:tc>
      </w:tr>
      <w:tr w14:paraId="3B845788">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5E3EED83">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2</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680E0893">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7A4D0BBD">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12DC38C0">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41DA148B">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1BEFA1CA">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22BDA5CC">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6C205C42">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7FA2D477">
            <w:pPr>
              <w:autoSpaceDE w:val="0"/>
              <w:autoSpaceDN w:val="0"/>
              <w:spacing w:line="360" w:lineRule="auto"/>
              <w:jc w:val="center"/>
              <w:rPr>
                <w:rFonts w:ascii="Arial" w:hAnsi="Arial" w:cs="Arial"/>
                <w:color w:val="auto"/>
                <w:kern w:val="0"/>
                <w:highlight w:val="none"/>
                <w:lang w:val="zh-CN"/>
              </w:rPr>
            </w:pPr>
          </w:p>
        </w:tc>
      </w:tr>
      <w:tr w14:paraId="15C353E1">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1EC048B8">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3</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15C3D031">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57C248B8">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4FA4A745">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24B887BB">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7C073B07">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6C5FD2F2">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6F5A9B3B">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3E2C54D2">
            <w:pPr>
              <w:autoSpaceDE w:val="0"/>
              <w:autoSpaceDN w:val="0"/>
              <w:spacing w:line="360" w:lineRule="auto"/>
              <w:jc w:val="center"/>
              <w:rPr>
                <w:rFonts w:ascii="Arial" w:hAnsi="Arial" w:cs="Arial"/>
                <w:color w:val="auto"/>
                <w:kern w:val="0"/>
                <w:highlight w:val="none"/>
                <w:lang w:val="zh-CN"/>
              </w:rPr>
            </w:pPr>
          </w:p>
        </w:tc>
      </w:tr>
      <w:tr w14:paraId="461FE7A5">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1B78EBAC">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4</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10980B28">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6828BCCD">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0BFBC9E0">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0201632D">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1393E50C">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194331FB">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18CDBFB6">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539B21DC">
            <w:pPr>
              <w:autoSpaceDE w:val="0"/>
              <w:autoSpaceDN w:val="0"/>
              <w:spacing w:line="360" w:lineRule="auto"/>
              <w:jc w:val="center"/>
              <w:rPr>
                <w:rFonts w:ascii="Arial" w:hAnsi="Arial" w:cs="Arial"/>
                <w:color w:val="auto"/>
                <w:kern w:val="0"/>
                <w:highlight w:val="none"/>
                <w:lang w:val="zh-CN"/>
              </w:rPr>
            </w:pPr>
          </w:p>
        </w:tc>
      </w:tr>
      <w:tr w14:paraId="3C6330ED">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74119AF9">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48D79418">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5074B7F9">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56C46EA2">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1D617953">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117599F1">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5407C71E">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038B0082">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1800B2A9">
            <w:pPr>
              <w:autoSpaceDE w:val="0"/>
              <w:autoSpaceDN w:val="0"/>
              <w:spacing w:line="360" w:lineRule="auto"/>
              <w:jc w:val="center"/>
              <w:rPr>
                <w:rFonts w:ascii="Arial" w:hAnsi="Arial" w:cs="Arial"/>
                <w:color w:val="auto"/>
                <w:kern w:val="0"/>
                <w:highlight w:val="none"/>
                <w:lang w:val="zh-CN"/>
              </w:rPr>
            </w:pPr>
          </w:p>
        </w:tc>
      </w:tr>
      <w:tr w14:paraId="51D10C75">
        <w:tblPrEx>
          <w:tblCellMar>
            <w:top w:w="0" w:type="dxa"/>
            <w:left w:w="28" w:type="dxa"/>
            <w:bottom w:w="0" w:type="dxa"/>
            <w:right w:w="28" w:type="dxa"/>
          </w:tblCellMar>
        </w:tblPrEx>
        <w:trPr>
          <w:trHeight w:val="23" w:hRule="atLeast"/>
          <w:jc w:val="center"/>
        </w:trPr>
        <w:tc>
          <w:tcPr>
            <w:tcW w:w="2191" w:type="dxa"/>
            <w:gridSpan w:val="2"/>
            <w:tcBorders>
              <w:top w:val="single" w:color="000000" w:sz="6" w:space="0"/>
              <w:left w:val="single" w:color="000000" w:sz="8" w:space="0"/>
              <w:bottom w:val="single" w:color="000000" w:sz="8" w:space="0"/>
              <w:right w:val="single" w:color="000000" w:sz="6" w:space="0"/>
            </w:tcBorders>
            <w:noWrap w:val="0"/>
            <w:vAlign w:val="center"/>
          </w:tcPr>
          <w:p w14:paraId="71A9C911">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投标总价</w:t>
            </w:r>
          </w:p>
        </w:tc>
        <w:tc>
          <w:tcPr>
            <w:tcW w:w="6426" w:type="dxa"/>
            <w:gridSpan w:val="7"/>
            <w:tcBorders>
              <w:top w:val="single" w:color="000000" w:sz="6" w:space="0"/>
              <w:left w:val="single" w:color="000000" w:sz="6" w:space="0"/>
              <w:bottom w:val="single" w:color="000000" w:sz="8" w:space="0"/>
              <w:right w:val="single" w:color="000000" w:sz="8" w:space="0"/>
            </w:tcBorders>
            <w:noWrap w:val="0"/>
            <w:vAlign w:val="center"/>
          </w:tcPr>
          <w:p w14:paraId="2A43A505">
            <w:pPr>
              <w:autoSpaceDE w:val="0"/>
              <w:autoSpaceDN w:val="0"/>
              <w:spacing w:line="360" w:lineRule="auto"/>
              <w:rPr>
                <w:rFonts w:ascii="Arial" w:hAnsi="Arial" w:cs="Arial"/>
                <w:color w:val="auto"/>
                <w:kern w:val="0"/>
                <w:highlight w:val="none"/>
                <w:lang w:val="zh-CN"/>
              </w:rPr>
            </w:pPr>
            <w:r>
              <w:rPr>
                <w:rFonts w:ascii="Arial" w:hAnsi="Arial" w:cs="Arial"/>
                <w:color w:val="auto"/>
                <w:kern w:val="0"/>
                <w:highlight w:val="none"/>
                <w:lang w:val="zh-CN"/>
              </w:rPr>
              <w:t>大写：</w:t>
            </w:r>
          </w:p>
          <w:p w14:paraId="36A2B391">
            <w:pPr>
              <w:autoSpaceDE w:val="0"/>
              <w:autoSpaceDN w:val="0"/>
              <w:spacing w:line="360" w:lineRule="auto"/>
              <w:rPr>
                <w:rFonts w:ascii="Arial" w:hAnsi="Arial" w:cs="Arial"/>
                <w:color w:val="auto"/>
                <w:kern w:val="0"/>
                <w:highlight w:val="none"/>
                <w:lang w:val="zh-CN"/>
              </w:rPr>
            </w:pPr>
            <w:r>
              <w:rPr>
                <w:rFonts w:ascii="Arial" w:hAnsi="Arial" w:cs="Arial"/>
                <w:color w:val="auto"/>
                <w:kern w:val="0"/>
                <w:highlight w:val="none"/>
                <w:lang w:val="zh-CN"/>
              </w:rPr>
              <w:t>小写：</w:t>
            </w:r>
          </w:p>
        </w:tc>
      </w:tr>
    </w:tbl>
    <w:p w14:paraId="1B5CC337">
      <w:pPr>
        <w:autoSpaceDE w:val="0"/>
        <w:autoSpaceDN w:val="0"/>
        <w:spacing w:line="520" w:lineRule="exact"/>
        <w:ind w:firstLine="0" w:firstLineChars="0"/>
        <w:rPr>
          <w:rFonts w:hint="eastAsia" w:ascii="宋体" w:hAnsi="宋体" w:eastAsia="宋体" w:cs="宋体"/>
          <w:color w:val="auto"/>
          <w:sz w:val="28"/>
          <w:szCs w:val="28"/>
          <w:lang w:val="zh-CN"/>
        </w:rPr>
      </w:pPr>
    </w:p>
    <w:p w14:paraId="722F5743">
      <w:pPr>
        <w:autoSpaceDE w:val="0"/>
        <w:autoSpaceDN w:val="0"/>
        <w:spacing w:line="520" w:lineRule="exact"/>
        <w:ind w:firstLine="0" w:firstLineChars="0"/>
        <w:rPr>
          <w:rFonts w:hint="eastAsia" w:ascii="宋体" w:hAnsi="宋体" w:eastAsia="宋体" w:cs="宋体"/>
          <w:color w:val="auto"/>
          <w:sz w:val="28"/>
          <w:szCs w:val="28"/>
          <w:lang w:val="zh-CN"/>
        </w:rPr>
      </w:pPr>
    </w:p>
    <w:p w14:paraId="01506CE0">
      <w:pPr>
        <w:autoSpaceDE w:val="0"/>
        <w:autoSpaceDN w:val="0"/>
        <w:spacing w:line="520" w:lineRule="exact"/>
        <w:ind w:firstLine="0" w:firstLineChars="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注：</w:t>
      </w:r>
      <w:r>
        <w:rPr>
          <w:rFonts w:hint="eastAsia" w:ascii="宋体" w:hAnsi="宋体" w:eastAsia="宋体" w:cs="宋体"/>
          <w:color w:val="auto"/>
          <w:sz w:val="28"/>
          <w:szCs w:val="28"/>
        </w:rPr>
        <w:t>1.</w:t>
      </w:r>
      <w:r>
        <w:rPr>
          <w:rFonts w:hint="eastAsia" w:ascii="宋体" w:hAnsi="宋体" w:eastAsia="宋体" w:cs="宋体"/>
          <w:color w:val="auto"/>
          <w:sz w:val="28"/>
          <w:szCs w:val="28"/>
          <w:lang w:val="zh-CN"/>
        </w:rPr>
        <w:t>本表应依照产品序号按顺序逐项填写，不得遗漏，</w:t>
      </w:r>
      <w:r>
        <w:rPr>
          <w:rFonts w:hint="eastAsia" w:ascii="宋体" w:hAnsi="宋体" w:eastAsia="宋体" w:cs="宋体"/>
          <w:color w:val="auto"/>
          <w:sz w:val="28"/>
          <w:szCs w:val="28"/>
        </w:rPr>
        <w:t>否则，按无效投标处理</w:t>
      </w:r>
      <w:r>
        <w:rPr>
          <w:rFonts w:hint="eastAsia" w:ascii="宋体" w:hAnsi="宋体" w:eastAsia="宋体" w:cs="宋体"/>
          <w:color w:val="auto"/>
          <w:sz w:val="28"/>
          <w:szCs w:val="28"/>
          <w:lang w:val="zh-CN"/>
        </w:rPr>
        <w:t>。</w:t>
      </w:r>
    </w:p>
    <w:p w14:paraId="7ADF789F">
      <w:pPr>
        <w:numPr>
          <w:ilvl w:val="0"/>
          <w:numId w:val="0"/>
        </w:numPr>
        <w:autoSpaceDE w:val="0"/>
        <w:autoSpaceDN w:val="0"/>
        <w:spacing w:line="520" w:lineRule="exact"/>
        <w:ind w:firstLine="0" w:firstLineChars="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eastAsia="zh-CN" w:bidi="ar-SA"/>
        </w:rPr>
        <w:t>2.</w:t>
      </w:r>
      <w:r>
        <w:rPr>
          <w:rFonts w:hint="eastAsia" w:ascii="宋体" w:hAnsi="宋体" w:eastAsia="宋体" w:cs="宋体"/>
          <w:color w:val="auto"/>
          <w:sz w:val="28"/>
          <w:szCs w:val="28"/>
          <w:lang w:val="zh-CN"/>
        </w:rPr>
        <w:t>投标报价不能有两个或两个以上的报价方案。</w:t>
      </w:r>
    </w:p>
    <w:p w14:paraId="2C498075">
      <w:pPr>
        <w:autoSpaceDE w:val="0"/>
        <w:autoSpaceDN w:val="0"/>
        <w:spacing w:line="520" w:lineRule="exact"/>
        <w:ind w:firstLine="3373" w:firstLineChars="1200"/>
        <w:rPr>
          <w:rFonts w:hint="eastAsia" w:ascii="宋体" w:hAnsi="宋体" w:eastAsia="宋体" w:cs="宋体"/>
          <w:b/>
          <w:color w:val="000000" w:themeColor="text1"/>
          <w:sz w:val="28"/>
          <w:szCs w:val="28"/>
          <w14:textFill>
            <w14:solidFill>
              <w14:schemeClr w14:val="tx1"/>
            </w14:solidFill>
          </w14:textFill>
        </w:rPr>
      </w:pPr>
    </w:p>
    <w:p w14:paraId="35CC6292">
      <w:pPr>
        <w:autoSpaceDE w:val="0"/>
        <w:autoSpaceDN w:val="0"/>
        <w:spacing w:line="520" w:lineRule="exact"/>
        <w:ind w:firstLine="3373" w:firstLineChars="1200"/>
        <w:rPr>
          <w:rFonts w:hint="eastAsia" w:ascii="宋体" w:hAnsi="宋体" w:eastAsia="宋体" w:cs="宋体"/>
          <w:b/>
          <w:color w:val="000000" w:themeColor="text1"/>
          <w:sz w:val="28"/>
          <w:szCs w:val="28"/>
          <w14:textFill>
            <w14:solidFill>
              <w14:schemeClr w14:val="tx1"/>
            </w14:solidFill>
          </w14:textFill>
        </w:rPr>
      </w:pPr>
    </w:p>
    <w:p w14:paraId="7165BC65">
      <w:pPr>
        <w:autoSpaceDE w:val="0"/>
        <w:autoSpaceDN w:val="0"/>
        <w:spacing w:line="520" w:lineRule="exact"/>
        <w:ind w:firstLine="3373" w:firstLineChars="1200"/>
        <w:rPr>
          <w:rFonts w:hint="eastAsia" w:ascii="宋体" w:hAnsi="宋体" w:eastAsia="宋体" w:cs="宋体"/>
          <w:b/>
          <w:color w:val="000000" w:themeColor="text1"/>
          <w:sz w:val="28"/>
          <w:szCs w:val="28"/>
          <w14:textFill>
            <w14:solidFill>
              <w14:schemeClr w14:val="tx1"/>
            </w14:solidFill>
          </w14:textFill>
        </w:rPr>
      </w:pPr>
    </w:p>
    <w:p w14:paraId="33D6CF80">
      <w:pPr>
        <w:autoSpaceDE w:val="0"/>
        <w:autoSpaceDN w:val="0"/>
        <w:spacing w:line="520" w:lineRule="exact"/>
        <w:ind w:firstLine="3373" w:firstLineChars="1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供应商：（公章）</w:t>
      </w:r>
    </w:p>
    <w:p w14:paraId="5F2334C7">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法定代表人或委托代理人：（签字或盖章）</w:t>
      </w:r>
    </w:p>
    <w:p w14:paraId="07DF3978">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年  月  日</w:t>
      </w:r>
    </w:p>
    <w:p w14:paraId="39FBC659">
      <w:pPr>
        <w:autoSpaceDE w:val="0"/>
        <w:autoSpaceDN w:val="0"/>
        <w:spacing w:line="360" w:lineRule="auto"/>
        <w:rPr>
          <w:rFonts w:ascii="Arial" w:hAnsi="Arial" w:cs="Arial"/>
          <w:color w:val="000000"/>
          <w:kern w:val="0"/>
          <w:sz w:val="28"/>
          <w:szCs w:val="28"/>
          <w:lang w:val="zh-CN"/>
        </w:rPr>
      </w:pPr>
      <w:r>
        <w:rPr>
          <w:rFonts w:hint="eastAsia" w:ascii="宋体" w:hAnsi="宋体" w:eastAsia="宋体" w:cs="宋体"/>
          <w:b/>
          <w:color w:val="000000" w:themeColor="text1"/>
          <w:sz w:val="28"/>
          <w:szCs w:val="28"/>
          <w14:textFill>
            <w14:solidFill>
              <w14:schemeClr w14:val="tx1"/>
            </w14:solidFill>
          </w14:textFill>
        </w:rPr>
        <w:br w:type="page"/>
      </w:r>
    </w:p>
    <w:p w14:paraId="49CBBD9E">
      <w:pPr>
        <w:autoSpaceDE w:val="0"/>
        <w:autoSpaceDN w:val="0"/>
        <w:spacing w:line="360" w:lineRule="auto"/>
        <w:jc w:val="left"/>
        <w:rPr>
          <w:rFonts w:ascii="Arial" w:hAnsi="Arial" w:cs="Arial"/>
          <w:b/>
          <w:bCs/>
          <w:color w:val="000000"/>
          <w:kern w:val="0"/>
          <w:sz w:val="36"/>
          <w:szCs w:val="36"/>
          <w:lang w:val="zh-CN"/>
        </w:rPr>
      </w:pPr>
      <w:r>
        <w:rPr>
          <w:rFonts w:hint="eastAsia" w:ascii="Arial" w:hAnsi="Arial" w:cs="Arial"/>
          <w:b/>
          <w:bCs/>
          <w:color w:val="000000"/>
          <w:kern w:val="0"/>
          <w:sz w:val="28"/>
          <w:szCs w:val="28"/>
          <w:lang w:val="zh-CN"/>
        </w:rPr>
        <w:t>附件</w:t>
      </w:r>
      <w:r>
        <w:rPr>
          <w:rFonts w:hint="eastAsia" w:ascii="Arial" w:hAnsi="Arial" w:cs="Arial"/>
          <w:b/>
          <w:bCs/>
          <w:color w:val="000000"/>
          <w:kern w:val="0"/>
          <w:sz w:val="28"/>
          <w:szCs w:val="28"/>
          <w:lang w:val="en-US" w:eastAsia="zh-CN"/>
        </w:rPr>
        <w:t>4：</w:t>
      </w:r>
      <w:r>
        <w:rPr>
          <w:rFonts w:ascii="Arial" w:hAnsi="Arial" w:cs="Arial"/>
          <w:b/>
          <w:bCs/>
          <w:color w:val="000000"/>
          <w:kern w:val="0"/>
          <w:sz w:val="28"/>
          <w:szCs w:val="28"/>
          <w:lang w:val="zh-CN"/>
        </w:rPr>
        <w:t>技术规格响应表</w:t>
      </w:r>
    </w:p>
    <w:p w14:paraId="6AB714C9">
      <w:pPr>
        <w:autoSpaceDE w:val="0"/>
        <w:autoSpaceDN w:val="0"/>
        <w:spacing w:line="360" w:lineRule="auto"/>
        <w:jc w:val="center"/>
        <w:rPr>
          <w:rFonts w:hint="eastAsia" w:ascii="Arial" w:hAnsi="Arial" w:eastAsia="宋体" w:cs="Arial"/>
          <w:b/>
          <w:bCs/>
          <w:color w:val="000000"/>
          <w:kern w:val="0"/>
          <w:sz w:val="28"/>
          <w:szCs w:val="28"/>
          <w:lang w:val="en-US" w:eastAsia="zh-CN"/>
        </w:rPr>
      </w:pPr>
    </w:p>
    <w:p w14:paraId="75804CA6">
      <w:pPr>
        <w:autoSpaceDE w:val="0"/>
        <w:autoSpaceDN w:val="0"/>
        <w:spacing w:line="360" w:lineRule="auto"/>
        <w:jc w:val="center"/>
        <w:rPr>
          <w:rFonts w:ascii="Arial" w:hAnsi="Arial" w:cs="Arial"/>
          <w:b/>
          <w:bCs/>
          <w:color w:val="000000"/>
          <w:kern w:val="0"/>
          <w:sz w:val="36"/>
          <w:szCs w:val="36"/>
          <w:lang w:val="zh-CN"/>
        </w:rPr>
      </w:pPr>
      <w:r>
        <w:rPr>
          <w:rFonts w:ascii="Arial" w:hAnsi="Arial" w:cs="Arial"/>
          <w:b/>
          <w:bCs/>
          <w:color w:val="000000"/>
          <w:kern w:val="0"/>
          <w:sz w:val="28"/>
          <w:szCs w:val="28"/>
          <w:lang w:val="zh-CN"/>
        </w:rPr>
        <w:t>技术规格响应表</w:t>
      </w:r>
    </w:p>
    <w:p w14:paraId="5F9A5117">
      <w:pPr>
        <w:autoSpaceDE w:val="0"/>
        <w:autoSpaceDN w:val="0"/>
        <w:spacing w:line="360" w:lineRule="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zh-CN"/>
        </w:rPr>
        <w:t>供应商名称</w:t>
      </w:r>
      <w:r>
        <w:rPr>
          <w:rFonts w:hint="eastAsia" w:ascii="宋体" w:hAnsi="宋体" w:eastAsia="宋体" w:cs="宋体"/>
          <w:b/>
          <w:bCs/>
          <w:color w:val="000000"/>
          <w:kern w:val="0"/>
          <w:sz w:val="28"/>
          <w:szCs w:val="28"/>
        </w:rPr>
        <w:t xml:space="preserve">：   </w:t>
      </w:r>
    </w:p>
    <w:p w14:paraId="0C3EC11F">
      <w:pPr>
        <w:autoSpaceDE w:val="0"/>
        <w:autoSpaceDN w:val="0"/>
        <w:spacing w:line="360" w:lineRule="auto"/>
        <w:rPr>
          <w:rFonts w:hint="eastAsia" w:ascii="宋体" w:hAnsi="宋体" w:eastAsia="宋体" w:cs="宋体"/>
          <w:b/>
          <w:bCs/>
          <w:color w:val="000000"/>
          <w:kern w:val="0"/>
          <w:sz w:val="28"/>
          <w:szCs w:val="28"/>
          <w:lang w:val="zh-CN"/>
        </w:rPr>
      </w:pPr>
      <w:r>
        <w:rPr>
          <w:rFonts w:hint="eastAsia" w:ascii="宋体" w:hAnsi="宋体" w:cs="宋体"/>
          <w:b/>
          <w:bCs/>
          <w:color w:val="000000"/>
          <w:kern w:val="0"/>
          <w:sz w:val="28"/>
          <w:szCs w:val="28"/>
          <w:lang w:val="en-US" w:eastAsia="zh-CN"/>
        </w:rPr>
        <w:t>包号：</w:t>
      </w:r>
      <w:r>
        <w:rPr>
          <w:rFonts w:hint="eastAsia" w:ascii="宋体" w:hAnsi="宋体" w:eastAsia="宋体" w:cs="宋体"/>
          <w:b/>
          <w:bCs/>
          <w:color w:val="000000"/>
          <w:kern w:val="0"/>
          <w:sz w:val="28"/>
          <w:szCs w:val="28"/>
        </w:rPr>
        <w:t xml:space="preserve">                                           </w:t>
      </w:r>
    </w:p>
    <w:tbl>
      <w:tblPr>
        <w:tblStyle w:val="29"/>
        <w:tblW w:w="8617" w:type="dxa"/>
        <w:jc w:val="center"/>
        <w:tblLayout w:type="fixed"/>
        <w:tblCellMar>
          <w:top w:w="0" w:type="dxa"/>
          <w:left w:w="28" w:type="dxa"/>
          <w:bottom w:w="0" w:type="dxa"/>
          <w:right w:w="28" w:type="dxa"/>
        </w:tblCellMar>
      </w:tblPr>
      <w:tblGrid>
        <w:gridCol w:w="616"/>
        <w:gridCol w:w="1233"/>
        <w:gridCol w:w="2378"/>
        <w:gridCol w:w="1247"/>
        <w:gridCol w:w="2467"/>
        <w:gridCol w:w="676"/>
      </w:tblGrid>
      <w:tr w14:paraId="5032E63B">
        <w:tblPrEx>
          <w:tblCellMar>
            <w:top w:w="0" w:type="dxa"/>
            <w:left w:w="28" w:type="dxa"/>
            <w:bottom w:w="0" w:type="dxa"/>
            <w:right w:w="28" w:type="dxa"/>
          </w:tblCellMar>
        </w:tblPrEx>
        <w:trPr>
          <w:trHeight w:val="1147"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21D5A55D">
            <w:pPr>
              <w:autoSpaceDE w:val="0"/>
              <w:autoSpaceDN w:val="0"/>
              <w:spacing w:line="360" w:lineRule="auto"/>
              <w:jc w:val="center"/>
              <w:rPr>
                <w:rFonts w:hint="eastAsia" w:ascii="宋体" w:hAnsi="宋体" w:eastAsia="宋体" w:cs="宋体"/>
                <w:color w:val="000000"/>
                <w:kern w:val="0"/>
                <w:sz w:val="28"/>
                <w:szCs w:val="28"/>
                <w:lang w:val="zh-CN"/>
              </w:rPr>
            </w:pPr>
          </w:p>
        </w:tc>
        <w:tc>
          <w:tcPr>
            <w:tcW w:w="3611" w:type="dxa"/>
            <w:gridSpan w:val="2"/>
            <w:tcBorders>
              <w:top w:val="single" w:color="000000" w:sz="6" w:space="0"/>
              <w:left w:val="single" w:color="000000" w:sz="6" w:space="0"/>
              <w:bottom w:val="single" w:color="000000" w:sz="6" w:space="0"/>
              <w:right w:val="single" w:color="000000" w:sz="6" w:space="0"/>
            </w:tcBorders>
            <w:noWrap w:val="0"/>
            <w:vAlign w:val="center"/>
          </w:tcPr>
          <w:p w14:paraId="4242B3E8">
            <w:pPr>
              <w:autoSpaceDE w:val="0"/>
              <w:autoSpaceDN w:val="0"/>
              <w:spacing w:line="360" w:lineRule="auto"/>
              <w:jc w:val="center"/>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采购需求技术参数、指标</w:t>
            </w:r>
          </w:p>
        </w:tc>
        <w:tc>
          <w:tcPr>
            <w:tcW w:w="3714" w:type="dxa"/>
            <w:gridSpan w:val="2"/>
            <w:tcBorders>
              <w:top w:val="single" w:color="000000" w:sz="6" w:space="0"/>
              <w:left w:val="single" w:color="000000" w:sz="6" w:space="0"/>
              <w:bottom w:val="single" w:color="000000" w:sz="6" w:space="0"/>
              <w:right w:val="single" w:color="000000" w:sz="6" w:space="0"/>
            </w:tcBorders>
            <w:noWrap w:val="0"/>
            <w:vAlign w:val="center"/>
          </w:tcPr>
          <w:p w14:paraId="6BE64D12">
            <w:pPr>
              <w:autoSpaceDE w:val="0"/>
              <w:autoSpaceDN w:val="0"/>
              <w:spacing w:line="360" w:lineRule="auto"/>
              <w:jc w:val="center"/>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投标产品技术参数、指标</w:t>
            </w: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78E8E5E6">
            <w:pPr>
              <w:autoSpaceDE w:val="0"/>
              <w:autoSpaceDN w:val="0"/>
              <w:spacing w:line="360" w:lineRule="auto"/>
              <w:ind w:left="0" w:leftChars="0" w:firstLine="0" w:firstLineChars="0"/>
              <w:jc w:val="both"/>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偏离</w:t>
            </w:r>
          </w:p>
        </w:tc>
      </w:tr>
      <w:tr w14:paraId="784A2EEC">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10A74436">
            <w:pPr>
              <w:autoSpaceDE w:val="0"/>
              <w:autoSpaceDN w:val="0"/>
              <w:spacing w:line="360" w:lineRule="auto"/>
              <w:ind w:left="0" w:leftChars="0" w:firstLine="0" w:firstLineChars="0"/>
              <w:jc w:val="center"/>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序号</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3DF82E05">
            <w:pPr>
              <w:autoSpaceDE w:val="0"/>
              <w:autoSpaceDN w:val="0"/>
              <w:spacing w:line="360" w:lineRule="auto"/>
              <w:ind w:left="0" w:leftChars="0" w:firstLine="0" w:firstLineChars="0"/>
              <w:jc w:val="center"/>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rPr>
              <w:t>产品</w:t>
            </w:r>
            <w:r>
              <w:rPr>
                <w:rFonts w:hint="eastAsia" w:ascii="宋体" w:hAnsi="宋体" w:eastAsia="宋体" w:cs="宋体"/>
                <w:color w:val="000000"/>
                <w:kern w:val="0"/>
                <w:sz w:val="28"/>
                <w:szCs w:val="28"/>
                <w:lang w:val="zh-CN"/>
              </w:rPr>
              <w:t>名称</w:t>
            </w: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51A065C7">
            <w:pPr>
              <w:autoSpaceDE w:val="0"/>
              <w:autoSpaceDN w:val="0"/>
              <w:spacing w:line="360" w:lineRule="auto"/>
              <w:ind w:left="0" w:leftChars="0" w:firstLine="0" w:firstLineChars="0"/>
              <w:jc w:val="center"/>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技术参数及配置</w:t>
            </w: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77C56C70">
            <w:pPr>
              <w:autoSpaceDE w:val="0"/>
              <w:autoSpaceDN w:val="0"/>
              <w:spacing w:line="360" w:lineRule="auto"/>
              <w:ind w:left="0" w:leftChars="0" w:firstLine="0" w:firstLineChars="0"/>
              <w:jc w:val="center"/>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rPr>
              <w:t>产品</w:t>
            </w:r>
            <w:r>
              <w:rPr>
                <w:rFonts w:hint="eastAsia" w:ascii="宋体" w:hAnsi="宋体" w:eastAsia="宋体" w:cs="宋体"/>
                <w:color w:val="000000"/>
                <w:kern w:val="0"/>
                <w:sz w:val="28"/>
                <w:szCs w:val="28"/>
                <w:lang w:val="zh-CN"/>
              </w:rPr>
              <w:t>名称</w:t>
            </w: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44EE3BBB">
            <w:pPr>
              <w:autoSpaceDE w:val="0"/>
              <w:autoSpaceDN w:val="0"/>
              <w:spacing w:line="360" w:lineRule="auto"/>
              <w:ind w:left="0" w:leftChars="0" w:firstLine="0" w:firstLineChars="0"/>
              <w:jc w:val="center"/>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技术参数及配置</w:t>
            </w: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7D3EC932">
            <w:pPr>
              <w:autoSpaceDE w:val="0"/>
              <w:autoSpaceDN w:val="0"/>
              <w:spacing w:line="360" w:lineRule="auto"/>
              <w:jc w:val="center"/>
              <w:rPr>
                <w:rFonts w:hint="eastAsia" w:ascii="宋体" w:hAnsi="宋体" w:eastAsia="宋体" w:cs="宋体"/>
                <w:color w:val="000000"/>
                <w:kern w:val="0"/>
                <w:sz w:val="28"/>
                <w:szCs w:val="28"/>
                <w:lang w:val="zh-CN"/>
              </w:rPr>
            </w:pPr>
          </w:p>
        </w:tc>
      </w:tr>
      <w:tr w14:paraId="1388760E">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4013A8AB">
            <w:pPr>
              <w:autoSpaceDE w:val="0"/>
              <w:autoSpaceDN w:val="0"/>
              <w:spacing w:line="360" w:lineRule="auto"/>
              <w:jc w:val="center"/>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1</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63F8C67E">
            <w:pPr>
              <w:autoSpaceDE w:val="0"/>
              <w:autoSpaceDN w:val="0"/>
              <w:spacing w:line="360" w:lineRule="auto"/>
              <w:jc w:val="center"/>
              <w:rPr>
                <w:rFonts w:hint="eastAsia" w:ascii="宋体" w:hAnsi="宋体" w:eastAsia="宋体" w:cs="宋体"/>
                <w:color w:val="000000"/>
                <w:kern w:val="0"/>
                <w:sz w:val="28"/>
                <w:szCs w:val="28"/>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0E837B54">
            <w:pPr>
              <w:autoSpaceDE w:val="0"/>
              <w:autoSpaceDN w:val="0"/>
              <w:spacing w:line="360" w:lineRule="auto"/>
              <w:jc w:val="center"/>
              <w:rPr>
                <w:rFonts w:hint="eastAsia" w:ascii="宋体" w:hAnsi="宋体" w:eastAsia="宋体" w:cs="宋体"/>
                <w:color w:val="000000"/>
                <w:kern w:val="0"/>
                <w:sz w:val="28"/>
                <w:szCs w:val="28"/>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3300FA71">
            <w:pPr>
              <w:autoSpaceDE w:val="0"/>
              <w:autoSpaceDN w:val="0"/>
              <w:spacing w:line="360" w:lineRule="auto"/>
              <w:jc w:val="center"/>
              <w:rPr>
                <w:rFonts w:hint="eastAsia" w:ascii="宋体" w:hAnsi="宋体" w:eastAsia="宋体" w:cs="宋体"/>
                <w:color w:val="000000"/>
                <w:kern w:val="0"/>
                <w:sz w:val="28"/>
                <w:szCs w:val="28"/>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34AD73C6">
            <w:pPr>
              <w:autoSpaceDE w:val="0"/>
              <w:autoSpaceDN w:val="0"/>
              <w:spacing w:line="360" w:lineRule="auto"/>
              <w:jc w:val="center"/>
              <w:rPr>
                <w:rFonts w:hint="eastAsia" w:ascii="宋体" w:hAnsi="宋体" w:eastAsia="宋体" w:cs="宋体"/>
                <w:color w:val="000000"/>
                <w:kern w:val="0"/>
                <w:sz w:val="28"/>
                <w:szCs w:val="28"/>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633171E4">
            <w:pPr>
              <w:autoSpaceDE w:val="0"/>
              <w:autoSpaceDN w:val="0"/>
              <w:spacing w:line="360" w:lineRule="auto"/>
              <w:jc w:val="center"/>
              <w:rPr>
                <w:rFonts w:hint="eastAsia" w:ascii="宋体" w:hAnsi="宋体" w:eastAsia="宋体" w:cs="宋体"/>
                <w:color w:val="000000"/>
                <w:kern w:val="0"/>
                <w:sz w:val="28"/>
                <w:szCs w:val="28"/>
                <w:lang w:val="zh-CN"/>
              </w:rPr>
            </w:pPr>
          </w:p>
        </w:tc>
      </w:tr>
      <w:tr w14:paraId="7D4BC176">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3D5E21A2">
            <w:pPr>
              <w:autoSpaceDE w:val="0"/>
              <w:autoSpaceDN w:val="0"/>
              <w:spacing w:line="360" w:lineRule="auto"/>
              <w:jc w:val="center"/>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2</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6CB5CFFA">
            <w:pPr>
              <w:autoSpaceDE w:val="0"/>
              <w:autoSpaceDN w:val="0"/>
              <w:spacing w:line="360" w:lineRule="auto"/>
              <w:jc w:val="center"/>
              <w:rPr>
                <w:rFonts w:hint="eastAsia" w:ascii="宋体" w:hAnsi="宋体" w:eastAsia="宋体" w:cs="宋体"/>
                <w:color w:val="000000"/>
                <w:kern w:val="0"/>
                <w:sz w:val="28"/>
                <w:szCs w:val="28"/>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00530382">
            <w:pPr>
              <w:autoSpaceDE w:val="0"/>
              <w:autoSpaceDN w:val="0"/>
              <w:spacing w:line="360" w:lineRule="auto"/>
              <w:jc w:val="center"/>
              <w:rPr>
                <w:rFonts w:hint="eastAsia" w:ascii="宋体" w:hAnsi="宋体" w:eastAsia="宋体" w:cs="宋体"/>
                <w:color w:val="000000"/>
                <w:kern w:val="0"/>
                <w:sz w:val="28"/>
                <w:szCs w:val="28"/>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61CF5025">
            <w:pPr>
              <w:autoSpaceDE w:val="0"/>
              <w:autoSpaceDN w:val="0"/>
              <w:spacing w:line="360" w:lineRule="auto"/>
              <w:jc w:val="center"/>
              <w:rPr>
                <w:rFonts w:hint="eastAsia" w:ascii="宋体" w:hAnsi="宋体" w:eastAsia="宋体" w:cs="宋体"/>
                <w:color w:val="000000"/>
                <w:kern w:val="0"/>
                <w:sz w:val="28"/>
                <w:szCs w:val="28"/>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6370AD19">
            <w:pPr>
              <w:autoSpaceDE w:val="0"/>
              <w:autoSpaceDN w:val="0"/>
              <w:spacing w:line="360" w:lineRule="auto"/>
              <w:jc w:val="center"/>
              <w:rPr>
                <w:rFonts w:hint="eastAsia" w:ascii="宋体" w:hAnsi="宋体" w:eastAsia="宋体" w:cs="宋体"/>
                <w:color w:val="000000"/>
                <w:kern w:val="0"/>
                <w:sz w:val="28"/>
                <w:szCs w:val="28"/>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6625ADA7">
            <w:pPr>
              <w:autoSpaceDE w:val="0"/>
              <w:autoSpaceDN w:val="0"/>
              <w:spacing w:line="360" w:lineRule="auto"/>
              <w:jc w:val="center"/>
              <w:rPr>
                <w:rFonts w:hint="eastAsia" w:ascii="宋体" w:hAnsi="宋体" w:eastAsia="宋体" w:cs="宋体"/>
                <w:color w:val="000000"/>
                <w:kern w:val="0"/>
                <w:sz w:val="28"/>
                <w:szCs w:val="28"/>
                <w:lang w:val="zh-CN"/>
              </w:rPr>
            </w:pPr>
          </w:p>
        </w:tc>
      </w:tr>
    </w:tbl>
    <w:p w14:paraId="2BD87CB4">
      <w:pPr>
        <w:autoSpaceDE w:val="0"/>
        <w:autoSpaceDN w:val="0"/>
        <w:spacing w:line="360" w:lineRule="auto"/>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注：1.本表应按照 “</w:t>
      </w:r>
      <w:r>
        <w:rPr>
          <w:rFonts w:hint="eastAsia" w:ascii="宋体" w:hAnsi="宋体" w:eastAsia="宋体" w:cs="宋体"/>
          <w:color w:val="000000"/>
          <w:kern w:val="0"/>
          <w:sz w:val="28"/>
          <w:szCs w:val="28"/>
          <w:lang w:val="en-US" w:eastAsia="zh-CN"/>
        </w:rPr>
        <w:t>采购一览表及技术参数</w:t>
      </w:r>
      <w:r>
        <w:rPr>
          <w:rFonts w:hint="eastAsia" w:ascii="宋体" w:hAnsi="宋体" w:eastAsia="宋体" w:cs="宋体"/>
          <w:color w:val="000000"/>
          <w:kern w:val="0"/>
          <w:sz w:val="28"/>
          <w:szCs w:val="28"/>
          <w:lang w:val="zh-CN"/>
        </w:rPr>
        <w:t>”中产品序号的指标逐项填写，不得遗漏，否则，按无效投标处理。</w:t>
      </w:r>
    </w:p>
    <w:p w14:paraId="6F4BD98D">
      <w:pPr>
        <w:numPr>
          <w:ilvl w:val="0"/>
          <w:numId w:val="5"/>
        </w:numPr>
        <w:autoSpaceDE w:val="0"/>
        <w:autoSpaceDN w:val="0"/>
        <w:spacing w:line="360" w:lineRule="auto"/>
        <w:ind w:firstLine="480"/>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“投标产品技术参数、指标”必须与投标文件中提供的产品检测报</w:t>
      </w:r>
      <w:r>
        <w:rPr>
          <w:rFonts w:hint="eastAsia" w:ascii="宋体" w:hAnsi="宋体" w:eastAsia="宋体" w:cs="宋体"/>
          <w:color w:val="auto"/>
          <w:kern w:val="0"/>
          <w:sz w:val="28"/>
          <w:szCs w:val="28"/>
          <w:lang w:val="zh-CN"/>
        </w:rPr>
        <w:t>告</w:t>
      </w:r>
      <w:r>
        <w:rPr>
          <w:rFonts w:hint="eastAsia" w:ascii="宋体" w:hAnsi="宋体" w:eastAsia="宋体" w:cs="宋体"/>
          <w:color w:val="auto"/>
          <w:kern w:val="0"/>
          <w:sz w:val="28"/>
          <w:szCs w:val="28"/>
        </w:rPr>
        <w:t>或</w:t>
      </w:r>
      <w:r>
        <w:rPr>
          <w:rFonts w:hint="eastAsia" w:ascii="宋体" w:hAnsi="宋体" w:eastAsia="宋体" w:cs="宋体"/>
          <w:color w:val="auto"/>
          <w:kern w:val="0"/>
          <w:sz w:val="28"/>
          <w:szCs w:val="28"/>
          <w:lang w:val="zh-CN"/>
        </w:rPr>
        <w:t>彩页</w:t>
      </w:r>
      <w:r>
        <w:rPr>
          <w:rFonts w:hint="eastAsia" w:ascii="宋体" w:hAnsi="宋体" w:eastAsia="宋体" w:cs="宋体"/>
          <w:color w:val="auto"/>
          <w:kern w:val="0"/>
          <w:sz w:val="28"/>
          <w:szCs w:val="28"/>
          <w:lang w:val="en-US" w:eastAsia="zh-CN"/>
        </w:rPr>
        <w:t>或功能截图</w:t>
      </w:r>
      <w:r>
        <w:rPr>
          <w:rFonts w:hint="eastAsia" w:ascii="宋体" w:hAnsi="宋体" w:eastAsia="宋体" w:cs="宋体"/>
          <w:color w:val="auto"/>
          <w:kern w:val="0"/>
          <w:sz w:val="28"/>
          <w:szCs w:val="28"/>
          <w:lang w:val="zh-CN"/>
        </w:rPr>
        <w:t>等证明材料的实质性响</w:t>
      </w:r>
      <w:r>
        <w:rPr>
          <w:rFonts w:hint="eastAsia" w:ascii="宋体" w:hAnsi="宋体" w:eastAsia="宋体" w:cs="宋体"/>
          <w:color w:val="000000"/>
          <w:kern w:val="0"/>
          <w:sz w:val="28"/>
          <w:szCs w:val="28"/>
          <w:lang w:val="zh-CN"/>
        </w:rPr>
        <w:t>应情况相一致。若在评标环节发现该项与投标文件中提供的证明材料的实质性响应情况不一致的，按</w:t>
      </w:r>
      <w:r>
        <w:rPr>
          <w:rFonts w:hint="eastAsia" w:ascii="宋体" w:hAnsi="宋体" w:cs="宋体"/>
          <w:color w:val="000000"/>
          <w:kern w:val="0"/>
          <w:sz w:val="28"/>
          <w:szCs w:val="28"/>
          <w:lang w:val="en-US" w:eastAsia="zh-CN"/>
        </w:rPr>
        <w:t>负偏离</w:t>
      </w:r>
      <w:r>
        <w:rPr>
          <w:rFonts w:hint="eastAsia" w:ascii="宋体" w:hAnsi="宋体" w:eastAsia="宋体" w:cs="宋体"/>
          <w:color w:val="000000"/>
          <w:kern w:val="0"/>
          <w:sz w:val="28"/>
          <w:szCs w:val="28"/>
          <w:lang w:val="zh-CN"/>
        </w:rPr>
        <w:t>处理。</w:t>
      </w:r>
      <w:r>
        <w:rPr>
          <w:rFonts w:hint="eastAsia" w:ascii="宋体" w:hAnsi="宋体" w:eastAsia="宋体" w:cs="宋体"/>
          <w:b/>
          <w:bCs/>
          <w:color w:val="000000"/>
          <w:kern w:val="0"/>
          <w:sz w:val="28"/>
          <w:szCs w:val="28"/>
          <w:lang w:val="zh-CN"/>
        </w:rPr>
        <w:t>（后附证明材料）</w:t>
      </w:r>
    </w:p>
    <w:p w14:paraId="652E065F">
      <w:pPr>
        <w:numPr>
          <w:ilvl w:val="0"/>
          <w:numId w:val="5"/>
        </w:numPr>
        <w:autoSpaceDE w:val="0"/>
        <w:autoSpaceDN w:val="0"/>
        <w:spacing w:line="360" w:lineRule="auto"/>
        <w:ind w:firstLine="480"/>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填写此表时以招标项目参数要求为基本投标要求，满足招标项目参数要求的指标需列出“</w:t>
      </w:r>
      <w:r>
        <w:rPr>
          <w:rFonts w:hint="eastAsia" w:ascii="宋体" w:hAnsi="宋体" w:eastAsia="宋体" w:cs="宋体"/>
          <w:color w:val="000000"/>
          <w:kern w:val="0"/>
          <w:sz w:val="28"/>
          <w:szCs w:val="28"/>
        </w:rPr>
        <w:t>0</w:t>
      </w:r>
      <w:r>
        <w:rPr>
          <w:rFonts w:hint="eastAsia" w:ascii="宋体" w:hAnsi="宋体" w:eastAsia="宋体" w:cs="宋体"/>
          <w:color w:val="000000"/>
          <w:kern w:val="0"/>
          <w:sz w:val="28"/>
          <w:szCs w:val="28"/>
          <w:lang w:val="zh-CN"/>
        </w:rPr>
        <w:t>”；超出、不满足招标项目参数要求的指标需列出“+”、“-”偏差，并做出详细说明；如果只注明“+”、“-”或未填写，将视为该项指标不响应。</w:t>
      </w:r>
    </w:p>
    <w:p w14:paraId="0FE6D9C2">
      <w:pPr>
        <w:autoSpaceDE w:val="0"/>
        <w:autoSpaceDN w:val="0"/>
        <w:spacing w:line="360" w:lineRule="auto"/>
        <w:ind w:firstLine="480"/>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rPr>
        <w:t>4</w:t>
      </w:r>
      <w:r>
        <w:rPr>
          <w:rFonts w:hint="eastAsia" w:ascii="宋体" w:hAnsi="宋体" w:eastAsia="宋体" w:cs="宋体"/>
          <w:color w:val="000000"/>
          <w:kern w:val="0"/>
          <w:sz w:val="28"/>
          <w:szCs w:val="28"/>
          <w:lang w:val="zh-CN"/>
        </w:rPr>
        <w:t>.投标人响应采购需求应具体、明确，含糊不清、不确切或伪造、编造证明材料的，按照实质性不响应处理。对伪造、编造证明材料的，将报告本级财政部门。</w:t>
      </w:r>
    </w:p>
    <w:p w14:paraId="04F47AC9">
      <w:pPr>
        <w:autoSpaceDE w:val="0"/>
        <w:autoSpaceDN w:val="0"/>
        <w:spacing w:line="360" w:lineRule="auto"/>
        <w:jc w:val="center"/>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zh-CN"/>
        </w:rPr>
        <w:t xml:space="preserve">投标人：           </w:t>
      </w:r>
      <w:r>
        <w:rPr>
          <w:rFonts w:hint="eastAsia" w:ascii="宋体" w:hAnsi="宋体" w:eastAsia="宋体" w:cs="宋体"/>
          <w:b/>
          <w:bCs/>
          <w:color w:val="000000"/>
          <w:kern w:val="0"/>
          <w:sz w:val="28"/>
          <w:szCs w:val="28"/>
        </w:rPr>
        <w:t xml:space="preserve">           </w:t>
      </w:r>
      <w:r>
        <w:rPr>
          <w:rFonts w:hint="eastAsia" w:ascii="宋体" w:hAnsi="宋体" w:eastAsia="宋体" w:cs="宋体"/>
          <w:b/>
          <w:bCs/>
          <w:color w:val="000000"/>
          <w:kern w:val="0"/>
          <w:sz w:val="28"/>
          <w:szCs w:val="28"/>
          <w:lang w:val="zh-CN"/>
        </w:rPr>
        <w:t xml:space="preserve">  （公章）</w:t>
      </w:r>
    </w:p>
    <w:p w14:paraId="545B0D1C">
      <w:pPr>
        <w:autoSpaceDE w:val="0"/>
        <w:autoSpaceDN w:val="0"/>
        <w:spacing w:line="360" w:lineRule="auto"/>
        <w:jc w:val="center"/>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zh-CN"/>
        </w:rPr>
        <w:t>法定代表人或委托代理人：        （签字或盖章）</w:t>
      </w:r>
    </w:p>
    <w:p w14:paraId="1BADA15F">
      <w:pPr>
        <w:autoSpaceDE w:val="0"/>
        <w:autoSpaceDN w:val="0"/>
        <w:spacing w:line="360" w:lineRule="auto"/>
        <w:ind w:firstLine="3253"/>
        <w:jc w:val="right"/>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zh-CN"/>
        </w:rPr>
        <w:t xml:space="preserve">年 </w:t>
      </w:r>
      <w:r>
        <w:rPr>
          <w:rFonts w:hint="eastAsia" w:ascii="宋体" w:hAnsi="宋体" w:eastAsia="宋体" w:cs="宋体"/>
          <w:b/>
          <w:bCs/>
          <w:color w:val="000000"/>
          <w:kern w:val="0"/>
          <w:sz w:val="28"/>
          <w:szCs w:val="28"/>
        </w:rPr>
        <w:t xml:space="preserve"> </w:t>
      </w:r>
      <w:r>
        <w:rPr>
          <w:rFonts w:hint="eastAsia" w:ascii="宋体" w:hAnsi="宋体" w:eastAsia="宋体" w:cs="宋体"/>
          <w:b/>
          <w:bCs/>
          <w:color w:val="000000"/>
          <w:kern w:val="0"/>
          <w:sz w:val="28"/>
          <w:szCs w:val="28"/>
          <w:lang w:val="zh-CN"/>
        </w:rPr>
        <w:t xml:space="preserve">  月  </w:t>
      </w:r>
      <w:r>
        <w:rPr>
          <w:rFonts w:hint="eastAsia" w:ascii="宋体" w:hAnsi="宋体" w:eastAsia="宋体" w:cs="宋体"/>
          <w:b/>
          <w:bCs/>
          <w:color w:val="000000"/>
          <w:kern w:val="0"/>
          <w:sz w:val="28"/>
          <w:szCs w:val="28"/>
        </w:rPr>
        <w:t xml:space="preserve"> </w:t>
      </w:r>
      <w:r>
        <w:rPr>
          <w:rFonts w:hint="eastAsia" w:ascii="宋体" w:hAnsi="宋体" w:eastAsia="宋体" w:cs="宋体"/>
          <w:b/>
          <w:bCs/>
          <w:color w:val="000000"/>
          <w:kern w:val="0"/>
          <w:sz w:val="28"/>
          <w:szCs w:val="28"/>
          <w:lang w:val="zh-CN"/>
        </w:rPr>
        <w:t xml:space="preserve"> 日</w:t>
      </w:r>
    </w:p>
    <w:p w14:paraId="1B4913DF">
      <w:pPr>
        <w:jc w:val="center"/>
        <w:rPr>
          <w:rFonts w:hint="eastAsia" w:ascii="宋体" w:hAnsi="宋体" w:cs="宋体"/>
          <w:b/>
          <w:color w:val="000000" w:themeColor="text1"/>
          <w:sz w:val="28"/>
          <w:szCs w:val="28"/>
          <w:lang w:val="en-US" w:eastAsia="zh-CN"/>
          <w14:textFill>
            <w14:solidFill>
              <w14:schemeClr w14:val="tx1"/>
            </w14:solidFill>
          </w14:textFill>
        </w:rPr>
      </w:pPr>
    </w:p>
    <w:p w14:paraId="0479816F">
      <w:pPr>
        <w:ind w:left="0" w:leftChars="0"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bookmarkStart w:id="169" w:name="_Toc376936774"/>
      <w:bookmarkStart w:id="170" w:name="_Toc325726043"/>
      <w:r>
        <w:rPr>
          <w:rFonts w:hint="eastAsia" w:ascii="宋体" w:hAnsi="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：法定代表人（非法人组织负责人）证明书</w:t>
      </w:r>
      <w:bookmarkEnd w:id="167"/>
      <w:bookmarkEnd w:id="168"/>
      <w:bookmarkEnd w:id="169"/>
      <w:bookmarkEnd w:id="170"/>
    </w:p>
    <w:p w14:paraId="1AAC742D">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p>
    <w:p w14:paraId="622F9B9F">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法定代表人（非法人组织负责人）证明书</w:t>
      </w:r>
    </w:p>
    <w:p w14:paraId="286A3CE9">
      <w:pPr>
        <w:spacing w:line="520" w:lineRule="exact"/>
        <w:ind w:firstLine="0" w:firstLineChars="0"/>
        <w:rPr>
          <w:rFonts w:hint="eastAsia" w:ascii="宋体" w:hAnsi="宋体" w:eastAsia="宋体" w:cs="宋体"/>
          <w:b/>
          <w:bCs/>
          <w:color w:val="000000" w:themeColor="text1"/>
          <w:sz w:val="28"/>
          <w:szCs w:val="28"/>
          <w14:textFill>
            <w14:solidFill>
              <w14:schemeClr w14:val="tx1"/>
            </w14:solidFill>
          </w14:textFill>
        </w:rPr>
      </w:pPr>
    </w:p>
    <w:p w14:paraId="51AAC99B">
      <w:pPr>
        <w:autoSpaceDE w:val="0"/>
        <w:autoSpaceDN w:val="0"/>
        <w:spacing w:line="520" w:lineRule="exact"/>
        <w:ind w:left="0" w:leftChars="0" w:firstLine="0" w:firstLineChars="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致：</w:t>
      </w:r>
      <w:r>
        <w:rPr>
          <w:rFonts w:hint="eastAsia" w:ascii="宋体" w:hAnsi="宋体" w:eastAsia="宋体" w:cs="宋体"/>
          <w:b/>
          <w:bCs/>
          <w:color w:val="000000" w:themeColor="text1"/>
          <w:sz w:val="28"/>
          <w:szCs w:val="28"/>
          <w:lang w:eastAsia="zh-CN"/>
          <w14:textFill>
            <w14:solidFill>
              <w14:schemeClr w14:val="tx1"/>
            </w14:solidFill>
          </w14:textFill>
        </w:rPr>
        <w:t xml:space="preserve">创鑫工程咨询股份有限公司  </w:t>
      </w:r>
    </w:p>
    <w:p w14:paraId="1760CE0B">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p>
    <w:p w14:paraId="116621DB">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u w:val="single"/>
          <w:lang w:val="zh-CN"/>
          <w14:textFill>
            <w14:solidFill>
              <w14:schemeClr w14:val="tx1"/>
            </w14:solidFill>
          </w14:textFill>
        </w:rPr>
        <w:t xml:space="preserve">   法定代表人（非法人组织负责人）姓名</w:t>
      </w:r>
      <w:r>
        <w:rPr>
          <w:rFonts w:hint="eastAsia" w:ascii="宋体" w:hAnsi="宋体" w:eastAsia="宋体" w:cs="宋体"/>
          <w:color w:val="000000" w:themeColor="text1"/>
          <w:sz w:val="28"/>
          <w:szCs w:val="28"/>
          <w:lang w:val="zh-CN"/>
          <w14:textFill>
            <w14:solidFill>
              <w14:schemeClr w14:val="tx1"/>
            </w14:solidFill>
          </w14:textFill>
        </w:rPr>
        <w:t>现任我单位职务，为法定代表人（非法人组织的负责人），特此证明。</w:t>
      </w:r>
    </w:p>
    <w:p w14:paraId="4A22DF34">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p>
    <w:p w14:paraId="435D20F5">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法定代表人（非法人组织的负责人）基本情况：</w:t>
      </w:r>
    </w:p>
    <w:p w14:paraId="70E04F35">
      <w:pPr>
        <w:autoSpaceDE w:val="0"/>
        <w:autoSpaceDN w:val="0"/>
        <w:spacing w:line="520" w:lineRule="exact"/>
        <w:ind w:firstLine="560"/>
        <w:rPr>
          <w:rFonts w:hint="eastAsia" w:ascii="宋体" w:hAnsi="宋体" w:eastAsia="宋体" w:cs="宋体"/>
          <w:color w:val="000000" w:themeColor="text1"/>
          <w:sz w:val="28"/>
          <w:szCs w:val="28"/>
          <w:u w:val="single"/>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性别：</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 xml:space="preserve">年龄：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民族：</w:t>
      </w:r>
    </w:p>
    <w:p w14:paraId="31A27226">
      <w:pPr>
        <w:autoSpaceDE w:val="0"/>
        <w:autoSpaceDN w:val="0"/>
        <w:spacing w:line="520" w:lineRule="exact"/>
        <w:ind w:firstLine="560"/>
        <w:rPr>
          <w:rFonts w:hint="eastAsia" w:ascii="宋体" w:hAnsi="宋体" w:eastAsia="宋体" w:cs="宋体"/>
          <w:color w:val="000000" w:themeColor="text1"/>
          <w:sz w:val="28"/>
          <w:szCs w:val="28"/>
          <w:u w:val="single"/>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地址：</w:t>
      </w:r>
    </w:p>
    <w:p w14:paraId="0338899A">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身份证号码：</w:t>
      </w:r>
    </w:p>
    <w:p w14:paraId="4BF87271">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p>
    <w:p w14:paraId="709360A5">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附法定代表人第二代身份证双面扫描（或复印）件</w:t>
      </w:r>
    </w:p>
    <w:p w14:paraId="238FBB76">
      <w:pPr>
        <w:autoSpaceDE w:val="0"/>
        <w:autoSpaceDN w:val="0"/>
        <w:spacing w:line="520" w:lineRule="exact"/>
        <w:ind w:firstLine="0" w:firstLineChars="0"/>
        <w:jc w:val="left"/>
        <w:rPr>
          <w:rFonts w:hint="eastAsia" w:ascii="宋体" w:hAnsi="宋体" w:eastAsia="宋体" w:cs="宋体"/>
          <w:color w:val="000000" w:themeColor="text1"/>
          <w:sz w:val="28"/>
          <w:szCs w:val="28"/>
          <w14:textFill>
            <w14:solidFill>
              <w14:schemeClr w14:val="tx1"/>
            </w14:solidFill>
          </w14:textFill>
        </w:rPr>
      </w:pPr>
    </w:p>
    <w:p w14:paraId="70F428A5">
      <w:pPr>
        <w:autoSpaceDE w:val="0"/>
        <w:autoSpaceDN w:val="0"/>
        <w:spacing w:line="520" w:lineRule="exact"/>
        <w:ind w:firstLine="0" w:firstLineChars="0"/>
        <w:jc w:val="left"/>
        <w:rPr>
          <w:rFonts w:hint="eastAsia" w:ascii="宋体" w:hAnsi="宋体" w:eastAsia="宋体" w:cs="宋体"/>
          <w:color w:val="000000" w:themeColor="text1"/>
          <w:sz w:val="28"/>
          <w:szCs w:val="28"/>
          <w14:textFill>
            <w14:solidFill>
              <w14:schemeClr w14:val="tx1"/>
            </w14:solidFill>
          </w14:textFill>
        </w:rPr>
      </w:pPr>
    </w:p>
    <w:p w14:paraId="0B122C7A">
      <w:pPr>
        <w:autoSpaceDE w:val="0"/>
        <w:autoSpaceDN w:val="0"/>
        <w:spacing w:line="520" w:lineRule="exact"/>
        <w:ind w:firstLine="0" w:firstLineChars="0"/>
        <w:jc w:val="left"/>
        <w:rPr>
          <w:rFonts w:hint="eastAsia" w:ascii="宋体" w:hAnsi="宋体" w:eastAsia="宋体" w:cs="宋体"/>
          <w:color w:val="000000" w:themeColor="text1"/>
          <w:sz w:val="28"/>
          <w:szCs w:val="28"/>
          <w14:textFill>
            <w14:solidFill>
              <w14:schemeClr w14:val="tx1"/>
            </w14:solidFill>
          </w14:textFill>
        </w:rPr>
      </w:pPr>
    </w:p>
    <w:p w14:paraId="5A45DCCB">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供应商：（公章）</w:t>
      </w:r>
    </w:p>
    <w:p w14:paraId="4C4B0E8D">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法定代表人</w:t>
      </w:r>
      <w:r>
        <w:rPr>
          <w:rFonts w:hint="eastAsia" w:ascii="宋体" w:hAnsi="宋体" w:eastAsia="宋体" w:cs="宋体"/>
          <w:b/>
          <w:bCs/>
          <w:color w:val="000000" w:themeColor="text1"/>
          <w:sz w:val="28"/>
          <w:szCs w:val="28"/>
          <w14:textFill>
            <w14:solidFill>
              <w14:schemeClr w14:val="tx1"/>
            </w14:solidFill>
          </w14:textFill>
        </w:rPr>
        <w:t>（非法人组织的负责人）</w:t>
      </w:r>
    </w:p>
    <w:p w14:paraId="326BDCC2">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或委托代理人：（签字或盖章）</w:t>
      </w:r>
    </w:p>
    <w:p w14:paraId="3E371F18">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年 月 日</w:t>
      </w:r>
    </w:p>
    <w:p w14:paraId="10CE4C26">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bookmarkStart w:id="171" w:name="_Toc201287639"/>
      <w:bookmarkStart w:id="172" w:name="_Toc324756736"/>
      <w:bookmarkStart w:id="173" w:name="_Toc29201"/>
      <w:bookmarkStart w:id="174" w:name="_Toc31614"/>
      <w:r>
        <w:rPr>
          <w:rFonts w:hint="eastAsia" w:ascii="宋体" w:hAnsi="宋体" w:eastAsia="宋体" w:cs="宋体"/>
          <w:b/>
          <w:color w:val="000000" w:themeColor="text1"/>
          <w:sz w:val="28"/>
          <w:szCs w:val="28"/>
          <w14:textFill>
            <w14:solidFill>
              <w14:schemeClr w14:val="tx1"/>
            </w14:solidFill>
          </w14:textFill>
        </w:rPr>
        <w:t>附件</w:t>
      </w:r>
      <w:bookmarkEnd w:id="171"/>
      <w:bookmarkEnd w:id="172"/>
      <w:r>
        <w:rPr>
          <w:rFonts w:hint="eastAsia" w:ascii="宋体" w:hAnsi="宋体" w:cs="宋体"/>
          <w:b/>
          <w:color w:val="000000" w:themeColor="text1"/>
          <w:sz w:val="28"/>
          <w:szCs w:val="28"/>
          <w:lang w:val="en-US" w:eastAsia="zh-CN"/>
          <w14:textFill>
            <w14:solidFill>
              <w14:schemeClr w14:val="tx1"/>
            </w14:solidFill>
          </w14:textFill>
        </w:rPr>
        <w:t>6</w:t>
      </w:r>
      <w:r>
        <w:rPr>
          <w:rFonts w:hint="eastAsia" w:ascii="宋体" w:hAnsi="宋体" w:eastAsia="宋体" w:cs="宋体"/>
          <w:b/>
          <w:color w:val="000000" w:themeColor="text1"/>
          <w:sz w:val="28"/>
          <w:szCs w:val="28"/>
          <w14:textFill>
            <w14:solidFill>
              <w14:schemeClr w14:val="tx1"/>
            </w14:solidFill>
          </w14:textFill>
        </w:rPr>
        <w:t>：法定代表人（非法人组织负责人）授权书</w:t>
      </w:r>
      <w:bookmarkEnd w:id="173"/>
      <w:bookmarkEnd w:id="174"/>
    </w:p>
    <w:p w14:paraId="6056F5C5">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1A8F6B3E">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法定代表人（非法人组织负责人）授权书</w:t>
      </w:r>
    </w:p>
    <w:p w14:paraId="2D6754D9">
      <w:pPr>
        <w:spacing w:line="520" w:lineRule="exact"/>
        <w:ind w:firstLine="0" w:firstLineChars="0"/>
        <w:rPr>
          <w:rFonts w:hint="eastAsia" w:ascii="宋体" w:hAnsi="宋体" w:eastAsia="宋体" w:cs="宋体"/>
          <w:b/>
          <w:bCs/>
          <w:color w:val="000000" w:themeColor="text1"/>
          <w:sz w:val="28"/>
          <w:szCs w:val="28"/>
          <w14:textFill>
            <w14:solidFill>
              <w14:schemeClr w14:val="tx1"/>
            </w14:solidFill>
          </w14:textFill>
        </w:rPr>
      </w:pPr>
    </w:p>
    <w:p w14:paraId="04E40667">
      <w:pPr>
        <w:spacing w:line="520" w:lineRule="exact"/>
        <w:ind w:firstLine="0" w:firstLineChars="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致：</w:t>
      </w:r>
      <w:r>
        <w:rPr>
          <w:rFonts w:hint="eastAsia" w:ascii="宋体" w:hAnsi="宋体" w:eastAsia="宋体" w:cs="宋体"/>
          <w:b/>
          <w:bCs/>
          <w:color w:val="000000" w:themeColor="text1"/>
          <w:sz w:val="28"/>
          <w:szCs w:val="28"/>
          <w:lang w:eastAsia="zh-CN"/>
          <w14:textFill>
            <w14:solidFill>
              <w14:schemeClr w14:val="tx1"/>
            </w14:solidFill>
          </w14:textFill>
        </w:rPr>
        <w:t xml:space="preserve">创鑫工程咨询股份有限公司  </w:t>
      </w:r>
    </w:p>
    <w:p w14:paraId="437F0626">
      <w:pPr>
        <w:spacing w:line="520" w:lineRule="exact"/>
        <w:ind w:firstLine="0" w:firstLineChars="0"/>
        <w:rPr>
          <w:rFonts w:hint="eastAsia" w:ascii="宋体" w:hAnsi="宋体" w:eastAsia="宋体" w:cs="宋体"/>
          <w:color w:val="000000" w:themeColor="text1"/>
          <w:sz w:val="28"/>
          <w:szCs w:val="28"/>
          <w:u w:val="single"/>
          <w14:textFill>
            <w14:solidFill>
              <w14:schemeClr w14:val="tx1"/>
            </w14:solidFill>
          </w14:textFill>
        </w:rPr>
      </w:pPr>
    </w:p>
    <w:p w14:paraId="2203F8CA">
      <w:pPr>
        <w:autoSpaceDE w:val="0"/>
        <w:autoSpaceDN w:val="0"/>
        <w:spacing w:line="520" w:lineRule="exact"/>
        <w:ind w:firstLine="700" w:firstLineChars="25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u w:val="single"/>
          <w:lang w:val="zh-CN"/>
          <w14:textFill>
            <w14:solidFill>
              <w14:schemeClr w14:val="tx1"/>
            </w14:solidFill>
          </w14:textFill>
        </w:rPr>
        <w:t>（供应商名称）</w:t>
      </w:r>
      <w:r>
        <w:rPr>
          <w:rFonts w:hint="eastAsia" w:ascii="宋体" w:hAnsi="宋体" w:eastAsia="宋体" w:cs="宋体"/>
          <w:color w:val="000000" w:themeColor="text1"/>
          <w:sz w:val="28"/>
          <w:szCs w:val="28"/>
          <w:lang w:val="zh-CN"/>
          <w14:textFill>
            <w14:solidFill>
              <w14:schemeClr w14:val="tx1"/>
            </w14:solidFill>
          </w14:textFill>
        </w:rPr>
        <w:t>系中华人民共和国合法企业，法定地址</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w:t>
      </w:r>
    </w:p>
    <w:p w14:paraId="36878D29">
      <w:pPr>
        <w:autoSpaceDE w:val="0"/>
        <w:autoSpaceDN w:val="0"/>
        <w:spacing w:line="520" w:lineRule="exact"/>
        <w:ind w:firstLine="700" w:firstLineChars="25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u w:val="single"/>
          <w:lang w:val="zh-CN"/>
          <w14:textFill>
            <w14:solidFill>
              <w14:schemeClr w14:val="tx1"/>
            </w14:solidFill>
          </w14:textFill>
        </w:rPr>
        <w:t>法定代表人</w:t>
      </w:r>
      <w:r>
        <w:rPr>
          <w:rFonts w:hint="eastAsia" w:ascii="宋体" w:hAnsi="宋体" w:eastAsia="宋体" w:cs="宋体"/>
          <w:bCs/>
          <w:color w:val="000000" w:themeColor="text1"/>
          <w:sz w:val="28"/>
          <w:szCs w:val="28"/>
          <w:u w:val="single"/>
          <w14:textFill>
            <w14:solidFill>
              <w14:schemeClr w14:val="tx1"/>
            </w14:solidFill>
          </w14:textFill>
        </w:rPr>
        <w:t>（非法人组织负责人）</w:t>
      </w:r>
      <w:r>
        <w:rPr>
          <w:rFonts w:hint="eastAsia" w:ascii="宋体" w:hAnsi="宋体" w:eastAsia="宋体" w:cs="宋体"/>
          <w:color w:val="000000" w:themeColor="text1"/>
          <w:sz w:val="28"/>
          <w:szCs w:val="28"/>
          <w:u w:val="single"/>
          <w:lang w:val="zh-CN"/>
          <w14:textFill>
            <w14:solidFill>
              <w14:schemeClr w14:val="tx1"/>
            </w14:solidFill>
          </w14:textFill>
        </w:rPr>
        <w:t xml:space="preserve">姓名   </w:t>
      </w:r>
      <w:r>
        <w:rPr>
          <w:rFonts w:hint="eastAsia" w:ascii="宋体" w:hAnsi="宋体" w:eastAsia="宋体" w:cs="宋体"/>
          <w:color w:val="000000" w:themeColor="text1"/>
          <w:sz w:val="28"/>
          <w:szCs w:val="28"/>
          <w:lang w:val="zh-CN"/>
          <w14:textFill>
            <w14:solidFill>
              <w14:schemeClr w14:val="tx1"/>
            </w14:solidFill>
          </w14:textFill>
        </w:rPr>
        <w:t>特授权</w:t>
      </w:r>
      <w:r>
        <w:rPr>
          <w:rFonts w:hint="eastAsia" w:ascii="宋体" w:hAnsi="宋体" w:eastAsia="宋体" w:cs="宋体"/>
          <w:color w:val="000000" w:themeColor="text1"/>
          <w:sz w:val="28"/>
          <w:szCs w:val="28"/>
          <w:u w:val="single"/>
          <w:lang w:val="zh-CN"/>
          <w14:textFill>
            <w14:solidFill>
              <w14:schemeClr w14:val="tx1"/>
            </w14:solidFill>
          </w14:textFill>
        </w:rPr>
        <w:t>（委托代理人姓名）</w:t>
      </w:r>
      <w:r>
        <w:rPr>
          <w:rFonts w:hint="eastAsia" w:ascii="宋体" w:hAnsi="宋体" w:eastAsia="宋体" w:cs="宋体"/>
          <w:color w:val="000000" w:themeColor="text1"/>
          <w:sz w:val="28"/>
          <w:szCs w:val="28"/>
          <w:lang w:val="zh-CN"/>
          <w14:textFill>
            <w14:solidFill>
              <w14:schemeClr w14:val="tx1"/>
            </w14:solidFill>
          </w14:textFill>
        </w:rPr>
        <w:t>代表我单位全权办理</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项目的磋商、答疑等具体工作，并签署全部有关的文件、资料。</w:t>
      </w:r>
    </w:p>
    <w:p w14:paraId="56637067">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我单位对被授权人的签名负全部责任。</w:t>
      </w:r>
    </w:p>
    <w:p w14:paraId="76E295E8">
      <w:pPr>
        <w:autoSpaceDE w:val="0"/>
        <w:autoSpaceDN w:val="0"/>
        <w:spacing w:line="520" w:lineRule="exact"/>
        <w:ind w:firstLine="560"/>
        <w:rPr>
          <w:rFonts w:hint="eastAsia" w:ascii="宋体" w:hAnsi="宋体" w:eastAsia="宋体" w:cs="宋体"/>
          <w:color w:val="000000" w:themeColor="text1"/>
          <w:sz w:val="28"/>
          <w:szCs w:val="28"/>
          <w:u w:val="single"/>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 xml:space="preserve">被授权人联系电话： </w:t>
      </w:r>
    </w:p>
    <w:p w14:paraId="1C15CCA4">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被授权人（委托代理人）签字</w:t>
      </w:r>
      <w:r>
        <w:rPr>
          <w:rFonts w:hint="eastAsia" w:ascii="宋体" w:hAnsi="宋体" w:cs="宋体"/>
          <w:color w:val="000000" w:themeColor="text1"/>
          <w:sz w:val="28"/>
          <w:szCs w:val="28"/>
          <w:lang w:val="zh-CN"/>
          <w14:textFill>
            <w14:solidFill>
              <w14:schemeClr w14:val="tx1"/>
            </w14:solidFill>
          </w14:textFill>
        </w:rPr>
        <w:t>或盖章</w:t>
      </w:r>
      <w:r>
        <w:rPr>
          <w:rFonts w:hint="eastAsia" w:ascii="宋体" w:hAnsi="宋体" w:eastAsia="宋体" w:cs="宋体"/>
          <w:color w:val="000000" w:themeColor="text1"/>
          <w:sz w:val="28"/>
          <w:szCs w:val="28"/>
          <w:lang w:val="zh-CN"/>
          <w14:textFill>
            <w14:solidFill>
              <w14:schemeClr w14:val="tx1"/>
            </w14:solidFill>
          </w14:textFill>
        </w:rPr>
        <w:t>：</w:t>
      </w:r>
    </w:p>
    <w:p w14:paraId="3808C03A">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职务：</w:t>
      </w:r>
    </w:p>
    <w:p w14:paraId="462B7682">
      <w:pPr>
        <w:autoSpaceDE w:val="0"/>
        <w:autoSpaceDN w:val="0"/>
        <w:spacing w:line="520" w:lineRule="exact"/>
        <w:ind w:firstLine="560"/>
        <w:rPr>
          <w:rFonts w:hint="eastAsia" w:ascii="宋体" w:hAnsi="宋体" w:eastAsia="宋体" w:cs="宋体"/>
          <w:color w:val="000000" w:themeColor="text1"/>
          <w:sz w:val="28"/>
          <w:szCs w:val="28"/>
          <w:u w:val="single"/>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授权人（法定代表人或非法人组织的负责人）签字</w:t>
      </w:r>
      <w:r>
        <w:rPr>
          <w:rFonts w:hint="eastAsia" w:ascii="宋体" w:hAnsi="宋体" w:cs="宋体"/>
          <w:color w:val="000000" w:themeColor="text1"/>
          <w:sz w:val="28"/>
          <w:szCs w:val="28"/>
          <w:lang w:val="zh-CN"/>
          <w14:textFill>
            <w14:solidFill>
              <w14:schemeClr w14:val="tx1"/>
            </w14:solidFill>
          </w14:textFill>
        </w:rPr>
        <w:t>或盖章</w:t>
      </w:r>
      <w:r>
        <w:rPr>
          <w:rFonts w:hint="eastAsia" w:ascii="宋体" w:hAnsi="宋体" w:eastAsia="宋体" w:cs="宋体"/>
          <w:color w:val="000000" w:themeColor="text1"/>
          <w:sz w:val="28"/>
          <w:szCs w:val="28"/>
          <w:lang w:val="zh-CN"/>
          <w14:textFill>
            <w14:solidFill>
              <w14:schemeClr w14:val="tx1"/>
            </w14:solidFill>
          </w14:textFill>
        </w:rPr>
        <w:t>：</w:t>
      </w:r>
    </w:p>
    <w:p w14:paraId="5DF19B6E">
      <w:pPr>
        <w:autoSpaceDE w:val="0"/>
        <w:autoSpaceDN w:val="0"/>
        <w:spacing w:line="520" w:lineRule="exact"/>
        <w:ind w:firstLine="560"/>
        <w:rPr>
          <w:rFonts w:hint="eastAsia" w:ascii="宋体" w:hAnsi="宋体" w:eastAsia="宋体" w:cs="宋体"/>
          <w:color w:val="000000" w:themeColor="text1"/>
          <w:sz w:val="28"/>
          <w:szCs w:val="28"/>
          <w:u w:val="single"/>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职务：</w:t>
      </w:r>
    </w:p>
    <w:p w14:paraId="3F67DA67">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p>
    <w:p w14:paraId="6C6D3955">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附被授权人第二代身份证双面扫描（或复印）件</w:t>
      </w:r>
    </w:p>
    <w:p w14:paraId="79E08CDA">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p>
    <w:p w14:paraId="2D751F41">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p>
    <w:p w14:paraId="4CC2C39D">
      <w:pPr>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p w14:paraId="2BBF5B18">
      <w:pPr>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p w14:paraId="5047EE0A">
      <w:pPr>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p w14:paraId="127B9360">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供应商：（公章）</w:t>
      </w:r>
    </w:p>
    <w:p w14:paraId="27F8B915">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年  月 日</w:t>
      </w:r>
    </w:p>
    <w:p w14:paraId="361AAC48">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bookmarkStart w:id="175" w:name="_Toc25884"/>
      <w:bookmarkStart w:id="176" w:name="_Toc30284"/>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7</w:t>
      </w:r>
      <w:r>
        <w:rPr>
          <w:rFonts w:hint="eastAsia" w:ascii="宋体" w:hAnsi="宋体" w:eastAsia="宋体" w:cs="宋体"/>
          <w:b/>
          <w:color w:val="000000" w:themeColor="text1"/>
          <w:sz w:val="28"/>
          <w:szCs w:val="28"/>
          <w14:textFill>
            <w14:solidFill>
              <w14:schemeClr w14:val="tx1"/>
            </w14:solidFill>
          </w14:textFill>
        </w:rPr>
        <w:t>：供应商承诺函</w:t>
      </w:r>
      <w:bookmarkEnd w:id="175"/>
      <w:bookmarkEnd w:id="176"/>
    </w:p>
    <w:p w14:paraId="13C32A95">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p>
    <w:p w14:paraId="17255A02">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供应商承诺函</w:t>
      </w:r>
    </w:p>
    <w:p w14:paraId="080B9DFF">
      <w:pPr>
        <w:spacing w:line="520" w:lineRule="exact"/>
        <w:ind w:firstLine="0" w:firstLineChars="0"/>
        <w:rPr>
          <w:rFonts w:hint="eastAsia" w:ascii="宋体" w:hAnsi="宋体" w:eastAsia="宋体" w:cs="宋体"/>
          <w:b/>
          <w:bCs/>
          <w:color w:val="000000" w:themeColor="text1"/>
          <w:sz w:val="28"/>
          <w:szCs w:val="28"/>
          <w14:textFill>
            <w14:solidFill>
              <w14:schemeClr w14:val="tx1"/>
            </w14:solidFill>
          </w14:textFill>
        </w:rPr>
      </w:pPr>
    </w:p>
    <w:p w14:paraId="56F38913">
      <w:pPr>
        <w:spacing w:line="520" w:lineRule="exact"/>
        <w:ind w:firstLine="0" w:firstLineChars="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致：</w:t>
      </w:r>
      <w:r>
        <w:rPr>
          <w:rFonts w:hint="eastAsia" w:ascii="宋体" w:hAnsi="宋体" w:eastAsia="宋体" w:cs="宋体"/>
          <w:b/>
          <w:bCs/>
          <w:color w:val="000000" w:themeColor="text1"/>
          <w:sz w:val="28"/>
          <w:szCs w:val="28"/>
          <w:lang w:eastAsia="zh-CN"/>
          <w14:textFill>
            <w14:solidFill>
              <w14:schemeClr w14:val="tx1"/>
            </w14:solidFill>
          </w14:textFill>
        </w:rPr>
        <w:t xml:space="preserve">创鑫工程咨询股份有限公司  </w:t>
      </w:r>
    </w:p>
    <w:p w14:paraId="59FE784B">
      <w:pPr>
        <w:autoSpaceDE w:val="0"/>
        <w:autoSpaceDN w:val="0"/>
        <w:spacing w:line="520" w:lineRule="exact"/>
        <w:ind w:firstLine="523" w:firstLineChars="187"/>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关于贵</w:t>
      </w:r>
      <w:r>
        <w:rPr>
          <w:rFonts w:hint="eastAsia" w:ascii="宋体" w:hAnsi="宋体" w:eastAsia="宋体" w:cs="宋体"/>
          <w:color w:val="000000" w:themeColor="text1"/>
          <w:sz w:val="28"/>
          <w:szCs w:val="28"/>
          <w:u w:val="single"/>
          <w:lang w:val="zh-CN"/>
          <w14:textFill>
            <w14:solidFill>
              <w14:schemeClr w14:val="tx1"/>
            </w14:solidFill>
          </w14:textFill>
        </w:rPr>
        <w:t>方  年  月  日     (项目名称</w:t>
      </w:r>
      <w:r>
        <w:rPr>
          <w:rFonts w:hint="eastAsia" w:ascii="宋体" w:hAnsi="宋体" w:cs="宋体"/>
          <w:color w:val="000000" w:themeColor="text1"/>
          <w:sz w:val="28"/>
          <w:szCs w:val="28"/>
          <w:u w:val="single"/>
          <w:lang w:val="zh-CN"/>
          <w14:textFill>
            <w14:solidFill>
              <w14:schemeClr w14:val="tx1"/>
            </w14:solidFill>
          </w14:textFill>
        </w:rPr>
        <w:t>、</w:t>
      </w:r>
      <w:r>
        <w:rPr>
          <w:rFonts w:hint="eastAsia" w:ascii="宋体" w:hAnsi="宋体" w:cs="宋体"/>
          <w:color w:val="000000" w:themeColor="text1"/>
          <w:sz w:val="28"/>
          <w:szCs w:val="28"/>
          <w:u w:val="single"/>
          <w:lang w:val="en-US" w:eastAsia="zh-CN"/>
          <w14:textFill>
            <w14:solidFill>
              <w14:schemeClr w14:val="tx1"/>
            </w14:solidFill>
          </w14:textFill>
        </w:rPr>
        <w:t>包号</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采购项目，本签字人愿意参加磋商活动，提供采购一览表中要求的所有服务内容，并证实提交的所有资料是准确的和真实的。同时，我代表</w:t>
      </w:r>
      <w:r>
        <w:rPr>
          <w:rFonts w:hint="eastAsia" w:ascii="宋体" w:hAnsi="宋体" w:eastAsia="宋体" w:cs="宋体"/>
          <w:color w:val="000000" w:themeColor="text1"/>
          <w:sz w:val="28"/>
          <w:szCs w:val="28"/>
          <w:u w:val="single"/>
          <w:lang w:val="zh-CN"/>
          <w14:textFill>
            <w14:solidFill>
              <w14:schemeClr w14:val="tx1"/>
            </w14:solidFill>
          </w14:textFill>
        </w:rPr>
        <w:t>（供应商名称），</w:t>
      </w:r>
      <w:r>
        <w:rPr>
          <w:rFonts w:hint="eastAsia" w:ascii="宋体" w:hAnsi="宋体" w:eastAsia="宋体" w:cs="宋体"/>
          <w:color w:val="000000" w:themeColor="text1"/>
          <w:sz w:val="28"/>
          <w:szCs w:val="28"/>
          <w:lang w:val="zh-CN"/>
          <w14:textFill>
            <w14:solidFill>
              <w14:schemeClr w14:val="tx1"/>
            </w14:solidFill>
          </w14:textFill>
        </w:rPr>
        <w:t>在此作如下承诺：</w:t>
      </w:r>
    </w:p>
    <w:p w14:paraId="00CDFF1B">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1.完全理解和接受磋商文件的一切规定和要求；</w:t>
      </w:r>
    </w:p>
    <w:p w14:paraId="4217BCB9">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2.若成交，我方将按照磋商文件的具体规定与采购人签订采购合同，并且严格履行合同义务，按时提供优质的服务；</w:t>
      </w:r>
    </w:p>
    <w:p w14:paraId="112B0930">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3.在整个磋商过程中我方若有违规行为，贵方可按磋商文件之规定给予处罚，我方完全接受；</w:t>
      </w:r>
    </w:p>
    <w:p w14:paraId="32F85967">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4.若成交，本承诺将成为合同不可分割的一部分，与合同具有同等的法律效力。</w:t>
      </w:r>
    </w:p>
    <w:p w14:paraId="35760EB0">
      <w:pPr>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p w14:paraId="2783C879">
      <w:pPr>
        <w:spacing w:line="520" w:lineRule="exact"/>
        <w:ind w:firstLine="0" w:firstLineChars="0"/>
        <w:textAlignment w:val="baseline"/>
        <w:rPr>
          <w:rFonts w:hint="eastAsia" w:ascii="宋体" w:hAnsi="宋体" w:eastAsia="宋体" w:cs="宋体"/>
          <w:color w:val="000000" w:themeColor="text1"/>
          <w:sz w:val="28"/>
          <w:szCs w:val="28"/>
          <w14:textFill>
            <w14:solidFill>
              <w14:schemeClr w14:val="tx1"/>
            </w14:solidFill>
          </w14:textFill>
        </w:rPr>
      </w:pPr>
    </w:p>
    <w:p w14:paraId="41735C5A">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供应商：（公章）</w:t>
      </w:r>
    </w:p>
    <w:p w14:paraId="01A7A1D9">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法定代表人或委托代理人：（签字或盖章）</w:t>
      </w:r>
    </w:p>
    <w:p w14:paraId="5982506E">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年 月 日</w:t>
      </w:r>
    </w:p>
    <w:p w14:paraId="253966C4">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bookmarkStart w:id="177" w:name="_Toc11349"/>
      <w:bookmarkStart w:id="178" w:name="_Toc11173"/>
      <w:r>
        <w:rPr>
          <w:rFonts w:hint="eastAsia" w:ascii="宋体" w:hAnsi="宋体" w:eastAsia="宋体" w:cs="宋体"/>
          <w:b/>
          <w:color w:val="000000" w:themeColor="text1"/>
          <w:sz w:val="28"/>
          <w:szCs w:val="28"/>
          <w14:textFill>
            <w14:solidFill>
              <w14:schemeClr w14:val="tx1"/>
            </w14:solidFill>
          </w14:textFill>
        </w:rPr>
        <w:t>附件</w:t>
      </w:r>
      <w:bookmarkStart w:id="179" w:name="_Toc351475542"/>
      <w:bookmarkStart w:id="180" w:name="_Toc365019584"/>
      <w:bookmarkStart w:id="181" w:name="_Toc376936779"/>
      <w:r>
        <w:rPr>
          <w:rFonts w:hint="eastAsia" w:ascii="宋体" w:hAnsi="宋体" w:cs="宋体"/>
          <w:b/>
          <w:color w:val="000000" w:themeColor="text1"/>
          <w:sz w:val="28"/>
          <w:szCs w:val="28"/>
          <w:lang w:val="en-US" w:eastAsia="zh-CN"/>
          <w14:textFill>
            <w14:solidFill>
              <w14:schemeClr w14:val="tx1"/>
            </w14:solidFill>
          </w14:textFill>
        </w:rPr>
        <w:t>8</w:t>
      </w:r>
      <w:r>
        <w:rPr>
          <w:rFonts w:hint="eastAsia" w:ascii="宋体" w:hAnsi="宋体" w:eastAsia="宋体" w:cs="宋体"/>
          <w:b/>
          <w:color w:val="000000" w:themeColor="text1"/>
          <w:sz w:val="28"/>
          <w:szCs w:val="28"/>
          <w14:textFill>
            <w14:solidFill>
              <w14:schemeClr w14:val="tx1"/>
            </w14:solidFill>
          </w14:textFill>
        </w:rPr>
        <w:t>：供应商诚信承诺书</w:t>
      </w:r>
      <w:bookmarkEnd w:id="177"/>
      <w:bookmarkEnd w:id="178"/>
      <w:bookmarkEnd w:id="179"/>
      <w:bookmarkEnd w:id="180"/>
      <w:bookmarkEnd w:id="181"/>
    </w:p>
    <w:p w14:paraId="37DE5C70">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p>
    <w:p w14:paraId="4ECCE943">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供应商诚信承诺书</w:t>
      </w:r>
    </w:p>
    <w:p w14:paraId="1042F47C">
      <w:pPr>
        <w:spacing w:line="520" w:lineRule="exact"/>
        <w:ind w:firstLine="0" w:firstLineChars="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致：</w:t>
      </w:r>
      <w:r>
        <w:rPr>
          <w:rFonts w:hint="eastAsia" w:ascii="宋体" w:hAnsi="宋体" w:eastAsia="宋体" w:cs="宋体"/>
          <w:b/>
          <w:bCs/>
          <w:color w:val="000000" w:themeColor="text1"/>
          <w:sz w:val="28"/>
          <w:szCs w:val="28"/>
          <w:lang w:eastAsia="zh-CN"/>
          <w14:textFill>
            <w14:solidFill>
              <w14:schemeClr w14:val="tx1"/>
            </w14:solidFill>
          </w14:textFill>
        </w:rPr>
        <w:t xml:space="preserve">创鑫工程咨询股份有限公司  </w:t>
      </w:r>
    </w:p>
    <w:p w14:paraId="069E8B24">
      <w:pPr>
        <w:spacing w:line="52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为了诚实、客观、有序地参与青海省政府采购活动，愿就以下内容作出承诺：</w:t>
      </w:r>
    </w:p>
    <w:p w14:paraId="1F92D485">
      <w:pPr>
        <w:spacing w:line="52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一、自觉遵守各项法律、法规、规章、制度以及社会公德，维护廉洁环境，与同场竞争的供应商平等参加政府采购活动。</w:t>
      </w:r>
    </w:p>
    <w:p w14:paraId="390E9AFE">
      <w:pPr>
        <w:spacing w:line="52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二、参加</w:t>
      </w:r>
      <w:r>
        <w:rPr>
          <w:rFonts w:hint="eastAsia" w:ascii="宋体" w:hAnsi="宋体" w:eastAsia="宋体" w:cs="宋体"/>
          <w:color w:val="000000" w:themeColor="text1"/>
          <w:sz w:val="24"/>
          <w:szCs w:val="24"/>
          <w:lang w:eastAsia="zh-CN"/>
          <w14:textFill>
            <w14:solidFill>
              <w14:schemeClr w14:val="tx1"/>
            </w14:solidFill>
          </w14:textFill>
        </w:rPr>
        <w:t xml:space="preserve">创鑫工程咨询股份有限公司  </w:t>
      </w:r>
      <w:r>
        <w:rPr>
          <w:rFonts w:hint="eastAsia" w:ascii="宋体" w:hAnsi="宋体" w:eastAsia="宋体" w:cs="宋体"/>
          <w:color w:val="000000" w:themeColor="text1"/>
          <w:sz w:val="24"/>
          <w:szCs w:val="24"/>
          <w14:textFill>
            <w14:solidFill>
              <w14:schemeClr w14:val="tx1"/>
            </w14:solidFill>
          </w14:textFill>
        </w:rPr>
        <w:t>组织的政府采购活动时，严格按照磋商文件的规定和要求提供所需的相关材料，并对所提供的各类资料的真实性负责，不虚假应标，不虚列业绩。</w:t>
      </w:r>
    </w:p>
    <w:p w14:paraId="29CB760A">
      <w:pPr>
        <w:spacing w:line="52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三、尊重参与政府采购活动各相关方的合法行为，接受政府采购活动依法形成的意见、结果。</w:t>
      </w:r>
    </w:p>
    <w:p w14:paraId="51CD93E5">
      <w:pPr>
        <w:spacing w:line="52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四、依法参加政府采购活动，不与其他供应商、采购人、采购代理机构串通，维护市场秩序。</w:t>
      </w:r>
    </w:p>
    <w:p w14:paraId="56766A98">
      <w:pPr>
        <w:spacing w:line="52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五、积极推动政府采购活动健康开展，对采购活动有疑问、异议时，按法律规定的程序实名（加盖单位章和法定代表人签名）反映情况，不恶意中伤、无事生非，以和谐、平等的心态参加政府采购活动。</w:t>
      </w:r>
    </w:p>
    <w:p w14:paraId="5472F592">
      <w:pPr>
        <w:spacing w:line="52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六、认真履行成交供应商应承担的责任和义务，全面执行采购合同规定的各项内容，保质保量地提供服务。</w:t>
      </w:r>
    </w:p>
    <w:p w14:paraId="2DF1E87E">
      <w:pPr>
        <w:spacing w:line="52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若本企业（单位）发生有悖于上述承诺的行为，愿意接受《中华人民共和国政府采购法》和《政府采购法实施条例》中对供应商的相关处理。</w:t>
      </w:r>
    </w:p>
    <w:p w14:paraId="2417A66E">
      <w:pPr>
        <w:spacing w:line="52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本承诺是采购项目响应文件的组成部分。</w:t>
      </w:r>
    </w:p>
    <w:p w14:paraId="5302ED56">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供应商：（公章）</w:t>
      </w:r>
    </w:p>
    <w:p w14:paraId="1C0C36D1">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法定代表人或委托代理人：（签字或盖章）</w:t>
      </w:r>
    </w:p>
    <w:p w14:paraId="6B8DC7BD">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年  月  日</w:t>
      </w:r>
    </w:p>
    <w:p w14:paraId="0B37CD0E">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bookmarkStart w:id="182" w:name="_Toc25993"/>
      <w:bookmarkStart w:id="183" w:name="_Toc7486"/>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9</w:t>
      </w:r>
      <w:r>
        <w:rPr>
          <w:rFonts w:hint="eastAsia" w:ascii="宋体" w:hAnsi="宋体" w:eastAsia="宋体" w:cs="宋体"/>
          <w:b/>
          <w:color w:val="000000" w:themeColor="text1"/>
          <w:sz w:val="28"/>
          <w:szCs w:val="28"/>
          <w14:textFill>
            <w14:solidFill>
              <w14:schemeClr w14:val="tx1"/>
            </w14:solidFill>
          </w14:textFill>
        </w:rPr>
        <w:t>：资格证明材料</w:t>
      </w:r>
      <w:bookmarkEnd w:id="182"/>
      <w:bookmarkEnd w:id="183"/>
    </w:p>
    <w:p w14:paraId="72F3961B">
      <w:pPr>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p w14:paraId="253E4C86">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资格证明材料</w:t>
      </w:r>
    </w:p>
    <w:p w14:paraId="5F5EF5B6">
      <w:pPr>
        <w:autoSpaceDE w:val="0"/>
        <w:autoSpaceDN w:val="0"/>
        <w:spacing w:line="520" w:lineRule="exact"/>
        <w:ind w:firstLine="0" w:firstLineChars="0"/>
        <w:rPr>
          <w:rFonts w:hint="eastAsia" w:ascii="宋体" w:hAnsi="宋体" w:eastAsia="宋体" w:cs="宋体"/>
          <w:color w:val="000000" w:themeColor="text1"/>
          <w:sz w:val="28"/>
          <w:szCs w:val="28"/>
          <w:lang w:val="zh-CN"/>
          <w14:textFill>
            <w14:solidFill>
              <w14:schemeClr w14:val="tx1"/>
            </w14:solidFill>
          </w14:textFill>
        </w:rPr>
      </w:pPr>
    </w:p>
    <w:p w14:paraId="649E946A">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资格证明材料包括：</w:t>
      </w:r>
    </w:p>
    <w:p w14:paraId="3327A27A">
      <w:pPr>
        <w:numPr>
          <w:ilvl w:val="0"/>
          <w:numId w:val="6"/>
        </w:numPr>
        <w:spacing w:line="520" w:lineRule="exact"/>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提供有效的营业执照、税务登记证、机构代码证或三证（五证）合一统一社会代码证及其他资格证明文件（扫描或复印件）；</w:t>
      </w:r>
    </w:p>
    <w:p w14:paraId="1372FC0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557C7A5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（2）磋商文件规定的有关资格证书、许可证书、认证等；</w:t>
      </w:r>
    </w:p>
    <w:p w14:paraId="739B572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（3）供应商认为有必要提供的其他资格证明文件。</w:t>
      </w:r>
    </w:p>
    <w:p w14:paraId="4C8329B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0CAAC002">
      <w:pPr>
        <w:spacing w:line="520" w:lineRule="exact"/>
        <w:ind w:firstLine="232" w:firstLineChars="83"/>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bookmarkStart w:id="184" w:name="_Toc19128"/>
      <w:bookmarkStart w:id="185" w:name="_Toc32130"/>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10</w:t>
      </w:r>
      <w:r>
        <w:rPr>
          <w:rFonts w:hint="eastAsia" w:ascii="宋体" w:hAnsi="宋体" w:eastAsia="宋体" w:cs="宋体"/>
          <w:b/>
          <w:color w:val="000000" w:themeColor="text1"/>
          <w:sz w:val="28"/>
          <w:szCs w:val="28"/>
          <w14:textFill>
            <w14:solidFill>
              <w14:schemeClr w14:val="tx1"/>
            </w14:solidFill>
          </w14:textFill>
        </w:rPr>
        <w:t>：财务状况证明</w:t>
      </w:r>
      <w:bookmarkEnd w:id="184"/>
      <w:bookmarkEnd w:id="185"/>
    </w:p>
    <w:p w14:paraId="490BB2BE">
      <w:pPr>
        <w:autoSpaceDE w:val="0"/>
        <w:autoSpaceDN w:val="0"/>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53FCDA35">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财务状况证明</w:t>
      </w:r>
    </w:p>
    <w:p w14:paraId="1A6128EB">
      <w:pPr>
        <w:autoSpaceDE w:val="0"/>
        <w:autoSpaceDN w:val="0"/>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11DAEFAE">
      <w:pPr>
        <w:autoSpaceDE w:val="0"/>
        <w:autoSpaceDN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按照磋商文件第2.2款规定提供以下相关材料。</w:t>
      </w:r>
    </w:p>
    <w:p w14:paraId="5BB9B8DD">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1、供应商是法人的，提供基本开户银行近三个月内出具的资信证明或</w:t>
      </w:r>
      <w:r>
        <w:rPr>
          <w:rFonts w:hint="eastAsia" w:ascii="宋体" w:hAnsi="宋体" w:eastAsia="宋体" w:cs="宋体"/>
          <w:b w:val="0"/>
          <w:bCs w:val="0"/>
          <w:color w:val="000000" w:themeColor="text1"/>
          <w:sz w:val="28"/>
          <w:szCs w:val="28"/>
          <w:u w:val="none"/>
          <w14:textFill>
            <w14:solidFill>
              <w14:schemeClr w14:val="tx1"/>
            </w14:solidFill>
          </w14:textFill>
        </w:rPr>
        <w:t>202</w:t>
      </w:r>
      <w:r>
        <w:rPr>
          <w:rFonts w:hint="eastAsia" w:ascii="宋体" w:hAnsi="宋体" w:eastAsia="宋体" w:cs="宋体"/>
          <w:b w:val="0"/>
          <w:bCs w:val="0"/>
          <w:color w:val="000000" w:themeColor="text1"/>
          <w:sz w:val="28"/>
          <w:szCs w:val="28"/>
          <w:u w:val="none"/>
          <w:lang w:val="en-US" w:eastAsia="zh-CN"/>
          <w14:textFill>
            <w14:solidFill>
              <w14:schemeClr w14:val="tx1"/>
            </w14:solidFill>
          </w14:textFill>
        </w:rPr>
        <w:t>4</w:t>
      </w:r>
      <w:r>
        <w:rPr>
          <w:rFonts w:hint="eastAsia" w:ascii="宋体" w:hAnsi="宋体" w:eastAsia="宋体" w:cs="宋体"/>
          <w:b w:val="0"/>
          <w:bCs w:val="0"/>
          <w:color w:val="000000" w:themeColor="text1"/>
          <w:sz w:val="28"/>
          <w:szCs w:val="28"/>
          <w:u w:val="none"/>
          <w14:textFill>
            <w14:solidFill>
              <w14:schemeClr w14:val="tx1"/>
            </w14:solidFill>
          </w14:textFill>
        </w:rPr>
        <w:t>年</w:t>
      </w:r>
      <w:r>
        <w:rPr>
          <w:rFonts w:hint="eastAsia" w:ascii="宋体" w:hAnsi="宋体" w:cs="宋体"/>
          <w:b w:val="0"/>
          <w:bCs w:val="0"/>
          <w:color w:val="000000" w:themeColor="text1"/>
          <w:sz w:val="28"/>
          <w:szCs w:val="28"/>
          <w:u w:val="none"/>
          <w:lang w:val="en-US" w:eastAsia="zh-CN"/>
          <w14:textFill>
            <w14:solidFill>
              <w14:schemeClr w14:val="tx1"/>
            </w14:solidFill>
          </w14:textFill>
        </w:rPr>
        <w:t>或2025年</w:t>
      </w:r>
      <w:r>
        <w:rPr>
          <w:rFonts w:hint="eastAsia" w:ascii="宋体" w:hAnsi="宋体" w:eastAsia="宋体" w:cs="宋体"/>
          <w:b w:val="0"/>
          <w:bCs w:val="0"/>
          <w:color w:val="000000" w:themeColor="text1"/>
          <w:sz w:val="28"/>
          <w:szCs w:val="28"/>
          <w:u w:val="none"/>
          <w14:textFill>
            <w14:solidFill>
              <w14:schemeClr w14:val="tx1"/>
            </w14:solidFill>
          </w14:textFill>
        </w:rPr>
        <w:t>度</w:t>
      </w:r>
      <w:r>
        <w:rPr>
          <w:rFonts w:hint="eastAsia" w:ascii="宋体" w:hAnsi="宋体" w:eastAsia="宋体" w:cs="宋体"/>
          <w:color w:val="000000" w:themeColor="text1"/>
          <w:sz w:val="28"/>
          <w:szCs w:val="28"/>
          <w14:textFill>
            <w14:solidFill>
              <w14:schemeClr w14:val="tx1"/>
            </w14:solidFill>
          </w14:textFill>
        </w:rPr>
        <w:t>经第三方审计的财务状况报告</w:t>
      </w:r>
      <w:r>
        <w:rPr>
          <w:rFonts w:hint="eastAsia" w:ascii="宋体" w:hAnsi="宋体" w:eastAsia="宋体" w:cs="宋体"/>
          <w:color w:val="000000" w:themeColor="text1"/>
          <w:sz w:val="28"/>
          <w:szCs w:val="28"/>
          <w:lang w:val="zh-CN"/>
          <w14:textFill>
            <w14:solidFill>
              <w14:schemeClr w14:val="tx1"/>
            </w14:solidFill>
          </w14:textFill>
        </w:rPr>
        <w:t>（扫描或复印件应全面、完整、清晰），包括资产负债表、现金流量表、利润表和财务（会计）报表附注（财务情况说明）</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并提供第三方机构的营业执照、执业证书。</w:t>
      </w:r>
      <w:r>
        <w:rPr>
          <w:rFonts w:hint="eastAsia" w:ascii="宋体" w:hAnsi="宋体" w:eastAsia="宋体" w:cs="宋体"/>
          <w:color w:val="000000" w:themeColor="text1"/>
          <w:sz w:val="28"/>
          <w:szCs w:val="28"/>
          <w14:textFill>
            <w14:solidFill>
              <w14:schemeClr w14:val="tx1"/>
            </w14:solidFill>
          </w14:textFill>
        </w:rPr>
        <w:t>供应商是其他组织和自然人，没有经审计的财务报告，可以提供基本开户银行出具的资信证明。</w:t>
      </w:r>
    </w:p>
    <w:p w14:paraId="2FF13883">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w:t>
      </w:r>
      <w:r>
        <w:rPr>
          <w:rFonts w:hint="eastAsia" w:ascii="宋体" w:hAnsi="宋体" w:eastAsia="宋体" w:cs="宋体"/>
          <w:b w:val="0"/>
          <w:bCs w:val="0"/>
          <w:color w:val="000000" w:themeColor="text1"/>
          <w:sz w:val="28"/>
          <w:szCs w:val="28"/>
          <w:u w:val="none"/>
          <w:lang w:val="zh-CN"/>
          <w14:textFill>
            <w14:solidFill>
              <w14:schemeClr w14:val="tx1"/>
            </w14:solidFill>
          </w14:textFill>
        </w:rPr>
        <w:t>近半年内任意</w:t>
      </w:r>
      <w:r>
        <w:rPr>
          <w:rFonts w:hint="eastAsia" w:ascii="宋体" w:hAnsi="宋体" w:eastAsia="宋体" w:cs="宋体"/>
          <w:b w:val="0"/>
          <w:bCs w:val="0"/>
          <w:color w:val="000000" w:themeColor="text1"/>
          <w:sz w:val="28"/>
          <w:szCs w:val="28"/>
          <w:u w:val="none"/>
          <w:lang w:val="en-US" w:eastAsia="zh-CN"/>
          <w14:textFill>
            <w14:solidFill>
              <w14:schemeClr w14:val="tx1"/>
            </w14:solidFill>
          </w14:textFill>
        </w:rPr>
        <w:t>1</w:t>
      </w:r>
      <w:r>
        <w:rPr>
          <w:rFonts w:hint="eastAsia" w:ascii="宋体" w:hAnsi="宋体" w:eastAsia="宋体" w:cs="宋体"/>
          <w:b w:val="0"/>
          <w:bCs w:val="0"/>
          <w:color w:val="000000" w:themeColor="text1"/>
          <w:sz w:val="28"/>
          <w:szCs w:val="28"/>
          <w:u w:val="none"/>
          <w:lang w:val="zh-CN"/>
          <w14:textFill>
            <w14:solidFill>
              <w14:schemeClr w14:val="tx1"/>
            </w14:solidFill>
          </w14:textFill>
        </w:rPr>
        <w:t>个月</w:t>
      </w:r>
      <w:r>
        <w:rPr>
          <w:rFonts w:hint="eastAsia" w:ascii="宋体" w:hAnsi="宋体" w:eastAsia="宋体" w:cs="宋体"/>
          <w:color w:val="000000" w:themeColor="text1"/>
          <w:sz w:val="28"/>
          <w:szCs w:val="28"/>
          <w:lang w:val="zh-CN"/>
          <w14:textFill>
            <w14:solidFill>
              <w14:schemeClr w14:val="tx1"/>
            </w14:solidFill>
          </w14:textFill>
        </w:rPr>
        <w:t>的依法缴纳税收和社会保障资金记录的证明材料；依法免税或不需要缴纳社会保障资金的供应商须提供相应文件证明其依法免税或不需要缴纳社会保障资金。</w:t>
      </w:r>
    </w:p>
    <w:p w14:paraId="70DE14E6">
      <w:pPr>
        <w:spacing w:line="520" w:lineRule="exact"/>
        <w:ind w:firstLine="232" w:firstLineChars="83"/>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br w:type="page"/>
      </w:r>
      <w:bookmarkStart w:id="186" w:name="_Toc23114"/>
      <w:bookmarkStart w:id="187" w:name="_Toc27149"/>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11</w:t>
      </w:r>
      <w:r>
        <w:rPr>
          <w:rFonts w:hint="eastAsia" w:ascii="宋体" w:hAnsi="宋体" w:eastAsia="宋体" w:cs="宋体"/>
          <w:b/>
          <w:color w:val="000000" w:themeColor="text1"/>
          <w:sz w:val="28"/>
          <w:szCs w:val="28"/>
          <w14:textFill>
            <w14:solidFill>
              <w14:schemeClr w14:val="tx1"/>
            </w14:solidFill>
          </w14:textFill>
        </w:rPr>
        <w:t>：具备履行合同所必须的设备和专业技术能力证明</w:t>
      </w:r>
    </w:p>
    <w:p w14:paraId="28EF6231">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p>
    <w:p w14:paraId="39B2F4F9">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具备履行合同所必须的设备和专业技术能力证明</w:t>
      </w:r>
    </w:p>
    <w:p w14:paraId="707A7F40">
      <w:pPr>
        <w:autoSpaceDE w:val="0"/>
        <w:autoSpaceDN w:val="0"/>
        <w:spacing w:line="520" w:lineRule="exact"/>
        <w:ind w:firstLine="562"/>
        <w:rPr>
          <w:rFonts w:hint="eastAsia" w:ascii="宋体" w:hAnsi="宋体" w:eastAsia="宋体" w:cs="宋体"/>
          <w:b/>
          <w:color w:val="000000" w:themeColor="text1"/>
          <w:sz w:val="28"/>
          <w:szCs w:val="28"/>
          <w:lang w:val="zh-CN"/>
          <w14:textFill>
            <w14:solidFill>
              <w14:schemeClr w14:val="tx1"/>
            </w14:solidFill>
          </w14:textFill>
        </w:rPr>
      </w:pPr>
    </w:p>
    <w:p w14:paraId="40ADDE61">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为保证本项目合同的顺利履行，供应商必须具备履行合同的设备和专业技术能力，</w:t>
      </w:r>
      <w:r>
        <w:rPr>
          <w:rFonts w:hint="eastAsia" w:ascii="宋体" w:hAnsi="宋体" w:eastAsia="宋体" w:cs="宋体"/>
          <w:b/>
          <w:bCs/>
          <w:color w:val="000000" w:themeColor="text1"/>
          <w:sz w:val="28"/>
          <w:szCs w:val="28"/>
          <w14:textFill>
            <w14:solidFill>
              <w14:schemeClr w14:val="tx1"/>
            </w14:solidFill>
          </w14:textFill>
        </w:rPr>
        <w:t>并提供承诺函（格式自拟）</w:t>
      </w:r>
      <w:r>
        <w:rPr>
          <w:rFonts w:hint="eastAsia" w:ascii="宋体" w:hAnsi="宋体" w:eastAsia="宋体" w:cs="宋体"/>
          <w:bCs/>
          <w:color w:val="000000" w:themeColor="text1"/>
          <w:sz w:val="28"/>
          <w:szCs w:val="28"/>
          <w14:textFill>
            <w14:solidFill>
              <w14:schemeClr w14:val="tx1"/>
            </w14:solidFill>
          </w14:textFill>
        </w:rPr>
        <w:t>。</w:t>
      </w:r>
    </w:p>
    <w:p w14:paraId="6EAEA624">
      <w:pPr>
        <w:autoSpaceDE w:val="0"/>
        <w:autoSpaceDN w:val="0"/>
        <w:spacing w:line="520" w:lineRule="exact"/>
        <w:ind w:firstLine="562"/>
        <w:rPr>
          <w:rFonts w:hint="eastAsia" w:ascii="宋体" w:hAnsi="宋体" w:eastAsia="宋体" w:cs="宋体"/>
          <w:b/>
          <w:color w:val="000000" w:themeColor="text1"/>
          <w:sz w:val="28"/>
          <w:szCs w:val="28"/>
          <w14:textFill>
            <w14:solidFill>
              <w14:schemeClr w14:val="tx1"/>
            </w14:solidFill>
          </w14:textFill>
        </w:rPr>
      </w:pPr>
    </w:p>
    <w:p w14:paraId="49F8C563">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1ADF0530">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471E143B">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5562A227">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57AEF220">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17B82160">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64962F08">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49D38086">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0AEDB84D">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36220472">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4BEA16B7">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59FADEB9">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7491A388">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5047E9D8">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7C1BB90F">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1F96FB1D">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6EEB5528">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783C5AC3">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09F0375A">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7B3E2BFB">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bookmarkStart w:id="188" w:name="_Toc325726049"/>
      <w:bookmarkStart w:id="189" w:name="_Toc376936781"/>
      <w:r>
        <w:rPr>
          <w:rFonts w:hint="eastAsia" w:ascii="宋体" w:hAnsi="宋体" w:cs="宋体"/>
          <w:b/>
          <w:color w:val="000000" w:themeColor="text1"/>
          <w:sz w:val="28"/>
          <w:szCs w:val="28"/>
          <w:lang w:val="en-US" w:eastAsia="zh-CN"/>
          <w14:textFill>
            <w14:solidFill>
              <w14:schemeClr w14:val="tx1"/>
            </w14:solidFill>
          </w14:textFill>
        </w:rPr>
        <w:t>12</w:t>
      </w:r>
      <w:r>
        <w:rPr>
          <w:rFonts w:hint="eastAsia" w:ascii="宋体" w:hAnsi="宋体" w:eastAsia="宋体" w:cs="宋体"/>
          <w:b/>
          <w:color w:val="000000" w:themeColor="text1"/>
          <w:sz w:val="28"/>
          <w:szCs w:val="28"/>
          <w14:textFill>
            <w14:solidFill>
              <w14:schemeClr w14:val="tx1"/>
            </w14:solidFill>
          </w14:textFill>
        </w:rPr>
        <w:t>：</w:t>
      </w:r>
      <w:bookmarkEnd w:id="188"/>
      <w:bookmarkEnd w:id="189"/>
      <w:r>
        <w:rPr>
          <w:rFonts w:hint="eastAsia" w:ascii="宋体" w:hAnsi="宋体" w:eastAsia="宋体" w:cs="宋体"/>
          <w:b/>
          <w:color w:val="000000" w:themeColor="text1"/>
          <w:sz w:val="28"/>
          <w:szCs w:val="28"/>
          <w14:textFill>
            <w14:solidFill>
              <w14:schemeClr w14:val="tx1"/>
            </w14:solidFill>
          </w14:textFill>
        </w:rPr>
        <w:t>无重大违法记录声明</w:t>
      </w:r>
      <w:bookmarkEnd w:id="186"/>
      <w:bookmarkEnd w:id="187"/>
    </w:p>
    <w:p w14:paraId="2A01BE01">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3625E64D">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无重大违法记录声明</w:t>
      </w:r>
    </w:p>
    <w:p w14:paraId="54ABA11A">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69758E95">
      <w:pPr>
        <w:spacing w:line="520" w:lineRule="exact"/>
        <w:ind w:left="0" w:leftChars="0" w:firstLine="0" w:firstLineChars="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致：</w:t>
      </w:r>
      <w:r>
        <w:rPr>
          <w:rFonts w:hint="eastAsia" w:ascii="宋体" w:hAnsi="宋体" w:eastAsia="宋体" w:cs="宋体"/>
          <w:b/>
          <w:bCs/>
          <w:color w:val="000000" w:themeColor="text1"/>
          <w:sz w:val="28"/>
          <w:szCs w:val="28"/>
          <w:lang w:eastAsia="zh-CN"/>
          <w14:textFill>
            <w14:solidFill>
              <w14:schemeClr w14:val="tx1"/>
            </w14:solidFill>
          </w14:textFill>
        </w:rPr>
        <w:t xml:space="preserve">创鑫工程咨询股份有限公司  </w:t>
      </w:r>
    </w:p>
    <w:p w14:paraId="046B5E7E">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p>
    <w:p w14:paraId="46285841">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我单位近三年内在经营活动中没有重大违法记</w:t>
      </w:r>
      <w:r>
        <w:rPr>
          <w:rFonts w:hint="eastAsia" w:ascii="宋体" w:hAnsi="宋体" w:eastAsia="宋体" w:cs="宋体"/>
          <w:color w:val="000000" w:themeColor="text1"/>
          <w:sz w:val="28"/>
          <w:szCs w:val="28"/>
          <w:lang w:val="en-US" w:eastAsia="zh-CN"/>
          <w14:textFill>
            <w14:solidFill>
              <w14:schemeClr w14:val="tx1"/>
            </w14:solidFill>
          </w14:textFill>
        </w:rPr>
        <w:t>录</w:t>
      </w:r>
      <w:r>
        <w:rPr>
          <w:rFonts w:hint="eastAsia" w:ascii="宋体" w:hAnsi="宋体" w:eastAsia="宋体" w:cs="宋体"/>
          <w:color w:val="000000" w:themeColor="text1"/>
          <w:sz w:val="28"/>
          <w:szCs w:val="28"/>
          <w14:textFill>
            <w14:solidFill>
              <w14:schemeClr w14:val="tx1"/>
            </w14:solidFill>
          </w14:textFill>
        </w:rPr>
        <w:t>，特此声明。</w:t>
      </w:r>
    </w:p>
    <w:p w14:paraId="3CF754F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若采购单位在本项目采购过程中发现我单位近三年内在经营活动中有重大违法记录，我单位将无条件地退出本项目的磋商活动，并承担因此引起的一切后果。</w:t>
      </w:r>
    </w:p>
    <w:p w14:paraId="10F061E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1BAB273A">
      <w:pPr>
        <w:spacing w:line="520" w:lineRule="exact"/>
        <w:ind w:firstLine="56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附信用中国及政府采购网查询截图</w:t>
      </w:r>
    </w:p>
    <w:p w14:paraId="7EEB347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04771810">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供应商：（公章）</w:t>
      </w:r>
    </w:p>
    <w:p w14:paraId="40125AF7">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法定代表人或委托代理人：（签字或盖章）</w:t>
      </w:r>
    </w:p>
    <w:p w14:paraId="235360FB">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年  月  日</w:t>
      </w:r>
    </w:p>
    <w:p w14:paraId="60506E1D">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br w:type="page"/>
      </w:r>
      <w:bookmarkStart w:id="190" w:name="_Toc22957"/>
      <w:bookmarkStart w:id="191" w:name="_Toc24531"/>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13</w:t>
      </w:r>
      <w:r>
        <w:rPr>
          <w:rFonts w:hint="eastAsia" w:ascii="宋体" w:hAnsi="宋体" w:eastAsia="宋体" w:cs="宋体"/>
          <w:b/>
          <w:color w:val="000000" w:themeColor="text1"/>
          <w:sz w:val="28"/>
          <w:szCs w:val="28"/>
          <w14:textFill>
            <w14:solidFill>
              <w14:schemeClr w14:val="tx1"/>
            </w14:solidFill>
          </w14:textFill>
        </w:rPr>
        <w:t>：磋商保证金</w:t>
      </w:r>
      <w:bookmarkEnd w:id="190"/>
      <w:bookmarkEnd w:id="191"/>
    </w:p>
    <w:p w14:paraId="3D9A032A">
      <w:pPr>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p w14:paraId="6092292E">
      <w:pPr>
        <w:spacing w:line="520" w:lineRule="exact"/>
        <w:ind w:firstLine="0" w:firstLineChars="0"/>
        <w:jc w:val="cente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lang w:eastAsia="zh-CN"/>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本项目不适用</w:t>
      </w:r>
      <w:r>
        <w:rPr>
          <w:rFonts w:hint="eastAsia" w:ascii="宋体" w:hAnsi="宋体" w:cs="宋体"/>
          <w:b/>
          <w:color w:val="000000" w:themeColor="text1"/>
          <w:sz w:val="28"/>
          <w:szCs w:val="28"/>
          <w:lang w:eastAsia="zh-CN"/>
          <w14:textFill>
            <w14:solidFill>
              <w14:schemeClr w14:val="tx1"/>
            </w14:solidFill>
          </w14:textFill>
        </w:rPr>
        <w:t>）</w:t>
      </w:r>
    </w:p>
    <w:p w14:paraId="3BCA5E9A">
      <w:pPr>
        <w:rPr>
          <w:rFonts w:hint="eastAsia" w:ascii="宋体" w:hAnsi="宋体" w:eastAsia="宋体" w:cs="宋体"/>
          <w:b/>
          <w:color w:val="000000" w:themeColor="text1"/>
          <w:sz w:val="28"/>
          <w:szCs w:val="28"/>
          <w14:textFill>
            <w14:solidFill>
              <w14:schemeClr w14:val="tx1"/>
            </w14:solidFill>
          </w14:textFill>
        </w:rPr>
      </w:pPr>
      <w:bookmarkStart w:id="192" w:name="_Toc1224"/>
      <w:r>
        <w:rPr>
          <w:rFonts w:hint="eastAsia" w:ascii="宋体" w:hAnsi="宋体" w:eastAsia="宋体" w:cs="宋体"/>
          <w:b/>
          <w:color w:val="000000" w:themeColor="text1"/>
          <w:sz w:val="28"/>
          <w:szCs w:val="28"/>
          <w14:textFill>
            <w14:solidFill>
              <w14:schemeClr w14:val="tx1"/>
            </w14:solidFill>
          </w14:textFill>
        </w:rPr>
        <w:br w:type="page"/>
      </w:r>
    </w:p>
    <w:p w14:paraId="6587A8BB">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14</w:t>
      </w:r>
      <w:r>
        <w:rPr>
          <w:rFonts w:hint="eastAsia" w:ascii="宋体" w:hAnsi="宋体" w:eastAsia="宋体" w:cs="宋体"/>
          <w:b/>
          <w:color w:val="000000" w:themeColor="text1"/>
          <w:sz w:val="28"/>
          <w:szCs w:val="28"/>
          <w14:textFill>
            <w14:solidFill>
              <w14:schemeClr w14:val="tx1"/>
            </w14:solidFill>
          </w14:textFill>
        </w:rPr>
        <w:t>：供应商的类似业绩证明材料</w:t>
      </w:r>
    </w:p>
    <w:p w14:paraId="6A74C4F1">
      <w:pPr>
        <w:spacing w:line="520" w:lineRule="exact"/>
        <w:ind w:firstLine="2263" w:firstLineChars="805"/>
        <w:rPr>
          <w:rFonts w:hint="eastAsia" w:ascii="宋体" w:hAnsi="宋体" w:eastAsia="宋体" w:cs="宋体"/>
          <w:b/>
          <w:color w:val="000000" w:themeColor="text1"/>
          <w:sz w:val="28"/>
          <w:szCs w:val="28"/>
          <w14:textFill>
            <w14:solidFill>
              <w14:schemeClr w14:val="tx1"/>
            </w14:solidFill>
          </w14:textFill>
        </w:rPr>
      </w:pPr>
    </w:p>
    <w:p w14:paraId="4C858E48">
      <w:pPr>
        <w:spacing w:line="520" w:lineRule="exact"/>
        <w:ind w:firstLine="155" w:firstLineChars="55"/>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供应商的类似业绩证明材料</w:t>
      </w:r>
    </w:p>
    <w:p w14:paraId="46970A5C">
      <w:pPr>
        <w:tabs>
          <w:tab w:val="left" w:pos="168"/>
        </w:tabs>
        <w:adjustRightInd w:val="0"/>
        <w:spacing w:line="520" w:lineRule="exact"/>
        <w:ind w:firstLine="1968" w:firstLineChars="700"/>
        <w:textAlignment w:val="baseline"/>
        <w:rPr>
          <w:rFonts w:hint="eastAsia" w:ascii="宋体" w:hAnsi="宋体" w:eastAsia="宋体" w:cs="宋体"/>
          <w:b/>
          <w:color w:val="000000" w:themeColor="text1"/>
          <w:sz w:val="28"/>
          <w:szCs w:val="28"/>
          <w14:textFill>
            <w14:solidFill>
              <w14:schemeClr w14:val="tx1"/>
            </w14:solidFill>
          </w14:textFill>
        </w:rPr>
      </w:pPr>
    </w:p>
    <w:bookmarkEnd w:id="192"/>
    <w:p w14:paraId="4F76A8B0">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bookmarkStart w:id="193" w:name="_Toc31301_WPSOffice_Level3"/>
      <w:bookmarkStart w:id="194" w:name="_Toc17566"/>
      <w:bookmarkStart w:id="195" w:name="_Toc11887"/>
      <w:bookmarkStart w:id="196" w:name="_Toc3146_WPSOffice_Level3"/>
      <w:bookmarkStart w:id="197" w:name="_Toc4925"/>
      <w:bookmarkStart w:id="198" w:name="_Toc10368"/>
    </w:p>
    <w:p w14:paraId="0562B18B">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sectPr>
          <w:headerReference r:id="rId16" w:type="first"/>
          <w:footerReference r:id="rId19" w:type="first"/>
          <w:headerReference r:id="rId15" w:type="default"/>
          <w:footerReference r:id="rId17" w:type="default"/>
          <w:footerReference r:id="rId18" w:type="even"/>
          <w:pgSz w:w="11849" w:h="16781"/>
          <w:pgMar w:top="1429" w:right="1803" w:bottom="1429" w:left="1803" w:header="0" w:footer="720" w:gutter="0"/>
          <w:pgNumType w:fmt="decimal"/>
          <w:cols w:space="0" w:num="1"/>
          <w:rtlGutter w:val="0"/>
          <w:docGrid w:linePitch="319" w:charSpace="0"/>
        </w:sectPr>
      </w:pPr>
    </w:p>
    <w:p w14:paraId="456A9C9C">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15</w:t>
      </w:r>
      <w:r>
        <w:rPr>
          <w:rFonts w:hint="eastAsia" w:ascii="宋体" w:hAnsi="宋体" w:eastAsia="宋体" w:cs="宋体"/>
          <w:b/>
          <w:color w:val="000000" w:themeColor="text1"/>
          <w:sz w:val="28"/>
          <w:szCs w:val="28"/>
          <w14:textFill>
            <w14:solidFill>
              <w14:schemeClr w14:val="tx1"/>
            </w14:solidFill>
          </w14:textFill>
        </w:rPr>
        <w:t>：实施方案</w:t>
      </w:r>
    </w:p>
    <w:p w14:paraId="15A84ADD">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679C3332">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5108EF48">
      <w:pPr>
        <w:spacing w:line="520" w:lineRule="exact"/>
        <w:ind w:firstLine="0" w:firstLineChars="0"/>
        <w:jc w:val="center"/>
        <w:rPr>
          <w:rFonts w:hint="eastAsia" w:ascii="宋体" w:hAnsi="宋体" w:eastAsia="宋体" w:cs="宋体"/>
          <w:b/>
          <w:color w:val="000000" w:themeColor="text1"/>
          <w:sz w:val="28"/>
          <w:szCs w:val="28"/>
          <w:lang w:eastAsia="zh-CN"/>
          <w14:textFill>
            <w14:solidFill>
              <w14:schemeClr w14:val="tx1"/>
            </w14:solidFill>
          </w14:textFill>
        </w:rPr>
        <w:sectPr>
          <w:pgSz w:w="11849" w:h="16781"/>
          <w:pgMar w:top="1429" w:right="1803" w:bottom="1429" w:left="1803" w:header="0" w:footer="720" w:gutter="0"/>
          <w:pgNumType w:fmt="decimal"/>
          <w:cols w:space="0" w:num="1"/>
          <w:rtlGutter w:val="0"/>
          <w:docGrid w:linePitch="319" w:charSpace="0"/>
        </w:sectPr>
      </w:pPr>
      <w:r>
        <w:rPr>
          <w:rFonts w:hint="eastAsia" w:ascii="宋体" w:hAnsi="宋体" w:eastAsia="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格式自拟</w:t>
      </w:r>
      <w:r>
        <w:rPr>
          <w:rFonts w:hint="eastAsia" w:ascii="宋体" w:hAnsi="宋体" w:eastAsia="宋体" w:cs="宋体"/>
          <w:b/>
          <w:color w:val="000000" w:themeColor="text1"/>
          <w:sz w:val="28"/>
          <w:szCs w:val="28"/>
          <w:lang w:eastAsia="zh-CN"/>
          <w14:textFill>
            <w14:solidFill>
              <w14:schemeClr w14:val="tx1"/>
            </w14:solidFill>
          </w14:textFill>
        </w:rPr>
        <w:t>）</w:t>
      </w:r>
    </w:p>
    <w:p w14:paraId="7994EBA3">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16</w:t>
      </w:r>
      <w:r>
        <w:rPr>
          <w:rFonts w:hint="eastAsia" w:ascii="宋体" w:hAnsi="宋体" w:eastAsia="宋体" w:cs="宋体"/>
          <w:b/>
          <w:color w:val="000000" w:themeColor="text1"/>
          <w:sz w:val="28"/>
          <w:szCs w:val="28"/>
          <w14:textFill>
            <w14:solidFill>
              <w14:schemeClr w14:val="tx1"/>
            </w14:solidFill>
          </w14:textFill>
        </w:rPr>
        <w:t>：享受政府采购政策优惠的证明资料</w:t>
      </w:r>
      <w:bookmarkEnd w:id="193"/>
      <w:bookmarkEnd w:id="194"/>
      <w:bookmarkEnd w:id="195"/>
      <w:bookmarkEnd w:id="196"/>
      <w:bookmarkEnd w:id="197"/>
      <w:bookmarkEnd w:id="198"/>
    </w:p>
    <w:p w14:paraId="1D412531">
      <w:pPr>
        <w:adjustRightInd w:val="0"/>
        <w:snapToGrid w:val="0"/>
        <w:spacing w:before="120" w:beforeLines="50" w:line="560" w:lineRule="exact"/>
        <w:jc w:val="center"/>
        <w:rPr>
          <w:rFonts w:hint="eastAsia" w:ascii="宋体" w:hAnsi="宋体" w:eastAsia="宋体" w:cs="宋体"/>
          <w:b/>
          <w:bCs/>
          <w:sz w:val="28"/>
          <w:szCs w:val="28"/>
        </w:rPr>
      </w:pPr>
      <w:bookmarkStart w:id="199" w:name="_Toc6454"/>
      <w:bookmarkStart w:id="200" w:name="_Toc31539"/>
      <w:bookmarkStart w:id="201" w:name="_Toc22784_WPSOffice_Level3"/>
      <w:bookmarkStart w:id="202" w:name="_Toc11740"/>
      <w:bookmarkStart w:id="203" w:name="_Toc14211_WPSOffice_Level3"/>
      <w:bookmarkStart w:id="204" w:name="_Toc12160"/>
      <w:r>
        <w:rPr>
          <w:rFonts w:hint="eastAsia" w:ascii="宋体" w:hAnsi="宋体" w:eastAsia="宋体" w:cs="宋体"/>
          <w:b/>
          <w:bCs/>
          <w:sz w:val="28"/>
          <w:szCs w:val="28"/>
          <w:lang w:val="en-US" w:eastAsia="zh-CN"/>
        </w:rPr>
        <w:t>1.</w:t>
      </w:r>
      <w:r>
        <w:rPr>
          <w:rFonts w:hint="eastAsia" w:ascii="宋体" w:hAnsi="宋体" w:eastAsia="宋体" w:cs="宋体"/>
          <w:b/>
          <w:bCs/>
          <w:sz w:val="28"/>
          <w:szCs w:val="28"/>
        </w:rPr>
        <w:t>中小企业声明函</w:t>
      </w:r>
      <w:bookmarkEnd w:id="199"/>
      <w:bookmarkEnd w:id="200"/>
      <w:bookmarkEnd w:id="201"/>
      <w:r>
        <w:rPr>
          <w:rFonts w:hint="eastAsia" w:ascii="宋体" w:hAnsi="宋体" w:eastAsia="宋体" w:cs="宋体"/>
          <w:b/>
          <w:bCs/>
          <w:sz w:val="28"/>
          <w:szCs w:val="28"/>
        </w:rPr>
        <w:t>（货物）</w:t>
      </w:r>
    </w:p>
    <w:p w14:paraId="170EE2B2">
      <w:pPr>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color w:val="000000" w:themeColor="text1"/>
          <w:spacing w:val="6"/>
          <w:sz w:val="28"/>
          <w:szCs w:val="28"/>
          <w:u w:val="single"/>
          <w14:textFill>
            <w14:solidFill>
              <w14:schemeClr w14:val="tx1"/>
            </w14:solidFill>
          </w14:textFill>
        </w:rPr>
        <w:t xml:space="preserve"> （单位名称）的 （项目名称）</w:t>
      </w:r>
      <w:r>
        <w:rPr>
          <w:rFonts w:hint="eastAsia" w:ascii="宋体" w:hAnsi="宋体" w:eastAsia="宋体" w:cs="宋体"/>
          <w:color w:val="000000" w:themeColor="text1"/>
          <w:spacing w:val="6"/>
          <w:sz w:val="28"/>
          <w:szCs w:val="28"/>
          <w14:textFill>
            <w14:solidFill>
              <w14:schemeClr w14:val="tx1"/>
            </w14:solidFill>
          </w14:textFill>
        </w:rPr>
        <w:t>采购活动，提供的货物全部由符合政策要求的中小企业制造，相关企业（含联合体中的中小企业、签订分包意向协议的中小企业）具体情况如下：</w:t>
      </w:r>
    </w:p>
    <w:p w14:paraId="3BDED24C">
      <w:pPr>
        <w:spacing w:line="520" w:lineRule="exact"/>
        <w:ind w:firstLine="584"/>
        <w:rPr>
          <w:rFonts w:hint="eastAsia" w:ascii="宋体" w:hAnsi="宋体" w:eastAsia="宋体" w:cs="宋体"/>
          <w:color w:val="000000" w:themeColor="text1"/>
          <w:spacing w:val="6"/>
          <w:sz w:val="28"/>
          <w:szCs w:val="28"/>
          <w:highlight w:val="none"/>
          <w:u w:val="single"/>
          <w14:textFill>
            <w14:solidFill>
              <w14:schemeClr w14:val="tx1"/>
            </w14:solidFill>
          </w14:textFill>
        </w:rPr>
      </w:pPr>
      <w:r>
        <w:rPr>
          <w:rFonts w:hint="eastAsia" w:ascii="宋体" w:hAnsi="宋体" w:eastAsia="宋体" w:cs="宋体"/>
          <w:color w:val="000000" w:themeColor="text1"/>
          <w:spacing w:val="6"/>
          <w:sz w:val="28"/>
          <w:szCs w:val="28"/>
          <w:highlight w:val="none"/>
          <w:u w:val="single"/>
          <w:lang w:val="en-US" w:eastAsia="zh-CN"/>
          <w14:textFill>
            <w14:solidFill>
              <w14:schemeClr w14:val="tx1"/>
            </w14:solidFill>
          </w14:textFill>
        </w:rPr>
        <w:t>1.</w:t>
      </w:r>
      <w:r>
        <w:rPr>
          <w:rFonts w:hint="eastAsia" w:ascii="宋体" w:hAnsi="宋体" w:eastAsia="宋体" w:cs="宋体"/>
          <w:color w:val="000000" w:themeColor="text1"/>
          <w:spacing w:val="6"/>
          <w:sz w:val="28"/>
          <w:szCs w:val="28"/>
          <w:highlight w:val="none"/>
          <w:u w:val="single"/>
          <w14:textFill>
            <w14:solidFill>
              <w14:schemeClr w14:val="tx1"/>
            </w14:solidFill>
          </w14:textFill>
        </w:rPr>
        <w:t>（标的名称），属于</w:t>
      </w:r>
      <w:r>
        <w:rPr>
          <w:rFonts w:hint="eastAsia" w:ascii="宋体" w:hAnsi="宋体" w:eastAsia="宋体" w:cs="宋体"/>
          <w:color w:val="000000" w:themeColor="text1"/>
          <w:spacing w:val="6"/>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pacing w:val="6"/>
          <w:sz w:val="28"/>
          <w:szCs w:val="28"/>
          <w:highlight w:val="none"/>
          <w:u w:val="single"/>
          <w:lang w:val="zh-CN" w:eastAsia="zh-CN"/>
          <w14:textFill>
            <w14:solidFill>
              <w14:schemeClr w14:val="tx1"/>
            </w14:solidFill>
          </w14:textFill>
        </w:rPr>
        <w:t>采购文件中明确的所属行业</w:t>
      </w:r>
      <w:r>
        <w:rPr>
          <w:rFonts w:hint="eastAsia" w:ascii="宋体" w:hAnsi="宋体" w:eastAsia="宋体" w:cs="宋体"/>
          <w:color w:val="000000" w:themeColor="text1"/>
          <w:spacing w:val="6"/>
          <w:sz w:val="28"/>
          <w:szCs w:val="28"/>
          <w:highlight w:val="none"/>
          <w:u w:val="single"/>
          <w:lang w:val="en-US" w:eastAsia="zh-CN"/>
          <w14:textFill>
            <w14:solidFill>
              <w14:schemeClr w14:val="tx1"/>
            </w14:solidFill>
          </w14:textFill>
        </w:rPr>
        <w:t>）</w:t>
      </w:r>
      <w:r>
        <w:rPr>
          <w:rFonts w:hint="eastAsia" w:ascii="宋体" w:hAnsi="宋体" w:eastAsia="宋体" w:cs="宋体"/>
          <w:color w:val="000000" w:themeColor="text1"/>
          <w:spacing w:val="6"/>
          <w:sz w:val="28"/>
          <w:szCs w:val="28"/>
          <w:highlight w:val="none"/>
          <w:u w:val="single"/>
          <w14:textFill>
            <w14:solidFill>
              <w14:schemeClr w14:val="tx1"/>
            </w14:solidFill>
          </w14:textFill>
        </w:rPr>
        <w:t>行业，制造商为 （企业名称），从业人员    人，营业收入为    万元，资产总额为    万元，属于 （中型企业、小型企业、微型企业）；</w:t>
      </w:r>
    </w:p>
    <w:p w14:paraId="13384C3B">
      <w:pPr>
        <w:spacing w:line="520" w:lineRule="exact"/>
        <w:ind w:firstLine="584"/>
        <w:rPr>
          <w:rFonts w:hint="eastAsia" w:ascii="宋体" w:hAnsi="宋体" w:eastAsia="宋体" w:cs="宋体"/>
          <w:color w:val="000000" w:themeColor="text1"/>
          <w:spacing w:val="6"/>
          <w:sz w:val="28"/>
          <w:szCs w:val="28"/>
          <w:highlight w:val="none"/>
          <w:u w:val="single"/>
          <w14:textFill>
            <w14:solidFill>
              <w14:schemeClr w14:val="tx1"/>
            </w14:solidFill>
          </w14:textFill>
        </w:rPr>
      </w:pPr>
      <w:r>
        <w:rPr>
          <w:rFonts w:hint="eastAsia" w:ascii="宋体" w:hAnsi="宋体" w:eastAsia="宋体" w:cs="宋体"/>
          <w:color w:val="000000" w:themeColor="text1"/>
          <w:spacing w:val="6"/>
          <w:sz w:val="28"/>
          <w:szCs w:val="28"/>
          <w:highlight w:val="none"/>
          <w:u w:val="single"/>
          <w14:textFill>
            <w14:solidFill>
              <w14:schemeClr w14:val="tx1"/>
            </w14:solidFill>
          </w14:textFill>
        </w:rPr>
        <w:t>2. （标的名称），属于</w:t>
      </w:r>
      <w:r>
        <w:rPr>
          <w:rFonts w:hint="eastAsia" w:ascii="宋体" w:hAnsi="宋体" w:eastAsia="宋体" w:cs="宋体"/>
          <w:color w:val="000000" w:themeColor="text1"/>
          <w:spacing w:val="6"/>
          <w:sz w:val="28"/>
          <w:szCs w:val="28"/>
          <w:highlight w:val="none"/>
          <w:u w:val="single"/>
          <w:lang w:eastAsia="zh-CN"/>
          <w14:textFill>
            <w14:solidFill>
              <w14:schemeClr w14:val="tx1"/>
            </w14:solidFill>
          </w14:textFill>
        </w:rPr>
        <w:t>（</w:t>
      </w:r>
      <w:r>
        <w:rPr>
          <w:rFonts w:hint="eastAsia" w:ascii="宋体" w:hAnsi="宋体" w:cs="宋体"/>
          <w:color w:val="000000" w:themeColor="text1"/>
          <w:spacing w:val="6"/>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8"/>
          <w:szCs w:val="28"/>
          <w:highlight w:val="none"/>
          <w:u w:val="single"/>
          <w:lang w:val="zh-CN" w:eastAsia="zh-CN"/>
          <w14:textFill>
            <w14:solidFill>
              <w14:schemeClr w14:val="tx1"/>
            </w14:solidFill>
          </w14:textFill>
        </w:rPr>
        <w:t>采购文件中明确的所属行业</w:t>
      </w:r>
      <w:r>
        <w:rPr>
          <w:rFonts w:hint="eastAsia" w:ascii="宋体" w:hAnsi="宋体" w:cs="宋体"/>
          <w:color w:val="000000" w:themeColor="text1"/>
          <w:spacing w:val="6"/>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8"/>
          <w:szCs w:val="28"/>
          <w:highlight w:val="none"/>
          <w:u w:val="single"/>
          <w:lang w:val="en-US" w:eastAsia="zh-CN"/>
          <w14:textFill>
            <w14:solidFill>
              <w14:schemeClr w14:val="tx1"/>
            </w14:solidFill>
          </w14:textFill>
        </w:rPr>
        <w:t>）</w:t>
      </w:r>
      <w:r>
        <w:rPr>
          <w:rFonts w:hint="eastAsia" w:ascii="宋体" w:hAnsi="宋体" w:eastAsia="宋体" w:cs="宋体"/>
          <w:color w:val="000000" w:themeColor="text1"/>
          <w:spacing w:val="6"/>
          <w:sz w:val="28"/>
          <w:szCs w:val="28"/>
          <w:highlight w:val="none"/>
          <w:u w:val="single"/>
          <w14:textFill>
            <w14:solidFill>
              <w14:schemeClr w14:val="tx1"/>
            </w14:solidFill>
          </w14:textFill>
        </w:rPr>
        <w:t>行业，制造商为 （企业名称），从业人员    人，营业收入为    万元，资产总额为    万元，属于 （中型企业、小型企业、微型企业）；</w:t>
      </w:r>
    </w:p>
    <w:p w14:paraId="29E57A73">
      <w:pPr>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 xml:space="preserve">    ……</w:t>
      </w:r>
    </w:p>
    <w:p w14:paraId="721477F7">
      <w:pPr>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以上企业，不属于大企业的分支机构，不存在控股股东为大企业的情形，也不存在与大企业的负责人为同一人的情形。</w:t>
      </w:r>
    </w:p>
    <w:p w14:paraId="655A48F6">
      <w:pPr>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本企业对上述声明内容的真实性负责。如有虚假，将依法承担相应责任。</w:t>
      </w:r>
    </w:p>
    <w:p w14:paraId="3EFCE4EC">
      <w:pPr>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 xml:space="preserve">                       </w:t>
      </w:r>
      <w:bookmarkStart w:id="205" w:name="_Toc21636_WPSOffice_Level3"/>
      <w:r>
        <w:rPr>
          <w:rFonts w:hint="eastAsia" w:ascii="宋体" w:hAnsi="宋体" w:eastAsia="宋体" w:cs="宋体"/>
          <w:color w:val="000000" w:themeColor="text1"/>
          <w:spacing w:val="6"/>
          <w:sz w:val="28"/>
          <w:szCs w:val="28"/>
          <w14:textFill>
            <w14:solidFill>
              <w14:schemeClr w14:val="tx1"/>
            </w14:solidFill>
          </w14:textFill>
        </w:rPr>
        <w:t>单位名称（公章）：</w:t>
      </w:r>
      <w:bookmarkEnd w:id="205"/>
    </w:p>
    <w:p w14:paraId="2FC6ADE5">
      <w:pPr>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 xml:space="preserve">        </w:t>
      </w:r>
      <w:bookmarkStart w:id="206" w:name="_Toc20470_WPSOffice_Level3"/>
      <w:r>
        <w:rPr>
          <w:rFonts w:hint="eastAsia" w:ascii="宋体" w:hAnsi="宋体" w:eastAsia="宋体" w:cs="宋体"/>
          <w:color w:val="000000" w:themeColor="text1"/>
          <w:spacing w:val="6"/>
          <w:sz w:val="28"/>
          <w:szCs w:val="28"/>
          <w14:textFill>
            <w14:solidFill>
              <w14:schemeClr w14:val="tx1"/>
            </w14:solidFill>
          </w14:textFill>
        </w:rPr>
        <w:t xml:space="preserve">      </w:t>
      </w:r>
      <w:r>
        <w:rPr>
          <w:rFonts w:hint="eastAsia" w:ascii="宋体" w:hAnsi="宋体" w:eastAsia="宋体" w:cs="宋体"/>
          <w:color w:val="000000" w:themeColor="text1"/>
          <w:spacing w:val="6"/>
          <w:sz w:val="28"/>
          <w:szCs w:val="28"/>
          <w:lang w:val="en-US" w:eastAsia="zh-CN"/>
          <w14:textFill>
            <w14:solidFill>
              <w14:schemeClr w14:val="tx1"/>
            </w14:solidFill>
          </w14:textFill>
        </w:rPr>
        <w:t xml:space="preserve">         </w:t>
      </w:r>
      <w:r>
        <w:rPr>
          <w:rFonts w:hint="eastAsia" w:ascii="宋体" w:hAnsi="宋体" w:eastAsia="宋体" w:cs="宋体"/>
          <w:color w:val="000000" w:themeColor="text1"/>
          <w:spacing w:val="6"/>
          <w:sz w:val="28"/>
          <w:szCs w:val="28"/>
          <w14:textFill>
            <w14:solidFill>
              <w14:schemeClr w14:val="tx1"/>
            </w14:solidFill>
          </w14:textFill>
        </w:rPr>
        <w:t>日期：</w:t>
      </w:r>
      <w:bookmarkEnd w:id="206"/>
      <w:r>
        <w:rPr>
          <w:rFonts w:hint="eastAsia" w:ascii="宋体" w:hAnsi="宋体" w:eastAsia="宋体" w:cs="宋体"/>
          <w:color w:val="000000" w:themeColor="text1"/>
          <w:spacing w:val="6"/>
          <w:sz w:val="28"/>
          <w:szCs w:val="28"/>
          <w14:textFill>
            <w14:solidFill>
              <w14:schemeClr w14:val="tx1"/>
            </w14:solidFill>
          </w14:textFill>
        </w:rPr>
        <w:t xml:space="preserve"> </w:t>
      </w:r>
    </w:p>
    <w:p w14:paraId="35974E0E">
      <w:pPr>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注：1.从业人员、营业收入、资产总额填报上一年度数据，无上一年度数据的新成立企业可不填报。</w:t>
      </w:r>
    </w:p>
    <w:p w14:paraId="5457B885">
      <w:pPr>
        <w:spacing w:line="520" w:lineRule="exact"/>
        <w:ind w:firstLine="584"/>
        <w:rPr>
          <w:rFonts w:hint="eastAsia" w:ascii="宋体" w:hAnsi="宋体" w:eastAsia="宋体" w:cs="宋体"/>
          <w:color w:val="000000" w:themeColor="text1"/>
          <w:spacing w:val="6"/>
          <w:sz w:val="28"/>
          <w:szCs w:val="28"/>
          <w:lang w:eastAsia="zh-CN"/>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w:t>
      </w:r>
      <w:r>
        <w:rPr>
          <w:rFonts w:hint="eastAsia" w:ascii="宋体" w:hAnsi="宋体" w:eastAsia="宋体" w:cs="宋体"/>
          <w:color w:val="000000" w:themeColor="text1"/>
          <w:spacing w:val="6"/>
          <w:sz w:val="28"/>
          <w:szCs w:val="28"/>
          <w:lang w:eastAsia="zh-CN"/>
          <w14:textFill>
            <w14:solidFill>
              <w14:schemeClr w14:val="tx1"/>
            </w14:solidFill>
          </w14:textFill>
        </w:rPr>
        <w:t>“</w:t>
      </w:r>
      <w:r>
        <w:rPr>
          <w:rFonts w:hint="eastAsia" w:ascii="宋体" w:hAnsi="宋体" w:eastAsia="宋体" w:cs="宋体"/>
          <w:color w:val="000000" w:themeColor="text1"/>
          <w:spacing w:val="6"/>
          <w:sz w:val="28"/>
          <w:szCs w:val="28"/>
          <w14:textFill>
            <w14:solidFill>
              <w14:schemeClr w14:val="tx1"/>
            </w14:solidFill>
          </w14:textFill>
        </w:rPr>
        <w:t>标的名称</w:t>
      </w:r>
      <w:r>
        <w:rPr>
          <w:rFonts w:hint="eastAsia" w:ascii="宋体" w:hAnsi="宋体" w:eastAsia="宋体" w:cs="宋体"/>
          <w:color w:val="000000" w:themeColor="text1"/>
          <w:spacing w:val="6"/>
          <w:sz w:val="28"/>
          <w:szCs w:val="28"/>
          <w:lang w:eastAsia="zh-CN"/>
          <w14:textFill>
            <w14:solidFill>
              <w14:schemeClr w14:val="tx1"/>
            </w14:solidFill>
          </w14:textFill>
        </w:rPr>
        <w:t>”</w:t>
      </w:r>
      <w:r>
        <w:rPr>
          <w:rFonts w:hint="eastAsia" w:ascii="宋体" w:hAnsi="宋体" w:eastAsia="宋体" w:cs="宋体"/>
          <w:color w:val="000000" w:themeColor="text1"/>
          <w:spacing w:val="6"/>
          <w:sz w:val="28"/>
          <w:szCs w:val="28"/>
          <w14:textFill>
            <w14:solidFill>
              <w14:schemeClr w14:val="tx1"/>
            </w14:solidFill>
          </w14:textFill>
        </w:rPr>
        <w:t>指该项目拟供货物的设备名称</w:t>
      </w:r>
      <w:r>
        <w:rPr>
          <w:rFonts w:hint="eastAsia" w:ascii="宋体" w:hAnsi="宋体" w:eastAsia="宋体" w:cs="宋体"/>
          <w:color w:val="000000" w:themeColor="text1"/>
          <w:spacing w:val="6"/>
          <w:sz w:val="28"/>
          <w:szCs w:val="28"/>
          <w:lang w:eastAsia="zh-CN"/>
          <w14:textFill>
            <w14:solidFill>
              <w14:schemeClr w14:val="tx1"/>
            </w14:solidFill>
          </w14:textFill>
        </w:rPr>
        <w:t>。</w:t>
      </w:r>
    </w:p>
    <w:p w14:paraId="143047EE">
      <w:pPr>
        <w:spacing w:line="520" w:lineRule="exact"/>
        <w:ind w:firstLine="584"/>
        <w:rPr>
          <w:rFonts w:hint="eastAsia" w:ascii="宋体" w:hAnsi="宋体" w:eastAsia="宋体" w:cs="宋体"/>
          <w:color w:val="000000" w:themeColor="text1"/>
          <w:spacing w:val="6"/>
          <w:sz w:val="28"/>
          <w:szCs w:val="28"/>
          <w:lang w:val="en-US" w:eastAsia="zh-CN"/>
          <w14:textFill>
            <w14:solidFill>
              <w14:schemeClr w14:val="tx1"/>
            </w14:solidFill>
          </w14:textFill>
        </w:rPr>
      </w:pPr>
      <w:r>
        <w:rPr>
          <w:rFonts w:hint="eastAsia" w:ascii="宋体" w:hAnsi="宋体" w:eastAsia="宋体" w:cs="宋体"/>
          <w:color w:val="000000" w:themeColor="text1"/>
          <w:spacing w:val="6"/>
          <w:sz w:val="28"/>
          <w:szCs w:val="28"/>
          <w:lang w:val="en-US" w:eastAsia="zh-CN"/>
          <w14:textFill>
            <w14:solidFill>
              <w14:schemeClr w14:val="tx1"/>
            </w14:solidFill>
          </w14:textFill>
        </w:rPr>
        <w:t>3.供应商或生产商所属行业可根据实际情况填写。</w:t>
      </w:r>
    </w:p>
    <w:p w14:paraId="36F15492">
      <w:pPr>
        <w:spacing w:line="520" w:lineRule="exact"/>
        <w:ind w:firstLine="584"/>
        <w:rPr>
          <w:rFonts w:hint="eastAsia" w:ascii="宋体" w:hAnsi="宋体" w:eastAsia="宋体" w:cs="宋体"/>
          <w:color w:val="000000" w:themeColor="text1"/>
          <w:spacing w:val="6"/>
          <w:sz w:val="28"/>
          <w:szCs w:val="28"/>
          <w:lang w:val="en-US" w:eastAsia="zh-CN"/>
          <w14:textFill>
            <w14:solidFill>
              <w14:schemeClr w14:val="tx1"/>
            </w14:solidFill>
          </w14:textFill>
        </w:rPr>
      </w:pPr>
    </w:p>
    <w:p w14:paraId="39177381">
      <w:pPr>
        <w:widowControl/>
        <w:spacing w:line="240" w:lineRule="auto"/>
        <w:ind w:left="0" w:leftChars="0" w:firstLine="0" w:firstLineChars="0"/>
        <w:jc w:val="left"/>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28"/>
          <w:szCs w:val="28"/>
          <w:highlight w:val="none"/>
        </w:rPr>
        <w:t>附表</w:t>
      </w:r>
    </w:p>
    <w:p w14:paraId="4CA7E072">
      <w:pPr>
        <w:widowControl/>
        <w:spacing w:line="360" w:lineRule="auto"/>
        <w:jc w:val="center"/>
        <w:rPr>
          <w:rFonts w:hint="eastAsia" w:ascii="宋体" w:hAnsi="宋体" w:eastAsia="宋体" w:cs="宋体"/>
          <w:color w:val="auto"/>
          <w:kern w:val="0"/>
          <w:sz w:val="36"/>
          <w:szCs w:val="32"/>
          <w:highlight w:val="none"/>
        </w:rPr>
      </w:pPr>
      <w:r>
        <w:rPr>
          <w:rFonts w:hint="eastAsia" w:ascii="宋体" w:hAnsi="宋体" w:eastAsia="宋体" w:cs="宋体"/>
          <w:b/>
          <w:bCs/>
          <w:color w:val="auto"/>
          <w:kern w:val="0"/>
          <w:sz w:val="28"/>
          <w:szCs w:val="28"/>
          <w:highlight w:val="none"/>
        </w:rPr>
        <w:t>大中小微型企业划分标准</w:t>
      </w:r>
    </w:p>
    <w:tbl>
      <w:tblPr>
        <w:tblStyle w:val="29"/>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58"/>
        <w:gridCol w:w="1410"/>
        <w:gridCol w:w="1065"/>
        <w:gridCol w:w="1217"/>
        <w:gridCol w:w="1708"/>
        <w:gridCol w:w="1674"/>
        <w:gridCol w:w="1073"/>
      </w:tblGrid>
      <w:tr w14:paraId="33EF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5AE94D5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410" w:type="dxa"/>
            <w:noWrap w:val="0"/>
            <w:vAlign w:val="center"/>
          </w:tcPr>
          <w:p w14:paraId="3DDA5C0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1065" w:type="dxa"/>
            <w:noWrap w:val="0"/>
            <w:vAlign w:val="center"/>
          </w:tcPr>
          <w:p w14:paraId="47CA27C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计量单位</w:t>
            </w:r>
          </w:p>
        </w:tc>
        <w:tc>
          <w:tcPr>
            <w:tcW w:w="1217" w:type="dxa"/>
            <w:noWrap w:val="0"/>
            <w:vAlign w:val="center"/>
          </w:tcPr>
          <w:p w14:paraId="1083482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08" w:type="dxa"/>
            <w:noWrap w:val="0"/>
            <w:vAlign w:val="center"/>
          </w:tcPr>
          <w:p w14:paraId="270D1A7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674" w:type="dxa"/>
            <w:noWrap w:val="0"/>
            <w:vAlign w:val="center"/>
          </w:tcPr>
          <w:p w14:paraId="769C939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1073" w:type="dxa"/>
            <w:noWrap w:val="0"/>
            <w:vAlign w:val="center"/>
          </w:tcPr>
          <w:p w14:paraId="611DFB5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14:paraId="2251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00A5276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410" w:type="dxa"/>
            <w:noWrap w:val="0"/>
            <w:vAlign w:val="center"/>
          </w:tcPr>
          <w:p w14:paraId="0562515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40CC1F6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05A1A93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08" w:type="dxa"/>
            <w:noWrap w:val="0"/>
            <w:vAlign w:val="center"/>
          </w:tcPr>
          <w:p w14:paraId="2ADA088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674" w:type="dxa"/>
            <w:noWrap w:val="0"/>
            <w:vAlign w:val="center"/>
          </w:tcPr>
          <w:p w14:paraId="00F7953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1073" w:type="dxa"/>
            <w:noWrap w:val="0"/>
            <w:vAlign w:val="center"/>
          </w:tcPr>
          <w:p w14:paraId="4DBD8CD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6B4D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3A559E1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工业*</w:t>
            </w:r>
          </w:p>
        </w:tc>
        <w:tc>
          <w:tcPr>
            <w:tcW w:w="1410" w:type="dxa"/>
            <w:noWrap w:val="0"/>
            <w:vAlign w:val="center"/>
          </w:tcPr>
          <w:p w14:paraId="5F869C0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从业人员(X)</w:t>
            </w:r>
          </w:p>
        </w:tc>
        <w:tc>
          <w:tcPr>
            <w:tcW w:w="1065" w:type="dxa"/>
            <w:noWrap w:val="0"/>
            <w:vAlign w:val="center"/>
          </w:tcPr>
          <w:p w14:paraId="5E8CA19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人</w:t>
            </w:r>
          </w:p>
        </w:tc>
        <w:tc>
          <w:tcPr>
            <w:tcW w:w="1217" w:type="dxa"/>
            <w:noWrap w:val="0"/>
            <w:vAlign w:val="center"/>
          </w:tcPr>
          <w:p w14:paraId="12D8719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X≥1000</w:t>
            </w:r>
          </w:p>
        </w:tc>
        <w:tc>
          <w:tcPr>
            <w:tcW w:w="1708" w:type="dxa"/>
            <w:noWrap w:val="0"/>
            <w:vAlign w:val="center"/>
          </w:tcPr>
          <w:p w14:paraId="45F6459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300≤X＜1000</w:t>
            </w:r>
          </w:p>
        </w:tc>
        <w:tc>
          <w:tcPr>
            <w:tcW w:w="1674" w:type="dxa"/>
            <w:noWrap w:val="0"/>
            <w:vAlign w:val="center"/>
          </w:tcPr>
          <w:p w14:paraId="1382447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20≤X＜300</w:t>
            </w:r>
          </w:p>
        </w:tc>
        <w:tc>
          <w:tcPr>
            <w:tcW w:w="1073" w:type="dxa"/>
            <w:noWrap w:val="0"/>
            <w:vAlign w:val="center"/>
          </w:tcPr>
          <w:p w14:paraId="2F1B2F4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X＜20</w:t>
            </w:r>
          </w:p>
        </w:tc>
      </w:tr>
      <w:tr w14:paraId="79F7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4D5F0A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highlight w:val="none"/>
              </w:rPr>
            </w:pPr>
          </w:p>
        </w:tc>
        <w:tc>
          <w:tcPr>
            <w:tcW w:w="1410" w:type="dxa"/>
            <w:noWrap w:val="0"/>
            <w:vAlign w:val="center"/>
          </w:tcPr>
          <w:p w14:paraId="149418D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营业收入(Y)</w:t>
            </w:r>
          </w:p>
        </w:tc>
        <w:tc>
          <w:tcPr>
            <w:tcW w:w="1065" w:type="dxa"/>
            <w:noWrap w:val="0"/>
            <w:vAlign w:val="center"/>
          </w:tcPr>
          <w:p w14:paraId="7C9CA6E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万元</w:t>
            </w:r>
          </w:p>
        </w:tc>
        <w:tc>
          <w:tcPr>
            <w:tcW w:w="1217" w:type="dxa"/>
            <w:noWrap w:val="0"/>
            <w:vAlign w:val="center"/>
          </w:tcPr>
          <w:p w14:paraId="631945E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Y≥40000</w:t>
            </w:r>
          </w:p>
        </w:tc>
        <w:tc>
          <w:tcPr>
            <w:tcW w:w="1708" w:type="dxa"/>
            <w:noWrap w:val="0"/>
            <w:vAlign w:val="center"/>
          </w:tcPr>
          <w:p w14:paraId="541F51B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2000≤Y＜40000</w:t>
            </w:r>
          </w:p>
        </w:tc>
        <w:tc>
          <w:tcPr>
            <w:tcW w:w="1674" w:type="dxa"/>
            <w:noWrap w:val="0"/>
            <w:vAlign w:val="center"/>
          </w:tcPr>
          <w:p w14:paraId="13F952B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300≤Y＜2000</w:t>
            </w:r>
          </w:p>
        </w:tc>
        <w:tc>
          <w:tcPr>
            <w:tcW w:w="1073" w:type="dxa"/>
            <w:noWrap w:val="0"/>
            <w:vAlign w:val="center"/>
          </w:tcPr>
          <w:p w14:paraId="257C5AD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Y＜300</w:t>
            </w:r>
          </w:p>
        </w:tc>
      </w:tr>
      <w:tr w14:paraId="0E19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5578880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410" w:type="dxa"/>
            <w:noWrap w:val="0"/>
            <w:vAlign w:val="center"/>
          </w:tcPr>
          <w:p w14:paraId="0A153AC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0A4A283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77BD97B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08" w:type="dxa"/>
            <w:noWrap w:val="0"/>
            <w:vAlign w:val="center"/>
          </w:tcPr>
          <w:p w14:paraId="13A9C92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674" w:type="dxa"/>
            <w:noWrap w:val="0"/>
            <w:vAlign w:val="center"/>
          </w:tcPr>
          <w:p w14:paraId="4787C77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1073" w:type="dxa"/>
            <w:noWrap w:val="0"/>
            <w:vAlign w:val="center"/>
          </w:tcPr>
          <w:p w14:paraId="57765A1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7CC0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6FAD803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730C864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065" w:type="dxa"/>
            <w:noWrap w:val="0"/>
            <w:vAlign w:val="center"/>
          </w:tcPr>
          <w:p w14:paraId="715B91E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07FFE6B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08" w:type="dxa"/>
            <w:noWrap w:val="0"/>
            <w:vAlign w:val="center"/>
          </w:tcPr>
          <w:p w14:paraId="74C6FD4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674" w:type="dxa"/>
            <w:noWrap w:val="0"/>
            <w:vAlign w:val="center"/>
          </w:tcPr>
          <w:p w14:paraId="00A1077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1073" w:type="dxa"/>
            <w:noWrap w:val="0"/>
            <w:vAlign w:val="center"/>
          </w:tcPr>
          <w:p w14:paraId="218D30E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6142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0B11CF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批发业</w:t>
            </w:r>
          </w:p>
        </w:tc>
        <w:tc>
          <w:tcPr>
            <w:tcW w:w="1410" w:type="dxa"/>
            <w:noWrap w:val="0"/>
            <w:vAlign w:val="center"/>
          </w:tcPr>
          <w:p w14:paraId="1C0C4A4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从业人员(X)</w:t>
            </w:r>
          </w:p>
        </w:tc>
        <w:tc>
          <w:tcPr>
            <w:tcW w:w="1065" w:type="dxa"/>
            <w:noWrap w:val="0"/>
            <w:vAlign w:val="center"/>
          </w:tcPr>
          <w:p w14:paraId="34BF048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人</w:t>
            </w:r>
          </w:p>
        </w:tc>
        <w:tc>
          <w:tcPr>
            <w:tcW w:w="1217" w:type="dxa"/>
            <w:noWrap w:val="0"/>
            <w:vAlign w:val="center"/>
          </w:tcPr>
          <w:p w14:paraId="786B337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X≥200</w:t>
            </w:r>
          </w:p>
        </w:tc>
        <w:tc>
          <w:tcPr>
            <w:tcW w:w="1708" w:type="dxa"/>
            <w:noWrap w:val="0"/>
            <w:vAlign w:val="center"/>
          </w:tcPr>
          <w:p w14:paraId="406265C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20≤X＜200</w:t>
            </w:r>
          </w:p>
        </w:tc>
        <w:tc>
          <w:tcPr>
            <w:tcW w:w="1674" w:type="dxa"/>
            <w:noWrap w:val="0"/>
            <w:vAlign w:val="center"/>
          </w:tcPr>
          <w:p w14:paraId="3B8348A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5≤X＜20</w:t>
            </w:r>
          </w:p>
        </w:tc>
        <w:tc>
          <w:tcPr>
            <w:tcW w:w="1073" w:type="dxa"/>
            <w:noWrap w:val="0"/>
            <w:vAlign w:val="center"/>
          </w:tcPr>
          <w:p w14:paraId="5534CB8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X＜5</w:t>
            </w:r>
          </w:p>
        </w:tc>
      </w:tr>
      <w:tr w14:paraId="6DD7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B26F5F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highlight w:val="none"/>
              </w:rPr>
            </w:pPr>
          </w:p>
        </w:tc>
        <w:tc>
          <w:tcPr>
            <w:tcW w:w="1410" w:type="dxa"/>
            <w:noWrap w:val="0"/>
            <w:vAlign w:val="center"/>
          </w:tcPr>
          <w:p w14:paraId="262AAA3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营业收入(Y)</w:t>
            </w:r>
          </w:p>
        </w:tc>
        <w:tc>
          <w:tcPr>
            <w:tcW w:w="1065" w:type="dxa"/>
            <w:noWrap w:val="0"/>
            <w:vAlign w:val="center"/>
          </w:tcPr>
          <w:p w14:paraId="010C2DB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万元</w:t>
            </w:r>
          </w:p>
        </w:tc>
        <w:tc>
          <w:tcPr>
            <w:tcW w:w="1217" w:type="dxa"/>
            <w:noWrap w:val="0"/>
            <w:vAlign w:val="center"/>
          </w:tcPr>
          <w:p w14:paraId="67C4FC3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Y≥40000</w:t>
            </w:r>
          </w:p>
        </w:tc>
        <w:tc>
          <w:tcPr>
            <w:tcW w:w="1708" w:type="dxa"/>
            <w:noWrap w:val="0"/>
            <w:vAlign w:val="center"/>
          </w:tcPr>
          <w:p w14:paraId="5B79676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5000≤Y＜40000</w:t>
            </w:r>
          </w:p>
        </w:tc>
        <w:tc>
          <w:tcPr>
            <w:tcW w:w="1674" w:type="dxa"/>
            <w:noWrap w:val="0"/>
            <w:vAlign w:val="center"/>
          </w:tcPr>
          <w:p w14:paraId="5C01216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1000≤Y＜5000</w:t>
            </w:r>
          </w:p>
        </w:tc>
        <w:tc>
          <w:tcPr>
            <w:tcW w:w="1073" w:type="dxa"/>
            <w:noWrap w:val="0"/>
            <w:vAlign w:val="center"/>
          </w:tcPr>
          <w:p w14:paraId="082CB99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Y＜1000</w:t>
            </w:r>
          </w:p>
        </w:tc>
      </w:tr>
      <w:tr w14:paraId="6B63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8725DF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410" w:type="dxa"/>
            <w:noWrap w:val="0"/>
            <w:vAlign w:val="center"/>
          </w:tcPr>
          <w:p w14:paraId="6D2A65D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3D8E801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03601E8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8" w:type="dxa"/>
            <w:noWrap w:val="0"/>
            <w:vAlign w:val="center"/>
          </w:tcPr>
          <w:p w14:paraId="7FA7DEB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674" w:type="dxa"/>
            <w:noWrap w:val="0"/>
            <w:vAlign w:val="center"/>
          </w:tcPr>
          <w:p w14:paraId="5CCE977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10≤X＜50</w:t>
            </w:r>
          </w:p>
        </w:tc>
        <w:tc>
          <w:tcPr>
            <w:tcW w:w="1073" w:type="dxa"/>
            <w:noWrap w:val="0"/>
            <w:vAlign w:val="center"/>
          </w:tcPr>
          <w:p w14:paraId="3D71376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4776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3303909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5C3A00E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141FA1B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33CF016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08" w:type="dxa"/>
            <w:noWrap w:val="0"/>
            <w:vAlign w:val="center"/>
          </w:tcPr>
          <w:p w14:paraId="1B18971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674" w:type="dxa"/>
            <w:noWrap w:val="0"/>
            <w:vAlign w:val="center"/>
          </w:tcPr>
          <w:p w14:paraId="5239BFA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100≤Y＜500</w:t>
            </w:r>
          </w:p>
        </w:tc>
        <w:tc>
          <w:tcPr>
            <w:tcW w:w="1073" w:type="dxa"/>
            <w:noWrap w:val="0"/>
            <w:vAlign w:val="center"/>
          </w:tcPr>
          <w:p w14:paraId="7B472AD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7CA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7E00EB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w:t>
            </w:r>
          </w:p>
        </w:tc>
        <w:tc>
          <w:tcPr>
            <w:tcW w:w="1410" w:type="dxa"/>
            <w:noWrap w:val="0"/>
            <w:vAlign w:val="center"/>
          </w:tcPr>
          <w:p w14:paraId="61B5F34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2200DEE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57FF521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8" w:type="dxa"/>
            <w:noWrap w:val="0"/>
            <w:vAlign w:val="center"/>
          </w:tcPr>
          <w:p w14:paraId="42A6E39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74" w:type="dxa"/>
            <w:noWrap w:val="0"/>
            <w:vAlign w:val="center"/>
          </w:tcPr>
          <w:p w14:paraId="305D311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073" w:type="dxa"/>
            <w:noWrap w:val="0"/>
            <w:vAlign w:val="center"/>
          </w:tcPr>
          <w:p w14:paraId="694462C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4561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B63F71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6C6A313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1DD4A01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4750123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08" w:type="dxa"/>
            <w:noWrap w:val="0"/>
            <w:vAlign w:val="center"/>
          </w:tcPr>
          <w:p w14:paraId="4153B07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674" w:type="dxa"/>
            <w:noWrap w:val="0"/>
            <w:vAlign w:val="center"/>
          </w:tcPr>
          <w:p w14:paraId="5302530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073" w:type="dxa"/>
            <w:noWrap w:val="0"/>
            <w:vAlign w:val="center"/>
          </w:tcPr>
          <w:p w14:paraId="3F806DB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6F84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57EF563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1410" w:type="dxa"/>
            <w:noWrap w:val="0"/>
            <w:vAlign w:val="center"/>
          </w:tcPr>
          <w:p w14:paraId="545ACEF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0CF98B1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0D89AA1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08" w:type="dxa"/>
            <w:noWrap w:val="0"/>
            <w:vAlign w:val="center"/>
          </w:tcPr>
          <w:p w14:paraId="614CCE6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674" w:type="dxa"/>
            <w:noWrap w:val="0"/>
            <w:vAlign w:val="center"/>
          </w:tcPr>
          <w:p w14:paraId="0FDEE98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1073" w:type="dxa"/>
            <w:noWrap w:val="0"/>
            <w:vAlign w:val="center"/>
          </w:tcPr>
          <w:p w14:paraId="187E26C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53C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69975A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52C0810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2CB0C08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6AA5956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08" w:type="dxa"/>
            <w:noWrap w:val="0"/>
            <w:vAlign w:val="center"/>
          </w:tcPr>
          <w:p w14:paraId="44DD349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674" w:type="dxa"/>
            <w:noWrap w:val="0"/>
            <w:vAlign w:val="center"/>
          </w:tcPr>
          <w:p w14:paraId="5CB25D8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73" w:type="dxa"/>
            <w:noWrap w:val="0"/>
            <w:vAlign w:val="center"/>
          </w:tcPr>
          <w:p w14:paraId="33579A8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C8E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581E79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410" w:type="dxa"/>
            <w:noWrap w:val="0"/>
            <w:vAlign w:val="center"/>
          </w:tcPr>
          <w:p w14:paraId="7826B7B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2CABE7A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6A913A1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8" w:type="dxa"/>
            <w:noWrap w:val="0"/>
            <w:vAlign w:val="center"/>
          </w:tcPr>
          <w:p w14:paraId="1DD2FC6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74" w:type="dxa"/>
            <w:noWrap w:val="0"/>
            <w:vAlign w:val="center"/>
          </w:tcPr>
          <w:p w14:paraId="61254B3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073" w:type="dxa"/>
            <w:noWrap w:val="0"/>
            <w:vAlign w:val="center"/>
          </w:tcPr>
          <w:p w14:paraId="308F0D4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E75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499B68E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6A8A7E2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3CF72F0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0708FC0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08" w:type="dxa"/>
            <w:noWrap w:val="0"/>
            <w:vAlign w:val="center"/>
          </w:tcPr>
          <w:p w14:paraId="3A166CC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674" w:type="dxa"/>
            <w:noWrap w:val="0"/>
            <w:vAlign w:val="center"/>
          </w:tcPr>
          <w:p w14:paraId="4A03EE2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73" w:type="dxa"/>
            <w:noWrap w:val="0"/>
            <w:vAlign w:val="center"/>
          </w:tcPr>
          <w:p w14:paraId="5A6A23C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B01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355AA52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410" w:type="dxa"/>
            <w:noWrap w:val="0"/>
            <w:vAlign w:val="center"/>
          </w:tcPr>
          <w:p w14:paraId="1A2F1CA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1985851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1D46F87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8" w:type="dxa"/>
            <w:noWrap w:val="0"/>
            <w:vAlign w:val="center"/>
          </w:tcPr>
          <w:p w14:paraId="1A1793F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100≤X＜300</w:t>
            </w:r>
          </w:p>
        </w:tc>
        <w:tc>
          <w:tcPr>
            <w:tcW w:w="1674" w:type="dxa"/>
            <w:noWrap w:val="0"/>
            <w:vAlign w:val="center"/>
          </w:tcPr>
          <w:p w14:paraId="54AF4A5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3" w:type="dxa"/>
            <w:noWrap w:val="0"/>
            <w:vAlign w:val="center"/>
          </w:tcPr>
          <w:p w14:paraId="5283163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0E4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446C01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77D82BA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695AC91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14915EC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08" w:type="dxa"/>
            <w:noWrap w:val="0"/>
            <w:vAlign w:val="center"/>
          </w:tcPr>
          <w:p w14:paraId="6162986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74" w:type="dxa"/>
            <w:noWrap w:val="0"/>
            <w:vAlign w:val="center"/>
          </w:tcPr>
          <w:p w14:paraId="39B0B89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73" w:type="dxa"/>
            <w:noWrap w:val="0"/>
            <w:vAlign w:val="center"/>
          </w:tcPr>
          <w:p w14:paraId="4D9804D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F9A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D02FEC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410" w:type="dxa"/>
            <w:noWrap w:val="0"/>
            <w:vAlign w:val="center"/>
          </w:tcPr>
          <w:p w14:paraId="5169E6C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0D6D241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32C6829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8" w:type="dxa"/>
            <w:noWrap w:val="0"/>
            <w:vAlign w:val="center"/>
          </w:tcPr>
          <w:p w14:paraId="49B39B2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100≤X＜300</w:t>
            </w:r>
          </w:p>
        </w:tc>
        <w:tc>
          <w:tcPr>
            <w:tcW w:w="1674" w:type="dxa"/>
            <w:noWrap w:val="0"/>
            <w:vAlign w:val="center"/>
          </w:tcPr>
          <w:p w14:paraId="7E40C0F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3" w:type="dxa"/>
            <w:noWrap w:val="0"/>
            <w:vAlign w:val="center"/>
          </w:tcPr>
          <w:p w14:paraId="670CF9F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DE6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2D67BF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5A39BDF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31BF739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3390AF5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08" w:type="dxa"/>
            <w:noWrap w:val="0"/>
            <w:vAlign w:val="center"/>
          </w:tcPr>
          <w:p w14:paraId="59C7205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74" w:type="dxa"/>
            <w:noWrap w:val="0"/>
            <w:vAlign w:val="center"/>
          </w:tcPr>
          <w:p w14:paraId="3FD3727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73" w:type="dxa"/>
            <w:noWrap w:val="0"/>
            <w:vAlign w:val="center"/>
          </w:tcPr>
          <w:p w14:paraId="54D451D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EBD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404AF0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w:t>
            </w:r>
          </w:p>
        </w:tc>
        <w:tc>
          <w:tcPr>
            <w:tcW w:w="1410" w:type="dxa"/>
            <w:noWrap w:val="0"/>
            <w:vAlign w:val="center"/>
          </w:tcPr>
          <w:p w14:paraId="2AC8917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264F043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6D5A042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08" w:type="dxa"/>
            <w:noWrap w:val="0"/>
            <w:vAlign w:val="center"/>
          </w:tcPr>
          <w:p w14:paraId="4CBBA53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674" w:type="dxa"/>
            <w:noWrap w:val="0"/>
            <w:vAlign w:val="center"/>
          </w:tcPr>
          <w:p w14:paraId="441FFAF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3" w:type="dxa"/>
            <w:noWrap w:val="0"/>
            <w:vAlign w:val="center"/>
          </w:tcPr>
          <w:p w14:paraId="3F4D538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7EA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6DD5D69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330B088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6BD18AF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40BB030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08" w:type="dxa"/>
            <w:noWrap w:val="0"/>
            <w:vAlign w:val="center"/>
          </w:tcPr>
          <w:p w14:paraId="14AC1DD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674" w:type="dxa"/>
            <w:noWrap w:val="0"/>
            <w:vAlign w:val="center"/>
          </w:tcPr>
          <w:p w14:paraId="69713E4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73" w:type="dxa"/>
            <w:noWrap w:val="0"/>
            <w:vAlign w:val="center"/>
          </w:tcPr>
          <w:p w14:paraId="584442D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B11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38D4781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12"/>
                <w:kern w:val="0"/>
                <w:sz w:val="21"/>
                <w:szCs w:val="21"/>
                <w:highlight w:val="none"/>
              </w:rPr>
            </w:pPr>
            <w:r>
              <w:rPr>
                <w:rFonts w:hint="eastAsia" w:ascii="宋体" w:hAnsi="宋体" w:eastAsia="宋体" w:cs="宋体"/>
                <w:b w:val="0"/>
                <w:bCs w:val="0"/>
                <w:color w:val="auto"/>
                <w:spacing w:val="-12"/>
                <w:kern w:val="0"/>
                <w:sz w:val="21"/>
                <w:szCs w:val="21"/>
                <w:highlight w:val="none"/>
              </w:rPr>
              <w:t>软件和信息技术服</w:t>
            </w:r>
            <w:r>
              <w:rPr>
                <w:rFonts w:hint="eastAsia" w:ascii="宋体" w:hAnsi="宋体" w:eastAsia="宋体" w:cs="宋体"/>
                <w:b w:val="0"/>
                <w:bCs w:val="0"/>
                <w:color w:val="auto"/>
                <w:kern w:val="0"/>
                <w:sz w:val="21"/>
                <w:szCs w:val="21"/>
                <w:highlight w:val="none"/>
              </w:rPr>
              <w:t>务业</w:t>
            </w:r>
          </w:p>
        </w:tc>
        <w:tc>
          <w:tcPr>
            <w:tcW w:w="1410" w:type="dxa"/>
            <w:noWrap w:val="0"/>
            <w:vAlign w:val="center"/>
          </w:tcPr>
          <w:p w14:paraId="2B13A6B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从业人员(X)</w:t>
            </w:r>
          </w:p>
        </w:tc>
        <w:tc>
          <w:tcPr>
            <w:tcW w:w="1065" w:type="dxa"/>
            <w:noWrap w:val="0"/>
            <w:vAlign w:val="center"/>
          </w:tcPr>
          <w:p w14:paraId="40E88FB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人</w:t>
            </w:r>
          </w:p>
        </w:tc>
        <w:tc>
          <w:tcPr>
            <w:tcW w:w="1217" w:type="dxa"/>
            <w:noWrap w:val="0"/>
            <w:vAlign w:val="center"/>
          </w:tcPr>
          <w:p w14:paraId="4E24308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X≥300</w:t>
            </w:r>
          </w:p>
        </w:tc>
        <w:tc>
          <w:tcPr>
            <w:tcW w:w="1708" w:type="dxa"/>
            <w:noWrap w:val="0"/>
            <w:vAlign w:val="center"/>
          </w:tcPr>
          <w:p w14:paraId="5B2DDC2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100≤X＜300</w:t>
            </w:r>
          </w:p>
        </w:tc>
        <w:tc>
          <w:tcPr>
            <w:tcW w:w="1674" w:type="dxa"/>
            <w:noWrap w:val="0"/>
            <w:vAlign w:val="center"/>
          </w:tcPr>
          <w:p w14:paraId="3F6F387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10≤X＜100</w:t>
            </w:r>
          </w:p>
        </w:tc>
        <w:tc>
          <w:tcPr>
            <w:tcW w:w="1073" w:type="dxa"/>
            <w:noWrap w:val="0"/>
            <w:vAlign w:val="center"/>
          </w:tcPr>
          <w:p w14:paraId="78D9914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X＜10</w:t>
            </w:r>
          </w:p>
        </w:tc>
      </w:tr>
      <w:tr w14:paraId="07AE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7362135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12"/>
                <w:kern w:val="0"/>
                <w:sz w:val="21"/>
                <w:szCs w:val="21"/>
                <w:highlight w:val="none"/>
              </w:rPr>
            </w:pPr>
          </w:p>
        </w:tc>
        <w:tc>
          <w:tcPr>
            <w:tcW w:w="1410" w:type="dxa"/>
            <w:noWrap w:val="0"/>
            <w:vAlign w:val="center"/>
          </w:tcPr>
          <w:p w14:paraId="5775AE6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营业收入(Y)</w:t>
            </w:r>
          </w:p>
        </w:tc>
        <w:tc>
          <w:tcPr>
            <w:tcW w:w="1065" w:type="dxa"/>
            <w:noWrap w:val="0"/>
            <w:vAlign w:val="center"/>
          </w:tcPr>
          <w:p w14:paraId="692638B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万元</w:t>
            </w:r>
          </w:p>
        </w:tc>
        <w:tc>
          <w:tcPr>
            <w:tcW w:w="1217" w:type="dxa"/>
            <w:noWrap w:val="0"/>
            <w:vAlign w:val="center"/>
          </w:tcPr>
          <w:p w14:paraId="31AD4C9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Y≥10000</w:t>
            </w:r>
          </w:p>
        </w:tc>
        <w:tc>
          <w:tcPr>
            <w:tcW w:w="1708" w:type="dxa"/>
            <w:noWrap w:val="0"/>
            <w:vAlign w:val="center"/>
          </w:tcPr>
          <w:p w14:paraId="21E4BE6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1000≤Y＜10000</w:t>
            </w:r>
          </w:p>
        </w:tc>
        <w:tc>
          <w:tcPr>
            <w:tcW w:w="1674" w:type="dxa"/>
            <w:noWrap w:val="0"/>
            <w:vAlign w:val="center"/>
          </w:tcPr>
          <w:p w14:paraId="257B2C8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50≤Y＜1000</w:t>
            </w:r>
          </w:p>
        </w:tc>
        <w:tc>
          <w:tcPr>
            <w:tcW w:w="1073" w:type="dxa"/>
            <w:noWrap w:val="0"/>
            <w:vAlign w:val="center"/>
          </w:tcPr>
          <w:p w14:paraId="1E70D17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Y＜50</w:t>
            </w:r>
          </w:p>
        </w:tc>
      </w:tr>
      <w:tr w14:paraId="04E4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2983AF1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410" w:type="dxa"/>
            <w:noWrap w:val="0"/>
            <w:vAlign w:val="center"/>
          </w:tcPr>
          <w:p w14:paraId="72E0892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2EB982F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61FC07E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08" w:type="dxa"/>
            <w:noWrap w:val="0"/>
            <w:vAlign w:val="center"/>
          </w:tcPr>
          <w:p w14:paraId="625AA76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674" w:type="dxa"/>
            <w:noWrap w:val="0"/>
            <w:vAlign w:val="center"/>
          </w:tcPr>
          <w:p w14:paraId="559E1AE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73" w:type="dxa"/>
            <w:noWrap w:val="0"/>
            <w:vAlign w:val="center"/>
          </w:tcPr>
          <w:p w14:paraId="560EC40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DE7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666F5FF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63083B5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065" w:type="dxa"/>
            <w:noWrap w:val="0"/>
            <w:vAlign w:val="center"/>
          </w:tcPr>
          <w:p w14:paraId="22F9AA7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5477C63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08" w:type="dxa"/>
            <w:noWrap w:val="0"/>
            <w:vAlign w:val="center"/>
          </w:tcPr>
          <w:p w14:paraId="2064364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674" w:type="dxa"/>
            <w:noWrap w:val="0"/>
            <w:vAlign w:val="center"/>
          </w:tcPr>
          <w:p w14:paraId="737B713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2000≤Z＜5000</w:t>
            </w:r>
          </w:p>
        </w:tc>
        <w:tc>
          <w:tcPr>
            <w:tcW w:w="1073" w:type="dxa"/>
            <w:noWrap w:val="0"/>
            <w:vAlign w:val="center"/>
          </w:tcPr>
          <w:p w14:paraId="216E92B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739E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409945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410" w:type="dxa"/>
            <w:noWrap w:val="0"/>
            <w:vAlign w:val="center"/>
          </w:tcPr>
          <w:p w14:paraId="0543E1A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62B7EE8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31D7350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8" w:type="dxa"/>
            <w:noWrap w:val="0"/>
            <w:vAlign w:val="center"/>
          </w:tcPr>
          <w:p w14:paraId="39ED7F7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74" w:type="dxa"/>
            <w:noWrap w:val="0"/>
            <w:vAlign w:val="center"/>
          </w:tcPr>
          <w:p w14:paraId="10F7530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100≤X＜300</w:t>
            </w:r>
          </w:p>
        </w:tc>
        <w:tc>
          <w:tcPr>
            <w:tcW w:w="1073" w:type="dxa"/>
            <w:noWrap w:val="0"/>
            <w:vAlign w:val="center"/>
          </w:tcPr>
          <w:p w14:paraId="03D5BD7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6FDB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5D947C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1FBA167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7A7717B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6CC4EC8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08" w:type="dxa"/>
            <w:noWrap w:val="0"/>
            <w:vAlign w:val="center"/>
          </w:tcPr>
          <w:p w14:paraId="3A671CC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1000≤Y＜5000</w:t>
            </w:r>
          </w:p>
        </w:tc>
        <w:tc>
          <w:tcPr>
            <w:tcW w:w="1674" w:type="dxa"/>
            <w:noWrap w:val="0"/>
            <w:vAlign w:val="center"/>
          </w:tcPr>
          <w:p w14:paraId="22C0BEF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1073" w:type="dxa"/>
            <w:noWrap w:val="0"/>
            <w:vAlign w:val="center"/>
          </w:tcPr>
          <w:p w14:paraId="41A19A3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3A91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30C39A6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410" w:type="dxa"/>
            <w:noWrap w:val="0"/>
            <w:vAlign w:val="center"/>
          </w:tcPr>
          <w:p w14:paraId="0715CAA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7377F5E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2661A23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8" w:type="dxa"/>
            <w:noWrap w:val="0"/>
            <w:vAlign w:val="center"/>
          </w:tcPr>
          <w:p w14:paraId="2EDA65C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100≤X＜300</w:t>
            </w:r>
          </w:p>
        </w:tc>
        <w:tc>
          <w:tcPr>
            <w:tcW w:w="1674" w:type="dxa"/>
            <w:noWrap w:val="0"/>
            <w:vAlign w:val="center"/>
          </w:tcPr>
          <w:p w14:paraId="68139D1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3" w:type="dxa"/>
            <w:noWrap w:val="0"/>
            <w:vAlign w:val="center"/>
          </w:tcPr>
          <w:p w14:paraId="471D44E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73B2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35E36A3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76E70E7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065" w:type="dxa"/>
            <w:noWrap w:val="0"/>
            <w:vAlign w:val="center"/>
          </w:tcPr>
          <w:p w14:paraId="516A3C4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5604380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08" w:type="dxa"/>
            <w:noWrap w:val="0"/>
            <w:vAlign w:val="center"/>
          </w:tcPr>
          <w:p w14:paraId="7A83F4C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674" w:type="dxa"/>
            <w:noWrap w:val="0"/>
            <w:vAlign w:val="center"/>
          </w:tcPr>
          <w:p w14:paraId="4B16726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1073" w:type="dxa"/>
            <w:noWrap w:val="0"/>
            <w:vAlign w:val="center"/>
          </w:tcPr>
          <w:p w14:paraId="23383D4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0A93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3DD2F2C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其他未列明行业</w:t>
            </w:r>
            <w:r>
              <w:rPr>
                <w:rFonts w:hint="eastAsia" w:ascii="宋体" w:hAnsi="宋体" w:eastAsia="宋体" w:cs="宋体"/>
                <w:color w:val="auto"/>
                <w:kern w:val="0"/>
                <w:sz w:val="21"/>
                <w:szCs w:val="21"/>
                <w:highlight w:val="none"/>
                <w:lang w:val="en-US" w:eastAsia="zh-CN"/>
              </w:rPr>
              <w:t>*</w:t>
            </w:r>
          </w:p>
        </w:tc>
        <w:tc>
          <w:tcPr>
            <w:tcW w:w="1410" w:type="dxa"/>
            <w:noWrap w:val="0"/>
            <w:vAlign w:val="center"/>
          </w:tcPr>
          <w:p w14:paraId="6AA014D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71E2690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625DDBC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8" w:type="dxa"/>
            <w:noWrap w:val="0"/>
            <w:vAlign w:val="center"/>
          </w:tcPr>
          <w:p w14:paraId="55A4B87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100≤X＜300</w:t>
            </w:r>
          </w:p>
        </w:tc>
        <w:tc>
          <w:tcPr>
            <w:tcW w:w="1674" w:type="dxa"/>
            <w:noWrap w:val="0"/>
            <w:vAlign w:val="center"/>
          </w:tcPr>
          <w:p w14:paraId="08AB21C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3" w:type="dxa"/>
            <w:noWrap w:val="0"/>
            <w:vAlign w:val="center"/>
          </w:tcPr>
          <w:p w14:paraId="0489DAF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52CFA8CE">
      <w:pPr>
        <w:widowControl/>
        <w:spacing w:line="360" w:lineRule="auto"/>
        <w:ind w:left="0" w:leftChars="0" w:firstLine="0" w:firstLineChars="0"/>
        <w:rPr>
          <w:rFonts w:hint="eastAsia" w:ascii="宋体" w:hAnsi="宋体" w:eastAsia="宋体" w:cs="宋体"/>
          <w:color w:val="auto"/>
          <w:spacing w:val="8"/>
          <w:kern w:val="0"/>
          <w:sz w:val="24"/>
          <w:szCs w:val="24"/>
          <w:highlight w:val="none"/>
        </w:rPr>
      </w:pPr>
      <w:r>
        <w:rPr>
          <w:rFonts w:hint="eastAsia" w:ascii="宋体" w:hAnsi="宋体" w:eastAsia="宋体" w:cs="宋体"/>
          <w:color w:val="auto"/>
          <w:kern w:val="0"/>
          <w:sz w:val="24"/>
          <w:szCs w:val="24"/>
          <w:highlight w:val="none"/>
          <w:lang w:val="zh-CN"/>
        </w:rPr>
        <w:br w:type="page"/>
      </w:r>
      <w:r>
        <w:rPr>
          <w:rFonts w:hint="eastAsia" w:ascii="宋体" w:hAnsi="宋体" w:eastAsia="宋体" w:cs="宋体"/>
          <w:b/>
          <w:bCs/>
          <w:color w:val="auto"/>
          <w:spacing w:val="8"/>
          <w:kern w:val="0"/>
          <w:sz w:val="24"/>
          <w:szCs w:val="24"/>
          <w:highlight w:val="none"/>
        </w:rPr>
        <w:t>说明：</w:t>
      </w:r>
    </w:p>
    <w:p w14:paraId="2B808AE5">
      <w:pPr>
        <w:spacing w:line="360" w:lineRule="auto"/>
        <w:ind w:left="0" w:leftChars="0" w:firstLine="0" w:firstLineChars="0"/>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　　1.大型、中型和小型企业须同时满足所列指标的</w:t>
      </w:r>
      <w:r>
        <w:rPr>
          <w:rFonts w:hint="eastAsia" w:ascii="宋体" w:hAnsi="宋体" w:eastAsia="宋体" w:cs="宋体"/>
          <w:b/>
          <w:bCs/>
          <w:color w:val="auto"/>
          <w:spacing w:val="8"/>
          <w:kern w:val="0"/>
          <w:sz w:val="24"/>
          <w:szCs w:val="24"/>
          <w:highlight w:val="none"/>
        </w:rPr>
        <w:t>下限</w:t>
      </w:r>
      <w:r>
        <w:rPr>
          <w:rFonts w:hint="eastAsia" w:ascii="宋体" w:hAnsi="宋体" w:eastAsia="宋体" w:cs="宋体"/>
          <w:color w:val="auto"/>
          <w:spacing w:val="8"/>
          <w:kern w:val="0"/>
          <w:sz w:val="24"/>
          <w:szCs w:val="24"/>
          <w:highlight w:val="none"/>
        </w:rPr>
        <w:t>，</w:t>
      </w:r>
      <w:r>
        <w:rPr>
          <w:rFonts w:hint="eastAsia" w:ascii="宋体" w:hAnsi="宋体" w:eastAsia="宋体" w:cs="宋体"/>
          <w:b/>
          <w:bCs/>
          <w:color w:val="auto"/>
          <w:spacing w:val="8"/>
          <w:kern w:val="0"/>
          <w:sz w:val="24"/>
          <w:szCs w:val="24"/>
          <w:highlight w:val="none"/>
        </w:rPr>
        <w:t>否则下划一档</w:t>
      </w:r>
      <w:r>
        <w:rPr>
          <w:rFonts w:hint="eastAsia" w:ascii="宋体" w:hAnsi="宋体" w:eastAsia="宋体" w:cs="宋体"/>
          <w:color w:val="auto"/>
          <w:spacing w:val="8"/>
          <w:kern w:val="0"/>
          <w:sz w:val="24"/>
          <w:szCs w:val="24"/>
          <w:highlight w:val="none"/>
        </w:rPr>
        <w:t>；微型企业只须满足所列指标中的</w:t>
      </w:r>
      <w:r>
        <w:rPr>
          <w:rFonts w:hint="eastAsia" w:ascii="宋体" w:hAnsi="宋体" w:eastAsia="宋体" w:cs="宋体"/>
          <w:b/>
          <w:bCs/>
          <w:color w:val="auto"/>
          <w:spacing w:val="8"/>
          <w:kern w:val="0"/>
          <w:sz w:val="24"/>
          <w:szCs w:val="24"/>
          <w:highlight w:val="none"/>
        </w:rPr>
        <w:t>一项</w:t>
      </w:r>
      <w:r>
        <w:rPr>
          <w:rFonts w:hint="eastAsia" w:ascii="宋体" w:hAnsi="宋体" w:eastAsia="宋体" w:cs="宋体"/>
          <w:color w:val="auto"/>
          <w:spacing w:val="8"/>
          <w:kern w:val="0"/>
          <w:sz w:val="24"/>
          <w:szCs w:val="24"/>
          <w:highlight w:val="none"/>
        </w:rPr>
        <w:t>即可。</w:t>
      </w:r>
    </w:p>
    <w:p w14:paraId="6010494B">
      <w:pPr>
        <w:spacing w:line="360" w:lineRule="auto"/>
        <w:ind w:left="0" w:leftChars="0" w:firstLine="0" w:firstLineChars="0"/>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　　2.附表中各行业的范围以《国民经济行业分类》（GB/T4754-2017）为准。带*的项为行业组合类别，其中，</w:t>
      </w:r>
      <w:r>
        <w:rPr>
          <w:rFonts w:hint="eastAsia" w:ascii="宋体" w:hAnsi="宋体" w:eastAsia="宋体" w:cs="宋体"/>
          <w:b/>
          <w:bCs/>
          <w:color w:val="auto"/>
          <w:spacing w:val="8"/>
          <w:kern w:val="0"/>
          <w:sz w:val="24"/>
          <w:szCs w:val="24"/>
          <w:highlight w:val="none"/>
        </w:rPr>
        <w:t>工业</w:t>
      </w:r>
      <w:r>
        <w:rPr>
          <w:rFonts w:hint="eastAsia" w:ascii="宋体" w:hAnsi="宋体" w:eastAsia="宋体" w:cs="宋体"/>
          <w:color w:val="auto"/>
          <w:spacing w:val="8"/>
          <w:kern w:val="0"/>
          <w:sz w:val="24"/>
          <w:szCs w:val="24"/>
          <w:highlight w:val="none"/>
        </w:rPr>
        <w:t>包括采矿业，制造业，电力、热力、燃气及水生产和供应业；</w:t>
      </w:r>
      <w:r>
        <w:rPr>
          <w:rFonts w:hint="eastAsia" w:ascii="宋体" w:hAnsi="宋体" w:eastAsia="宋体" w:cs="宋体"/>
          <w:b/>
          <w:bCs/>
          <w:color w:val="auto"/>
          <w:spacing w:val="8"/>
          <w:kern w:val="0"/>
          <w:sz w:val="24"/>
          <w:szCs w:val="24"/>
          <w:highlight w:val="none"/>
        </w:rPr>
        <w:t>交通运输业</w:t>
      </w:r>
      <w:r>
        <w:rPr>
          <w:rFonts w:hint="eastAsia" w:ascii="宋体" w:hAnsi="宋体" w:eastAsia="宋体" w:cs="宋体"/>
          <w:color w:val="auto"/>
          <w:spacing w:val="8"/>
          <w:kern w:val="0"/>
          <w:sz w:val="24"/>
          <w:szCs w:val="24"/>
          <w:highlight w:val="none"/>
        </w:rPr>
        <w:t>包括道路运输业，水上运输业，航空运输业，管道运输业，多式联运和运输代理业、装卸搬运，不包括铁路运输业；</w:t>
      </w:r>
      <w:r>
        <w:rPr>
          <w:rFonts w:hint="eastAsia" w:ascii="宋体" w:hAnsi="宋体" w:eastAsia="宋体" w:cs="宋体"/>
          <w:b/>
          <w:bCs/>
          <w:color w:val="auto"/>
          <w:spacing w:val="8"/>
          <w:kern w:val="0"/>
          <w:sz w:val="24"/>
          <w:szCs w:val="24"/>
          <w:highlight w:val="none"/>
        </w:rPr>
        <w:t>仓储业</w:t>
      </w:r>
      <w:r>
        <w:rPr>
          <w:rFonts w:hint="eastAsia" w:ascii="宋体" w:hAnsi="宋体" w:eastAsia="宋体" w:cs="宋体"/>
          <w:color w:val="auto"/>
          <w:spacing w:val="8"/>
          <w:kern w:val="0"/>
          <w:sz w:val="24"/>
          <w:szCs w:val="24"/>
          <w:highlight w:val="none"/>
        </w:rPr>
        <w:t>包括通用仓储，低温仓储，危险品仓储，谷物、棉花等农产品仓储，中药材仓储和其他仓储业</w:t>
      </w:r>
      <w:r>
        <w:rPr>
          <w:rFonts w:hint="eastAsia" w:ascii="宋体" w:hAnsi="宋体" w:eastAsia="宋体" w:cs="宋体"/>
          <w:color w:val="auto"/>
          <w:spacing w:val="8"/>
          <w:kern w:val="0"/>
          <w:sz w:val="24"/>
          <w:szCs w:val="24"/>
          <w:highlight w:val="none"/>
          <w:lang w:eastAsia="zh-CN"/>
        </w:rPr>
        <w:t>；</w:t>
      </w:r>
      <w:r>
        <w:rPr>
          <w:rFonts w:hint="eastAsia" w:ascii="宋体" w:hAnsi="宋体" w:eastAsia="宋体" w:cs="宋体"/>
          <w:b/>
          <w:bCs/>
          <w:color w:val="auto"/>
          <w:spacing w:val="8"/>
          <w:kern w:val="0"/>
          <w:sz w:val="24"/>
          <w:szCs w:val="24"/>
          <w:highlight w:val="none"/>
        </w:rPr>
        <w:t>信息传输业</w:t>
      </w:r>
      <w:r>
        <w:rPr>
          <w:rFonts w:hint="eastAsia" w:ascii="宋体" w:hAnsi="宋体" w:eastAsia="宋体" w:cs="宋体"/>
          <w:color w:val="auto"/>
          <w:spacing w:val="8"/>
          <w:kern w:val="0"/>
          <w:sz w:val="24"/>
          <w:szCs w:val="24"/>
          <w:highlight w:val="none"/>
        </w:rPr>
        <w:t>包括电信、广播电视和卫星传输服务，互联网和相关服务；</w:t>
      </w:r>
      <w:r>
        <w:rPr>
          <w:rFonts w:hint="eastAsia" w:ascii="宋体" w:hAnsi="宋体" w:eastAsia="宋体" w:cs="宋体"/>
          <w:b/>
          <w:bCs/>
          <w:color w:val="auto"/>
          <w:spacing w:val="8"/>
          <w:kern w:val="0"/>
          <w:sz w:val="24"/>
          <w:szCs w:val="24"/>
          <w:highlight w:val="none"/>
        </w:rPr>
        <w:t>其他未列明行业</w:t>
      </w:r>
      <w:r>
        <w:rPr>
          <w:rFonts w:hint="eastAsia" w:ascii="宋体" w:hAnsi="宋体" w:eastAsia="宋体" w:cs="宋体"/>
          <w:color w:val="auto"/>
          <w:spacing w:val="8"/>
          <w:kern w:val="0"/>
          <w:sz w:val="24"/>
          <w:szCs w:val="24"/>
          <w:highlight w:val="none"/>
        </w:rPr>
        <w:t>包括科学研究和技术服务业，水利、环境和公共设施管理业，居民服务、修理和其他服务业，社会工作，文化、体育和娱乐业，以及房地产中介服务，其他房地产业等，不包括自有房地产经营活动。</w:t>
      </w:r>
    </w:p>
    <w:p w14:paraId="43B1F641">
      <w:pPr>
        <w:autoSpaceDE w:val="0"/>
        <w:autoSpaceDN w:val="0"/>
        <w:spacing w:line="360" w:lineRule="auto"/>
        <w:ind w:firstLine="512" w:firstLineChars="200"/>
        <w:rPr>
          <w:rFonts w:hint="eastAsia" w:ascii="宋体" w:hAnsi="宋体" w:eastAsia="宋体" w:cs="宋体"/>
          <w:color w:val="auto"/>
          <w:kern w:val="0"/>
          <w:highlight w:val="none"/>
          <w:lang w:val="zh-CN"/>
        </w:rPr>
      </w:pPr>
      <w:r>
        <w:rPr>
          <w:rFonts w:hint="eastAsia" w:ascii="宋体" w:hAnsi="宋体" w:eastAsia="宋体" w:cs="宋体"/>
          <w:color w:val="auto"/>
          <w:spacing w:val="8"/>
          <w:kern w:val="0"/>
          <w:sz w:val="24"/>
          <w:szCs w:val="24"/>
          <w:highlight w:val="none"/>
        </w:rPr>
        <w:t>3.企业划分指标以现行统计制度为准。（1）</w:t>
      </w:r>
      <w:r>
        <w:rPr>
          <w:rFonts w:hint="eastAsia" w:ascii="宋体" w:hAnsi="宋体" w:eastAsia="宋体" w:cs="宋体"/>
          <w:b/>
          <w:bCs/>
          <w:color w:val="auto"/>
          <w:spacing w:val="8"/>
          <w:kern w:val="0"/>
          <w:sz w:val="24"/>
          <w:szCs w:val="24"/>
          <w:highlight w:val="none"/>
        </w:rPr>
        <w:t>从业人员</w:t>
      </w:r>
      <w:r>
        <w:rPr>
          <w:rFonts w:hint="eastAsia" w:ascii="宋体" w:hAnsi="宋体" w:eastAsia="宋体" w:cs="宋体"/>
          <w:color w:val="auto"/>
          <w:spacing w:val="8"/>
          <w:kern w:val="0"/>
          <w:sz w:val="24"/>
          <w:szCs w:val="24"/>
          <w:highlight w:val="none"/>
        </w:rPr>
        <w:t>，是指期末从业人员数，没有期末从业人员数的，采用全年平均人员数代替。（2）</w:t>
      </w:r>
      <w:r>
        <w:rPr>
          <w:rFonts w:hint="eastAsia" w:ascii="宋体" w:hAnsi="宋体" w:eastAsia="宋体" w:cs="宋体"/>
          <w:b/>
          <w:bCs/>
          <w:color w:val="auto"/>
          <w:spacing w:val="8"/>
          <w:kern w:val="0"/>
          <w:sz w:val="24"/>
          <w:szCs w:val="24"/>
          <w:highlight w:val="none"/>
        </w:rPr>
        <w:t>营业收入</w:t>
      </w:r>
      <w:r>
        <w:rPr>
          <w:rFonts w:hint="eastAsia" w:ascii="宋体" w:hAnsi="宋体" w:eastAsia="宋体" w:cs="宋体"/>
          <w:color w:val="auto"/>
          <w:spacing w:val="8"/>
          <w:kern w:val="0"/>
          <w:sz w:val="24"/>
          <w:szCs w:val="24"/>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hint="eastAsia" w:ascii="宋体" w:hAnsi="宋体" w:eastAsia="宋体" w:cs="宋体"/>
          <w:b/>
          <w:bCs/>
          <w:color w:val="auto"/>
          <w:spacing w:val="8"/>
          <w:kern w:val="0"/>
          <w:sz w:val="24"/>
          <w:szCs w:val="24"/>
          <w:highlight w:val="none"/>
        </w:rPr>
        <w:t>资产总额</w:t>
      </w:r>
      <w:r>
        <w:rPr>
          <w:rFonts w:hint="eastAsia" w:ascii="宋体" w:hAnsi="宋体" w:eastAsia="宋体" w:cs="宋体"/>
          <w:color w:val="auto"/>
          <w:spacing w:val="8"/>
          <w:kern w:val="0"/>
          <w:sz w:val="24"/>
          <w:szCs w:val="24"/>
          <w:highlight w:val="none"/>
        </w:rPr>
        <w:t>，采用资产总计代替。</w:t>
      </w:r>
    </w:p>
    <w:p w14:paraId="549628B3">
      <w:pPr>
        <w:spacing w:line="520" w:lineRule="exact"/>
        <w:ind w:firstLine="584"/>
        <w:rPr>
          <w:rFonts w:hint="eastAsia" w:ascii="宋体" w:hAnsi="宋体" w:eastAsia="宋体" w:cs="宋体"/>
          <w:b/>
          <w:color w:val="000000" w:themeColor="text1"/>
          <w:kern w:val="2"/>
          <w:sz w:val="28"/>
          <w:szCs w:val="28"/>
          <w14:textFill>
            <w14:solidFill>
              <w14:schemeClr w14:val="tx1"/>
            </w14:solidFill>
          </w14:textFill>
        </w:rPr>
      </w:pPr>
      <w:r>
        <w:rPr>
          <w:rFonts w:hint="eastAsia" w:ascii="宋体" w:hAnsi="宋体" w:eastAsia="宋体" w:cs="宋体"/>
          <w:color w:val="auto"/>
          <w:highlight w:val="none"/>
          <w:lang w:val="zh-CN"/>
        </w:rPr>
        <w:br w:type="page"/>
      </w:r>
    </w:p>
    <w:p w14:paraId="53D6EACE">
      <w:pPr>
        <w:adjustRightInd w:val="0"/>
        <w:snapToGrid w:val="0"/>
        <w:spacing w:beforeLines="50" w:line="520" w:lineRule="exact"/>
        <w:ind w:firstLineChars="71"/>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kern w:val="2"/>
          <w:sz w:val="28"/>
          <w:szCs w:val="28"/>
          <w14:textFill>
            <w14:solidFill>
              <w14:schemeClr w14:val="tx1"/>
            </w14:solidFill>
          </w14:textFill>
        </w:rPr>
        <w:t>2.残疾人福利性单位声明函</w:t>
      </w:r>
      <w:bookmarkEnd w:id="202"/>
      <w:bookmarkEnd w:id="203"/>
      <w:bookmarkEnd w:id="204"/>
    </w:p>
    <w:p w14:paraId="14A3E97D">
      <w:pPr>
        <w:adjustRightInd w:val="0"/>
        <w:snapToGrid w:val="0"/>
        <w:spacing w:line="520" w:lineRule="exact"/>
        <w:ind w:firstLine="586"/>
        <w:jc w:val="center"/>
        <w:rPr>
          <w:rFonts w:hint="eastAsia" w:ascii="宋体" w:hAnsi="宋体" w:eastAsia="宋体" w:cs="宋体"/>
          <w:color w:val="000000" w:themeColor="text1"/>
          <w:spacing w:val="6"/>
          <w:sz w:val="28"/>
          <w:szCs w:val="28"/>
          <w14:textFill>
            <w14:solidFill>
              <w14:schemeClr w14:val="tx1"/>
            </w14:solidFill>
          </w14:textFill>
        </w:rPr>
      </w:pPr>
      <w:bookmarkStart w:id="207" w:name="_Toc12079_WPSOffice_Level3"/>
      <w:bookmarkStart w:id="208" w:name="_Toc17469_WPSOffice_Level3"/>
      <w:r>
        <w:rPr>
          <w:rFonts w:hint="eastAsia" w:ascii="宋体" w:hAnsi="宋体" w:eastAsia="宋体" w:cs="宋体"/>
          <w:b/>
          <w:color w:val="000000" w:themeColor="text1"/>
          <w:spacing w:val="6"/>
          <w:sz w:val="28"/>
          <w:szCs w:val="28"/>
          <w14:textFill>
            <w14:solidFill>
              <w14:schemeClr w14:val="tx1"/>
            </w14:solidFill>
          </w14:textFill>
        </w:rPr>
        <w:t>(不属于残疾人福利性单位的无需填写)</w:t>
      </w:r>
      <w:bookmarkEnd w:id="207"/>
      <w:bookmarkEnd w:id="208"/>
    </w:p>
    <w:p w14:paraId="14A46190">
      <w:pPr>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单位的项目采购活动提供的服务，或者提供其他残疾人福利性单位制造的服务（不包括使用非残疾人福利性单位注册商标的服务）。</w:t>
      </w:r>
    </w:p>
    <w:p w14:paraId="7F26D2AA">
      <w:pPr>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本单位对上述声明的真实性负责。如有虚假，将依法承担相应责任。</w:t>
      </w:r>
    </w:p>
    <w:p w14:paraId="3CABFA3A">
      <w:pPr>
        <w:spacing w:beforeLines="50" w:line="520" w:lineRule="exact"/>
        <w:ind w:firstLine="584"/>
        <w:jc w:val="center"/>
        <w:rPr>
          <w:rFonts w:hint="eastAsia" w:ascii="宋体" w:hAnsi="宋体" w:eastAsia="宋体" w:cs="宋体"/>
          <w:color w:val="000000" w:themeColor="text1"/>
          <w:spacing w:val="6"/>
          <w:sz w:val="28"/>
          <w:szCs w:val="28"/>
          <w14:textFill>
            <w14:solidFill>
              <w14:schemeClr w14:val="tx1"/>
            </w14:solidFill>
          </w14:textFill>
        </w:rPr>
      </w:pPr>
      <w:bookmarkStart w:id="209" w:name="_Toc17628_WPSOffice_Level3"/>
    </w:p>
    <w:p w14:paraId="66EB04BB">
      <w:pPr>
        <w:spacing w:beforeLines="50" w:line="520" w:lineRule="exact"/>
        <w:ind w:firstLine="584"/>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 xml:space="preserve">                单位名称：（公章）</w:t>
      </w:r>
      <w:bookmarkEnd w:id="209"/>
    </w:p>
    <w:p w14:paraId="1FE46CCD">
      <w:pPr>
        <w:spacing w:beforeLines="50" w:line="520" w:lineRule="exact"/>
        <w:ind w:firstLine="584"/>
        <w:jc w:val="center"/>
        <w:rPr>
          <w:rFonts w:hint="eastAsia" w:ascii="宋体" w:hAnsi="宋体" w:eastAsia="宋体" w:cs="宋体"/>
          <w:color w:val="000000" w:themeColor="text1"/>
          <w:spacing w:val="6"/>
          <w:sz w:val="28"/>
          <w:szCs w:val="28"/>
          <w14:textFill>
            <w14:solidFill>
              <w14:schemeClr w14:val="tx1"/>
            </w14:solidFill>
          </w14:textFill>
        </w:rPr>
      </w:pPr>
      <w:bookmarkStart w:id="210" w:name="_Toc32124_WPSOffice_Level3"/>
      <w:r>
        <w:rPr>
          <w:rFonts w:hint="eastAsia" w:ascii="宋体" w:hAnsi="宋体" w:eastAsia="宋体" w:cs="宋体"/>
          <w:color w:val="000000" w:themeColor="text1"/>
          <w:spacing w:val="6"/>
          <w:sz w:val="28"/>
          <w:szCs w:val="28"/>
          <w14:textFill>
            <w14:solidFill>
              <w14:schemeClr w14:val="tx1"/>
            </w14:solidFill>
          </w14:textFill>
        </w:rPr>
        <w:t>法定代表人或委托代理人：（签字或盖章）</w:t>
      </w:r>
      <w:bookmarkEnd w:id="210"/>
    </w:p>
    <w:p w14:paraId="494DA42E">
      <w:pPr>
        <w:spacing w:beforeLines="50" w:line="520" w:lineRule="exact"/>
        <w:ind w:firstLine="584"/>
        <w:jc w:val="center"/>
        <w:rPr>
          <w:rFonts w:hint="eastAsia" w:ascii="宋体" w:hAnsi="宋体" w:eastAsia="宋体" w:cs="宋体"/>
          <w:color w:val="000000" w:themeColor="text1"/>
          <w:spacing w:val="6"/>
          <w:sz w:val="28"/>
          <w:szCs w:val="28"/>
          <w14:textFill>
            <w14:solidFill>
              <w14:schemeClr w14:val="tx1"/>
            </w14:solidFill>
          </w14:textFill>
        </w:rPr>
      </w:pPr>
      <w:bookmarkStart w:id="211" w:name="_Toc1871_WPSOffice_Level3"/>
      <w:r>
        <w:rPr>
          <w:rFonts w:hint="eastAsia" w:ascii="宋体" w:hAnsi="宋体" w:eastAsia="宋体" w:cs="宋体"/>
          <w:color w:val="000000" w:themeColor="text1"/>
          <w:spacing w:val="6"/>
          <w:sz w:val="28"/>
          <w:szCs w:val="28"/>
          <w14:textFill>
            <w14:solidFill>
              <w14:schemeClr w14:val="tx1"/>
            </w14:solidFill>
          </w14:textFill>
        </w:rPr>
        <w:t>年   月  日</w:t>
      </w:r>
      <w:bookmarkEnd w:id="211"/>
    </w:p>
    <w:p w14:paraId="50A2250A">
      <w:pPr>
        <w:adjustRightInd w:val="0"/>
        <w:snapToGrid w:val="0"/>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p>
    <w:p w14:paraId="3D055459">
      <w:pPr>
        <w:adjustRightInd w:val="0"/>
        <w:snapToGrid w:val="0"/>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p>
    <w:p w14:paraId="18002E82">
      <w:pPr>
        <w:adjustRightInd w:val="0"/>
        <w:snapToGrid w:val="0"/>
        <w:spacing w:beforeLines="50"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p>
    <w:p w14:paraId="091E8BB4">
      <w:pPr>
        <w:adjustRightInd w:val="0"/>
        <w:snapToGrid w:val="0"/>
        <w:spacing w:beforeLines="50"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p>
    <w:p w14:paraId="3D7A7DB2">
      <w:pPr>
        <w:adjustRightInd w:val="0"/>
        <w:snapToGrid w:val="0"/>
        <w:spacing w:beforeLines="50"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p>
    <w:p w14:paraId="3384AFB4">
      <w:pPr>
        <w:adjustRightInd w:val="0"/>
        <w:snapToGrid w:val="0"/>
        <w:spacing w:beforeLines="50"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p>
    <w:p w14:paraId="7FDD1A6D">
      <w:pPr>
        <w:adjustRightInd w:val="0"/>
        <w:snapToGrid w:val="0"/>
        <w:spacing w:beforeLines="50"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p>
    <w:p w14:paraId="552BB4D7">
      <w:pPr>
        <w:adjustRightInd w:val="0"/>
        <w:snapToGrid w:val="0"/>
        <w:spacing w:beforeLines="50"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p>
    <w:p w14:paraId="53AD1F5B">
      <w:pPr>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0EF44E87">
      <w:pPr>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4D988FAC">
      <w:pPr>
        <w:adjustRightInd w:val="0"/>
        <w:snapToGrid w:val="0"/>
        <w:spacing w:beforeLines="50" w:line="520" w:lineRule="exact"/>
        <w:ind w:firstLineChars="71"/>
        <w:jc w:val="center"/>
        <w:rPr>
          <w:rFonts w:hint="eastAsia" w:ascii="宋体" w:hAnsi="宋体" w:eastAsia="宋体" w:cs="宋体"/>
          <w:b/>
          <w:color w:val="000000" w:themeColor="text1"/>
          <w:sz w:val="28"/>
          <w:szCs w:val="28"/>
          <w14:textFill>
            <w14:solidFill>
              <w14:schemeClr w14:val="tx1"/>
            </w14:solidFill>
          </w14:textFill>
        </w:rPr>
      </w:pPr>
      <w:bookmarkStart w:id="212" w:name="_Toc9477"/>
      <w:bookmarkStart w:id="213" w:name="_Toc30801"/>
      <w:r>
        <w:rPr>
          <w:rFonts w:hint="eastAsia" w:ascii="宋体" w:hAnsi="宋体" w:eastAsia="宋体" w:cs="宋体"/>
          <w:b/>
          <w:color w:val="000000" w:themeColor="text1"/>
          <w:kern w:val="2"/>
          <w:sz w:val="28"/>
          <w:szCs w:val="28"/>
          <w14:textFill>
            <w14:solidFill>
              <w14:schemeClr w14:val="tx1"/>
            </w14:solidFill>
          </w14:textFill>
        </w:rPr>
        <w:t>3.监狱企业证明资料</w:t>
      </w:r>
      <w:bookmarkEnd w:id="212"/>
      <w:bookmarkEnd w:id="213"/>
    </w:p>
    <w:p w14:paraId="2BE0D512">
      <w:pPr>
        <w:adjustRightInd w:val="0"/>
        <w:snapToGrid w:val="0"/>
        <w:spacing w:line="520" w:lineRule="exact"/>
        <w:ind w:firstLine="232" w:firstLineChars="79"/>
        <w:jc w:val="center"/>
        <w:rPr>
          <w:rFonts w:hint="eastAsia" w:ascii="宋体" w:hAnsi="宋体" w:eastAsia="宋体" w:cs="宋体"/>
          <w:color w:val="000000" w:themeColor="text1"/>
          <w:sz w:val="28"/>
          <w:szCs w:val="28"/>
          <w14:textFill>
            <w14:solidFill>
              <w14:schemeClr w14:val="tx1"/>
            </w14:solidFill>
          </w14:textFill>
        </w:rPr>
      </w:pPr>
      <w:bookmarkStart w:id="214" w:name="_Toc28022_WPSOffice_Level3"/>
      <w:bookmarkStart w:id="215" w:name="_Toc25903_WPSOffice_Level3"/>
      <w:r>
        <w:rPr>
          <w:rFonts w:hint="eastAsia" w:ascii="宋体" w:hAnsi="宋体" w:eastAsia="宋体" w:cs="宋体"/>
          <w:b/>
          <w:color w:val="000000" w:themeColor="text1"/>
          <w:spacing w:val="6"/>
          <w:sz w:val="28"/>
          <w:szCs w:val="28"/>
          <w14:textFill>
            <w14:solidFill>
              <w14:schemeClr w14:val="tx1"/>
            </w14:solidFill>
          </w14:textFill>
        </w:rPr>
        <w:t>(不属于监狱企业的无需提供)</w:t>
      </w:r>
      <w:bookmarkEnd w:id="214"/>
      <w:bookmarkEnd w:id="215"/>
    </w:p>
    <w:p w14:paraId="3453B632">
      <w:pPr>
        <w:adjustRightInd w:val="0"/>
        <w:snapToGrid w:val="0"/>
        <w:spacing w:line="520" w:lineRule="exact"/>
        <w:ind w:firstLine="584"/>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pacing w:val="6"/>
          <w:sz w:val="28"/>
          <w:szCs w:val="28"/>
          <w14:textFill>
            <w14:solidFill>
              <w14:schemeClr w14:val="tx1"/>
            </w14:solidFill>
          </w14:textFill>
        </w:rPr>
        <w:t>备注：</w:t>
      </w:r>
      <w:r>
        <w:rPr>
          <w:rFonts w:hint="eastAsia" w:ascii="宋体" w:hAnsi="宋体" w:eastAsia="宋体" w:cs="宋体"/>
          <w:color w:val="000000" w:themeColor="text1"/>
          <w:sz w:val="28"/>
          <w:szCs w:val="28"/>
          <w14:textFill>
            <w14:solidFill>
              <w14:schemeClr w14:val="tx1"/>
            </w14:solidFill>
          </w14:textFill>
        </w:rPr>
        <w:t>按</w:t>
      </w:r>
      <w:r>
        <w:rPr>
          <w:rFonts w:hint="eastAsia" w:ascii="宋体" w:hAnsi="宋体" w:eastAsia="宋体" w:cs="宋体"/>
          <w:color w:val="000000" w:themeColor="text1"/>
          <w:spacing w:val="6"/>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财政部 司法部关于政府采购支持监狱企业发展有关问题的通知</w:t>
      </w:r>
      <w:r>
        <w:rPr>
          <w:rFonts w:hint="eastAsia" w:ascii="宋体" w:hAnsi="宋体" w:eastAsia="宋体" w:cs="宋体"/>
          <w:color w:val="000000" w:themeColor="text1"/>
          <w:spacing w:val="6"/>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(财库〔2014〕68号)文件规定提供证明文件（复印件）。</w:t>
      </w:r>
    </w:p>
    <w:p w14:paraId="0598A264">
      <w:pPr>
        <w:adjustRightInd w:val="0"/>
        <w:snapToGrid w:val="0"/>
        <w:spacing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3FA714F8">
      <w:pPr>
        <w:adjustRightInd w:val="0"/>
        <w:snapToGrid w:val="0"/>
        <w:spacing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4AA6AAE7">
      <w:pPr>
        <w:spacing w:beforeLines="50" w:line="520" w:lineRule="exact"/>
        <w:ind w:firstLine="560"/>
        <w:jc w:val="center"/>
        <w:rPr>
          <w:rFonts w:hint="eastAsia" w:ascii="宋体" w:hAnsi="宋体" w:eastAsia="宋体" w:cs="宋体"/>
          <w:bCs/>
          <w:color w:val="000000" w:themeColor="text1"/>
          <w:sz w:val="28"/>
          <w:szCs w:val="28"/>
          <w14:textFill>
            <w14:solidFill>
              <w14:schemeClr w14:val="tx1"/>
            </w14:solidFill>
          </w14:textFill>
        </w:rPr>
      </w:pPr>
      <w:bookmarkStart w:id="216" w:name="_Toc22071_WPSOffice_Level3"/>
      <w:r>
        <w:rPr>
          <w:rFonts w:hint="eastAsia" w:ascii="宋体" w:hAnsi="宋体" w:eastAsia="宋体" w:cs="宋体"/>
          <w:bCs/>
          <w:color w:val="000000" w:themeColor="text1"/>
          <w:sz w:val="28"/>
          <w:szCs w:val="28"/>
          <w14:textFill>
            <w14:solidFill>
              <w14:schemeClr w14:val="tx1"/>
            </w14:solidFill>
          </w14:textFill>
        </w:rPr>
        <w:t>单位名称：（公章）</w:t>
      </w:r>
      <w:bookmarkEnd w:id="216"/>
    </w:p>
    <w:p w14:paraId="61C578C6">
      <w:pPr>
        <w:spacing w:beforeLines="50" w:line="520" w:lineRule="exact"/>
        <w:ind w:firstLine="560"/>
        <w:jc w:val="center"/>
        <w:rPr>
          <w:rFonts w:hint="eastAsia" w:ascii="宋体" w:hAnsi="宋体" w:eastAsia="宋体" w:cs="宋体"/>
          <w:bCs/>
          <w:color w:val="000000" w:themeColor="text1"/>
          <w:sz w:val="28"/>
          <w:szCs w:val="28"/>
          <w14:textFill>
            <w14:solidFill>
              <w14:schemeClr w14:val="tx1"/>
            </w14:solidFill>
          </w14:textFill>
        </w:rPr>
      </w:pPr>
      <w:bookmarkStart w:id="217" w:name="_Toc11539_WPSOffice_Level3"/>
      <w:r>
        <w:rPr>
          <w:rFonts w:hint="eastAsia" w:ascii="宋体" w:hAnsi="宋体" w:eastAsia="宋体" w:cs="宋体"/>
          <w:bCs/>
          <w:color w:val="000000" w:themeColor="text1"/>
          <w:sz w:val="28"/>
          <w:szCs w:val="28"/>
          <w14:textFill>
            <w14:solidFill>
              <w14:schemeClr w14:val="tx1"/>
            </w14:solidFill>
          </w14:textFill>
        </w:rPr>
        <w:t>法定代表人或委托代理人：（签字或盖章）</w:t>
      </w:r>
      <w:bookmarkEnd w:id="217"/>
    </w:p>
    <w:p w14:paraId="57C5A4E1">
      <w:pPr>
        <w:spacing w:beforeLines="50" w:line="520" w:lineRule="exact"/>
        <w:ind w:firstLine="560"/>
        <w:jc w:val="center"/>
        <w:rPr>
          <w:rFonts w:hint="eastAsia" w:ascii="宋体" w:hAnsi="宋体" w:eastAsia="宋体" w:cs="宋体"/>
          <w:color w:val="000000" w:themeColor="text1"/>
          <w:spacing w:val="6"/>
          <w:sz w:val="28"/>
          <w:szCs w:val="28"/>
          <w14:textFill>
            <w14:solidFill>
              <w14:schemeClr w14:val="tx1"/>
            </w14:solidFill>
          </w14:textFill>
        </w:rPr>
      </w:pPr>
      <w:bookmarkStart w:id="218" w:name="_Toc3285_WPSOffice_Level3"/>
      <w:r>
        <w:rPr>
          <w:rFonts w:hint="eastAsia" w:ascii="宋体" w:hAnsi="宋体" w:eastAsia="宋体" w:cs="宋体"/>
          <w:bCs/>
          <w:color w:val="000000" w:themeColor="text1"/>
          <w:sz w:val="28"/>
          <w:szCs w:val="28"/>
          <w14:textFill>
            <w14:solidFill>
              <w14:schemeClr w14:val="tx1"/>
            </w14:solidFill>
          </w14:textFill>
        </w:rPr>
        <w:t>年   月  日</w:t>
      </w:r>
      <w:bookmarkEnd w:id="218"/>
    </w:p>
    <w:p w14:paraId="0811D216">
      <w:pPr>
        <w:adjustRightInd w:val="0"/>
        <w:snapToGrid w:val="0"/>
        <w:spacing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228B4DF8">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25291CEB">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67A5A96E">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4D21A062">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7C8896B0">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5692D56C">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7A9BD7EF">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4D8CA74B">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48CA1658">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4BE76C19">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2A91C7A6">
      <w:pPr>
        <w:spacing w:line="520" w:lineRule="exact"/>
        <w:ind w:firstLine="562"/>
        <w:rPr>
          <w:rFonts w:hint="eastAsia" w:ascii="宋体" w:hAnsi="宋体" w:eastAsia="宋体" w:cs="宋体"/>
          <w:b/>
          <w:color w:val="000000" w:themeColor="text1"/>
          <w:sz w:val="28"/>
          <w:szCs w:val="28"/>
          <w14:textFill>
            <w14:solidFill>
              <w14:schemeClr w14:val="tx1"/>
            </w14:solidFill>
          </w14:textFill>
        </w:rPr>
      </w:pPr>
    </w:p>
    <w:p w14:paraId="53BCB919">
      <w:pPr>
        <w:spacing w:line="520" w:lineRule="exact"/>
        <w:ind w:firstLine="562"/>
        <w:rPr>
          <w:rFonts w:hint="eastAsia" w:ascii="宋体" w:hAnsi="宋体" w:eastAsia="宋体" w:cs="宋体"/>
          <w:b/>
          <w:color w:val="000000" w:themeColor="text1"/>
          <w:sz w:val="28"/>
          <w:szCs w:val="28"/>
          <w14:textFill>
            <w14:solidFill>
              <w14:schemeClr w14:val="tx1"/>
            </w14:solidFill>
          </w14:textFill>
        </w:rPr>
        <w:sectPr>
          <w:pgSz w:w="11849" w:h="16781"/>
          <w:pgMar w:top="1429" w:right="1803" w:bottom="1429" w:left="1803" w:header="0" w:footer="720" w:gutter="0"/>
          <w:pgNumType w:fmt="decimal"/>
          <w:cols w:space="0" w:num="1"/>
          <w:rtlGutter w:val="0"/>
          <w:docGrid w:linePitch="319" w:charSpace="0"/>
        </w:sectPr>
      </w:pPr>
    </w:p>
    <w:p w14:paraId="411836C6">
      <w:pPr>
        <w:adjustRightInd w:val="0"/>
        <w:snapToGrid w:val="0"/>
        <w:spacing w:beforeLines="50" w:line="520" w:lineRule="exact"/>
        <w:ind w:firstLineChars="71"/>
        <w:jc w:val="center"/>
        <w:rPr>
          <w:rFonts w:hint="eastAsia" w:ascii="宋体" w:hAnsi="宋体" w:eastAsia="宋体" w:cs="宋体"/>
          <w:b/>
          <w:color w:val="000000" w:themeColor="text1"/>
          <w:kern w:val="2"/>
          <w:sz w:val="28"/>
          <w:szCs w:val="28"/>
          <w:lang w:val="zh-CN" w:eastAsia="zh-CN"/>
          <w14:textFill>
            <w14:solidFill>
              <w14:schemeClr w14:val="tx1"/>
            </w14:solidFill>
          </w14:textFill>
        </w:rPr>
      </w:pPr>
      <w:r>
        <w:rPr>
          <w:rFonts w:hint="eastAsia" w:ascii="宋体" w:hAnsi="宋体" w:eastAsia="宋体" w:cs="宋体"/>
          <w:b/>
          <w:color w:val="000000" w:themeColor="text1"/>
          <w:kern w:val="2"/>
          <w:sz w:val="28"/>
          <w:szCs w:val="28"/>
          <w:lang w:val="en-US" w:eastAsia="zh-CN"/>
          <w14:textFill>
            <w14:solidFill>
              <w14:schemeClr w14:val="tx1"/>
            </w14:solidFill>
          </w14:textFill>
        </w:rPr>
        <w:t>4.</w:t>
      </w:r>
      <w:r>
        <w:rPr>
          <w:rFonts w:hint="eastAsia" w:ascii="宋体" w:hAnsi="宋体" w:eastAsia="宋体" w:cs="宋体"/>
          <w:b/>
          <w:color w:val="000000" w:themeColor="text1"/>
          <w:kern w:val="2"/>
          <w:sz w:val="28"/>
          <w:szCs w:val="28"/>
          <w:lang w:val="zh-CN" w:eastAsia="zh-CN"/>
          <w14:textFill>
            <w14:solidFill>
              <w14:schemeClr w14:val="tx1"/>
            </w14:solidFill>
          </w14:textFill>
        </w:rPr>
        <w:t>节能产品、环境标志产品证明材料</w:t>
      </w:r>
    </w:p>
    <w:p w14:paraId="0616C401">
      <w:pPr>
        <w:spacing w:line="360" w:lineRule="auto"/>
        <w:ind w:firstLine="480"/>
        <w:rPr>
          <w:rFonts w:ascii="Arial" w:hAnsi="Arial" w:eastAsia="宋体" w:cs="Arial"/>
          <w:color w:val="auto"/>
          <w:highlight w:val="none"/>
        </w:rPr>
      </w:pPr>
    </w:p>
    <w:p w14:paraId="1F194DDD">
      <w:pPr>
        <w:spacing w:line="360" w:lineRule="auto"/>
        <w:rPr>
          <w:rFonts w:hint="eastAsia" w:ascii="宋体" w:hAnsi="宋体" w:eastAsia="宋体" w:cs="仿宋"/>
          <w:b w:val="0"/>
          <w:bCs w:val="0"/>
          <w:kern w:val="0"/>
          <w:sz w:val="24"/>
          <w:lang w:val="zh-CN" w:eastAsia="zh-CN"/>
        </w:rPr>
      </w:pPr>
    </w:p>
    <w:p w14:paraId="36DE0C4E">
      <w:pPr>
        <w:spacing w:line="360" w:lineRule="auto"/>
        <w:rPr>
          <w:rFonts w:hint="eastAsia" w:ascii="宋体" w:hAnsi="宋体" w:eastAsia="宋体" w:cs="仿宋"/>
          <w:b w:val="0"/>
          <w:bCs w:val="0"/>
          <w:kern w:val="0"/>
          <w:sz w:val="24"/>
          <w:lang w:val="zh-CN"/>
        </w:rPr>
      </w:pPr>
      <w:r>
        <w:rPr>
          <w:rFonts w:hint="eastAsia" w:ascii="宋体" w:hAnsi="宋体" w:eastAsia="宋体" w:cs="仿宋"/>
          <w:b w:val="0"/>
          <w:bCs w:val="0"/>
          <w:kern w:val="0"/>
          <w:sz w:val="24"/>
          <w:lang w:val="zh-CN"/>
        </w:rPr>
        <w:t>产品属于品目清单范围的，实施政府优先采购和强制采购。供应商应提供国家确定的认证机构出具的、处于有效期之内的节能产品、环境标志产品认证证书，并加盖供应商单位公章。</w:t>
      </w:r>
    </w:p>
    <w:p w14:paraId="58D53668">
      <w:pPr>
        <w:autoSpaceDE w:val="0"/>
        <w:autoSpaceDN w:val="0"/>
        <w:spacing w:line="360" w:lineRule="auto"/>
        <w:jc w:val="both"/>
        <w:rPr>
          <w:rFonts w:hint="eastAsia" w:ascii="宋体" w:hAnsi="宋体" w:eastAsia="宋体" w:cs="宋体"/>
          <w:b/>
          <w:bCs/>
          <w:color w:val="auto"/>
          <w:kern w:val="2"/>
          <w:sz w:val="36"/>
          <w:szCs w:val="36"/>
          <w:highlight w:val="none"/>
          <w:lang w:val="zh-CN" w:eastAsia="zh-CN" w:bidi="ar-SA"/>
        </w:rPr>
      </w:pPr>
      <w:r>
        <w:rPr>
          <w:rFonts w:hint="eastAsia" w:ascii="宋体" w:hAnsi="宋体" w:cs="仿宋"/>
          <w:kern w:val="0"/>
          <w:sz w:val="24"/>
        </w:rPr>
        <w:br w:type="page"/>
      </w:r>
    </w:p>
    <w:p w14:paraId="577813AB">
      <w:pPr>
        <w:adjustRightInd w:val="0"/>
        <w:snapToGrid w:val="0"/>
        <w:spacing w:beforeLines="50" w:line="520" w:lineRule="exact"/>
        <w:ind w:firstLineChars="71"/>
        <w:jc w:val="center"/>
        <w:rPr>
          <w:rFonts w:hint="eastAsia" w:ascii="宋体" w:hAnsi="宋体" w:eastAsia="宋体" w:cs="宋体"/>
          <w:b/>
          <w:color w:val="000000" w:themeColor="text1"/>
          <w:kern w:val="2"/>
          <w:sz w:val="28"/>
          <w:szCs w:val="28"/>
          <w:lang w:val="zh-CN" w:eastAsia="zh-CN"/>
          <w14:textFill>
            <w14:solidFill>
              <w14:schemeClr w14:val="tx1"/>
            </w14:solidFill>
          </w14:textFill>
        </w:rPr>
      </w:pPr>
      <w:r>
        <w:rPr>
          <w:rFonts w:hint="eastAsia" w:ascii="宋体" w:hAnsi="宋体" w:eastAsia="宋体" w:cs="宋体"/>
          <w:b/>
          <w:color w:val="000000" w:themeColor="text1"/>
          <w:kern w:val="2"/>
          <w:sz w:val="28"/>
          <w:szCs w:val="28"/>
          <w:lang w:val="en-US" w:eastAsia="zh-CN"/>
          <w14:textFill>
            <w14:solidFill>
              <w14:schemeClr w14:val="tx1"/>
            </w14:solidFill>
          </w14:textFill>
        </w:rPr>
        <w:t>5.</w:t>
      </w:r>
      <w:r>
        <w:rPr>
          <w:rFonts w:hint="eastAsia" w:ascii="宋体" w:hAnsi="宋体" w:eastAsia="宋体" w:cs="宋体"/>
          <w:b/>
          <w:color w:val="000000" w:themeColor="text1"/>
          <w:kern w:val="2"/>
          <w:sz w:val="28"/>
          <w:szCs w:val="28"/>
          <w:lang w:val="zh-CN" w:eastAsia="zh-CN"/>
          <w14:textFill>
            <w14:solidFill>
              <w14:schemeClr w14:val="tx1"/>
            </w14:solidFill>
          </w14:textFill>
        </w:rPr>
        <w:t>关于符合本国产品标准的声明函</w:t>
      </w:r>
    </w:p>
    <w:p w14:paraId="1CAC7AC5">
      <w:pPr>
        <w:autoSpaceDE w:val="0"/>
        <w:autoSpaceDN w:val="0"/>
        <w:spacing w:line="360" w:lineRule="auto"/>
        <w:jc w:val="center"/>
        <w:rPr>
          <w:rFonts w:hint="eastAsia"/>
          <w:b/>
          <w:bCs/>
          <w:kern w:val="0"/>
          <w:sz w:val="28"/>
          <w:szCs w:val="28"/>
        </w:rPr>
      </w:pPr>
    </w:p>
    <w:p w14:paraId="3F4121E9">
      <w:pPr>
        <w:spacing w:line="360" w:lineRule="auto"/>
        <w:rPr>
          <w:rFonts w:hint="eastAsia" w:ascii="宋体" w:hAnsi="宋体" w:eastAsia="宋体" w:cs="仿宋"/>
          <w:kern w:val="0"/>
          <w:sz w:val="24"/>
        </w:rPr>
      </w:pPr>
      <w:r>
        <w:rPr>
          <w:rFonts w:hint="eastAsia"/>
          <w:b/>
          <w:bCs/>
          <w:kern w:val="0"/>
          <w:sz w:val="28"/>
          <w:szCs w:val="28"/>
        </w:rPr>
        <w:t>　　</w:t>
      </w:r>
      <w:r>
        <w:rPr>
          <w:rFonts w:hint="eastAsia" w:ascii="宋体" w:hAnsi="宋体" w:eastAsia="宋体" w:cs="仿宋"/>
          <w:kern w:val="0"/>
          <w:sz w:val="24"/>
        </w:rPr>
        <w:t>本公司（单位）郑重声明，根据《国务院办公厅关于在政府采购中实施本国产品标准及相关政策的通知》（国办发〔2025〕34号）的规定，本公司（单位）提供的以下产品属于本国产品。具体情况如下：</w:t>
      </w:r>
    </w:p>
    <w:p w14:paraId="2A6859F4">
      <w:pPr>
        <w:spacing w:line="360" w:lineRule="auto"/>
        <w:rPr>
          <w:rFonts w:hint="eastAsia" w:ascii="宋体" w:hAnsi="宋体" w:eastAsia="宋体" w:cs="仿宋"/>
          <w:kern w:val="0"/>
          <w:sz w:val="24"/>
        </w:rPr>
      </w:pPr>
    </w:p>
    <w:p w14:paraId="7716F9DD">
      <w:pPr>
        <w:spacing w:line="360" w:lineRule="auto"/>
        <w:rPr>
          <w:rFonts w:hint="eastAsia" w:ascii="宋体" w:hAnsi="宋体" w:eastAsia="宋体" w:cs="仿宋"/>
          <w:kern w:val="0"/>
          <w:sz w:val="24"/>
        </w:rPr>
      </w:pPr>
      <w:r>
        <w:rPr>
          <w:rFonts w:hint="eastAsia" w:ascii="宋体" w:hAnsi="宋体" w:eastAsia="宋体" w:cs="仿宋"/>
          <w:kern w:val="0"/>
          <w:sz w:val="24"/>
        </w:rPr>
        <w:t>　　1.（产品名称1）1，生产厂为（厂名）2，厂址为（生产厂址）。（产品名称1）的中国境内生产的组件成本占比≥（规定比例）3。（产品名称1）的（关键组件）4在中国境内生产。（产品名称1）的（关键工序）5在中国境内完成。</w:t>
      </w:r>
    </w:p>
    <w:p w14:paraId="09CD6675">
      <w:pPr>
        <w:spacing w:line="360" w:lineRule="auto"/>
        <w:rPr>
          <w:rFonts w:hint="eastAsia" w:ascii="宋体" w:hAnsi="宋体" w:eastAsia="宋体" w:cs="仿宋"/>
          <w:kern w:val="0"/>
          <w:sz w:val="24"/>
        </w:rPr>
      </w:pPr>
    </w:p>
    <w:p w14:paraId="776CB4D0">
      <w:pPr>
        <w:spacing w:line="360" w:lineRule="auto"/>
        <w:rPr>
          <w:rFonts w:hint="eastAsia" w:ascii="宋体" w:hAnsi="宋体" w:eastAsia="宋体" w:cs="仿宋"/>
          <w:kern w:val="0"/>
          <w:sz w:val="24"/>
        </w:rPr>
      </w:pPr>
      <w:r>
        <w:rPr>
          <w:rFonts w:hint="eastAsia" w:ascii="宋体" w:hAnsi="宋体" w:eastAsia="宋体" w:cs="仿宋"/>
          <w:kern w:val="0"/>
          <w:sz w:val="24"/>
        </w:rPr>
        <w:t>　　2.（产品名称2），生产厂为（厂名），厂址为（生产厂址）。（产品名称2）的中国境内生产的组件成本占比≥（规定比例）。（产品名称2）的（关键组件）在中国境内生产。（产品名称2）的（关键工序）在中国境内完成。</w:t>
      </w:r>
    </w:p>
    <w:p w14:paraId="776F2D0A">
      <w:pPr>
        <w:spacing w:line="360" w:lineRule="auto"/>
        <w:rPr>
          <w:rFonts w:hint="eastAsia" w:ascii="宋体" w:hAnsi="宋体" w:eastAsia="宋体" w:cs="仿宋"/>
          <w:kern w:val="0"/>
          <w:sz w:val="24"/>
        </w:rPr>
      </w:pPr>
      <w:r>
        <w:rPr>
          <w:rFonts w:hint="eastAsia" w:ascii="宋体" w:hAnsi="宋体" w:eastAsia="宋体" w:cs="仿宋"/>
          <w:kern w:val="0"/>
          <w:sz w:val="24"/>
        </w:rPr>
        <w:t>　　……</w:t>
      </w:r>
    </w:p>
    <w:p w14:paraId="34FF8B77">
      <w:pPr>
        <w:spacing w:line="360" w:lineRule="auto"/>
        <w:rPr>
          <w:rFonts w:hint="eastAsia" w:ascii="宋体" w:hAnsi="宋体" w:eastAsia="宋体" w:cs="仿宋"/>
          <w:kern w:val="0"/>
          <w:sz w:val="24"/>
        </w:rPr>
      </w:pPr>
      <w:r>
        <w:rPr>
          <w:rFonts w:hint="eastAsia" w:ascii="宋体" w:hAnsi="宋体" w:eastAsia="宋体" w:cs="仿宋"/>
          <w:kern w:val="0"/>
          <w:sz w:val="24"/>
        </w:rPr>
        <w:t>　　本公司（单位）对上述声明内容的真实性负责。如有虚假，愿承担相应法律责任。</w:t>
      </w:r>
    </w:p>
    <w:p w14:paraId="277D28A0">
      <w:pPr>
        <w:spacing w:line="360" w:lineRule="auto"/>
        <w:rPr>
          <w:rFonts w:hint="eastAsia" w:ascii="宋体" w:hAnsi="宋体" w:eastAsia="宋体" w:cs="仿宋"/>
          <w:kern w:val="0"/>
          <w:sz w:val="24"/>
        </w:rPr>
      </w:pPr>
    </w:p>
    <w:p w14:paraId="04E338C2">
      <w:pPr>
        <w:spacing w:line="360" w:lineRule="auto"/>
        <w:jc w:val="right"/>
        <w:rPr>
          <w:rFonts w:hint="eastAsia" w:ascii="宋体" w:hAnsi="宋体" w:eastAsia="宋体" w:cs="仿宋"/>
          <w:kern w:val="0"/>
          <w:sz w:val="24"/>
        </w:rPr>
      </w:pPr>
      <w:r>
        <w:rPr>
          <w:rFonts w:hint="eastAsia" w:ascii="宋体" w:hAnsi="宋体" w:eastAsia="宋体" w:cs="仿宋"/>
          <w:kern w:val="0"/>
          <w:sz w:val="24"/>
        </w:rPr>
        <w:t>　　公司（单位）名称（盖章）：</w:t>
      </w:r>
    </w:p>
    <w:p w14:paraId="39297F31">
      <w:pPr>
        <w:spacing w:line="360" w:lineRule="auto"/>
        <w:jc w:val="right"/>
        <w:rPr>
          <w:rFonts w:hint="eastAsia" w:ascii="宋体" w:hAnsi="宋体" w:eastAsia="宋体" w:cs="仿宋"/>
          <w:kern w:val="0"/>
          <w:sz w:val="24"/>
        </w:rPr>
      </w:pPr>
    </w:p>
    <w:p w14:paraId="0DC4BE29">
      <w:pPr>
        <w:spacing w:line="360" w:lineRule="auto"/>
        <w:jc w:val="right"/>
        <w:rPr>
          <w:rFonts w:hint="eastAsia" w:ascii="宋体" w:hAnsi="宋体" w:eastAsia="宋体" w:cs="仿宋"/>
          <w:kern w:val="0"/>
          <w:sz w:val="24"/>
        </w:rPr>
      </w:pPr>
      <w:r>
        <w:rPr>
          <w:rFonts w:hint="eastAsia" w:ascii="宋体" w:hAnsi="宋体" w:eastAsia="宋体" w:cs="仿宋"/>
          <w:kern w:val="0"/>
          <w:sz w:val="24"/>
        </w:rPr>
        <w:t>　　日期：        年　  月　  日</w:t>
      </w:r>
    </w:p>
    <w:p w14:paraId="74EBBEFB">
      <w:pPr>
        <w:spacing w:line="360" w:lineRule="auto"/>
        <w:rPr>
          <w:rFonts w:hint="eastAsia" w:ascii="宋体" w:hAnsi="宋体" w:eastAsia="宋体" w:cs="仿宋"/>
          <w:kern w:val="0"/>
          <w:sz w:val="24"/>
        </w:rPr>
      </w:pPr>
    </w:p>
    <w:p w14:paraId="6D1DD417">
      <w:pPr>
        <w:pStyle w:val="10"/>
        <w:rPr>
          <w:rFonts w:hint="eastAsia" w:ascii="宋体" w:hAnsi="宋体" w:eastAsia="宋体" w:cs="仿宋"/>
          <w:kern w:val="0"/>
          <w:sz w:val="24"/>
        </w:rPr>
      </w:pPr>
    </w:p>
    <w:p w14:paraId="2CDE495F">
      <w:pPr>
        <w:rPr>
          <w:rFonts w:hint="eastAsia"/>
        </w:rPr>
      </w:pPr>
    </w:p>
    <w:p w14:paraId="305B3577">
      <w:pPr>
        <w:spacing w:line="360" w:lineRule="auto"/>
        <w:rPr>
          <w:rFonts w:hint="eastAsia" w:ascii="宋体" w:hAnsi="宋体" w:eastAsia="宋体" w:cs="仿宋"/>
          <w:kern w:val="0"/>
          <w:sz w:val="24"/>
        </w:rPr>
      </w:pPr>
      <w:r>
        <w:rPr>
          <w:rFonts w:hint="eastAsia" w:ascii="宋体" w:hAnsi="宋体" w:eastAsia="宋体" w:cs="仿宋"/>
          <w:kern w:val="0"/>
          <w:sz w:val="24"/>
        </w:rPr>
        <w:t>　</w:t>
      </w:r>
    </w:p>
    <w:p w14:paraId="2B1D4F42">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1.产品如有型号，请在“产品名称”栏一并填写。</w:t>
      </w:r>
    </w:p>
    <w:p w14:paraId="37A20D5C">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2.生产厂名与厂址应与生产厂营业执照载明的相关信息保持一致。</w:t>
      </w:r>
    </w:p>
    <w:p w14:paraId="0E0400C8">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3.该产品的中国境内生产的组件成本占比相关要求实施前，“规定比例”栏可不填，下同。</w:t>
      </w:r>
    </w:p>
    <w:p w14:paraId="7F09E358">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4.该产品的关键组件要求实施前，“关键组件”栏可不填，下同。</w:t>
      </w:r>
    </w:p>
    <w:p w14:paraId="2C8BC357">
      <w:pPr>
        <w:spacing w:line="360" w:lineRule="auto"/>
        <w:jc w:val="both"/>
        <w:rPr>
          <w:rFonts w:hint="eastAsia" w:ascii="宋体" w:hAnsi="宋体" w:eastAsia="宋体" w:cs="仿宋"/>
          <w:b/>
          <w:bCs/>
          <w:kern w:val="0"/>
          <w:sz w:val="20"/>
          <w:szCs w:val="20"/>
        </w:rPr>
      </w:pPr>
      <w:r>
        <w:rPr>
          <w:rFonts w:hint="eastAsia" w:ascii="宋体" w:hAnsi="宋体" w:eastAsia="宋体" w:cs="仿宋"/>
          <w:b/>
          <w:bCs/>
          <w:kern w:val="0"/>
          <w:sz w:val="20"/>
          <w:szCs w:val="20"/>
        </w:rPr>
        <w:t>5.该产品的关键工序要求实施前，“关键工序”栏可不填，下同。</w:t>
      </w:r>
    </w:p>
    <w:p w14:paraId="0DDA8A5A">
      <w:pPr>
        <w:pStyle w:val="26"/>
        <w:spacing w:before="0" w:after="0" w:line="360" w:lineRule="auto"/>
        <w:jc w:val="left"/>
        <w:outlineLvl w:val="1"/>
        <w:rPr>
          <w:rFonts w:hint="eastAsia" w:ascii="宋体" w:hAnsi="宋体" w:cs="仿宋"/>
          <w:kern w:val="0"/>
          <w:sz w:val="24"/>
        </w:rPr>
        <w:sectPr>
          <w:pgSz w:w="11849" w:h="16781"/>
          <w:pgMar w:top="1440" w:right="1803" w:bottom="953" w:left="1803" w:header="851" w:footer="992" w:gutter="0"/>
          <w:pgBorders>
            <w:top w:val="none" w:sz="0" w:space="0"/>
            <w:left w:val="none" w:sz="0" w:space="0"/>
            <w:bottom w:val="none" w:sz="0" w:space="0"/>
            <w:right w:val="none" w:sz="0" w:space="0"/>
          </w:pgBorders>
          <w:cols w:space="720" w:num="1"/>
          <w:docGrid w:linePitch="312" w:charSpace="0"/>
        </w:sectPr>
      </w:pPr>
    </w:p>
    <w:p w14:paraId="120C5A37">
      <w:pPr>
        <w:autoSpaceDE w:val="0"/>
        <w:autoSpaceDN w:val="0"/>
        <w:spacing w:line="360" w:lineRule="auto"/>
        <w:jc w:val="center"/>
        <w:rPr>
          <w:rFonts w:hint="eastAsia" w:ascii="宋体" w:hAnsi="宋体" w:eastAsia="宋体" w:cs="宋体"/>
          <w:b/>
          <w:bCs/>
          <w:color w:val="auto"/>
          <w:kern w:val="2"/>
          <w:sz w:val="28"/>
          <w:szCs w:val="28"/>
          <w:highlight w:val="none"/>
          <w:lang w:val="zh-CN" w:eastAsia="zh-CN" w:bidi="ar-SA"/>
        </w:rPr>
      </w:pPr>
      <w:r>
        <w:rPr>
          <w:rFonts w:hint="eastAsia" w:ascii="宋体" w:hAnsi="宋体" w:eastAsia="宋体" w:cs="宋体"/>
          <w:b/>
          <w:bCs/>
          <w:color w:val="auto"/>
          <w:kern w:val="2"/>
          <w:sz w:val="28"/>
          <w:szCs w:val="28"/>
          <w:highlight w:val="none"/>
          <w:lang w:val="en-US" w:eastAsia="zh-CN" w:bidi="ar-SA"/>
        </w:rPr>
        <w:t>6.</w:t>
      </w:r>
      <w:r>
        <w:rPr>
          <w:rFonts w:hint="eastAsia" w:ascii="宋体" w:hAnsi="宋体" w:eastAsia="宋体" w:cs="宋体"/>
          <w:b/>
          <w:bCs/>
          <w:color w:val="auto"/>
          <w:kern w:val="2"/>
          <w:sz w:val="28"/>
          <w:szCs w:val="28"/>
          <w:highlight w:val="none"/>
          <w:lang w:val="zh-CN" w:eastAsia="zh-CN" w:bidi="ar-SA"/>
        </w:rPr>
        <w:t>中国境内生产的组件成本核算基本规则</w:t>
      </w:r>
    </w:p>
    <w:p w14:paraId="6ACB88B9">
      <w:pPr>
        <w:autoSpaceDE w:val="0"/>
        <w:autoSpaceDN w:val="0"/>
        <w:spacing w:line="360" w:lineRule="auto"/>
        <w:jc w:val="center"/>
        <w:rPr>
          <w:rFonts w:hint="eastAsia" w:ascii="宋体" w:hAnsi="宋体" w:eastAsia="宋体" w:cs="宋体"/>
          <w:b/>
          <w:bCs/>
          <w:color w:val="auto"/>
          <w:kern w:val="2"/>
          <w:sz w:val="30"/>
          <w:szCs w:val="30"/>
          <w:highlight w:val="none"/>
          <w:lang w:val="zh-CN" w:eastAsia="zh-CN" w:bidi="ar-SA"/>
        </w:rPr>
      </w:pPr>
    </w:p>
    <w:p w14:paraId="7F7A013B">
      <w:pPr>
        <w:spacing w:line="360" w:lineRule="auto"/>
        <w:rPr>
          <w:rFonts w:hint="eastAsia" w:ascii="宋体" w:hAnsi="宋体" w:eastAsia="宋体" w:cs="仿宋"/>
          <w:kern w:val="0"/>
          <w:sz w:val="24"/>
        </w:rPr>
      </w:pPr>
      <w:r>
        <w:rPr>
          <w:rFonts w:hint="eastAsia"/>
          <w:b/>
          <w:bCs/>
          <w:kern w:val="0"/>
          <w:sz w:val="28"/>
          <w:szCs w:val="28"/>
        </w:rPr>
        <w:t>　　</w:t>
      </w:r>
      <w:r>
        <w:rPr>
          <w:rFonts w:hint="eastAsia" w:ascii="宋体" w:hAnsi="宋体" w:eastAsia="宋体" w:cs="仿宋"/>
          <w:kern w:val="0"/>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4031BC1">
      <w:pPr>
        <w:spacing w:line="360" w:lineRule="auto"/>
        <w:rPr>
          <w:rFonts w:hint="eastAsia" w:ascii="宋体" w:hAnsi="宋体" w:eastAsia="宋体" w:cs="仿宋"/>
          <w:kern w:val="0"/>
          <w:sz w:val="24"/>
        </w:rPr>
      </w:pPr>
    </w:p>
    <w:p w14:paraId="2F295C8A">
      <w:pPr>
        <w:spacing w:line="360" w:lineRule="auto"/>
        <w:rPr>
          <w:rFonts w:hint="eastAsia" w:ascii="宋体" w:hAnsi="宋体" w:eastAsia="宋体" w:cs="仿宋"/>
          <w:kern w:val="0"/>
          <w:sz w:val="24"/>
        </w:rPr>
      </w:pPr>
      <w:r>
        <w:rPr>
          <w:rFonts w:hint="eastAsia" w:ascii="宋体" w:hAnsi="宋体" w:eastAsia="宋体" w:cs="仿宋"/>
          <w:kern w:val="0"/>
          <w:sz w:val="24"/>
        </w:rPr>
        <w:t>　　一、产品的一级组件是指直接组成产品的组件。产品的二级组件是指直接组成产品一级组件的组件。一级组件不可分解的，视同二级组件。</w:t>
      </w:r>
    </w:p>
    <w:p w14:paraId="1E974864">
      <w:pPr>
        <w:spacing w:line="360" w:lineRule="auto"/>
        <w:rPr>
          <w:rFonts w:hint="eastAsia" w:ascii="宋体" w:hAnsi="宋体" w:eastAsia="宋体" w:cs="仿宋"/>
          <w:kern w:val="0"/>
          <w:sz w:val="24"/>
        </w:rPr>
      </w:pPr>
    </w:p>
    <w:p w14:paraId="0B6C211B">
      <w:pPr>
        <w:spacing w:line="360" w:lineRule="auto"/>
        <w:rPr>
          <w:rFonts w:hint="eastAsia" w:ascii="宋体" w:hAnsi="宋体" w:eastAsia="宋体" w:cs="仿宋"/>
          <w:kern w:val="0"/>
          <w:sz w:val="24"/>
        </w:rPr>
      </w:pPr>
      <w:r>
        <w:rPr>
          <w:rFonts w:hint="eastAsia" w:ascii="宋体" w:hAnsi="宋体" w:eastAsia="宋体" w:cs="仿宋"/>
          <w:kern w:val="0"/>
          <w:sz w:val="24"/>
        </w:rPr>
        <w:t>　　二、二级组件在中国境内生产的，其全部成本计入中国境内生产的组件成本；二级组件不在中国境内生产的，其成本不计入中国境内生产的组件成本。</w:t>
      </w:r>
    </w:p>
    <w:p w14:paraId="4D60BACB">
      <w:pPr>
        <w:spacing w:line="360" w:lineRule="auto"/>
        <w:rPr>
          <w:rFonts w:hint="eastAsia" w:ascii="宋体" w:hAnsi="宋体" w:eastAsia="宋体" w:cs="仿宋"/>
          <w:kern w:val="0"/>
          <w:sz w:val="24"/>
        </w:rPr>
      </w:pPr>
    </w:p>
    <w:p w14:paraId="681CA28F">
      <w:pPr>
        <w:spacing w:line="360" w:lineRule="auto"/>
        <w:rPr>
          <w:rFonts w:hint="eastAsia" w:ascii="宋体" w:hAnsi="宋体" w:eastAsia="宋体" w:cs="仿宋"/>
          <w:kern w:val="0"/>
          <w:sz w:val="24"/>
        </w:rPr>
      </w:pPr>
      <w:r>
        <w:rPr>
          <w:rFonts w:hint="eastAsia" w:ascii="宋体" w:hAnsi="宋体" w:eastAsia="宋体" w:cs="仿宋"/>
          <w:kern w:val="0"/>
          <w:sz w:val="24"/>
        </w:rPr>
        <w:t>　　三、产品总成本和组件成本以相关会计核算数据、采购合同、进货记录等为基础进行计算。</w:t>
      </w:r>
    </w:p>
    <w:p w14:paraId="2F50C517">
      <w:pPr>
        <w:spacing w:line="360" w:lineRule="auto"/>
        <w:rPr>
          <w:rFonts w:hint="eastAsia" w:ascii="宋体" w:hAnsi="宋体" w:eastAsia="宋体" w:cs="仿宋"/>
          <w:kern w:val="0"/>
          <w:sz w:val="24"/>
        </w:rPr>
      </w:pPr>
    </w:p>
    <w:p w14:paraId="76FBF44C">
      <w:pPr>
        <w:spacing w:line="360" w:lineRule="auto"/>
        <w:rPr>
          <w:rFonts w:hint="eastAsia" w:ascii="宋体" w:hAnsi="宋体" w:eastAsia="宋体" w:cs="仿宋"/>
          <w:kern w:val="0"/>
          <w:sz w:val="24"/>
        </w:rPr>
      </w:pPr>
      <w:r>
        <w:rPr>
          <w:rFonts w:hint="eastAsia" w:ascii="宋体" w:hAnsi="宋体" w:eastAsia="宋体" w:cs="仿宋"/>
          <w:kern w:val="0"/>
          <w:sz w:val="24"/>
        </w:rPr>
        <w:t>　　四、需要对成本核算规则予以进一步明确的其他有关事项，由财政部会同有关部门另行规定。</w:t>
      </w:r>
    </w:p>
    <w:p w14:paraId="5D29890F">
      <w:pPr>
        <w:pStyle w:val="26"/>
        <w:spacing w:before="0" w:after="0" w:line="360" w:lineRule="auto"/>
        <w:jc w:val="left"/>
        <w:outlineLvl w:val="1"/>
        <w:rPr>
          <w:rFonts w:hint="eastAsia" w:ascii="Arial" w:hAnsi="Arial" w:cs="Arial"/>
          <w:color w:val="auto"/>
          <w:sz w:val="30"/>
          <w:szCs w:val="30"/>
          <w:highlight w:val="none"/>
          <w:lang w:val="zh-CN"/>
        </w:rPr>
        <w:sectPr>
          <w:pgSz w:w="11849" w:h="16781"/>
          <w:pgMar w:top="1440" w:right="1803" w:bottom="953" w:left="1803" w:header="851" w:footer="992" w:gutter="0"/>
          <w:pgBorders>
            <w:top w:val="none" w:sz="0" w:space="0"/>
            <w:left w:val="none" w:sz="0" w:space="0"/>
            <w:bottom w:val="none" w:sz="0" w:space="0"/>
            <w:right w:val="none" w:sz="0" w:space="0"/>
          </w:pgBorders>
          <w:cols w:space="720" w:num="1"/>
          <w:docGrid w:linePitch="312" w:charSpace="0"/>
        </w:sectPr>
      </w:pPr>
    </w:p>
    <w:p w14:paraId="2C069A96">
      <w:pPr>
        <w:spacing w:line="520" w:lineRule="exact"/>
        <w:ind w:firstLineChars="7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17</w:t>
      </w:r>
      <w:r>
        <w:rPr>
          <w:rFonts w:hint="eastAsia" w:ascii="宋体" w:hAnsi="宋体" w:eastAsia="宋体" w:cs="宋体"/>
          <w:b/>
          <w:color w:val="000000" w:themeColor="text1"/>
          <w:sz w:val="28"/>
          <w:szCs w:val="28"/>
          <w14:textFill>
            <w14:solidFill>
              <w14:schemeClr w14:val="tx1"/>
            </w14:solidFill>
          </w14:textFill>
        </w:rPr>
        <w:t>：供应商认为在其他方面有必要说明的事项</w:t>
      </w:r>
    </w:p>
    <w:p w14:paraId="15DA56BC">
      <w:pPr>
        <w:spacing w:line="520" w:lineRule="exact"/>
        <w:ind w:firstLine="562"/>
        <w:rPr>
          <w:rFonts w:hint="eastAsia" w:ascii="宋体" w:hAnsi="宋体" w:eastAsia="宋体" w:cs="宋体"/>
          <w:b/>
          <w:color w:val="000000" w:themeColor="text1"/>
          <w:sz w:val="28"/>
          <w:szCs w:val="28"/>
          <w14:textFill>
            <w14:solidFill>
              <w14:schemeClr w14:val="tx1"/>
            </w14:solidFill>
          </w14:textFill>
        </w:rPr>
      </w:pPr>
    </w:p>
    <w:p w14:paraId="5C32FC7E">
      <w:pPr>
        <w:spacing w:line="520" w:lineRule="exact"/>
        <w:ind w:left="0" w:leftChars="0"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供应商认为在其他方面有必要说明的事项</w:t>
      </w:r>
    </w:p>
    <w:p w14:paraId="398D5D9C">
      <w:pPr>
        <w:widowControl/>
        <w:spacing w:line="240" w:lineRule="auto"/>
        <w:ind w:firstLine="0" w:firstLineChars="0"/>
        <w:jc w:val="left"/>
        <w:rPr>
          <w:rFonts w:hint="eastAsia" w:ascii="宋体" w:hAnsi="宋体" w:eastAsia="宋体" w:cs="宋体"/>
          <w:b/>
          <w:color w:val="000000" w:themeColor="text1"/>
          <w:sz w:val="28"/>
          <w:szCs w:val="28"/>
          <w14:textFill>
            <w14:solidFill>
              <w14:schemeClr w14:val="tx1"/>
            </w14:solidFill>
          </w14:textFill>
        </w:rPr>
        <w:sectPr>
          <w:pgSz w:w="11849" w:h="16781"/>
          <w:pgMar w:top="1429" w:right="1803" w:bottom="1429" w:left="1803" w:header="0" w:footer="720" w:gutter="0"/>
          <w:pgNumType w:fmt="decimal"/>
          <w:cols w:space="0" w:num="1"/>
          <w:rtlGutter w:val="0"/>
          <w:docGrid w:linePitch="319" w:charSpace="0"/>
        </w:sectPr>
      </w:pPr>
      <w:r>
        <w:rPr>
          <w:rFonts w:hint="eastAsia" w:ascii="宋体" w:hAnsi="宋体" w:eastAsia="宋体" w:cs="宋体"/>
          <w:b/>
          <w:color w:val="000000" w:themeColor="text1"/>
          <w:sz w:val="28"/>
          <w:szCs w:val="28"/>
          <w14:textFill>
            <w14:solidFill>
              <w14:schemeClr w14:val="tx1"/>
            </w14:solidFill>
          </w14:textFill>
        </w:rPr>
        <w:br w:type="page"/>
      </w:r>
    </w:p>
    <w:p w14:paraId="085EF22E">
      <w:pPr>
        <w:spacing w:line="520" w:lineRule="exact"/>
        <w:ind w:firstLine="0" w:firstLineChars="0"/>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rPr>
        <w:t>附件</w:t>
      </w:r>
      <w:r>
        <w:rPr>
          <w:rFonts w:hint="eastAsia" w:ascii="宋体" w:hAnsi="宋体" w:cs="宋体"/>
          <w:b/>
          <w:color w:val="000000"/>
          <w:sz w:val="28"/>
          <w:szCs w:val="28"/>
          <w:lang w:val="en-US" w:eastAsia="zh-CN"/>
        </w:rPr>
        <w:t>18</w:t>
      </w:r>
      <w:r>
        <w:rPr>
          <w:rFonts w:hint="eastAsia" w:ascii="宋体" w:hAnsi="宋体" w:eastAsia="宋体" w:cs="宋体"/>
          <w:b/>
          <w:color w:val="000000"/>
          <w:sz w:val="28"/>
          <w:szCs w:val="28"/>
        </w:rPr>
        <w:t>：</w:t>
      </w:r>
      <w:r>
        <w:rPr>
          <w:rFonts w:hint="eastAsia" w:ascii="宋体" w:hAnsi="宋体" w:eastAsia="宋体" w:cs="宋体"/>
          <w:b/>
          <w:color w:val="000000"/>
          <w:sz w:val="28"/>
          <w:szCs w:val="28"/>
          <w:lang w:eastAsia="zh-CN"/>
        </w:rPr>
        <w:t>供应商最终报价表</w:t>
      </w:r>
    </w:p>
    <w:p w14:paraId="1DA087DB">
      <w:pPr>
        <w:spacing w:line="520" w:lineRule="exact"/>
        <w:ind w:firstLine="0" w:firstLineChars="0"/>
        <w:rPr>
          <w:rFonts w:hint="eastAsia" w:ascii="宋体" w:hAnsi="宋体" w:eastAsia="宋体" w:cs="宋体"/>
          <w:b/>
          <w:color w:val="000000"/>
          <w:sz w:val="28"/>
          <w:szCs w:val="28"/>
        </w:rPr>
      </w:pPr>
    </w:p>
    <w:p w14:paraId="4A0A2FAB">
      <w:pPr>
        <w:spacing w:line="520" w:lineRule="exact"/>
        <w:ind w:firstLine="0" w:firstLineChars="0"/>
        <w:jc w:val="center"/>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lang w:eastAsia="zh-CN"/>
        </w:rPr>
        <w:t>供应商最终报价表</w:t>
      </w:r>
    </w:p>
    <w:p w14:paraId="376137FB">
      <w:pPr>
        <w:spacing w:line="520" w:lineRule="exact"/>
        <w:ind w:firstLine="0" w:firstLineChars="0"/>
        <w:rPr>
          <w:rFonts w:hint="eastAsia" w:ascii="宋体" w:hAnsi="宋体" w:eastAsia="宋体" w:cs="宋体"/>
          <w:b/>
          <w:color w:val="000000"/>
          <w:sz w:val="28"/>
          <w:szCs w:val="28"/>
        </w:rPr>
      </w:pPr>
    </w:p>
    <w:p w14:paraId="01AB7CD1">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供应商应在政采云系统按要求进行最终报价</w:t>
      </w:r>
    </w:p>
    <w:p w14:paraId="0A7156B6">
      <w:pPr>
        <w:spacing w:line="360" w:lineRule="auto"/>
        <w:jc w:val="center"/>
        <w:rPr>
          <w:rFonts w:hint="eastAsia" w:ascii="宋体" w:hAnsi="宋体" w:eastAsia="宋体" w:cs="宋体"/>
          <w:b/>
          <w:color w:val="FF0000"/>
          <w:sz w:val="28"/>
          <w:szCs w:val="28"/>
          <w:highlight w:val="none"/>
          <w:lang w:val="en-US" w:eastAsia="zh-CN"/>
        </w:rPr>
      </w:pPr>
      <w:r>
        <w:rPr>
          <w:rFonts w:hint="eastAsia" w:ascii="宋体" w:hAnsi="宋体" w:eastAsia="宋体" w:cs="宋体"/>
          <w:b/>
          <w:color w:val="FF0000"/>
          <w:sz w:val="28"/>
          <w:szCs w:val="28"/>
          <w:highlight w:val="none"/>
          <w:lang w:val="en-US" w:eastAsia="zh-CN"/>
        </w:rPr>
        <w:t>注：请在规定时间内提交，否则按无效文件处理。</w:t>
      </w:r>
    </w:p>
    <w:p w14:paraId="49EE6269">
      <w:pPr>
        <w:pStyle w:val="3"/>
        <w:rPr>
          <w:rFonts w:hint="eastAsia" w:ascii="宋体" w:hAnsi="宋体" w:eastAsia="宋体" w:cs="宋体"/>
          <w:b/>
          <w:color w:val="auto"/>
          <w:sz w:val="28"/>
          <w:szCs w:val="28"/>
          <w:highlight w:val="none"/>
          <w:lang w:val="en-US" w:eastAsia="zh-CN"/>
        </w:rPr>
      </w:pPr>
    </w:p>
    <w:p w14:paraId="589D1A2B">
      <w:pPr>
        <w:rPr>
          <w:rFonts w:hint="eastAsia" w:ascii="宋体" w:hAnsi="宋体" w:eastAsia="宋体" w:cs="宋体"/>
          <w:b/>
          <w:color w:val="auto"/>
          <w:sz w:val="28"/>
          <w:szCs w:val="28"/>
          <w:highlight w:val="none"/>
          <w:lang w:val="en-US" w:eastAsia="zh-CN"/>
        </w:rPr>
      </w:pPr>
    </w:p>
    <w:p w14:paraId="07C08BED">
      <w:pPr>
        <w:pStyle w:val="3"/>
        <w:rPr>
          <w:rFonts w:hint="eastAsia" w:ascii="宋体" w:hAnsi="宋体" w:eastAsia="宋体" w:cs="宋体"/>
          <w:b/>
          <w:color w:val="auto"/>
          <w:sz w:val="28"/>
          <w:szCs w:val="28"/>
          <w:highlight w:val="none"/>
          <w:lang w:val="en-US" w:eastAsia="zh-CN"/>
        </w:rPr>
      </w:pPr>
    </w:p>
    <w:p w14:paraId="06897A91">
      <w:pPr>
        <w:rPr>
          <w:rFonts w:hint="eastAsia" w:ascii="宋体" w:hAnsi="宋体" w:eastAsia="宋体" w:cs="宋体"/>
          <w:b/>
          <w:color w:val="auto"/>
          <w:sz w:val="28"/>
          <w:szCs w:val="28"/>
          <w:highlight w:val="none"/>
          <w:lang w:val="en-US" w:eastAsia="zh-CN"/>
        </w:rPr>
      </w:pPr>
    </w:p>
    <w:p w14:paraId="28BC8000">
      <w:pPr>
        <w:pStyle w:val="3"/>
        <w:rPr>
          <w:rFonts w:hint="eastAsia" w:ascii="宋体" w:hAnsi="宋体" w:eastAsia="宋体" w:cs="宋体"/>
          <w:b/>
          <w:color w:val="auto"/>
          <w:sz w:val="28"/>
          <w:szCs w:val="28"/>
          <w:highlight w:val="none"/>
          <w:lang w:val="en-US" w:eastAsia="zh-CN"/>
        </w:rPr>
      </w:pPr>
    </w:p>
    <w:p w14:paraId="495FC2CA">
      <w:pPr>
        <w:rPr>
          <w:rFonts w:hint="eastAsia" w:ascii="宋体" w:hAnsi="宋体" w:eastAsia="宋体" w:cs="宋体"/>
          <w:b/>
          <w:color w:val="auto"/>
          <w:sz w:val="28"/>
          <w:szCs w:val="28"/>
          <w:highlight w:val="none"/>
          <w:lang w:val="en-US" w:eastAsia="zh-CN"/>
        </w:rPr>
      </w:pPr>
    </w:p>
    <w:p w14:paraId="2CDCAB0F">
      <w:pPr>
        <w:pStyle w:val="3"/>
        <w:rPr>
          <w:rFonts w:hint="eastAsia" w:ascii="宋体" w:hAnsi="宋体" w:eastAsia="宋体" w:cs="宋体"/>
          <w:b/>
          <w:color w:val="auto"/>
          <w:sz w:val="28"/>
          <w:szCs w:val="28"/>
          <w:highlight w:val="none"/>
          <w:lang w:val="en-US" w:eastAsia="zh-CN"/>
        </w:rPr>
      </w:pPr>
    </w:p>
    <w:p w14:paraId="35FFAE07">
      <w:pPr>
        <w:rPr>
          <w:rFonts w:hint="eastAsia" w:ascii="宋体" w:hAnsi="宋体" w:eastAsia="宋体" w:cs="宋体"/>
          <w:b/>
          <w:color w:val="auto"/>
          <w:sz w:val="28"/>
          <w:szCs w:val="28"/>
          <w:highlight w:val="none"/>
          <w:lang w:val="en-US" w:eastAsia="zh-CN"/>
        </w:rPr>
      </w:pPr>
    </w:p>
    <w:p w14:paraId="4DA1484A">
      <w:pPr>
        <w:pStyle w:val="3"/>
        <w:rPr>
          <w:rFonts w:hint="eastAsia" w:ascii="宋体" w:hAnsi="宋体" w:eastAsia="宋体" w:cs="宋体"/>
          <w:b/>
          <w:color w:val="auto"/>
          <w:sz w:val="28"/>
          <w:szCs w:val="28"/>
          <w:highlight w:val="none"/>
          <w:lang w:val="en-US" w:eastAsia="zh-CN"/>
        </w:rPr>
      </w:pPr>
    </w:p>
    <w:p w14:paraId="038D5338">
      <w:pPr>
        <w:rPr>
          <w:rFonts w:hint="eastAsia" w:ascii="宋体" w:hAnsi="宋体" w:eastAsia="宋体" w:cs="宋体"/>
          <w:b/>
          <w:color w:val="auto"/>
          <w:sz w:val="28"/>
          <w:szCs w:val="28"/>
          <w:highlight w:val="none"/>
          <w:lang w:val="en-US" w:eastAsia="zh-CN"/>
        </w:rPr>
      </w:pPr>
    </w:p>
    <w:p w14:paraId="2D72267A">
      <w:pPr>
        <w:pStyle w:val="3"/>
        <w:rPr>
          <w:rFonts w:hint="eastAsia" w:ascii="宋体" w:hAnsi="宋体" w:eastAsia="宋体" w:cs="宋体"/>
          <w:b/>
          <w:color w:val="auto"/>
          <w:sz w:val="28"/>
          <w:szCs w:val="28"/>
          <w:highlight w:val="none"/>
          <w:lang w:val="en-US" w:eastAsia="zh-CN"/>
        </w:rPr>
      </w:pPr>
    </w:p>
    <w:p w14:paraId="12DBC070">
      <w:pPr>
        <w:pStyle w:val="3"/>
        <w:rPr>
          <w:rFonts w:hint="eastAsia" w:ascii="宋体" w:hAnsi="宋体" w:eastAsia="宋体" w:cs="宋体"/>
          <w:b/>
          <w:color w:val="auto"/>
          <w:sz w:val="28"/>
          <w:szCs w:val="28"/>
          <w:highlight w:val="none"/>
          <w:lang w:val="en-US" w:eastAsia="zh-CN"/>
        </w:rPr>
      </w:pPr>
    </w:p>
    <w:p w14:paraId="2DD7BD3D">
      <w:pPr>
        <w:rPr>
          <w:rFonts w:hint="eastAsia" w:ascii="宋体" w:hAnsi="宋体" w:eastAsia="宋体" w:cs="宋体"/>
          <w:b/>
          <w:color w:val="auto"/>
          <w:sz w:val="28"/>
          <w:szCs w:val="28"/>
          <w:highlight w:val="none"/>
          <w:lang w:val="en-US" w:eastAsia="zh-CN"/>
        </w:rPr>
      </w:pPr>
    </w:p>
    <w:p w14:paraId="3F84B607">
      <w:pPr>
        <w:pStyle w:val="3"/>
        <w:rPr>
          <w:rFonts w:hint="eastAsia"/>
          <w:lang w:val="en-US" w:eastAsia="zh-CN"/>
        </w:rPr>
      </w:pPr>
    </w:p>
    <w:p w14:paraId="5462CB8E">
      <w:pPr>
        <w:autoSpaceDE w:val="0"/>
        <w:autoSpaceDN w:val="0"/>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最终报价</w:t>
      </w:r>
      <w:r>
        <w:rPr>
          <w:rFonts w:hint="eastAsia" w:ascii="宋体" w:hAnsi="宋体" w:eastAsia="宋体" w:cs="宋体"/>
          <w:b/>
          <w:bCs/>
          <w:color w:val="000000" w:themeColor="text1"/>
          <w:sz w:val="28"/>
          <w:szCs w:val="28"/>
          <w14:textFill>
            <w14:solidFill>
              <w14:schemeClr w14:val="tx1"/>
            </w14:solidFill>
          </w14:textFill>
        </w:rPr>
        <w:t>分项报价表</w:t>
      </w:r>
    </w:p>
    <w:p w14:paraId="6D914BFE">
      <w:pPr>
        <w:autoSpaceDE w:val="0"/>
        <w:autoSpaceDN w:val="0"/>
        <w:spacing w:line="520" w:lineRule="exact"/>
        <w:ind w:left="0" w:leftChars="0" w:firstLine="0" w:firstLineChars="0"/>
        <w:jc w:val="left"/>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供应商名称:</w:t>
      </w:r>
    </w:p>
    <w:p w14:paraId="729F090A">
      <w:pPr>
        <w:autoSpaceDE w:val="0"/>
        <w:autoSpaceDN w:val="0"/>
        <w:spacing w:line="520" w:lineRule="exact"/>
        <w:ind w:left="0" w:leftChars="0" w:firstLine="0" w:firstLineChars="0"/>
        <w:jc w:val="left"/>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包号：</w:t>
      </w:r>
    </w:p>
    <w:tbl>
      <w:tblPr>
        <w:tblStyle w:val="29"/>
        <w:tblW w:w="8617" w:type="dxa"/>
        <w:jc w:val="center"/>
        <w:tblLayout w:type="fixed"/>
        <w:tblCellMar>
          <w:top w:w="0" w:type="dxa"/>
          <w:left w:w="28" w:type="dxa"/>
          <w:bottom w:w="0" w:type="dxa"/>
          <w:right w:w="28" w:type="dxa"/>
        </w:tblCellMar>
      </w:tblPr>
      <w:tblGrid>
        <w:gridCol w:w="628"/>
        <w:gridCol w:w="1563"/>
        <w:gridCol w:w="1065"/>
        <w:gridCol w:w="759"/>
        <w:gridCol w:w="1305"/>
        <w:gridCol w:w="931"/>
        <w:gridCol w:w="706"/>
        <w:gridCol w:w="831"/>
        <w:gridCol w:w="829"/>
      </w:tblGrid>
      <w:tr w14:paraId="12645D6F">
        <w:tblPrEx>
          <w:tblCellMar>
            <w:top w:w="0" w:type="dxa"/>
            <w:left w:w="28" w:type="dxa"/>
            <w:bottom w:w="0" w:type="dxa"/>
            <w:right w:w="28" w:type="dxa"/>
          </w:tblCellMar>
        </w:tblPrEx>
        <w:trPr>
          <w:trHeight w:val="23" w:hRule="atLeast"/>
          <w:jc w:val="center"/>
        </w:trPr>
        <w:tc>
          <w:tcPr>
            <w:tcW w:w="628" w:type="dxa"/>
            <w:tcBorders>
              <w:top w:val="single" w:color="000000" w:sz="8" w:space="0"/>
              <w:left w:val="single" w:color="000000" w:sz="8" w:space="0"/>
              <w:bottom w:val="single" w:color="000000" w:sz="6" w:space="0"/>
              <w:right w:val="single" w:color="000000" w:sz="6" w:space="0"/>
            </w:tcBorders>
            <w:noWrap w:val="0"/>
            <w:vAlign w:val="center"/>
          </w:tcPr>
          <w:p w14:paraId="4B3E108D">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序号</w:t>
            </w:r>
          </w:p>
        </w:tc>
        <w:tc>
          <w:tcPr>
            <w:tcW w:w="1563" w:type="dxa"/>
            <w:tcBorders>
              <w:top w:val="single" w:color="000000" w:sz="8" w:space="0"/>
              <w:left w:val="single" w:color="000000" w:sz="6" w:space="0"/>
              <w:bottom w:val="single" w:color="000000" w:sz="6" w:space="0"/>
              <w:right w:val="single" w:color="000000" w:sz="6" w:space="0"/>
            </w:tcBorders>
            <w:noWrap w:val="0"/>
            <w:vAlign w:val="center"/>
          </w:tcPr>
          <w:p w14:paraId="485C7F1A">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产品名称</w:t>
            </w:r>
          </w:p>
        </w:tc>
        <w:tc>
          <w:tcPr>
            <w:tcW w:w="1065" w:type="dxa"/>
            <w:tcBorders>
              <w:top w:val="single" w:color="000000" w:sz="8" w:space="0"/>
              <w:left w:val="single" w:color="000000" w:sz="6" w:space="0"/>
              <w:bottom w:val="single" w:color="000000" w:sz="6" w:space="0"/>
              <w:right w:val="single" w:color="000000" w:sz="6" w:space="0"/>
            </w:tcBorders>
            <w:noWrap w:val="0"/>
            <w:vAlign w:val="center"/>
          </w:tcPr>
          <w:p w14:paraId="12440250">
            <w:pPr>
              <w:autoSpaceDE w:val="0"/>
              <w:autoSpaceDN w:val="0"/>
              <w:spacing w:line="360" w:lineRule="auto"/>
              <w:ind w:left="0" w:leftChars="0" w:firstLine="0" w:firstLineChars="0"/>
              <w:jc w:val="center"/>
              <w:rPr>
                <w:rFonts w:ascii="Arial" w:hAnsi="Arial" w:cs="Arial"/>
                <w:color w:val="auto"/>
                <w:kern w:val="0"/>
                <w:highlight w:val="none"/>
                <w:lang w:val="zh-CN"/>
              </w:rPr>
            </w:pPr>
            <w:r>
              <w:rPr>
                <w:rFonts w:ascii="Arial" w:hAnsi="Arial" w:cs="Arial"/>
                <w:color w:val="auto"/>
                <w:kern w:val="0"/>
                <w:highlight w:val="none"/>
                <w:lang w:val="zh-CN"/>
              </w:rPr>
              <w:t>品牌</w:t>
            </w:r>
          </w:p>
        </w:tc>
        <w:tc>
          <w:tcPr>
            <w:tcW w:w="759" w:type="dxa"/>
            <w:tcBorders>
              <w:top w:val="single" w:color="000000" w:sz="8" w:space="0"/>
              <w:left w:val="single" w:color="000000" w:sz="6" w:space="0"/>
              <w:bottom w:val="single" w:color="000000" w:sz="6" w:space="0"/>
              <w:right w:val="single" w:color="000000" w:sz="6" w:space="0"/>
            </w:tcBorders>
            <w:noWrap w:val="0"/>
            <w:vAlign w:val="center"/>
          </w:tcPr>
          <w:p w14:paraId="7EECB42F">
            <w:pPr>
              <w:autoSpaceDE w:val="0"/>
              <w:autoSpaceDN w:val="0"/>
              <w:spacing w:line="360" w:lineRule="auto"/>
              <w:ind w:left="0" w:leftChars="0" w:firstLine="0" w:firstLineChars="0"/>
              <w:jc w:val="center"/>
              <w:rPr>
                <w:rFonts w:ascii="Arial" w:hAnsi="Arial" w:cs="Arial"/>
                <w:color w:val="auto"/>
                <w:kern w:val="0"/>
                <w:highlight w:val="none"/>
                <w:lang w:val="zh-CN"/>
              </w:rPr>
            </w:pPr>
            <w:r>
              <w:rPr>
                <w:rFonts w:ascii="Arial" w:hAnsi="Arial" w:cs="Arial"/>
                <w:color w:val="auto"/>
                <w:kern w:val="0"/>
                <w:highlight w:val="none"/>
                <w:lang w:val="zh-CN"/>
              </w:rPr>
              <w:t>规格</w:t>
            </w:r>
          </w:p>
          <w:p w14:paraId="70811A8D">
            <w:pPr>
              <w:autoSpaceDE w:val="0"/>
              <w:autoSpaceDN w:val="0"/>
              <w:spacing w:line="360" w:lineRule="auto"/>
              <w:ind w:left="0" w:leftChars="0" w:firstLine="0" w:firstLineChars="0"/>
              <w:jc w:val="center"/>
              <w:rPr>
                <w:rFonts w:ascii="Arial" w:hAnsi="Arial" w:cs="Arial"/>
                <w:color w:val="auto"/>
                <w:kern w:val="0"/>
                <w:highlight w:val="none"/>
                <w:lang w:val="zh-CN"/>
              </w:rPr>
            </w:pPr>
            <w:r>
              <w:rPr>
                <w:rFonts w:ascii="Arial" w:hAnsi="Arial" w:cs="Arial"/>
                <w:color w:val="auto"/>
                <w:kern w:val="0"/>
                <w:highlight w:val="none"/>
                <w:lang w:val="zh-CN"/>
              </w:rPr>
              <w:t>型号</w:t>
            </w:r>
          </w:p>
        </w:tc>
        <w:tc>
          <w:tcPr>
            <w:tcW w:w="1305" w:type="dxa"/>
            <w:tcBorders>
              <w:top w:val="single" w:color="000000" w:sz="8" w:space="0"/>
              <w:left w:val="single" w:color="000000" w:sz="6" w:space="0"/>
              <w:bottom w:val="single" w:color="000000" w:sz="6" w:space="0"/>
              <w:right w:val="single" w:color="000000" w:sz="6" w:space="0"/>
            </w:tcBorders>
            <w:noWrap w:val="0"/>
            <w:vAlign w:val="center"/>
          </w:tcPr>
          <w:p w14:paraId="7B82A9AB">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生产厂家</w:t>
            </w:r>
          </w:p>
        </w:tc>
        <w:tc>
          <w:tcPr>
            <w:tcW w:w="931" w:type="dxa"/>
            <w:tcBorders>
              <w:top w:val="single" w:color="000000" w:sz="8" w:space="0"/>
              <w:left w:val="single" w:color="000000" w:sz="6" w:space="0"/>
              <w:bottom w:val="single" w:color="000000" w:sz="6" w:space="0"/>
              <w:right w:val="single" w:color="000000" w:sz="6" w:space="0"/>
            </w:tcBorders>
            <w:noWrap w:val="0"/>
            <w:vAlign w:val="center"/>
          </w:tcPr>
          <w:p w14:paraId="1BCECD06">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数量及单位</w:t>
            </w:r>
          </w:p>
        </w:tc>
        <w:tc>
          <w:tcPr>
            <w:tcW w:w="706" w:type="dxa"/>
            <w:tcBorders>
              <w:top w:val="single" w:color="000000" w:sz="8" w:space="0"/>
              <w:left w:val="single" w:color="000000" w:sz="6" w:space="0"/>
              <w:bottom w:val="single" w:color="000000" w:sz="6" w:space="0"/>
              <w:right w:val="single" w:color="000000" w:sz="6" w:space="0"/>
            </w:tcBorders>
            <w:noWrap w:val="0"/>
            <w:vAlign w:val="center"/>
          </w:tcPr>
          <w:p w14:paraId="11E04E69">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单价</w:t>
            </w:r>
          </w:p>
        </w:tc>
        <w:tc>
          <w:tcPr>
            <w:tcW w:w="831" w:type="dxa"/>
            <w:tcBorders>
              <w:top w:val="single" w:color="000000" w:sz="8" w:space="0"/>
              <w:left w:val="single" w:color="000000" w:sz="6" w:space="0"/>
              <w:bottom w:val="single" w:color="000000" w:sz="6" w:space="0"/>
              <w:right w:val="single" w:color="000000" w:sz="6" w:space="0"/>
            </w:tcBorders>
            <w:noWrap w:val="0"/>
            <w:vAlign w:val="center"/>
          </w:tcPr>
          <w:p w14:paraId="7D350ECE">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合计</w:t>
            </w:r>
          </w:p>
        </w:tc>
        <w:tc>
          <w:tcPr>
            <w:tcW w:w="829" w:type="dxa"/>
            <w:tcBorders>
              <w:top w:val="single" w:color="000000" w:sz="8" w:space="0"/>
              <w:left w:val="single" w:color="000000" w:sz="6" w:space="0"/>
              <w:bottom w:val="single" w:color="000000" w:sz="6" w:space="0"/>
              <w:right w:val="single" w:color="000000" w:sz="8" w:space="0"/>
            </w:tcBorders>
            <w:noWrap w:val="0"/>
            <w:vAlign w:val="center"/>
          </w:tcPr>
          <w:p w14:paraId="06C9CC84">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highlight w:val="none"/>
              </w:rPr>
              <w:t>免费质保期</w:t>
            </w:r>
          </w:p>
        </w:tc>
      </w:tr>
      <w:tr w14:paraId="060007C4">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436F961F">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1</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4B66FD55">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4E92C2C7">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5470BD12">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63955769">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7AE06BA5">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60239DC9">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5D654120">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14BE2E18">
            <w:pPr>
              <w:autoSpaceDE w:val="0"/>
              <w:autoSpaceDN w:val="0"/>
              <w:spacing w:line="360" w:lineRule="auto"/>
              <w:jc w:val="center"/>
              <w:rPr>
                <w:rFonts w:ascii="Arial" w:hAnsi="Arial" w:cs="Arial"/>
                <w:color w:val="auto"/>
                <w:kern w:val="0"/>
                <w:highlight w:val="none"/>
                <w:lang w:val="zh-CN"/>
              </w:rPr>
            </w:pPr>
          </w:p>
        </w:tc>
      </w:tr>
      <w:tr w14:paraId="53CF4521">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6C71A680">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2</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05991B5E">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66373E5F">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75609ED1">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2C9252CA">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22638FC3">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061233FF">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380CA644">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220F416D">
            <w:pPr>
              <w:autoSpaceDE w:val="0"/>
              <w:autoSpaceDN w:val="0"/>
              <w:spacing w:line="360" w:lineRule="auto"/>
              <w:jc w:val="center"/>
              <w:rPr>
                <w:rFonts w:ascii="Arial" w:hAnsi="Arial" w:cs="Arial"/>
                <w:color w:val="auto"/>
                <w:kern w:val="0"/>
                <w:highlight w:val="none"/>
                <w:lang w:val="zh-CN"/>
              </w:rPr>
            </w:pPr>
          </w:p>
        </w:tc>
      </w:tr>
      <w:tr w14:paraId="4016B3CA">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0722D4CA">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3</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1D0623B8">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6688473D">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23102FD6">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4CF1EA0E">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0D364F85">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6AF39505">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02D034CB">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1A289E9C">
            <w:pPr>
              <w:autoSpaceDE w:val="0"/>
              <w:autoSpaceDN w:val="0"/>
              <w:spacing w:line="360" w:lineRule="auto"/>
              <w:jc w:val="center"/>
              <w:rPr>
                <w:rFonts w:ascii="Arial" w:hAnsi="Arial" w:cs="Arial"/>
                <w:color w:val="auto"/>
                <w:kern w:val="0"/>
                <w:highlight w:val="none"/>
                <w:lang w:val="zh-CN"/>
              </w:rPr>
            </w:pPr>
          </w:p>
        </w:tc>
      </w:tr>
      <w:tr w14:paraId="0C940EAF">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267F57D8">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4</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764A8C76">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613708BE">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099FF133">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58C5548E">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12D69738">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0E4C1D2D">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30BDFA4E">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5A2B678B">
            <w:pPr>
              <w:autoSpaceDE w:val="0"/>
              <w:autoSpaceDN w:val="0"/>
              <w:spacing w:line="360" w:lineRule="auto"/>
              <w:jc w:val="center"/>
              <w:rPr>
                <w:rFonts w:ascii="Arial" w:hAnsi="Arial" w:cs="Arial"/>
                <w:color w:val="auto"/>
                <w:kern w:val="0"/>
                <w:highlight w:val="none"/>
                <w:lang w:val="zh-CN"/>
              </w:rPr>
            </w:pPr>
          </w:p>
        </w:tc>
      </w:tr>
      <w:tr w14:paraId="30D189FC">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72FDC6F6">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4E08D446">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703C3E83">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60A353C1">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392166DA">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1A63C0EE">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271A4DDD">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642F5CA3">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04C2D87B">
            <w:pPr>
              <w:autoSpaceDE w:val="0"/>
              <w:autoSpaceDN w:val="0"/>
              <w:spacing w:line="360" w:lineRule="auto"/>
              <w:jc w:val="center"/>
              <w:rPr>
                <w:rFonts w:ascii="Arial" w:hAnsi="Arial" w:cs="Arial"/>
                <w:color w:val="auto"/>
                <w:kern w:val="0"/>
                <w:highlight w:val="none"/>
                <w:lang w:val="zh-CN"/>
              </w:rPr>
            </w:pPr>
          </w:p>
        </w:tc>
      </w:tr>
      <w:tr w14:paraId="7E334331">
        <w:tblPrEx>
          <w:tblCellMar>
            <w:top w:w="0" w:type="dxa"/>
            <w:left w:w="28" w:type="dxa"/>
            <w:bottom w:w="0" w:type="dxa"/>
            <w:right w:w="28" w:type="dxa"/>
          </w:tblCellMar>
        </w:tblPrEx>
        <w:trPr>
          <w:trHeight w:val="23" w:hRule="atLeast"/>
          <w:jc w:val="center"/>
        </w:trPr>
        <w:tc>
          <w:tcPr>
            <w:tcW w:w="2191" w:type="dxa"/>
            <w:gridSpan w:val="2"/>
            <w:tcBorders>
              <w:top w:val="single" w:color="000000" w:sz="6" w:space="0"/>
              <w:left w:val="single" w:color="000000" w:sz="8" w:space="0"/>
              <w:bottom w:val="single" w:color="000000" w:sz="8" w:space="0"/>
              <w:right w:val="single" w:color="000000" w:sz="6" w:space="0"/>
            </w:tcBorders>
            <w:noWrap w:val="0"/>
            <w:vAlign w:val="center"/>
          </w:tcPr>
          <w:p w14:paraId="241EF49C">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投标总价</w:t>
            </w:r>
          </w:p>
        </w:tc>
        <w:tc>
          <w:tcPr>
            <w:tcW w:w="6426" w:type="dxa"/>
            <w:gridSpan w:val="7"/>
            <w:tcBorders>
              <w:top w:val="single" w:color="000000" w:sz="6" w:space="0"/>
              <w:left w:val="single" w:color="000000" w:sz="6" w:space="0"/>
              <w:bottom w:val="single" w:color="000000" w:sz="8" w:space="0"/>
              <w:right w:val="single" w:color="000000" w:sz="8" w:space="0"/>
            </w:tcBorders>
            <w:noWrap w:val="0"/>
            <w:vAlign w:val="center"/>
          </w:tcPr>
          <w:p w14:paraId="36436A3B">
            <w:pPr>
              <w:autoSpaceDE w:val="0"/>
              <w:autoSpaceDN w:val="0"/>
              <w:spacing w:line="360" w:lineRule="auto"/>
              <w:rPr>
                <w:rFonts w:ascii="Arial" w:hAnsi="Arial" w:cs="Arial"/>
                <w:color w:val="auto"/>
                <w:kern w:val="0"/>
                <w:highlight w:val="none"/>
                <w:lang w:val="zh-CN"/>
              </w:rPr>
            </w:pPr>
            <w:r>
              <w:rPr>
                <w:rFonts w:ascii="Arial" w:hAnsi="Arial" w:cs="Arial"/>
                <w:color w:val="auto"/>
                <w:kern w:val="0"/>
                <w:highlight w:val="none"/>
                <w:lang w:val="zh-CN"/>
              </w:rPr>
              <w:t>大写：</w:t>
            </w:r>
          </w:p>
          <w:p w14:paraId="55787E86">
            <w:pPr>
              <w:autoSpaceDE w:val="0"/>
              <w:autoSpaceDN w:val="0"/>
              <w:spacing w:line="360" w:lineRule="auto"/>
              <w:rPr>
                <w:rFonts w:ascii="Arial" w:hAnsi="Arial" w:cs="Arial"/>
                <w:color w:val="auto"/>
                <w:kern w:val="0"/>
                <w:highlight w:val="none"/>
                <w:lang w:val="zh-CN"/>
              </w:rPr>
            </w:pPr>
            <w:r>
              <w:rPr>
                <w:rFonts w:ascii="Arial" w:hAnsi="Arial" w:cs="Arial"/>
                <w:color w:val="auto"/>
                <w:kern w:val="0"/>
                <w:highlight w:val="none"/>
                <w:lang w:val="zh-CN"/>
              </w:rPr>
              <w:t>小写：</w:t>
            </w:r>
          </w:p>
        </w:tc>
      </w:tr>
    </w:tbl>
    <w:p w14:paraId="1AB2E398">
      <w:pPr>
        <w:autoSpaceDE w:val="0"/>
        <w:autoSpaceDN w:val="0"/>
        <w:spacing w:line="520" w:lineRule="exact"/>
        <w:ind w:firstLine="0" w:firstLineChars="0"/>
        <w:rPr>
          <w:rFonts w:hint="eastAsia" w:ascii="宋体" w:hAnsi="宋体" w:eastAsia="宋体" w:cs="宋体"/>
          <w:color w:val="auto"/>
          <w:sz w:val="28"/>
          <w:szCs w:val="28"/>
          <w:lang w:val="zh-CN"/>
        </w:rPr>
      </w:pPr>
    </w:p>
    <w:p w14:paraId="5AA64091">
      <w:pPr>
        <w:autoSpaceDE w:val="0"/>
        <w:autoSpaceDN w:val="0"/>
        <w:spacing w:line="520" w:lineRule="exact"/>
        <w:ind w:firstLine="0" w:firstLineChars="0"/>
        <w:rPr>
          <w:rFonts w:hint="eastAsia" w:ascii="宋体" w:hAnsi="宋体" w:eastAsia="宋体" w:cs="宋体"/>
          <w:color w:val="auto"/>
          <w:sz w:val="28"/>
          <w:szCs w:val="28"/>
          <w:lang w:val="zh-CN"/>
        </w:rPr>
      </w:pPr>
    </w:p>
    <w:p w14:paraId="527EC258">
      <w:pPr>
        <w:autoSpaceDE w:val="0"/>
        <w:autoSpaceDN w:val="0"/>
        <w:spacing w:line="520" w:lineRule="exact"/>
        <w:ind w:firstLine="0" w:firstLineChars="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注：</w:t>
      </w:r>
      <w:r>
        <w:rPr>
          <w:rFonts w:hint="eastAsia" w:ascii="宋体" w:hAnsi="宋体" w:eastAsia="宋体" w:cs="宋体"/>
          <w:color w:val="auto"/>
          <w:sz w:val="28"/>
          <w:szCs w:val="28"/>
        </w:rPr>
        <w:t>1.</w:t>
      </w:r>
      <w:r>
        <w:rPr>
          <w:rFonts w:hint="eastAsia" w:ascii="宋体" w:hAnsi="宋体" w:eastAsia="宋体" w:cs="宋体"/>
          <w:color w:val="auto"/>
          <w:sz w:val="28"/>
          <w:szCs w:val="28"/>
          <w:lang w:val="zh-CN"/>
        </w:rPr>
        <w:t>本表应依照产品序号按顺序逐项填写，不得遗漏，</w:t>
      </w:r>
      <w:r>
        <w:rPr>
          <w:rFonts w:hint="eastAsia" w:ascii="宋体" w:hAnsi="宋体" w:eastAsia="宋体" w:cs="宋体"/>
          <w:color w:val="auto"/>
          <w:sz w:val="28"/>
          <w:szCs w:val="28"/>
        </w:rPr>
        <w:t>否则，按无效投标处理</w:t>
      </w:r>
      <w:r>
        <w:rPr>
          <w:rFonts w:hint="eastAsia" w:ascii="宋体" w:hAnsi="宋体" w:eastAsia="宋体" w:cs="宋体"/>
          <w:color w:val="auto"/>
          <w:sz w:val="28"/>
          <w:szCs w:val="28"/>
          <w:lang w:val="zh-CN"/>
        </w:rPr>
        <w:t>。</w:t>
      </w:r>
    </w:p>
    <w:p w14:paraId="460106BC">
      <w:pPr>
        <w:numPr>
          <w:ilvl w:val="0"/>
          <w:numId w:val="7"/>
        </w:numPr>
        <w:autoSpaceDE w:val="0"/>
        <w:autoSpaceDN w:val="0"/>
        <w:spacing w:line="520" w:lineRule="exact"/>
        <w:ind w:firstLine="0" w:firstLineChars="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投标报价不能有两个或两个以上的报价方案。</w:t>
      </w:r>
    </w:p>
    <w:p w14:paraId="66C702A9">
      <w:pPr>
        <w:numPr>
          <w:ilvl w:val="0"/>
          <w:numId w:val="7"/>
        </w:numPr>
        <w:autoSpaceDE w:val="0"/>
        <w:autoSpaceDN w:val="0"/>
        <w:spacing w:line="520" w:lineRule="exact"/>
        <w:ind w:firstLine="0" w:firstLineChars="0"/>
        <w:rPr>
          <w:rFonts w:hint="eastAsia" w:ascii="宋体" w:hAnsi="宋体" w:eastAsia="宋体" w:cs="宋体"/>
          <w:color w:val="auto"/>
          <w:sz w:val="28"/>
          <w:szCs w:val="28"/>
          <w:lang w:val="zh-CN"/>
        </w:rPr>
      </w:pPr>
      <w:r>
        <w:rPr>
          <w:rFonts w:hint="eastAsia" w:ascii="宋体" w:hAnsi="宋体" w:eastAsia="宋体" w:cs="宋体"/>
          <w:color w:val="auto"/>
          <w:sz w:val="28"/>
          <w:szCs w:val="28"/>
          <w:lang w:val="en-US" w:eastAsia="zh-CN"/>
        </w:rPr>
        <w:t>本分项报价表须作为附件上传至最终报价。</w:t>
      </w:r>
    </w:p>
    <w:p w14:paraId="577F3699">
      <w:pPr>
        <w:autoSpaceDE w:val="0"/>
        <w:autoSpaceDN w:val="0"/>
        <w:spacing w:line="520" w:lineRule="exact"/>
        <w:ind w:firstLine="3373" w:firstLineChars="1200"/>
        <w:rPr>
          <w:rFonts w:hint="eastAsia" w:ascii="宋体" w:hAnsi="宋体" w:eastAsia="宋体" w:cs="宋体"/>
          <w:b/>
          <w:color w:val="000000" w:themeColor="text1"/>
          <w:sz w:val="28"/>
          <w:szCs w:val="28"/>
          <w14:textFill>
            <w14:solidFill>
              <w14:schemeClr w14:val="tx1"/>
            </w14:solidFill>
          </w14:textFill>
        </w:rPr>
      </w:pPr>
    </w:p>
    <w:p w14:paraId="472A150A">
      <w:pPr>
        <w:autoSpaceDE w:val="0"/>
        <w:autoSpaceDN w:val="0"/>
        <w:spacing w:line="520" w:lineRule="exact"/>
        <w:ind w:firstLine="3373" w:firstLineChars="1200"/>
        <w:rPr>
          <w:rFonts w:hint="eastAsia" w:ascii="宋体" w:hAnsi="宋体" w:eastAsia="宋体" w:cs="宋体"/>
          <w:b/>
          <w:color w:val="000000" w:themeColor="text1"/>
          <w:sz w:val="28"/>
          <w:szCs w:val="28"/>
          <w14:textFill>
            <w14:solidFill>
              <w14:schemeClr w14:val="tx1"/>
            </w14:solidFill>
          </w14:textFill>
        </w:rPr>
      </w:pPr>
    </w:p>
    <w:p w14:paraId="43ACBB09">
      <w:pPr>
        <w:autoSpaceDE w:val="0"/>
        <w:autoSpaceDN w:val="0"/>
        <w:spacing w:line="520" w:lineRule="exact"/>
        <w:ind w:firstLine="3373" w:firstLineChars="1200"/>
        <w:rPr>
          <w:rFonts w:hint="eastAsia" w:ascii="宋体" w:hAnsi="宋体" w:eastAsia="宋体" w:cs="宋体"/>
          <w:b/>
          <w:color w:val="000000" w:themeColor="text1"/>
          <w:sz w:val="28"/>
          <w:szCs w:val="28"/>
          <w14:textFill>
            <w14:solidFill>
              <w14:schemeClr w14:val="tx1"/>
            </w14:solidFill>
          </w14:textFill>
        </w:rPr>
      </w:pPr>
    </w:p>
    <w:p w14:paraId="3D358ADD">
      <w:pPr>
        <w:autoSpaceDE w:val="0"/>
        <w:autoSpaceDN w:val="0"/>
        <w:spacing w:line="520" w:lineRule="exact"/>
        <w:ind w:firstLine="3373" w:firstLineChars="1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供应商：（公章）</w:t>
      </w:r>
    </w:p>
    <w:p w14:paraId="02E9F350">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法定代表人或委托代理人：（签字或盖章）</w:t>
      </w:r>
    </w:p>
    <w:p w14:paraId="71B20A9B">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年  月  日</w:t>
      </w:r>
    </w:p>
    <w:p w14:paraId="4CB0E59D">
      <w:pPr>
        <w:rPr>
          <w:rFonts w:hint="eastAsia"/>
        </w:rPr>
        <w:sectPr>
          <w:headerReference r:id="rId21" w:type="first"/>
          <w:footerReference r:id="rId24" w:type="first"/>
          <w:headerReference r:id="rId20" w:type="default"/>
          <w:footerReference r:id="rId22" w:type="default"/>
          <w:footerReference r:id="rId23" w:type="even"/>
          <w:pgSz w:w="11849" w:h="16781"/>
          <w:pgMar w:top="1429" w:right="1803" w:bottom="1429" w:left="1803" w:header="0" w:footer="720" w:gutter="0"/>
          <w:pgNumType w:fmt="decimal"/>
          <w:cols w:space="0" w:num="1"/>
          <w:rtlGutter w:val="0"/>
          <w:docGrid w:linePitch="319" w:charSpace="0"/>
        </w:sectPr>
      </w:pPr>
    </w:p>
    <w:p w14:paraId="285AB755">
      <w:pPr>
        <w:pStyle w:val="26"/>
        <w:spacing w:line="240" w:lineRule="auto"/>
        <w:ind w:left="0" w:leftChars="0" w:firstLine="0" w:firstLineChars="0"/>
        <w:jc w:val="center"/>
        <w:rPr>
          <w:rFonts w:hint="eastAsia" w:ascii="宋体" w:hAnsi="宋体" w:eastAsia="宋体" w:cs="宋体"/>
          <w:color w:val="000000" w:themeColor="text1"/>
          <w:kern w:val="2"/>
          <w:sz w:val="44"/>
          <w:szCs w:val="44"/>
          <w:lang w:val="en-US" w:eastAsia="zh-CN"/>
          <w14:textFill>
            <w14:solidFill>
              <w14:schemeClr w14:val="tx1"/>
            </w14:solidFill>
          </w14:textFill>
        </w:rPr>
      </w:pPr>
      <w:bookmarkStart w:id="219" w:name="_Toc32166"/>
      <w:r>
        <w:rPr>
          <w:rFonts w:hint="eastAsia" w:ascii="宋体" w:hAnsi="宋体" w:eastAsia="宋体" w:cs="宋体"/>
          <w:color w:val="000000" w:themeColor="text1"/>
          <w:kern w:val="2"/>
          <w:sz w:val="44"/>
          <w:szCs w:val="44"/>
          <w:lang w:val="zh-CN"/>
          <w14:textFill>
            <w14:solidFill>
              <w14:schemeClr w14:val="tx1"/>
            </w14:solidFill>
          </w14:textFill>
        </w:rPr>
        <w:t>第五部分</w:t>
      </w:r>
      <w:bookmarkEnd w:id="219"/>
      <w:bookmarkStart w:id="220" w:name="_Toc38126902"/>
      <w:bookmarkStart w:id="221" w:name="_Toc38020434"/>
      <w:bookmarkStart w:id="222" w:name="_Toc116636454"/>
      <w:bookmarkStart w:id="223" w:name="_Toc304808877"/>
      <w:r>
        <w:rPr>
          <w:rFonts w:hint="eastAsia" w:ascii="宋体" w:hAnsi="宋体" w:eastAsia="宋体" w:cs="宋体"/>
          <w:color w:val="000000" w:themeColor="text1"/>
          <w:kern w:val="2"/>
          <w:sz w:val="44"/>
          <w:szCs w:val="44"/>
          <w:lang w:val="en-US" w:eastAsia="zh-CN"/>
          <w14:textFill>
            <w14:solidFill>
              <w14:schemeClr w14:val="tx1"/>
            </w14:solidFill>
          </w14:textFill>
        </w:rPr>
        <w:t xml:space="preserve"> 采购项目要求</w:t>
      </w:r>
    </w:p>
    <w:p w14:paraId="5B9C92DB">
      <w:pPr>
        <w:rPr>
          <w:rFonts w:hint="eastAsia"/>
          <w:lang w:val="en-US" w:eastAsia="zh-CN"/>
        </w:rPr>
      </w:pPr>
    </w:p>
    <w:p w14:paraId="72B3ED39">
      <w:pPr>
        <w:pStyle w:val="26"/>
        <w:jc w:val="left"/>
        <w:rPr>
          <w:rFonts w:hint="eastAsia" w:ascii="宋体" w:hAnsi="宋体" w:eastAsia="宋体" w:cs="宋体"/>
          <w:color w:val="000000"/>
          <w:sz w:val="32"/>
          <w:lang w:val="zh-CN"/>
        </w:rPr>
      </w:pPr>
      <w:bookmarkStart w:id="224" w:name="_Toc13982"/>
      <w:bookmarkStart w:id="225" w:name="_Toc666"/>
      <w:bookmarkStart w:id="226" w:name="_Toc20975"/>
      <w:r>
        <w:rPr>
          <w:rFonts w:hint="eastAsia" w:ascii="宋体" w:hAnsi="宋体" w:eastAsia="宋体" w:cs="宋体"/>
          <w:color w:val="000000"/>
          <w:sz w:val="32"/>
          <w:lang w:val="zh-CN"/>
        </w:rPr>
        <w:t>1.磋商说明</w:t>
      </w:r>
      <w:bookmarkEnd w:id="224"/>
      <w:bookmarkEnd w:id="225"/>
      <w:bookmarkEnd w:id="226"/>
    </w:p>
    <w:p w14:paraId="1827418C">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1.1供应商可以按照竞争性磋商文件规定进行磋商，但必须对所投项目中的所有内容作为一个整体进行磋商，不能拆分或少报。否则，磋商无效。</w:t>
      </w:r>
      <w:r>
        <w:rPr>
          <w:rFonts w:hint="eastAsia" w:ascii="宋体" w:hAnsi="宋体" w:cs="宋体"/>
          <w:color w:val="000000"/>
          <w:kern w:val="0"/>
          <w:sz w:val="24"/>
          <w:lang w:val="en-US" w:eastAsia="zh-CN"/>
        </w:rPr>
        <w:t>磋商报价为磋商总价，</w:t>
      </w:r>
      <w:r>
        <w:rPr>
          <w:rFonts w:hint="eastAsia" w:ascii="宋体" w:hAnsi="宋体" w:eastAsia="宋体" w:cs="宋体"/>
          <w:color w:val="000000"/>
          <w:kern w:val="0"/>
          <w:sz w:val="24"/>
          <w:lang w:val="zh-CN"/>
        </w:rPr>
        <w:t>磋商报价必须包括：产品设备费、安装调试费、手续费、包装费、运输费、培训费、保险费、仓储费、人工费、售后服务费、验收费、税金及其他不可预见费等全部费用。</w:t>
      </w:r>
    </w:p>
    <w:p w14:paraId="6C73AF81">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1.2磋商报价必须满足服务要求及其他不可预见费等全部费用。</w:t>
      </w:r>
    </w:p>
    <w:p w14:paraId="5DF3FB45">
      <w:pPr>
        <w:pStyle w:val="26"/>
        <w:jc w:val="left"/>
        <w:rPr>
          <w:rFonts w:hint="eastAsia" w:ascii="宋体" w:hAnsi="宋体" w:eastAsia="宋体" w:cs="宋体"/>
          <w:color w:val="000000"/>
          <w:sz w:val="32"/>
        </w:rPr>
      </w:pPr>
      <w:bookmarkStart w:id="227" w:name="_Toc3151"/>
      <w:bookmarkStart w:id="228" w:name="_Toc11029"/>
      <w:bookmarkStart w:id="229" w:name="_Toc20166"/>
      <w:r>
        <w:rPr>
          <w:rFonts w:hint="eastAsia" w:ascii="宋体" w:hAnsi="宋体" w:eastAsia="宋体" w:cs="宋体"/>
          <w:color w:val="000000"/>
          <w:sz w:val="32"/>
        </w:rPr>
        <w:t>2.报价说明</w:t>
      </w:r>
      <w:bookmarkEnd w:id="227"/>
      <w:bookmarkEnd w:id="228"/>
      <w:bookmarkEnd w:id="229"/>
    </w:p>
    <w:p w14:paraId="7E56BBBE">
      <w:pPr>
        <w:autoSpaceDE w:val="0"/>
        <w:autoSpaceDN w:val="0"/>
        <w:adjustRightInd w:val="0"/>
        <w:spacing w:line="400" w:lineRule="exact"/>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en-US" w:eastAsia="zh-CN"/>
        </w:rPr>
        <w:t>2.1</w:t>
      </w:r>
      <w:r>
        <w:rPr>
          <w:rFonts w:hint="eastAsia" w:ascii="宋体" w:hAnsi="宋体" w:eastAsia="宋体" w:cs="宋体"/>
          <w:color w:val="000000"/>
          <w:kern w:val="0"/>
          <w:sz w:val="24"/>
          <w:lang w:val="zh-CN"/>
        </w:rPr>
        <w:t>本次竞争性磋商文件中规定的采购预算额度为竞争性磋商最高限价，供应商的磋商报价不得超出此额度。否则，磋商无效。</w:t>
      </w:r>
    </w:p>
    <w:p w14:paraId="6F7732FD">
      <w:pPr>
        <w:pStyle w:val="26"/>
        <w:jc w:val="left"/>
        <w:rPr>
          <w:rFonts w:hint="eastAsia" w:ascii="宋体" w:hAnsi="宋体" w:eastAsia="宋体" w:cs="宋体"/>
          <w:color w:val="000000"/>
          <w:sz w:val="32"/>
          <w:lang w:val="zh-CN"/>
        </w:rPr>
      </w:pPr>
      <w:bookmarkStart w:id="230" w:name="_Toc19148"/>
      <w:bookmarkStart w:id="231" w:name="_Toc18101"/>
      <w:bookmarkStart w:id="232" w:name="_Toc9227"/>
      <w:r>
        <w:rPr>
          <w:rFonts w:hint="eastAsia" w:ascii="宋体" w:hAnsi="宋体" w:eastAsia="宋体" w:cs="宋体"/>
          <w:color w:val="000000"/>
          <w:sz w:val="32"/>
          <w:lang w:val="en-US" w:eastAsia="zh-CN"/>
        </w:rPr>
        <w:t>3</w:t>
      </w:r>
      <w:r>
        <w:rPr>
          <w:rFonts w:hint="eastAsia" w:ascii="宋体" w:hAnsi="宋体" w:eastAsia="宋体" w:cs="宋体"/>
          <w:color w:val="000000"/>
          <w:sz w:val="32"/>
        </w:rPr>
        <w:t>.</w:t>
      </w:r>
      <w:r>
        <w:rPr>
          <w:rFonts w:hint="eastAsia" w:ascii="宋体" w:hAnsi="宋体" w:eastAsia="宋体" w:cs="宋体"/>
          <w:color w:val="000000"/>
          <w:sz w:val="32"/>
          <w:lang w:val="zh-CN"/>
        </w:rPr>
        <w:t>商务要求</w:t>
      </w:r>
      <w:bookmarkEnd w:id="230"/>
      <w:bookmarkEnd w:id="231"/>
      <w:bookmarkEnd w:id="232"/>
    </w:p>
    <w:p w14:paraId="01DEEABF">
      <w:pPr>
        <w:autoSpaceDE w:val="0"/>
        <w:autoSpaceDN w:val="0"/>
        <w:adjustRightInd w:val="0"/>
        <w:spacing w:line="400" w:lineRule="exact"/>
        <w:ind w:firstLine="48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1交货期：合同签订后30天；</w:t>
      </w:r>
    </w:p>
    <w:p w14:paraId="7B802E76">
      <w:pPr>
        <w:autoSpaceDE w:val="0"/>
        <w:autoSpaceDN w:val="0"/>
        <w:adjustRightInd w:val="0"/>
        <w:spacing w:line="400" w:lineRule="exact"/>
        <w:ind w:firstLine="48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2</w:t>
      </w:r>
      <w:r>
        <w:rPr>
          <w:rFonts w:hint="eastAsia" w:ascii="宋体" w:hAnsi="宋体" w:cs="宋体"/>
          <w:color w:val="auto"/>
          <w:kern w:val="0"/>
          <w:sz w:val="24"/>
          <w:highlight w:val="none"/>
          <w:lang w:val="en-US" w:eastAsia="zh-CN"/>
        </w:rPr>
        <w:t>免费</w:t>
      </w:r>
      <w:r>
        <w:rPr>
          <w:rFonts w:hint="eastAsia" w:ascii="宋体" w:hAnsi="宋体" w:eastAsia="宋体" w:cs="宋体"/>
          <w:color w:val="auto"/>
          <w:kern w:val="0"/>
          <w:sz w:val="24"/>
          <w:highlight w:val="none"/>
          <w:lang w:val="en-US" w:eastAsia="zh-CN"/>
        </w:rPr>
        <w:t>质保期</w:t>
      </w:r>
      <w:r>
        <w:rPr>
          <w:rFonts w:hint="eastAsia" w:ascii="宋体" w:hAnsi="宋体" w:eastAsia="宋体" w:cs="宋体"/>
          <w:color w:val="auto"/>
          <w:kern w:val="0"/>
          <w:sz w:val="24"/>
          <w:highlight w:val="none"/>
          <w:lang w:val="zh-CN" w:eastAsia="zh-CN"/>
        </w:rPr>
        <w:t>：</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年；</w:t>
      </w:r>
    </w:p>
    <w:p w14:paraId="51670D34">
      <w:pPr>
        <w:autoSpaceDE w:val="0"/>
        <w:autoSpaceDN w:val="0"/>
        <w:adjustRightInd w:val="0"/>
        <w:spacing w:line="400" w:lineRule="exact"/>
        <w:ind w:firstLine="48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3交货</w:t>
      </w:r>
      <w:r>
        <w:rPr>
          <w:rFonts w:hint="eastAsia" w:ascii="宋体" w:hAnsi="宋体" w:eastAsia="宋体" w:cs="宋体"/>
          <w:color w:val="auto"/>
          <w:kern w:val="0"/>
          <w:sz w:val="24"/>
          <w:highlight w:val="none"/>
          <w:lang w:val="zh-CN" w:eastAsia="zh-CN"/>
        </w:rPr>
        <w:t>地点：</w:t>
      </w:r>
      <w:r>
        <w:rPr>
          <w:rFonts w:hint="eastAsia" w:ascii="宋体" w:hAnsi="宋体" w:eastAsia="宋体" w:cs="宋体"/>
          <w:color w:val="auto"/>
          <w:kern w:val="0"/>
          <w:sz w:val="24"/>
          <w:highlight w:val="none"/>
          <w:lang w:val="en-US" w:eastAsia="zh-CN"/>
        </w:rPr>
        <w:t>青石嘴镇大滩乡卫生院；</w:t>
      </w:r>
    </w:p>
    <w:p w14:paraId="7D38EB5F">
      <w:pPr>
        <w:autoSpaceDE w:val="0"/>
        <w:autoSpaceDN w:val="0"/>
        <w:adjustRightInd w:val="0"/>
        <w:spacing w:line="400" w:lineRule="exact"/>
        <w:ind w:firstLine="480"/>
        <w:rPr>
          <w:rFonts w:hint="eastAsia" w:ascii="宋体" w:hAnsi="宋体" w:eastAsia="宋体" w:cs="宋体"/>
          <w:color w:val="000000"/>
          <w:kern w:val="0"/>
          <w:sz w:val="24"/>
          <w:szCs w:val="24"/>
          <w:highlight w:val="none"/>
          <w:u w:val="none"/>
          <w:lang w:val="en-US" w:eastAsia="zh-CN"/>
        </w:rPr>
      </w:pPr>
      <w:r>
        <w:rPr>
          <w:rFonts w:hint="eastAsia" w:ascii="宋体" w:hAnsi="宋体" w:cs="宋体"/>
          <w:color w:val="auto"/>
          <w:kern w:val="0"/>
          <w:sz w:val="24"/>
          <w:highlight w:val="none"/>
          <w:lang w:val="en-US" w:eastAsia="zh-CN"/>
        </w:rPr>
        <w:t>3.4</w:t>
      </w:r>
      <w:r>
        <w:rPr>
          <w:rFonts w:hint="eastAsia" w:ascii="宋体" w:hAnsi="宋体" w:eastAsia="宋体" w:cs="宋体"/>
          <w:color w:val="000000"/>
          <w:kern w:val="0"/>
          <w:sz w:val="24"/>
          <w:szCs w:val="24"/>
          <w:highlight w:val="none"/>
          <w:u w:val="none"/>
          <w:lang w:val="zh-CN" w:eastAsia="zh-CN"/>
        </w:rPr>
        <w:t>采购文件中明确的所属行业</w:t>
      </w:r>
      <w:r>
        <w:rPr>
          <w:rFonts w:hint="eastAsia" w:ascii="宋体" w:hAnsi="宋体" w:eastAsia="宋体" w:cs="宋体"/>
          <w:color w:val="000000"/>
          <w:kern w:val="0"/>
          <w:sz w:val="24"/>
          <w:szCs w:val="24"/>
          <w:highlight w:val="none"/>
          <w:u w:val="none"/>
          <w:lang w:val="en-US" w:eastAsia="zh-CN"/>
        </w:rPr>
        <w:t>为：</w:t>
      </w:r>
      <w:r>
        <w:rPr>
          <w:rFonts w:hint="eastAsia" w:ascii="宋体" w:hAnsi="宋体" w:eastAsia="宋体" w:cs="宋体"/>
          <w:b/>
          <w:bCs/>
          <w:color w:val="000000"/>
          <w:kern w:val="0"/>
          <w:sz w:val="24"/>
          <w:szCs w:val="24"/>
          <w:highlight w:val="none"/>
          <w:u w:val="single"/>
          <w:lang w:val="en-US" w:eastAsia="zh-CN"/>
        </w:rPr>
        <w:t>工业</w:t>
      </w:r>
      <w:r>
        <w:rPr>
          <w:rFonts w:hint="eastAsia" w:ascii="宋体" w:hAnsi="宋体" w:eastAsia="宋体" w:cs="宋体"/>
          <w:color w:val="000000"/>
          <w:kern w:val="0"/>
          <w:sz w:val="24"/>
          <w:szCs w:val="24"/>
          <w:highlight w:val="none"/>
          <w:u w:val="none"/>
          <w:lang w:val="en-US" w:eastAsia="zh-CN"/>
        </w:rPr>
        <w:t>。</w:t>
      </w:r>
    </w:p>
    <w:p w14:paraId="1218173C">
      <w:pPr>
        <w:autoSpaceDE w:val="0"/>
        <w:autoSpaceDN w:val="0"/>
        <w:adjustRightInd w:val="0"/>
        <w:spacing w:line="400" w:lineRule="exact"/>
        <w:ind w:firstLine="480"/>
        <w:rPr>
          <w:rFonts w:hint="default" w:ascii="宋体" w:hAnsi="宋体" w:eastAsia="宋体" w:cs="宋体"/>
          <w:color w:val="000000"/>
          <w:kern w:val="0"/>
          <w:sz w:val="24"/>
          <w:szCs w:val="24"/>
          <w:highlight w:val="none"/>
          <w:u w:val="none"/>
          <w:lang w:val="en-US" w:eastAsia="zh-CN"/>
        </w:rPr>
      </w:pPr>
      <w:r>
        <w:rPr>
          <w:rFonts w:hint="eastAsia" w:ascii="宋体" w:hAnsi="宋体" w:cs="宋体"/>
          <w:color w:val="000000"/>
          <w:kern w:val="0"/>
          <w:sz w:val="24"/>
          <w:szCs w:val="24"/>
          <w:highlight w:val="none"/>
          <w:u w:val="none"/>
          <w:lang w:val="en-US" w:eastAsia="zh-CN"/>
        </w:rPr>
        <w:t>3.5付款方式：验收合格后一次性支付，达到付款条件10日内，支付合同总金额的100.00%。</w:t>
      </w:r>
      <w:r>
        <w:rPr>
          <w:rFonts w:hint="eastAsia" w:ascii="宋体" w:hAnsi="宋体" w:eastAsia="宋体" w:cs="宋体"/>
          <w:b w:val="0"/>
          <w:bCs w:val="0"/>
          <w:color w:val="000000"/>
          <w:sz w:val="24"/>
          <w:szCs w:val="24"/>
          <w:highlight w:val="none"/>
          <w:lang w:val="en-US" w:eastAsia="zh-CN"/>
        </w:rPr>
        <w:t>合同签订前</w:t>
      </w:r>
      <w:r>
        <w:rPr>
          <w:rFonts w:hint="eastAsia" w:ascii="宋体" w:hAnsi="宋体" w:cs="宋体"/>
          <w:b w:val="0"/>
          <w:bCs w:val="0"/>
          <w:color w:val="000000"/>
          <w:sz w:val="24"/>
          <w:szCs w:val="24"/>
          <w:highlight w:val="none"/>
          <w:lang w:val="en-US" w:eastAsia="zh-CN"/>
        </w:rPr>
        <w:t>三日内</w:t>
      </w:r>
      <w:r>
        <w:rPr>
          <w:rFonts w:hint="eastAsia" w:ascii="宋体" w:hAnsi="宋体" w:eastAsia="宋体" w:cs="宋体"/>
          <w:b w:val="0"/>
          <w:bCs w:val="0"/>
          <w:color w:val="000000"/>
          <w:sz w:val="24"/>
          <w:szCs w:val="24"/>
          <w:highlight w:val="none"/>
          <w:lang w:val="en-US" w:eastAsia="zh-CN"/>
        </w:rPr>
        <w:t>缴纳中标价的3%为履约保证金，项目结束后中标单位提交申请，甲方无息退还。</w:t>
      </w:r>
    </w:p>
    <w:bookmarkEnd w:id="220"/>
    <w:bookmarkEnd w:id="221"/>
    <w:bookmarkEnd w:id="222"/>
    <w:bookmarkEnd w:id="223"/>
    <w:p w14:paraId="2AEB800D">
      <w:pPr>
        <w:keepNext/>
        <w:keepLines/>
        <w:pBdr>
          <w:top w:val="none" w:color="auto" w:sz="0" w:space="1"/>
          <w:left w:val="none" w:color="auto" w:sz="0" w:space="4"/>
          <w:bottom w:val="none" w:color="auto" w:sz="0" w:space="1"/>
          <w:right w:val="none" w:color="auto" w:sz="0" w:space="4"/>
        </w:pBdr>
        <w:adjustRightInd w:val="0"/>
        <w:snapToGrid w:val="0"/>
        <w:spacing w:before="20" w:after="20" w:line="360" w:lineRule="auto"/>
        <w:ind w:firstLine="0" w:firstLineChars="0"/>
        <w:jc w:val="center"/>
        <w:outlineLvl w:val="1"/>
        <w:rPr>
          <w:rFonts w:hint="eastAsia" w:ascii="宋体" w:hAnsi="宋体" w:eastAsia="宋体" w:cs="宋体"/>
          <w:b/>
          <w:bCs/>
          <w:color w:val="000000" w:themeColor="text1"/>
          <w:kern w:val="2"/>
          <w:sz w:val="24"/>
          <w:szCs w:val="24"/>
          <w14:textFill>
            <w14:solidFill>
              <w14:schemeClr w14:val="tx1"/>
            </w14:solidFill>
          </w14:textFill>
        </w:rPr>
      </w:pPr>
    </w:p>
    <w:p w14:paraId="3B5D3B2A">
      <w:pPr>
        <w:keepNext/>
        <w:keepLines/>
        <w:pBdr>
          <w:top w:val="none" w:color="auto" w:sz="0" w:space="1"/>
          <w:left w:val="none" w:color="auto" w:sz="0" w:space="4"/>
          <w:bottom w:val="none" w:color="auto" w:sz="0" w:space="1"/>
          <w:right w:val="none" w:color="auto" w:sz="0" w:space="4"/>
        </w:pBdr>
        <w:adjustRightInd w:val="0"/>
        <w:snapToGrid w:val="0"/>
        <w:spacing w:before="20" w:after="20" w:line="360" w:lineRule="auto"/>
        <w:ind w:firstLine="0" w:firstLineChars="0"/>
        <w:jc w:val="center"/>
        <w:outlineLvl w:val="1"/>
        <w:rPr>
          <w:rFonts w:hint="eastAsia" w:ascii="宋体" w:hAnsi="宋体" w:eastAsia="宋体" w:cs="宋体"/>
          <w:b/>
          <w:color w:val="FF0000"/>
        </w:rPr>
      </w:pPr>
    </w:p>
    <w:p w14:paraId="708E6CDA">
      <w:pPr>
        <w:keepNext/>
        <w:keepLines/>
        <w:pBdr>
          <w:top w:val="none" w:color="auto" w:sz="0" w:space="1"/>
          <w:left w:val="none" w:color="auto" w:sz="0" w:space="4"/>
          <w:bottom w:val="none" w:color="auto" w:sz="0" w:space="1"/>
          <w:right w:val="none" w:color="auto" w:sz="0" w:space="4"/>
        </w:pBdr>
        <w:adjustRightInd w:val="0"/>
        <w:snapToGrid w:val="0"/>
        <w:spacing w:before="20" w:after="20" w:line="360" w:lineRule="auto"/>
        <w:ind w:firstLine="0" w:firstLineChars="0"/>
        <w:outlineLvl w:val="1"/>
        <w:rPr>
          <w:rFonts w:hint="eastAsia" w:ascii="宋体" w:hAnsi="宋体" w:eastAsia="宋体" w:cs="宋体"/>
          <w:b/>
          <w:bCs/>
          <w:color w:val="000000" w:themeColor="text1"/>
          <w:kern w:val="2"/>
          <w:sz w:val="24"/>
          <w:szCs w:val="24"/>
          <w:lang w:val="zh-CN"/>
          <w14:textFill>
            <w14:solidFill>
              <w14:schemeClr w14:val="tx1"/>
            </w14:solidFill>
          </w14:textFill>
        </w:rPr>
        <w:sectPr>
          <w:pgSz w:w="11849" w:h="16781"/>
          <w:pgMar w:top="1429" w:right="1803" w:bottom="1429" w:left="1803" w:header="0" w:footer="720" w:gutter="0"/>
          <w:pgNumType w:fmt="decimal"/>
          <w:cols w:space="0" w:num="1"/>
          <w:rtlGutter w:val="0"/>
          <w:docGrid w:linePitch="319" w:charSpace="0"/>
        </w:sectPr>
      </w:pPr>
    </w:p>
    <w:p w14:paraId="258D244A">
      <w:pPr>
        <w:pStyle w:val="3"/>
        <w:spacing w:line="240" w:lineRule="auto"/>
        <w:jc w:val="center"/>
        <w:rPr>
          <w:rFonts w:hint="eastAsia"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参数</w:t>
      </w:r>
    </w:p>
    <w:tbl>
      <w:tblPr>
        <w:tblStyle w:val="29"/>
        <w:tblW w:w="10200" w:type="dxa"/>
        <w:tblInd w:w="-6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1425"/>
        <w:gridCol w:w="5569"/>
        <w:gridCol w:w="862"/>
        <w:gridCol w:w="788"/>
        <w:gridCol w:w="694"/>
      </w:tblGrid>
      <w:tr w14:paraId="7E479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14:paraId="647B7149">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auto"/>
                <w:sz w:val="22"/>
                <w:szCs w:val="22"/>
                <w:u w:val="none"/>
              </w:rPr>
            </w:pPr>
            <w:r>
              <w:rPr>
                <w:rStyle w:val="83"/>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09ED83F">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Style w:val="83"/>
                <w:lang w:val="en-US" w:eastAsia="zh-CN" w:bidi="ar"/>
              </w:rPr>
              <w:t>设备名称</w:t>
            </w:r>
          </w:p>
        </w:tc>
        <w:tc>
          <w:tcPr>
            <w:tcW w:w="5569" w:type="dxa"/>
            <w:tcBorders>
              <w:top w:val="single" w:color="000000" w:sz="4" w:space="0"/>
              <w:left w:val="single" w:color="000000" w:sz="4" w:space="0"/>
              <w:bottom w:val="single" w:color="000000" w:sz="4" w:space="0"/>
              <w:right w:val="single" w:color="000000" w:sz="4" w:space="0"/>
            </w:tcBorders>
            <w:noWrap w:val="0"/>
            <w:vAlign w:val="center"/>
          </w:tcPr>
          <w:p w14:paraId="6C5ABD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83"/>
                <w:lang w:val="en-US" w:eastAsia="zh-CN" w:bidi="ar"/>
              </w:rPr>
              <w:t>设备规格、参数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D63320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Style w:val="83"/>
                <w:lang w:val="en-US" w:eastAsia="zh-CN" w:bidi="ar"/>
              </w:rPr>
              <w:t>单位</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16E6D907">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Style w:val="83"/>
                <w:rFonts w:hint="eastAsia"/>
                <w:lang w:val="en-US" w:eastAsia="zh-CN" w:bidi="ar"/>
              </w:rPr>
              <w:t>数量</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C6E208C">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Style w:val="83"/>
                <w:lang w:val="en-US" w:eastAsia="zh-CN" w:bidi="ar"/>
              </w:rPr>
              <w:t>备注</w:t>
            </w:r>
          </w:p>
        </w:tc>
      </w:tr>
      <w:tr w14:paraId="42DC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862" w:type="dxa"/>
            <w:vMerge w:val="restart"/>
            <w:tcBorders>
              <w:top w:val="single" w:color="000000" w:sz="4" w:space="0"/>
              <w:left w:val="single" w:color="000000" w:sz="4" w:space="0"/>
              <w:bottom w:val="nil"/>
              <w:right w:val="single" w:color="000000" w:sz="4" w:space="0"/>
            </w:tcBorders>
            <w:noWrap/>
            <w:vAlign w:val="center"/>
          </w:tcPr>
          <w:p w14:paraId="41EEF3AA">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vMerge w:val="restart"/>
            <w:tcBorders>
              <w:top w:val="single" w:color="000000" w:sz="4" w:space="0"/>
              <w:left w:val="single" w:color="000000" w:sz="4" w:space="0"/>
              <w:bottom w:val="nil"/>
              <w:right w:val="single" w:color="000000" w:sz="4" w:space="0"/>
            </w:tcBorders>
            <w:noWrap w:val="0"/>
            <w:vAlign w:val="center"/>
          </w:tcPr>
          <w:p w14:paraId="155F2477">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牙科综合治疗椅（含负压吸引器）及配套诊疗器械 </w:t>
            </w:r>
          </w:p>
        </w:tc>
        <w:tc>
          <w:tcPr>
            <w:tcW w:w="5569" w:type="dxa"/>
            <w:vMerge w:val="restart"/>
            <w:tcBorders>
              <w:top w:val="single" w:color="000000" w:sz="4" w:space="0"/>
              <w:left w:val="single" w:color="000000" w:sz="4" w:space="0"/>
              <w:bottom w:val="nil"/>
              <w:right w:val="single" w:color="000000" w:sz="4" w:space="0"/>
            </w:tcBorders>
            <w:noWrap w:val="0"/>
            <w:vAlign w:val="center"/>
          </w:tcPr>
          <w:p w14:paraId="2A076ED9">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1.条件:供气压力范围 0.55—0.80Mpa,流量≥55L/min;水源水压范围 0.2—0.4Mpa,流量≥10L/min。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牙椅注册使用期限8-10年，LED感应冷光灯,投射灯珠≥6颗,灯头拥有灯光控制开关≥2个,照度可无极调节,最高照度≥40000Lux,无接触式控制;口腔灯色温可进行白光/黄光/混光三种模式切换,混光模式下色温可无极调节,可自定义适合治疗的灯光色温；色温最大值≥5200k,最小值≤3150k。</w:t>
            </w:r>
          </w:p>
          <w:p w14:paraId="24E0CFF1">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3.牙科椅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3.1金属材质骨架和底座，座椅承重范围160KG±15；座椅升降范围：最高800mm±50，最低410mm±50；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3.2坐垫和靠背背板为ABS工程塑料的材质</w:t>
            </w:r>
          </w:p>
          <w:p w14:paraId="1693F532">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3.3扶手为前翻式,牙科椅具备直流∕变频∕调速系统</w:t>
            </w:r>
          </w:p>
          <w:p w14:paraId="305D9723">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3.4紧急修复功能、供水冲痰联动、灯椅联动功能、智能复位功能、紧急制动安全装置等功能。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4.消毒抑菌系统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4.1数字化自动水路消毒:一键管道冲洗、消毒液注入、静置、再冲洗全流程，无需手动逐步操作；紧急退出功能、防器械遗漏和防误操作智能管控功能</w:t>
            </w:r>
          </w:p>
          <w:p w14:paraId="17042131">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4.2参照《生活饮用水标准检验方法微生物指标》,消毒后手机管、三用枪管出水检测菌落数量≤1000FU/mL,达到《生活饮用水卫生标准》</w:t>
            </w:r>
          </w:p>
          <w:p w14:paraId="0165DB54">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5.医生治疗台单元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5.1治疗台为下挂式,工具盘工具盘硅胶垫可拆卸进行高温高压消毒；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5.2后置抽拉式集污装置</w:t>
            </w:r>
          </w:p>
          <w:p w14:paraId="2FD73237">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5.3水、气调节旋钮可拆卸进行高温高压消毒;水、气调节旋钮位于工具盘侧方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5.4主控</w:t>
            </w:r>
            <w:r>
              <w:rPr>
                <w:rFonts w:hint="eastAsia" w:ascii="宋体" w:hAnsi="宋体" w:eastAsia="宋体" w:cs="宋体"/>
                <w:i w:val="0"/>
                <w:iCs w:val="0"/>
                <w:color w:val="000000"/>
                <w:kern w:val="0"/>
                <w:sz w:val="22"/>
                <w:szCs w:val="22"/>
                <w:highlight w:val="none"/>
                <w:u w:val="none"/>
                <w:lang w:val="en-US" w:eastAsia="zh-CN" w:bidi="ar"/>
              </w:rPr>
              <w:t>内置7寸±0.3全彩液晶屏幕,具备20±3功能按键控制面板;有开机自检功能，并具备8±2个</w:t>
            </w:r>
            <w:r>
              <w:rPr>
                <w:rFonts w:hint="eastAsia" w:ascii="宋体" w:hAnsi="宋体" w:eastAsia="宋体" w:cs="宋体"/>
                <w:i w:val="0"/>
                <w:iCs w:val="0"/>
                <w:color w:val="000000"/>
                <w:kern w:val="0"/>
                <w:sz w:val="22"/>
                <w:szCs w:val="22"/>
                <w:u w:val="none"/>
                <w:lang w:val="en-US" w:eastAsia="zh-CN" w:bidi="ar"/>
              </w:rPr>
              <w:t>记忆椅位；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5.5内置洁牙模块：屏幕显示洁牙机GPE三种模式（龈上、龈下、根管）和≥十挡震动频率，自动记忆使用参数到医生程序；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5.6内置电动马达模块屏幕显示电动马达正反转,并自动记忆使用参数到医生程序；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5.7拨杆式一键水电气开关，一键控制整机水、电、气的通断。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6.侧箱单元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6.1可向外旋转45度；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6.2侧箱外壳耐酒精消毒</w:t>
            </w:r>
          </w:p>
          <w:p w14:paraId="521910C1">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6.3可旋转≥90°的可拆卸玻璃痰盂缸，痰盂下水口使用防臭隔污；痰盂配有消毒挂架，有2个三用枪插孔和4个手机管插孔；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6.4强弱吸过滤器为旋入式，过滤精度≤1㎜²，有效过滤面积600㎜²±50，过滤体积20㎜³±5；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6.5双水瓶配置，水瓶总容量＞2L；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6.6有漱口水恒温系统，具有超温安全保护；水杯供水系统和冲痰盂系统可根据医生的要求设定时间；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6.7排</w:t>
            </w:r>
            <w:r>
              <w:rPr>
                <w:rFonts w:hint="eastAsia" w:ascii="宋体" w:hAnsi="宋体" w:eastAsia="宋体" w:cs="宋体"/>
                <w:i w:val="0"/>
                <w:iCs w:val="0"/>
                <w:color w:val="000000"/>
                <w:kern w:val="0"/>
                <w:sz w:val="22"/>
                <w:szCs w:val="22"/>
                <w:highlight w:val="none"/>
                <w:u w:val="none"/>
                <w:lang w:val="en-US" w:eastAsia="zh-CN" w:bidi="ar"/>
              </w:rPr>
              <w:t>污管道从侧箱下来，外部有管包裹；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6.8水气管需耐高压、耐水解、耐酸碱腐蚀。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7.助手位单元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7.1配置≥10功能按键的助手控制面板；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7.2强弱吸手柄各1支；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7.3热水三用枪1支；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7.4配置助手搁置台；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7.5双关节助手杆；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8.地箱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8.1内置封闭电源</w:t>
            </w:r>
          </w:p>
          <w:p w14:paraId="48EBB76C">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8.2防污染的下水排污连接组件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8.3外置气排水装置，一键排空空气过滤器内的积水。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9.多功能脚踏开关，水气由独立踏板控制，可进行椅位调节，集成供水冲痰、吹屑气和口腔灯控制功能。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10.医生椅至少有八个方位可调节；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三、配置清单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1.感应LED冷光灯 1套、金属椅架 1套、下挂式医生工作台 1套、智能控制系统1套、控制面板 1套、高低速手机管线 1套、全自动智能消毒系统1套、可旋转侧箱 1套、内置热水系统 1套、三用枪 2套、纯净水系统 1套、消毒水系统 1套、可拆卸玻璃痰盂缸 1套、消毒器械挂架 1套、自动定量给水系统 1套、助手控制面板 1套</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地箱 1 套</w:t>
            </w:r>
            <w:r>
              <w:rPr>
                <w:rFonts w:hint="eastAsia" w:ascii="宋体" w:hAnsi="宋体" w:cs="宋体"/>
                <w:i w:val="0"/>
                <w:iCs w:val="0"/>
                <w:color w:val="000000"/>
                <w:kern w:val="0"/>
                <w:sz w:val="22"/>
                <w:szCs w:val="22"/>
                <w:u w:val="none"/>
                <w:lang w:val="en-US" w:eastAsia="zh-CN" w:bidi="ar"/>
              </w:rPr>
              <w:t>。</w:t>
            </w:r>
          </w:p>
          <w:p w14:paraId="11A4EBB4">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2.强弱吸系统 1 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3.多功能脚踏 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4.医师椅1套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5.负压吸引器 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6.配套诊疗器械1套</w:t>
            </w:r>
            <w:bookmarkStart w:id="233" w:name="_GoBack"/>
            <w:bookmarkEnd w:id="233"/>
          </w:p>
        </w:tc>
        <w:tc>
          <w:tcPr>
            <w:tcW w:w="862" w:type="dxa"/>
            <w:vMerge w:val="restart"/>
            <w:tcBorders>
              <w:top w:val="single" w:color="000000" w:sz="4" w:space="0"/>
              <w:left w:val="single" w:color="000000" w:sz="4" w:space="0"/>
              <w:bottom w:val="nil"/>
              <w:right w:val="single" w:color="000000" w:sz="4" w:space="0"/>
            </w:tcBorders>
            <w:noWrap w:val="0"/>
            <w:vAlign w:val="center"/>
          </w:tcPr>
          <w:p w14:paraId="580D76D4">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8" w:type="dxa"/>
            <w:vMerge w:val="restart"/>
            <w:tcBorders>
              <w:top w:val="single" w:color="000000" w:sz="4" w:space="0"/>
              <w:left w:val="single" w:color="000000" w:sz="4" w:space="0"/>
              <w:bottom w:val="nil"/>
              <w:right w:val="single" w:color="000000" w:sz="4" w:space="0"/>
            </w:tcBorders>
            <w:noWrap/>
            <w:vAlign w:val="center"/>
          </w:tcPr>
          <w:p w14:paraId="2EFE18F7">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14:paraId="5AFA9D4D">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tc>
      </w:tr>
      <w:tr w14:paraId="596CD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0" w:hRule="atLeast"/>
        </w:trPr>
        <w:tc>
          <w:tcPr>
            <w:tcW w:w="862" w:type="dxa"/>
            <w:vMerge w:val="continue"/>
            <w:tcBorders>
              <w:top w:val="single" w:color="000000" w:sz="4" w:space="0"/>
              <w:left w:val="single" w:color="000000" w:sz="4" w:space="0"/>
              <w:bottom w:val="nil"/>
              <w:right w:val="single" w:color="000000" w:sz="4" w:space="0"/>
            </w:tcBorders>
            <w:noWrap/>
            <w:vAlign w:val="center"/>
          </w:tcPr>
          <w:p w14:paraId="2A4A6770">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1425" w:type="dxa"/>
            <w:vMerge w:val="continue"/>
            <w:tcBorders>
              <w:top w:val="single" w:color="000000" w:sz="4" w:space="0"/>
              <w:left w:val="single" w:color="000000" w:sz="4" w:space="0"/>
              <w:bottom w:val="nil"/>
              <w:right w:val="single" w:color="000000" w:sz="4" w:space="0"/>
            </w:tcBorders>
            <w:noWrap w:val="0"/>
            <w:vAlign w:val="center"/>
          </w:tcPr>
          <w:p w14:paraId="42D9708B">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5569" w:type="dxa"/>
            <w:vMerge w:val="continue"/>
            <w:tcBorders>
              <w:top w:val="single" w:color="000000" w:sz="4" w:space="0"/>
              <w:left w:val="single" w:color="000000" w:sz="4" w:space="0"/>
              <w:bottom w:val="nil"/>
              <w:right w:val="single" w:color="000000" w:sz="4" w:space="0"/>
            </w:tcBorders>
            <w:noWrap w:val="0"/>
            <w:vAlign w:val="center"/>
          </w:tcPr>
          <w:p w14:paraId="4E173ECA">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862" w:type="dxa"/>
            <w:vMerge w:val="continue"/>
            <w:tcBorders>
              <w:top w:val="single" w:color="000000" w:sz="4" w:space="0"/>
              <w:left w:val="single" w:color="000000" w:sz="4" w:space="0"/>
              <w:bottom w:val="nil"/>
              <w:right w:val="single" w:color="000000" w:sz="4" w:space="0"/>
            </w:tcBorders>
            <w:noWrap w:val="0"/>
            <w:vAlign w:val="center"/>
          </w:tcPr>
          <w:p w14:paraId="77EE6069">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88" w:type="dxa"/>
            <w:vMerge w:val="continue"/>
            <w:tcBorders>
              <w:top w:val="single" w:color="000000" w:sz="4" w:space="0"/>
              <w:left w:val="single" w:color="000000" w:sz="4" w:space="0"/>
              <w:bottom w:val="nil"/>
              <w:right w:val="single" w:color="000000" w:sz="4" w:space="0"/>
            </w:tcBorders>
            <w:noWrap/>
            <w:vAlign w:val="center"/>
          </w:tcPr>
          <w:p w14:paraId="5C1612EE">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57A16">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tc>
      </w:tr>
      <w:tr w14:paraId="351AB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862" w:type="dxa"/>
            <w:vMerge w:val="continue"/>
            <w:tcBorders>
              <w:top w:val="single" w:color="000000" w:sz="4" w:space="0"/>
              <w:left w:val="single" w:color="000000" w:sz="4" w:space="0"/>
              <w:bottom w:val="nil"/>
              <w:right w:val="single" w:color="000000" w:sz="4" w:space="0"/>
            </w:tcBorders>
            <w:noWrap/>
            <w:vAlign w:val="center"/>
          </w:tcPr>
          <w:p w14:paraId="52E9951E">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1425" w:type="dxa"/>
            <w:vMerge w:val="continue"/>
            <w:tcBorders>
              <w:top w:val="single" w:color="000000" w:sz="4" w:space="0"/>
              <w:left w:val="single" w:color="000000" w:sz="4" w:space="0"/>
              <w:bottom w:val="nil"/>
              <w:right w:val="single" w:color="000000" w:sz="4" w:space="0"/>
            </w:tcBorders>
            <w:noWrap w:val="0"/>
            <w:vAlign w:val="center"/>
          </w:tcPr>
          <w:p w14:paraId="49D5BEDA">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5569" w:type="dxa"/>
            <w:vMerge w:val="continue"/>
            <w:tcBorders>
              <w:top w:val="single" w:color="000000" w:sz="4" w:space="0"/>
              <w:left w:val="single" w:color="000000" w:sz="4" w:space="0"/>
              <w:bottom w:val="nil"/>
              <w:right w:val="single" w:color="000000" w:sz="4" w:space="0"/>
            </w:tcBorders>
            <w:noWrap w:val="0"/>
            <w:vAlign w:val="center"/>
          </w:tcPr>
          <w:p w14:paraId="596449F9">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862" w:type="dxa"/>
            <w:vMerge w:val="continue"/>
            <w:tcBorders>
              <w:top w:val="single" w:color="000000" w:sz="4" w:space="0"/>
              <w:left w:val="single" w:color="000000" w:sz="4" w:space="0"/>
              <w:bottom w:val="nil"/>
              <w:right w:val="single" w:color="000000" w:sz="4" w:space="0"/>
            </w:tcBorders>
            <w:noWrap w:val="0"/>
            <w:vAlign w:val="center"/>
          </w:tcPr>
          <w:p w14:paraId="66EA6DBF">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88" w:type="dxa"/>
            <w:vMerge w:val="continue"/>
            <w:tcBorders>
              <w:top w:val="single" w:color="000000" w:sz="4" w:space="0"/>
              <w:left w:val="single" w:color="000000" w:sz="4" w:space="0"/>
              <w:bottom w:val="nil"/>
              <w:right w:val="single" w:color="000000" w:sz="4" w:space="0"/>
            </w:tcBorders>
            <w:noWrap/>
            <w:vAlign w:val="center"/>
          </w:tcPr>
          <w:p w14:paraId="6395911D">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694" w:type="dxa"/>
            <w:vMerge w:val="restart"/>
            <w:tcBorders>
              <w:top w:val="single" w:color="000000" w:sz="4" w:space="0"/>
              <w:left w:val="single" w:color="000000" w:sz="4" w:space="0"/>
              <w:bottom w:val="nil"/>
              <w:right w:val="single" w:color="000000" w:sz="4" w:space="0"/>
            </w:tcBorders>
            <w:noWrap w:val="0"/>
            <w:vAlign w:val="center"/>
          </w:tcPr>
          <w:p w14:paraId="388F61D7">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tc>
      </w:tr>
      <w:tr w14:paraId="707F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0" w:hRule="atLeast"/>
        </w:trPr>
        <w:tc>
          <w:tcPr>
            <w:tcW w:w="862" w:type="dxa"/>
            <w:vMerge w:val="continue"/>
            <w:tcBorders>
              <w:top w:val="single" w:color="000000" w:sz="4" w:space="0"/>
              <w:left w:val="single" w:color="000000" w:sz="4" w:space="0"/>
              <w:bottom w:val="nil"/>
              <w:right w:val="single" w:color="000000" w:sz="4" w:space="0"/>
            </w:tcBorders>
            <w:noWrap/>
            <w:vAlign w:val="center"/>
          </w:tcPr>
          <w:p w14:paraId="3EFA873A">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1425" w:type="dxa"/>
            <w:vMerge w:val="continue"/>
            <w:tcBorders>
              <w:top w:val="single" w:color="000000" w:sz="4" w:space="0"/>
              <w:left w:val="single" w:color="000000" w:sz="4" w:space="0"/>
              <w:bottom w:val="nil"/>
              <w:right w:val="single" w:color="000000" w:sz="4" w:space="0"/>
            </w:tcBorders>
            <w:noWrap w:val="0"/>
            <w:vAlign w:val="center"/>
          </w:tcPr>
          <w:p w14:paraId="52CB694C">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5569" w:type="dxa"/>
            <w:vMerge w:val="continue"/>
            <w:tcBorders>
              <w:top w:val="single" w:color="000000" w:sz="4" w:space="0"/>
              <w:left w:val="single" w:color="000000" w:sz="4" w:space="0"/>
              <w:bottom w:val="nil"/>
              <w:right w:val="single" w:color="000000" w:sz="4" w:space="0"/>
            </w:tcBorders>
            <w:noWrap w:val="0"/>
            <w:vAlign w:val="center"/>
          </w:tcPr>
          <w:p w14:paraId="3B75D6D5">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862" w:type="dxa"/>
            <w:vMerge w:val="continue"/>
            <w:tcBorders>
              <w:top w:val="single" w:color="000000" w:sz="4" w:space="0"/>
              <w:left w:val="single" w:color="000000" w:sz="4" w:space="0"/>
              <w:bottom w:val="nil"/>
              <w:right w:val="single" w:color="000000" w:sz="4" w:space="0"/>
            </w:tcBorders>
            <w:noWrap w:val="0"/>
            <w:vAlign w:val="center"/>
          </w:tcPr>
          <w:p w14:paraId="79C537EA">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88" w:type="dxa"/>
            <w:vMerge w:val="continue"/>
            <w:tcBorders>
              <w:top w:val="single" w:color="000000" w:sz="4" w:space="0"/>
              <w:left w:val="single" w:color="000000" w:sz="4" w:space="0"/>
              <w:bottom w:val="nil"/>
              <w:right w:val="single" w:color="000000" w:sz="4" w:space="0"/>
            </w:tcBorders>
            <w:noWrap/>
            <w:vAlign w:val="center"/>
          </w:tcPr>
          <w:p w14:paraId="5F2BA944">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694" w:type="dxa"/>
            <w:vMerge w:val="continue"/>
            <w:tcBorders>
              <w:top w:val="single" w:color="000000" w:sz="4" w:space="0"/>
              <w:left w:val="single" w:color="000000" w:sz="4" w:space="0"/>
              <w:bottom w:val="nil"/>
              <w:right w:val="single" w:color="000000" w:sz="4" w:space="0"/>
            </w:tcBorders>
            <w:noWrap w:val="0"/>
            <w:vAlign w:val="center"/>
          </w:tcPr>
          <w:p w14:paraId="22014BA9">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tc>
      </w:tr>
      <w:tr w14:paraId="708B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dxa"/>
            <w:tcBorders>
              <w:top w:val="single" w:color="000000" w:sz="4" w:space="0"/>
              <w:left w:val="single" w:color="000000" w:sz="4" w:space="0"/>
              <w:bottom w:val="single" w:color="000000" w:sz="4" w:space="0"/>
              <w:right w:val="single" w:color="000000" w:sz="4" w:space="0"/>
            </w:tcBorders>
            <w:noWrap/>
            <w:vAlign w:val="center"/>
          </w:tcPr>
          <w:p w14:paraId="1307AD77">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615B66A">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输液椅</w:t>
            </w:r>
          </w:p>
        </w:tc>
        <w:tc>
          <w:tcPr>
            <w:tcW w:w="5569" w:type="dxa"/>
            <w:tcBorders>
              <w:top w:val="single" w:color="000000" w:sz="4" w:space="0"/>
              <w:left w:val="single" w:color="000000" w:sz="4" w:space="0"/>
              <w:bottom w:val="single" w:color="000000" w:sz="4" w:space="0"/>
              <w:right w:val="single" w:color="000000" w:sz="4" w:space="0"/>
            </w:tcBorders>
            <w:noWrap w:val="0"/>
            <w:vAlign w:val="center"/>
          </w:tcPr>
          <w:p w14:paraId="28663E68">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材质：扶手脚架加厚钢制蛋形管弯曲焊接而成，靠背内钢管为钢管经折弯焊接而成，链接横梁采用方钢管组成，连接件材质厚度≥2mm,整体钢架表面经打磨处理后进行除油，除锈，中和清洗，磷化，静电喷涂处理，输液杆为不锈钢管。</w:t>
            </w:r>
          </w:p>
          <w:p w14:paraId="59410075">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椅面软垫采用内置钢架结构与木板、高回弹海绵及优质西皮钉制而成。海绵厚度≥5CM。输液椅两边扶手西皮包海绵软扶手。座位前面配有搁脚。带不锈钢输液杆，靠背采用气动杆液压调节，靠背可躺、角度可调节，躺下角度可≥150度。</w:t>
            </w:r>
          </w:p>
          <w:p w14:paraId="63B210BB">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3、尺寸：≥700*900*1100mm</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DAB261D">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7F36FEB5">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1844451">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tc>
      </w:tr>
      <w:tr w14:paraId="60B2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62" w:type="dxa"/>
            <w:tcBorders>
              <w:top w:val="single" w:color="000000" w:sz="4" w:space="0"/>
              <w:left w:val="single" w:color="000000" w:sz="4" w:space="0"/>
              <w:bottom w:val="single" w:color="000000" w:sz="4" w:space="0"/>
              <w:right w:val="single" w:color="000000" w:sz="4" w:space="0"/>
            </w:tcBorders>
            <w:noWrap/>
            <w:vAlign w:val="center"/>
          </w:tcPr>
          <w:p w14:paraId="18510D78">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984DF56">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儿童雾化吸入台</w:t>
            </w:r>
          </w:p>
        </w:tc>
        <w:tc>
          <w:tcPr>
            <w:tcW w:w="5569" w:type="dxa"/>
            <w:tcBorders>
              <w:top w:val="single" w:color="000000" w:sz="4" w:space="0"/>
              <w:left w:val="single" w:color="000000" w:sz="4" w:space="0"/>
              <w:bottom w:val="single" w:color="000000" w:sz="4" w:space="0"/>
              <w:right w:val="single" w:color="000000" w:sz="4" w:space="0"/>
            </w:tcBorders>
            <w:noWrap w:val="0"/>
            <w:vAlign w:val="center"/>
          </w:tcPr>
          <w:p w14:paraId="539F5FF0">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1、多媒体雾化治疗台显示屏的尺寸为≥10寸，分辨率为≥</w:t>
            </w:r>
            <w:r>
              <w:rPr>
                <w:rFonts w:hint="default" w:ascii="宋体" w:hAnsi="宋体" w:eastAsia="宋体" w:cs="宋体"/>
                <w:i w:val="0"/>
                <w:iCs w:val="0"/>
                <w:color w:val="000000"/>
                <w:kern w:val="0"/>
                <w:sz w:val="22"/>
                <w:szCs w:val="22"/>
                <w:u w:val="none"/>
                <w:lang w:val="en-US" w:eastAsia="zh-CN" w:bidi="ar"/>
              </w:rPr>
              <w:t>1024*600</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2、显示屏由遥控器控制。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3、U盘内存为≥8G，出厂带有≥70部动画片。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4、多媒体雾化治疗台的板材为E0级实木颗粒板。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5、整机尺寸为≥600*600*1000mm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w:t>
            </w:r>
            <w:r>
              <w:rPr>
                <w:rFonts w:hint="default" w:ascii="宋体" w:hAnsi="宋体" w:eastAsia="宋体" w:cs="宋体"/>
                <w:i w:val="0"/>
                <w:iCs w:val="0"/>
                <w:color w:val="000000"/>
                <w:kern w:val="0"/>
                <w:sz w:val="22"/>
                <w:szCs w:val="22"/>
                <w:u w:val="none"/>
                <w:lang w:val="en-US" w:eastAsia="zh-CN" w:bidi="ar"/>
              </w:rPr>
              <w:t>雾化杯的溶液承载量范围是2-8ml</w:t>
            </w:r>
          </w:p>
          <w:p w14:paraId="6C9CA594">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r>
              <w:rPr>
                <w:rFonts w:hint="default" w:ascii="宋体" w:hAnsi="宋体" w:eastAsia="宋体" w:cs="宋体"/>
                <w:i w:val="0"/>
                <w:iCs w:val="0"/>
                <w:color w:val="000000"/>
                <w:kern w:val="0"/>
                <w:sz w:val="22"/>
                <w:szCs w:val="22"/>
                <w:u w:val="none"/>
                <w:lang w:val="en-US" w:eastAsia="zh-CN" w:bidi="ar"/>
              </w:rPr>
              <w:t>等效体积粒径分布：雾粒中位直径(MMD)：2.7µm±25%，直径小于5μm的雾粒占比≥65%</w:t>
            </w:r>
          </w:p>
          <w:p w14:paraId="70348CE6">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r>
              <w:rPr>
                <w:rFonts w:hint="default" w:ascii="宋体" w:hAnsi="宋体" w:eastAsia="宋体" w:cs="宋体"/>
                <w:i w:val="0"/>
                <w:iCs w:val="0"/>
                <w:color w:val="000000"/>
                <w:kern w:val="0"/>
                <w:sz w:val="22"/>
                <w:szCs w:val="22"/>
                <w:u w:val="none"/>
                <w:lang w:val="en-US" w:eastAsia="zh-CN" w:bidi="ar"/>
              </w:rPr>
              <w:t>气体流量：压缩泵自由空气流量≥10L/min</w:t>
            </w:r>
          </w:p>
          <w:p w14:paraId="2A124076">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r>
              <w:rPr>
                <w:rFonts w:hint="default" w:ascii="宋体" w:hAnsi="宋体" w:eastAsia="宋体" w:cs="宋体"/>
                <w:i w:val="0"/>
                <w:iCs w:val="0"/>
                <w:color w:val="000000"/>
                <w:kern w:val="0"/>
                <w:sz w:val="22"/>
                <w:szCs w:val="22"/>
                <w:u w:val="none"/>
                <w:lang w:val="en-US" w:eastAsia="zh-CN" w:bidi="ar"/>
              </w:rPr>
              <w:t>喷雾速率：最大雾化率≥0.2mL/min</w:t>
            </w:r>
          </w:p>
          <w:p w14:paraId="7AA39421">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r>
              <w:rPr>
                <w:rFonts w:hint="default" w:ascii="宋体" w:hAnsi="宋体" w:eastAsia="宋体" w:cs="宋体"/>
                <w:i w:val="0"/>
                <w:iCs w:val="0"/>
                <w:color w:val="000000"/>
                <w:kern w:val="0"/>
                <w:sz w:val="22"/>
                <w:szCs w:val="22"/>
                <w:u w:val="none"/>
                <w:lang w:val="en-US" w:eastAsia="zh-CN" w:bidi="ar"/>
              </w:rPr>
              <w:t>药液残留量：≤1.0mL</w:t>
            </w:r>
          </w:p>
          <w:p w14:paraId="2ABEA1DF">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r>
              <w:rPr>
                <w:rFonts w:hint="default" w:ascii="宋体" w:hAnsi="宋体" w:eastAsia="宋体" w:cs="宋体"/>
                <w:i w:val="0"/>
                <w:iCs w:val="0"/>
                <w:color w:val="000000"/>
                <w:kern w:val="0"/>
                <w:sz w:val="22"/>
                <w:szCs w:val="22"/>
                <w:u w:val="none"/>
                <w:lang w:val="en-US" w:eastAsia="zh-CN" w:bidi="ar"/>
              </w:rPr>
              <w:t>连续工作时间：≥4h</w:t>
            </w:r>
          </w:p>
          <w:p w14:paraId="32C66E7B">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r>
              <w:rPr>
                <w:rFonts w:hint="default" w:ascii="宋体" w:hAnsi="宋体" w:eastAsia="宋体" w:cs="宋体"/>
                <w:i w:val="0"/>
                <w:iCs w:val="0"/>
                <w:color w:val="000000"/>
                <w:kern w:val="0"/>
                <w:sz w:val="22"/>
                <w:szCs w:val="22"/>
                <w:u w:val="none"/>
                <w:lang w:val="en-US" w:eastAsia="zh-CN" w:bidi="ar"/>
              </w:rPr>
              <w:t>噪音：≤60dB（A）</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13、配置清单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单人位治疗台一套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显示屏1块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≥8G U盘1个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压缩式雾化器1台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遥控器1个</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A1C18C6">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1ADDF957">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485BD07">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tc>
      </w:tr>
      <w:tr w14:paraId="22B1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62" w:type="dxa"/>
            <w:tcBorders>
              <w:top w:val="single" w:color="000000" w:sz="4" w:space="0"/>
              <w:left w:val="single" w:color="000000" w:sz="4" w:space="0"/>
              <w:bottom w:val="single" w:color="000000" w:sz="4" w:space="0"/>
              <w:right w:val="single" w:color="000000" w:sz="4" w:space="0"/>
            </w:tcBorders>
            <w:noWrap/>
            <w:vAlign w:val="center"/>
          </w:tcPr>
          <w:p w14:paraId="4A1745C4">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FC591E1">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跑步机</w:t>
            </w:r>
          </w:p>
        </w:tc>
        <w:tc>
          <w:tcPr>
            <w:tcW w:w="5569" w:type="dxa"/>
            <w:tcBorders>
              <w:top w:val="single" w:color="000000" w:sz="4" w:space="0"/>
              <w:left w:val="single" w:color="000000" w:sz="4" w:space="0"/>
              <w:bottom w:val="single" w:color="000000" w:sz="4" w:space="0"/>
              <w:right w:val="single" w:color="000000" w:sz="4" w:space="0"/>
            </w:tcBorders>
            <w:noWrap w:val="0"/>
            <w:vAlign w:val="center"/>
          </w:tcPr>
          <w:p w14:paraId="0B169E23">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1．控制面板：大型LED数码窗口</w:t>
            </w:r>
          </w:p>
          <w:p w14:paraId="422676ED">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2．面板显示：速度、距离、时间、坡度、心率、卡路里、程序设置</w:t>
            </w:r>
          </w:p>
          <w:p w14:paraId="43514CD5">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3．速度范围：0.5-20KM/H</w:t>
            </w:r>
          </w:p>
          <w:p w14:paraId="5C307D05">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4．驱动马达：≥4.0HP 峰值（功率：≥1500W）</w:t>
            </w:r>
          </w:p>
          <w:p w14:paraId="3E9983FB">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5．坡度范围：可调升降坡度0°-15° </w:t>
            </w:r>
          </w:p>
          <w:p w14:paraId="4F996B93">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6．心率测试：手握式脉搏传感运动心率</w:t>
            </w:r>
          </w:p>
          <w:p w14:paraId="0FD6AFEE">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7．最大载重：≥150KG </w:t>
            </w:r>
          </w:p>
          <w:p w14:paraId="715D69A7">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8．跑步面积：（长/宽mm)≥1500*550mm</w:t>
            </w:r>
          </w:p>
          <w:p w14:paraId="1063BA1E">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9．展开尺寸：（长/宽/高mm)≥1900*900*1450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0709B42">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60FD1139">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5DEAA1F8">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tc>
      </w:tr>
      <w:tr w14:paraId="3CB5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62" w:type="dxa"/>
            <w:tcBorders>
              <w:top w:val="single" w:color="000000" w:sz="4" w:space="0"/>
              <w:left w:val="single" w:color="000000" w:sz="4" w:space="0"/>
              <w:bottom w:val="single" w:color="000000" w:sz="4" w:space="0"/>
              <w:right w:val="single" w:color="000000" w:sz="4" w:space="0"/>
            </w:tcBorders>
            <w:noWrap/>
            <w:vAlign w:val="center"/>
          </w:tcPr>
          <w:p w14:paraId="59DE40ED">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B998872">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多功能引体向上器（哑铃凳款）</w:t>
            </w:r>
          </w:p>
        </w:tc>
        <w:tc>
          <w:tcPr>
            <w:tcW w:w="5569" w:type="dxa"/>
            <w:tcBorders>
              <w:top w:val="single" w:color="000000" w:sz="4" w:space="0"/>
              <w:left w:val="single" w:color="000000" w:sz="4" w:space="0"/>
              <w:bottom w:val="single" w:color="000000" w:sz="4" w:space="0"/>
              <w:right w:val="single" w:color="000000" w:sz="4" w:space="0"/>
            </w:tcBorders>
            <w:noWrap w:val="0"/>
            <w:vAlign w:val="center"/>
          </w:tcPr>
          <w:p w14:paraId="3F36D9E4">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一、龙门深蹲训练器</w:t>
            </w:r>
          </w:p>
          <w:p w14:paraId="35965858">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1、展开尺寸：(长/宽/高mm) ≥1900*1650*2000</w:t>
            </w:r>
          </w:p>
          <w:p w14:paraId="04433ACD">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2、功能：臂屈伸训练，深蹲训练，坐姿划船训练，高拉训练，直臂下拉，扩胸，站姿深蹲举重等。</w:t>
            </w:r>
          </w:p>
          <w:p w14:paraId="3EA7C784">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二、哑铃凳</w:t>
            </w:r>
          </w:p>
          <w:p w14:paraId="2C4A1D7D">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1、最大载重：≥120KG</w:t>
            </w:r>
          </w:p>
          <w:p w14:paraId="5906A5BF">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2、主要管材是≥50*50*1.5方管，碳钢/PP/PVC材质                            </w:t>
            </w:r>
          </w:p>
          <w:p w14:paraId="20E76AA5">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3．展开尺寸：(长/宽/高mm)≥1500*500*1200</w:t>
            </w:r>
          </w:p>
          <w:p w14:paraId="3D905521">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4．产品功能：</w:t>
            </w:r>
            <w:r>
              <w:rPr>
                <w:rFonts w:hint="eastAsia" w:ascii="宋体" w:hAnsi="宋体" w:eastAsia="宋体" w:cs="宋体"/>
                <w:i w:val="0"/>
                <w:iCs w:val="0"/>
                <w:color w:val="000000"/>
                <w:kern w:val="0"/>
                <w:sz w:val="22"/>
                <w:szCs w:val="22"/>
                <w:u w:val="none"/>
                <w:lang w:val="en-US" w:eastAsia="zh-CN" w:bidi="ar"/>
              </w:rPr>
              <w:t>加宽加大高仿皮靠垫，仰卧起坐快速消耗腹部脂肪，配合哑铃可以锻炼胸部结合臂力锻炼，锻炼胸肌与二头肌，打造力量型胸肌等。</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6AC3D38">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7791A614">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607A3FD">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tc>
      </w:tr>
      <w:tr w14:paraId="0F658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2" w:type="dxa"/>
            <w:tcBorders>
              <w:top w:val="single" w:color="000000" w:sz="4" w:space="0"/>
              <w:left w:val="single" w:color="000000" w:sz="4" w:space="0"/>
              <w:bottom w:val="single" w:color="000000" w:sz="4" w:space="0"/>
              <w:right w:val="single" w:color="000000" w:sz="4" w:space="0"/>
            </w:tcBorders>
            <w:noWrap/>
            <w:vAlign w:val="center"/>
          </w:tcPr>
          <w:p w14:paraId="14221A5D">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6D07FB6">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音叉</w:t>
            </w:r>
          </w:p>
        </w:tc>
        <w:tc>
          <w:tcPr>
            <w:tcW w:w="5569" w:type="dxa"/>
            <w:tcBorders>
              <w:top w:val="single" w:color="000000" w:sz="4" w:space="0"/>
              <w:left w:val="single" w:color="000000" w:sz="4" w:space="0"/>
              <w:bottom w:val="single" w:color="000000" w:sz="4" w:space="0"/>
              <w:right w:val="single" w:color="000000" w:sz="4" w:space="0"/>
            </w:tcBorders>
            <w:noWrap w:val="0"/>
            <w:vAlign w:val="center"/>
          </w:tcPr>
          <w:p w14:paraId="34A97E30">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医用听觉检查音叉包含128Hz（无套环）、256Hz（无套环）、512Hz（有套环）、1024Hz（有套环）、2048Hz（有套环）等频率,以用于不同听力的测试。</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9554F38">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76727F0D">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A176821">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tc>
      </w:tr>
      <w:tr w14:paraId="5358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862" w:type="dxa"/>
            <w:tcBorders>
              <w:top w:val="single" w:color="000000" w:sz="4" w:space="0"/>
              <w:left w:val="single" w:color="000000" w:sz="4" w:space="0"/>
              <w:bottom w:val="single" w:color="000000" w:sz="4" w:space="0"/>
              <w:right w:val="single" w:color="000000" w:sz="4" w:space="0"/>
            </w:tcBorders>
            <w:noWrap/>
            <w:vAlign w:val="center"/>
          </w:tcPr>
          <w:p w14:paraId="4F67035D">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E0F768F">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中医四诊仪</w:t>
            </w:r>
          </w:p>
        </w:tc>
        <w:tc>
          <w:tcPr>
            <w:tcW w:w="5569" w:type="dxa"/>
            <w:tcBorders>
              <w:top w:val="single" w:color="000000" w:sz="4" w:space="0"/>
              <w:left w:val="single" w:color="000000" w:sz="4" w:space="0"/>
              <w:bottom w:val="single" w:color="000000" w:sz="4" w:space="0"/>
              <w:right w:val="single" w:color="000000" w:sz="4" w:space="0"/>
            </w:tcBorders>
            <w:noWrap w:val="0"/>
            <w:vAlign w:val="center"/>
          </w:tcPr>
          <w:p w14:paraId="58E1381D">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一、设备技术性能要求</w:t>
            </w:r>
          </w:p>
          <w:p w14:paraId="0A295499">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1、外加力学量准确性：设备可设定外加力学量，设定值的最大允许误差为±10%。</w:t>
            </w:r>
          </w:p>
          <w:p w14:paraId="2BC97108">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2、脉压准确性：显示值的最大允许误差±6%。</w:t>
            </w:r>
          </w:p>
          <w:p w14:paraId="25EC7857">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3、传感器的有效表面与脉管垂直的尺寸在20 mm-30 mm之间。</w:t>
            </w:r>
          </w:p>
          <w:p w14:paraId="5BA1507F">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4、设备在正常工作时的噪声应≤50dB(A)。</w:t>
            </w:r>
          </w:p>
          <w:p w14:paraId="25347CA1">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5、传感器数量：单个腕带上装配有3组传感器，可同时获取寸关尺3部脉图。</w:t>
            </w:r>
          </w:p>
          <w:p w14:paraId="1B2DA675">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6、照度允差：±8%。</w:t>
            </w:r>
          </w:p>
          <w:p w14:paraId="37D0D118">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7、相关色温在5000 K～5700 K范围内。</w:t>
            </w:r>
          </w:p>
          <w:p w14:paraId="35ABFDC3">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8、显色指数（Ra）≥96。</w:t>
            </w:r>
          </w:p>
          <w:p w14:paraId="6A15D5F8">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9、分辨率≥ 5lp/mm。</w:t>
            </w:r>
          </w:p>
          <w:p w14:paraId="01854E0E">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10、辐射照度：设备在300 nm～2500 nm光谱范围内的辐照度不超过350 W/㎡。</w:t>
            </w:r>
          </w:p>
          <w:p w14:paraId="52F651A7">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11、紫外辐射照度：设备在200 nm～400 nm光谱范围内的紫外辐照度不超过0.008 W/㎡。</w:t>
            </w:r>
          </w:p>
          <w:p w14:paraId="5749DE04">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12、彩色还原：成像装置应能对色彩准确还原，使标准色卡上色彩得到重现，各色在CIE LAB色空间色色差不得超过20。</w:t>
            </w:r>
          </w:p>
          <w:p w14:paraId="4D883DAB">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13、相对畸变不超过±5%。</w:t>
            </w:r>
          </w:p>
          <w:p w14:paraId="351C7AEE">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14、设备最大像素≥800万。</w:t>
            </w:r>
          </w:p>
          <w:p w14:paraId="7663EC7F">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二、设备功能性要求</w:t>
            </w:r>
          </w:p>
          <w:p w14:paraId="068BF6DA">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1、脉诊模块可在报告中以图表形式输出脉象要素分析结果，至少应包含脉位偏差分析图、脉率偏差分析图、脉型要素分析图，具象地体现中医临床脉诊中总按对比六部脉象的手法，有效辨别脏腑总体状态。</w:t>
            </w:r>
          </w:p>
          <w:p w14:paraId="257465FF">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2、可根据左右手寸关尺的脉象要素特征结果，自动给出整体脉象特征结论。</w:t>
            </w:r>
          </w:p>
          <w:p w14:paraId="405B41EE">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3、脉诊模块可在报告中输出脉象参数量化表，至少应包含脉率、节律、脉力、紧张度、流利度，提供脉象可量化数据，便于临床评价干预治疗的有效性。</w:t>
            </w:r>
          </w:p>
          <w:p w14:paraId="7ABB5DFC">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4、脉象参数量化表中提供各参数的参考范围，若检测结果相对参考值偏高或偏低，通过↑和↓符号予以标识。</w:t>
            </w:r>
          </w:p>
          <w:p w14:paraId="4580E3A1">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5、舌诊模块可在报告中输出舌象特征指数，至少应包含舌色指数、苔色指数、胖瘦指数、厚薄指数、腐腻指数，同时提供定性与定量结果，完整模拟中医舌诊流程与结果。</w:t>
            </w:r>
          </w:p>
          <w:p w14:paraId="4E4D07A8">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6、提供舌象特征各指数的参考范围，并以不同颜色标识出参考范围外的舌象特征指数。</w:t>
            </w:r>
          </w:p>
          <w:p w14:paraId="7928B332">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7、当操作不当导致脉象信号不佳或舌面象采集不正时，系统会通过数据预分析进行提示，重新采集。</w:t>
            </w:r>
          </w:p>
          <w:p w14:paraId="281DC789">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8、可通过问诊模块人机交互信息，软件自动分析，给出直观量化的体质辨识分析结果，并通过柱状图及雷达图方式进行展示。</w:t>
            </w:r>
          </w:p>
          <w:p w14:paraId="18D14811">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9、可结合体质类型，解读相关体质特征，包括：成因解读，常见症状以及易发病症。</w:t>
            </w:r>
          </w:p>
          <w:p w14:paraId="0833A6B3">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10、提供体质养生方案：包含季节调理、膳食养生、运动调理。</w:t>
            </w:r>
          </w:p>
          <w:p w14:paraId="3BA4353A">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11、舌、面、脉、问各采集步骤可根据临床需求选择性跳过，跳过问诊采集环节仍可根据舌面脉等客观信息，输出个体化脏腑调养方案和经络调养方案。</w:t>
            </w:r>
          </w:p>
          <w:p w14:paraId="0261D0C5">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12、可提供脏腑辨识结果分析，并通过评星等级对各脏腑状态进行直观展示。</w:t>
            </w:r>
          </w:p>
          <w:p w14:paraId="4C21FAAE">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13、以柱状图形式展示≥12经络状态评估结果，并以不同颜色分别标识正常、寒、热、虚、实状态。</w:t>
            </w:r>
          </w:p>
          <w:p w14:paraId="5F319FF3">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14、可自动输出中医经络调养原则及经穴调养方案，指导中医适宜技术的开展。</w:t>
            </w:r>
          </w:p>
          <w:p w14:paraId="222DD6EC">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15、根据脏腑状态评估结果，自动输出调养原则，并给出相关经典方剂，对临床决策予以提示。</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64EC3BB">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513732C4">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2348FE1">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tc>
      </w:tr>
    </w:tbl>
    <w:p w14:paraId="795028B1">
      <w:pPr>
        <w:rPr>
          <w:rFonts w:hint="eastAsia"/>
          <w:lang w:val="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8F2B1">
    <w:pPr>
      <w:pStyle w:val="18"/>
      <w:ind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01BB5">
    <w:pPr>
      <w:pStyle w:val="18"/>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33D61">
                          <w:pPr>
                            <w:pStyle w:val="18"/>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7B33D61">
                    <w:pPr>
                      <w:pStyle w:val="18"/>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B07E7">
    <w:pPr>
      <w:pStyle w:val="18"/>
      <w:ind w:firstLine="0" w:firstLineChars="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E5D25">
                          <w:pPr>
                            <w:pStyle w:val="18"/>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C3E5D25">
                    <w:pPr>
                      <w:pStyle w:val="18"/>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F736">
    <w:pPr>
      <w:pStyle w:val="1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45C06">
                          <w:pPr>
                            <w:pStyle w:val="18"/>
                            <w:rPr>
                              <w:rFonts w:hint="eastAsia" w:eastAsia="宋体"/>
                              <w:lang w:val="en-US" w:eastAsia="zh-CN"/>
                            </w:rPr>
                          </w:pPr>
                          <w:r>
                            <w:rPr>
                              <w:rFonts w:hint="eastAsia"/>
                              <w:lang w:val="en-US" w:eastAsia="zh-CN"/>
                            </w:rPr>
                            <w:t>第</w:t>
                          </w:r>
                          <w:r>
                            <w:fldChar w:fldCharType="begin"/>
                          </w:r>
                          <w:r>
                            <w:instrText xml:space="preserve"> PAGE  \* MERGEFORMAT </w:instrText>
                          </w:r>
                          <w:r>
                            <w:fldChar w:fldCharType="separate"/>
                          </w:r>
                          <w:r>
                            <w:t>2</w:t>
                          </w:r>
                          <w:r>
                            <w:fldChar w:fldCharType="end"/>
                          </w:r>
                          <w:r>
                            <w:rPr>
                              <w:rFonts w:hint="eastAsia"/>
                              <w:lang w:val="en-US"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4145C06">
                    <w:pPr>
                      <w:pStyle w:val="18"/>
                      <w:rPr>
                        <w:rFonts w:hint="eastAsia" w:eastAsia="宋体"/>
                        <w:lang w:val="en-US" w:eastAsia="zh-CN"/>
                      </w:rPr>
                    </w:pPr>
                    <w:r>
                      <w:rPr>
                        <w:rFonts w:hint="eastAsia"/>
                        <w:lang w:val="en-US" w:eastAsia="zh-CN"/>
                      </w:rPr>
                      <w:t>第</w:t>
                    </w:r>
                    <w:r>
                      <w:fldChar w:fldCharType="begin"/>
                    </w:r>
                    <w:r>
                      <w:instrText xml:space="preserve"> PAGE  \* MERGEFORMAT </w:instrText>
                    </w:r>
                    <w:r>
                      <w:fldChar w:fldCharType="separate"/>
                    </w:r>
                    <w:r>
                      <w:t>2</w:t>
                    </w:r>
                    <w:r>
                      <w:fldChar w:fldCharType="end"/>
                    </w:r>
                    <w:r>
                      <w:rPr>
                        <w:rFonts w:hint="eastAsia"/>
                        <w:lang w:val="en-US" w:eastAsia="zh-CN"/>
                      </w:rP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519C">
    <w:pPr>
      <w:pStyle w:val="18"/>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B9D31">
                          <w:pPr>
                            <w:pStyle w:val="18"/>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FB9D31">
                    <w:pPr>
                      <w:pStyle w:val="18"/>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2587">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FD16F">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6649">
    <w:pPr>
      <w:pStyle w:val="18"/>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160C6">
    <w:pPr>
      <w:pStyle w:val="1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635A2">
    <w:pPr>
      <w:pStyle w:val="18"/>
      <w:ind w:left="0" w:leftChars="0" w:firstLine="0" w:firstLineChars="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D51F3">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6D51F3">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4B3C2">
    <w:pPr>
      <w:spacing w:line="219" w:lineRule="auto"/>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CE2C8">
                          <w:pPr>
                            <w:pStyle w:val="18"/>
                          </w:pPr>
                          <w:r>
                            <w:t xml:space="preserve">第 </w:t>
                          </w:r>
                          <w:r>
                            <w:fldChar w:fldCharType="begin"/>
                          </w:r>
                          <w:r>
                            <w:instrText xml:space="preserve"> PAGE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13CE2C8">
                    <w:pPr>
                      <w:pStyle w:val="18"/>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26E28">
    <w:pPr>
      <w:pStyle w:val="18"/>
      <w:ind w:firstLine="0" w:firstLineChars="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A14A7">
                          <w:pPr>
                            <w:pStyle w:val="18"/>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CA14A7">
                    <w:pPr>
                      <w:pStyle w:val="18"/>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8DC90">
    <w:pPr>
      <w:pStyle w:val="18"/>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B495C">
                          <w:pPr>
                            <w:pStyle w:val="18"/>
                            <w:ind w:left="0" w:leftChars="0" w:firstLine="0" w:firstLineChars="0"/>
                          </w:pPr>
                          <w:r>
                            <w:t xml:space="preserve">第 </w:t>
                          </w:r>
                          <w:r>
                            <w:fldChar w:fldCharType="begin"/>
                          </w:r>
                          <w:r>
                            <w:instrText xml:space="preserve"> PAGE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E1B495C">
                    <w:pPr>
                      <w:pStyle w:val="18"/>
                      <w:ind w:left="0" w:leftChars="0" w:firstLine="0" w:firstLineChars="0"/>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FFD8C">
    <w:pPr>
      <w:pBdr>
        <w:bottom w:val="none" w:color="auto" w:sz="0" w:space="0"/>
      </w:pBdr>
      <w:ind w:firstLine="6930" w:firstLineChars="3300"/>
      <w:rPr>
        <w:rFonts w:hint="eastAsia" w:eastAsia="宋体"/>
        <w:kern w:val="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BB277">
    <w:pPr>
      <w:ind w:firstLine="0" w:firstLineChars="0"/>
      <w:rPr>
        <w:kern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EDBAD">
    <w:pPr>
      <w:pStyle w:val="10"/>
      <w:spacing w:before="48" w:line="219" w:lineRule="auto"/>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D7C1">
    <w:pPr>
      <w:ind w:left="42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8EE9">
    <w:pPr>
      <w:ind w:left="420"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915B8">
    <w:pPr>
      <w:ind w:left="420" w:firstLine="0" w:firstLineChars="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670C9">
    <w:pPr>
      <w:ind w:left="42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56ED4"/>
    <w:multiLevelType w:val="singleLevel"/>
    <w:tmpl w:val="EC856ED4"/>
    <w:lvl w:ilvl="0" w:tentative="0">
      <w:start w:val="12"/>
      <w:numFmt w:val="chineseCounting"/>
      <w:suff w:val="nothing"/>
      <w:lvlText w:val="%1、"/>
      <w:lvlJc w:val="left"/>
      <w:rPr>
        <w:rFonts w:hint="eastAsia"/>
      </w:rPr>
    </w:lvl>
  </w:abstractNum>
  <w:abstractNum w:abstractNumId="1">
    <w:nsid w:val="346C5CA9"/>
    <w:multiLevelType w:val="multilevel"/>
    <w:tmpl w:val="346C5CA9"/>
    <w:lvl w:ilvl="0" w:tentative="0">
      <w:start w:val="1"/>
      <w:numFmt w:val="bullet"/>
      <w:pStyle w:val="54"/>
      <w:lvlText w:val="-"/>
      <w:lvlJc w:val="left"/>
      <w:pPr>
        <w:tabs>
          <w:tab w:val="left" w:pos="840"/>
        </w:tabs>
        <w:ind w:left="840" w:hanging="420"/>
      </w:pPr>
      <w:rPr>
        <w:rFonts w:hint="eastAsia" w:ascii="宋体" w:hAnsi="Wingdings"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624C1D9"/>
    <w:multiLevelType w:val="singleLevel"/>
    <w:tmpl w:val="3624C1D9"/>
    <w:lvl w:ilvl="0" w:tentative="0">
      <w:start w:val="2"/>
      <w:numFmt w:val="decimal"/>
      <w:lvlText w:val="%1."/>
      <w:lvlJc w:val="left"/>
      <w:pPr>
        <w:tabs>
          <w:tab w:val="left" w:pos="312"/>
        </w:tabs>
      </w:pPr>
    </w:lvl>
  </w:abstractNum>
  <w:abstractNum w:abstractNumId="3">
    <w:nsid w:val="376F54CF"/>
    <w:multiLevelType w:val="multilevel"/>
    <w:tmpl w:val="376F54CF"/>
    <w:lvl w:ilvl="0" w:tentative="0">
      <w:start w:val="1"/>
      <w:numFmt w:val="decimal"/>
      <w:pStyle w:val="5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61F42AC"/>
    <w:multiLevelType w:val="singleLevel"/>
    <w:tmpl w:val="561F42AC"/>
    <w:lvl w:ilvl="0" w:tentative="0">
      <w:start w:val="2"/>
      <w:numFmt w:val="decimal"/>
      <w:suff w:val="nothing"/>
      <w:lvlText w:val="%1."/>
      <w:lvlJc w:val="left"/>
    </w:lvl>
  </w:abstractNum>
  <w:abstractNum w:abstractNumId="5">
    <w:nsid w:val="59B11739"/>
    <w:multiLevelType w:val="singleLevel"/>
    <w:tmpl w:val="59B11739"/>
    <w:lvl w:ilvl="0" w:tentative="0">
      <w:start w:val="1"/>
      <w:numFmt w:val="decimal"/>
      <w:suff w:val="nothing"/>
      <w:lvlText w:val="（%1）"/>
      <w:lvlJc w:val="left"/>
    </w:lvl>
  </w:abstractNum>
  <w:abstractNum w:abstractNumId="6">
    <w:nsid w:val="6A700C17"/>
    <w:multiLevelType w:val="multilevel"/>
    <w:tmpl w:val="6A700C17"/>
    <w:lvl w:ilvl="0" w:tentative="0">
      <w:start w:val="1"/>
      <w:numFmt w:val="decimal"/>
      <w:pStyle w:val="55"/>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NGFkNWI0NjU5ZTRmODRiNzg3ODVlNDNhOTVmM2YifQ=="/>
  </w:docVars>
  <w:rsids>
    <w:rsidRoot w:val="00672A50"/>
    <w:rsid w:val="00002F1A"/>
    <w:rsid w:val="000035E1"/>
    <w:rsid w:val="00004907"/>
    <w:rsid w:val="00005A09"/>
    <w:rsid w:val="000102EE"/>
    <w:rsid w:val="0001174F"/>
    <w:rsid w:val="00011D64"/>
    <w:rsid w:val="00011DFD"/>
    <w:rsid w:val="000121FE"/>
    <w:rsid w:val="00012F7E"/>
    <w:rsid w:val="00017883"/>
    <w:rsid w:val="00017B9F"/>
    <w:rsid w:val="00021ACF"/>
    <w:rsid w:val="00022A81"/>
    <w:rsid w:val="0002382B"/>
    <w:rsid w:val="000261B2"/>
    <w:rsid w:val="0002724C"/>
    <w:rsid w:val="00037F05"/>
    <w:rsid w:val="0004173A"/>
    <w:rsid w:val="00042D55"/>
    <w:rsid w:val="00043C12"/>
    <w:rsid w:val="00047901"/>
    <w:rsid w:val="00047B4F"/>
    <w:rsid w:val="00054274"/>
    <w:rsid w:val="0005646E"/>
    <w:rsid w:val="0005760C"/>
    <w:rsid w:val="000603C3"/>
    <w:rsid w:val="000635AD"/>
    <w:rsid w:val="000641CF"/>
    <w:rsid w:val="000661B0"/>
    <w:rsid w:val="00067987"/>
    <w:rsid w:val="0007216A"/>
    <w:rsid w:val="00074F0C"/>
    <w:rsid w:val="00075090"/>
    <w:rsid w:val="000757CF"/>
    <w:rsid w:val="0007659D"/>
    <w:rsid w:val="00077691"/>
    <w:rsid w:val="000778BF"/>
    <w:rsid w:val="00082824"/>
    <w:rsid w:val="0009262A"/>
    <w:rsid w:val="00093197"/>
    <w:rsid w:val="00093587"/>
    <w:rsid w:val="000936DD"/>
    <w:rsid w:val="00097B20"/>
    <w:rsid w:val="000A230F"/>
    <w:rsid w:val="000A3CDA"/>
    <w:rsid w:val="000A5154"/>
    <w:rsid w:val="000A6F1B"/>
    <w:rsid w:val="000B1133"/>
    <w:rsid w:val="000B2855"/>
    <w:rsid w:val="000B3F35"/>
    <w:rsid w:val="000B5EC0"/>
    <w:rsid w:val="000B60F7"/>
    <w:rsid w:val="000B628B"/>
    <w:rsid w:val="000C02C8"/>
    <w:rsid w:val="000C1DE3"/>
    <w:rsid w:val="000C3519"/>
    <w:rsid w:val="000C3D0D"/>
    <w:rsid w:val="000C4ACE"/>
    <w:rsid w:val="000C5B98"/>
    <w:rsid w:val="000C7724"/>
    <w:rsid w:val="000D583A"/>
    <w:rsid w:val="000D7DB1"/>
    <w:rsid w:val="000E0C04"/>
    <w:rsid w:val="000E3B3F"/>
    <w:rsid w:val="000E52CB"/>
    <w:rsid w:val="000E52D5"/>
    <w:rsid w:val="000E6E99"/>
    <w:rsid w:val="000E7ECC"/>
    <w:rsid w:val="000F1B3A"/>
    <w:rsid w:val="000F31B1"/>
    <w:rsid w:val="000F330D"/>
    <w:rsid w:val="000F7FDA"/>
    <w:rsid w:val="00100070"/>
    <w:rsid w:val="00104EE6"/>
    <w:rsid w:val="0011117C"/>
    <w:rsid w:val="001118B1"/>
    <w:rsid w:val="00111F90"/>
    <w:rsid w:val="00114D61"/>
    <w:rsid w:val="00115C57"/>
    <w:rsid w:val="001207D0"/>
    <w:rsid w:val="001216FF"/>
    <w:rsid w:val="00124EAC"/>
    <w:rsid w:val="00126B77"/>
    <w:rsid w:val="0012756C"/>
    <w:rsid w:val="001309BB"/>
    <w:rsid w:val="00140B86"/>
    <w:rsid w:val="00142AEA"/>
    <w:rsid w:val="00144128"/>
    <w:rsid w:val="00146331"/>
    <w:rsid w:val="00146A52"/>
    <w:rsid w:val="0014750B"/>
    <w:rsid w:val="00151501"/>
    <w:rsid w:val="00151A3D"/>
    <w:rsid w:val="00152B0E"/>
    <w:rsid w:val="00155539"/>
    <w:rsid w:val="001579FE"/>
    <w:rsid w:val="00157B5D"/>
    <w:rsid w:val="0016032C"/>
    <w:rsid w:val="001624F8"/>
    <w:rsid w:val="00162E90"/>
    <w:rsid w:val="0016759F"/>
    <w:rsid w:val="00167DBD"/>
    <w:rsid w:val="00170A0F"/>
    <w:rsid w:val="00172D2A"/>
    <w:rsid w:val="00173EAA"/>
    <w:rsid w:val="00174DD4"/>
    <w:rsid w:val="001750AA"/>
    <w:rsid w:val="00176BD9"/>
    <w:rsid w:val="001802DC"/>
    <w:rsid w:val="0018117C"/>
    <w:rsid w:val="00182468"/>
    <w:rsid w:val="0018489B"/>
    <w:rsid w:val="001868D1"/>
    <w:rsid w:val="00187297"/>
    <w:rsid w:val="00190C2F"/>
    <w:rsid w:val="00194CBC"/>
    <w:rsid w:val="00197B24"/>
    <w:rsid w:val="001A0C5B"/>
    <w:rsid w:val="001A325E"/>
    <w:rsid w:val="001A4A9D"/>
    <w:rsid w:val="001A6140"/>
    <w:rsid w:val="001A63F1"/>
    <w:rsid w:val="001A6819"/>
    <w:rsid w:val="001B178C"/>
    <w:rsid w:val="001B197E"/>
    <w:rsid w:val="001B2131"/>
    <w:rsid w:val="001B295A"/>
    <w:rsid w:val="001B3647"/>
    <w:rsid w:val="001B6DA9"/>
    <w:rsid w:val="001B7A15"/>
    <w:rsid w:val="001B7A84"/>
    <w:rsid w:val="001C1679"/>
    <w:rsid w:val="001C315E"/>
    <w:rsid w:val="001C5F3E"/>
    <w:rsid w:val="001C7719"/>
    <w:rsid w:val="001D12FB"/>
    <w:rsid w:val="001D2FA4"/>
    <w:rsid w:val="001D367D"/>
    <w:rsid w:val="001D3C77"/>
    <w:rsid w:val="001D431F"/>
    <w:rsid w:val="001D4DD7"/>
    <w:rsid w:val="001D5416"/>
    <w:rsid w:val="001D5789"/>
    <w:rsid w:val="001D59D3"/>
    <w:rsid w:val="001D5B78"/>
    <w:rsid w:val="001D75C0"/>
    <w:rsid w:val="001E2414"/>
    <w:rsid w:val="001E26D6"/>
    <w:rsid w:val="001E3EE8"/>
    <w:rsid w:val="001E45D8"/>
    <w:rsid w:val="001E5E52"/>
    <w:rsid w:val="001E701D"/>
    <w:rsid w:val="001E77B1"/>
    <w:rsid w:val="001F128E"/>
    <w:rsid w:val="001F1999"/>
    <w:rsid w:val="001F20E1"/>
    <w:rsid w:val="001F35B7"/>
    <w:rsid w:val="001F5988"/>
    <w:rsid w:val="002031F5"/>
    <w:rsid w:val="00203736"/>
    <w:rsid w:val="00204409"/>
    <w:rsid w:val="00206919"/>
    <w:rsid w:val="002121E7"/>
    <w:rsid w:val="0021221B"/>
    <w:rsid w:val="00212833"/>
    <w:rsid w:val="00217BC8"/>
    <w:rsid w:val="00222B1E"/>
    <w:rsid w:val="00223C54"/>
    <w:rsid w:val="00224129"/>
    <w:rsid w:val="00225DA4"/>
    <w:rsid w:val="00226D27"/>
    <w:rsid w:val="002301D8"/>
    <w:rsid w:val="00233336"/>
    <w:rsid w:val="00234FDB"/>
    <w:rsid w:val="002372E4"/>
    <w:rsid w:val="002412EF"/>
    <w:rsid w:val="00241DA5"/>
    <w:rsid w:val="00243C8B"/>
    <w:rsid w:val="00244CC1"/>
    <w:rsid w:val="00246649"/>
    <w:rsid w:val="00246C14"/>
    <w:rsid w:val="00250979"/>
    <w:rsid w:val="00251655"/>
    <w:rsid w:val="002516C1"/>
    <w:rsid w:val="002516F6"/>
    <w:rsid w:val="00252120"/>
    <w:rsid w:val="00254C10"/>
    <w:rsid w:val="0025799E"/>
    <w:rsid w:val="00257BA1"/>
    <w:rsid w:val="002638B1"/>
    <w:rsid w:val="00263F61"/>
    <w:rsid w:val="00263F6D"/>
    <w:rsid w:val="002701FF"/>
    <w:rsid w:val="00271430"/>
    <w:rsid w:val="00272CCC"/>
    <w:rsid w:val="00274AA4"/>
    <w:rsid w:val="00283835"/>
    <w:rsid w:val="002838BE"/>
    <w:rsid w:val="00284CB8"/>
    <w:rsid w:val="002852C8"/>
    <w:rsid w:val="00285775"/>
    <w:rsid w:val="00286337"/>
    <w:rsid w:val="00286E3C"/>
    <w:rsid w:val="0029127E"/>
    <w:rsid w:val="00292582"/>
    <w:rsid w:val="00294C4C"/>
    <w:rsid w:val="00294DD9"/>
    <w:rsid w:val="002959FB"/>
    <w:rsid w:val="00297039"/>
    <w:rsid w:val="002975DF"/>
    <w:rsid w:val="002A0BF9"/>
    <w:rsid w:val="002A2E07"/>
    <w:rsid w:val="002A3EE1"/>
    <w:rsid w:val="002A5D79"/>
    <w:rsid w:val="002A7290"/>
    <w:rsid w:val="002B1678"/>
    <w:rsid w:val="002B1CDC"/>
    <w:rsid w:val="002B5B30"/>
    <w:rsid w:val="002B6403"/>
    <w:rsid w:val="002B7CE3"/>
    <w:rsid w:val="002C1C26"/>
    <w:rsid w:val="002C2BC7"/>
    <w:rsid w:val="002C2E51"/>
    <w:rsid w:val="002C32C1"/>
    <w:rsid w:val="002C488B"/>
    <w:rsid w:val="002D1FFD"/>
    <w:rsid w:val="002D2594"/>
    <w:rsid w:val="002D391D"/>
    <w:rsid w:val="002D59E6"/>
    <w:rsid w:val="002D5A3E"/>
    <w:rsid w:val="002D6F66"/>
    <w:rsid w:val="002D6FBC"/>
    <w:rsid w:val="002D7206"/>
    <w:rsid w:val="002E30CC"/>
    <w:rsid w:val="002E49FD"/>
    <w:rsid w:val="002E7FB5"/>
    <w:rsid w:val="002F0835"/>
    <w:rsid w:val="002F0BCC"/>
    <w:rsid w:val="002F27D2"/>
    <w:rsid w:val="002F27FE"/>
    <w:rsid w:val="002F4BAB"/>
    <w:rsid w:val="002F5858"/>
    <w:rsid w:val="00300021"/>
    <w:rsid w:val="00302E49"/>
    <w:rsid w:val="00303EDD"/>
    <w:rsid w:val="003042E9"/>
    <w:rsid w:val="003044C1"/>
    <w:rsid w:val="0030694A"/>
    <w:rsid w:val="0031153A"/>
    <w:rsid w:val="00311FDE"/>
    <w:rsid w:val="003121D8"/>
    <w:rsid w:val="00315AE9"/>
    <w:rsid w:val="00315E1E"/>
    <w:rsid w:val="00320392"/>
    <w:rsid w:val="00320399"/>
    <w:rsid w:val="00321B2A"/>
    <w:rsid w:val="003235CF"/>
    <w:rsid w:val="003237C9"/>
    <w:rsid w:val="00325896"/>
    <w:rsid w:val="00325DE7"/>
    <w:rsid w:val="003272FF"/>
    <w:rsid w:val="00327F43"/>
    <w:rsid w:val="003301C9"/>
    <w:rsid w:val="00334152"/>
    <w:rsid w:val="00334EA6"/>
    <w:rsid w:val="003351E5"/>
    <w:rsid w:val="003374D4"/>
    <w:rsid w:val="00337779"/>
    <w:rsid w:val="00341339"/>
    <w:rsid w:val="003455FC"/>
    <w:rsid w:val="003471AD"/>
    <w:rsid w:val="003502A1"/>
    <w:rsid w:val="003553A6"/>
    <w:rsid w:val="0035703B"/>
    <w:rsid w:val="00361895"/>
    <w:rsid w:val="003621A2"/>
    <w:rsid w:val="00363EFB"/>
    <w:rsid w:val="00367376"/>
    <w:rsid w:val="0036772D"/>
    <w:rsid w:val="0037172C"/>
    <w:rsid w:val="00371752"/>
    <w:rsid w:val="00371E8A"/>
    <w:rsid w:val="0037314D"/>
    <w:rsid w:val="00373813"/>
    <w:rsid w:val="0037492F"/>
    <w:rsid w:val="00375038"/>
    <w:rsid w:val="0037756F"/>
    <w:rsid w:val="00377B65"/>
    <w:rsid w:val="00382F44"/>
    <w:rsid w:val="00387556"/>
    <w:rsid w:val="003913B9"/>
    <w:rsid w:val="00391A3D"/>
    <w:rsid w:val="00397683"/>
    <w:rsid w:val="003A2077"/>
    <w:rsid w:val="003A2891"/>
    <w:rsid w:val="003A5901"/>
    <w:rsid w:val="003A6020"/>
    <w:rsid w:val="003B07E9"/>
    <w:rsid w:val="003B1119"/>
    <w:rsid w:val="003B3C58"/>
    <w:rsid w:val="003B539D"/>
    <w:rsid w:val="003B5DEC"/>
    <w:rsid w:val="003B6A4B"/>
    <w:rsid w:val="003C0C68"/>
    <w:rsid w:val="003C4E99"/>
    <w:rsid w:val="003C541A"/>
    <w:rsid w:val="003C5CD8"/>
    <w:rsid w:val="003C751E"/>
    <w:rsid w:val="003D4443"/>
    <w:rsid w:val="003E09BB"/>
    <w:rsid w:val="003E11A3"/>
    <w:rsid w:val="003E1918"/>
    <w:rsid w:val="003E23C8"/>
    <w:rsid w:val="003E2EB9"/>
    <w:rsid w:val="003E3341"/>
    <w:rsid w:val="003E514B"/>
    <w:rsid w:val="003E6612"/>
    <w:rsid w:val="003E718A"/>
    <w:rsid w:val="003F0E1B"/>
    <w:rsid w:val="003F10D5"/>
    <w:rsid w:val="003F2C17"/>
    <w:rsid w:val="003F79A2"/>
    <w:rsid w:val="0040114B"/>
    <w:rsid w:val="00401C92"/>
    <w:rsid w:val="00404ADA"/>
    <w:rsid w:val="00405BD1"/>
    <w:rsid w:val="00405D39"/>
    <w:rsid w:val="00407AAA"/>
    <w:rsid w:val="004116C0"/>
    <w:rsid w:val="00412CF5"/>
    <w:rsid w:val="0041470E"/>
    <w:rsid w:val="0041500A"/>
    <w:rsid w:val="00415EA0"/>
    <w:rsid w:val="00416FD8"/>
    <w:rsid w:val="00424B9E"/>
    <w:rsid w:val="00425B37"/>
    <w:rsid w:val="004318B6"/>
    <w:rsid w:val="00431DB7"/>
    <w:rsid w:val="00432231"/>
    <w:rsid w:val="004341ED"/>
    <w:rsid w:val="004344E5"/>
    <w:rsid w:val="00434BC1"/>
    <w:rsid w:val="00436B66"/>
    <w:rsid w:val="00436B9C"/>
    <w:rsid w:val="00443C11"/>
    <w:rsid w:val="004451D5"/>
    <w:rsid w:val="00445AF5"/>
    <w:rsid w:val="00445FD3"/>
    <w:rsid w:val="00450EAD"/>
    <w:rsid w:val="004525B3"/>
    <w:rsid w:val="0045344A"/>
    <w:rsid w:val="00456B76"/>
    <w:rsid w:val="00457835"/>
    <w:rsid w:val="00460B04"/>
    <w:rsid w:val="00460F12"/>
    <w:rsid w:val="004614FF"/>
    <w:rsid w:val="0047063E"/>
    <w:rsid w:val="00470FA1"/>
    <w:rsid w:val="0047463D"/>
    <w:rsid w:val="00477675"/>
    <w:rsid w:val="00481050"/>
    <w:rsid w:val="00481CDD"/>
    <w:rsid w:val="004828EC"/>
    <w:rsid w:val="00484537"/>
    <w:rsid w:val="004851AF"/>
    <w:rsid w:val="00485884"/>
    <w:rsid w:val="0048736E"/>
    <w:rsid w:val="00491969"/>
    <w:rsid w:val="00491E27"/>
    <w:rsid w:val="0049234C"/>
    <w:rsid w:val="0049283D"/>
    <w:rsid w:val="0049289E"/>
    <w:rsid w:val="00493E1C"/>
    <w:rsid w:val="00494F02"/>
    <w:rsid w:val="00497F76"/>
    <w:rsid w:val="004A0681"/>
    <w:rsid w:val="004A1AA2"/>
    <w:rsid w:val="004A2129"/>
    <w:rsid w:val="004A3345"/>
    <w:rsid w:val="004A601B"/>
    <w:rsid w:val="004B004B"/>
    <w:rsid w:val="004B0243"/>
    <w:rsid w:val="004B05DE"/>
    <w:rsid w:val="004B3580"/>
    <w:rsid w:val="004B5231"/>
    <w:rsid w:val="004B5F1B"/>
    <w:rsid w:val="004B6EED"/>
    <w:rsid w:val="004B709A"/>
    <w:rsid w:val="004B76F2"/>
    <w:rsid w:val="004C00A1"/>
    <w:rsid w:val="004C049D"/>
    <w:rsid w:val="004C08E2"/>
    <w:rsid w:val="004C1824"/>
    <w:rsid w:val="004C2B3C"/>
    <w:rsid w:val="004C54BD"/>
    <w:rsid w:val="004D11EE"/>
    <w:rsid w:val="004D2BE1"/>
    <w:rsid w:val="004D35D7"/>
    <w:rsid w:val="004D3BEC"/>
    <w:rsid w:val="004D7B88"/>
    <w:rsid w:val="004E155B"/>
    <w:rsid w:val="004E3511"/>
    <w:rsid w:val="004E5FC6"/>
    <w:rsid w:val="004E77BC"/>
    <w:rsid w:val="004F11BB"/>
    <w:rsid w:val="004F1636"/>
    <w:rsid w:val="004F1A87"/>
    <w:rsid w:val="004F1FD2"/>
    <w:rsid w:val="004F2059"/>
    <w:rsid w:val="004F49A8"/>
    <w:rsid w:val="004F5E95"/>
    <w:rsid w:val="005007FD"/>
    <w:rsid w:val="00500EEF"/>
    <w:rsid w:val="00502451"/>
    <w:rsid w:val="005031E8"/>
    <w:rsid w:val="005103B6"/>
    <w:rsid w:val="0051073F"/>
    <w:rsid w:val="005116ED"/>
    <w:rsid w:val="00512D34"/>
    <w:rsid w:val="005143BA"/>
    <w:rsid w:val="00514622"/>
    <w:rsid w:val="0051533E"/>
    <w:rsid w:val="00516FED"/>
    <w:rsid w:val="00520D15"/>
    <w:rsid w:val="005269AF"/>
    <w:rsid w:val="00527507"/>
    <w:rsid w:val="00527763"/>
    <w:rsid w:val="0053061C"/>
    <w:rsid w:val="00531C54"/>
    <w:rsid w:val="005328FB"/>
    <w:rsid w:val="00532E80"/>
    <w:rsid w:val="005348ED"/>
    <w:rsid w:val="00536997"/>
    <w:rsid w:val="00540150"/>
    <w:rsid w:val="00540A35"/>
    <w:rsid w:val="00541B87"/>
    <w:rsid w:val="00542BE7"/>
    <w:rsid w:val="005440D4"/>
    <w:rsid w:val="00550223"/>
    <w:rsid w:val="00550A6E"/>
    <w:rsid w:val="005566ED"/>
    <w:rsid w:val="005578EB"/>
    <w:rsid w:val="005607F3"/>
    <w:rsid w:val="00561A6E"/>
    <w:rsid w:val="005624B5"/>
    <w:rsid w:val="00562690"/>
    <w:rsid w:val="005626D3"/>
    <w:rsid w:val="0056539A"/>
    <w:rsid w:val="005660FE"/>
    <w:rsid w:val="0056714B"/>
    <w:rsid w:val="005700C3"/>
    <w:rsid w:val="00570297"/>
    <w:rsid w:val="00570F5B"/>
    <w:rsid w:val="005715A5"/>
    <w:rsid w:val="00572EAF"/>
    <w:rsid w:val="00573204"/>
    <w:rsid w:val="0057337A"/>
    <w:rsid w:val="00573ED0"/>
    <w:rsid w:val="00575F11"/>
    <w:rsid w:val="00575F42"/>
    <w:rsid w:val="0058299B"/>
    <w:rsid w:val="00583674"/>
    <w:rsid w:val="0058368E"/>
    <w:rsid w:val="00583CA6"/>
    <w:rsid w:val="005841C5"/>
    <w:rsid w:val="005845E0"/>
    <w:rsid w:val="00590AF7"/>
    <w:rsid w:val="00591F68"/>
    <w:rsid w:val="00592A0A"/>
    <w:rsid w:val="00594C6B"/>
    <w:rsid w:val="00595DBE"/>
    <w:rsid w:val="005969A1"/>
    <w:rsid w:val="005A207A"/>
    <w:rsid w:val="005A408E"/>
    <w:rsid w:val="005A41C6"/>
    <w:rsid w:val="005A4AE8"/>
    <w:rsid w:val="005A695D"/>
    <w:rsid w:val="005A7733"/>
    <w:rsid w:val="005B17D2"/>
    <w:rsid w:val="005B5F06"/>
    <w:rsid w:val="005B6766"/>
    <w:rsid w:val="005C04A1"/>
    <w:rsid w:val="005C2201"/>
    <w:rsid w:val="005C23EC"/>
    <w:rsid w:val="005C3026"/>
    <w:rsid w:val="005C49AE"/>
    <w:rsid w:val="005C4A26"/>
    <w:rsid w:val="005C4D7C"/>
    <w:rsid w:val="005C50DF"/>
    <w:rsid w:val="005D15ED"/>
    <w:rsid w:val="005D3093"/>
    <w:rsid w:val="005D5411"/>
    <w:rsid w:val="005D5FB8"/>
    <w:rsid w:val="005D6973"/>
    <w:rsid w:val="005D6AD9"/>
    <w:rsid w:val="005D6B24"/>
    <w:rsid w:val="005E6542"/>
    <w:rsid w:val="005E6B8C"/>
    <w:rsid w:val="005E7CAA"/>
    <w:rsid w:val="005F290C"/>
    <w:rsid w:val="005F57D0"/>
    <w:rsid w:val="005F73CA"/>
    <w:rsid w:val="005F7D1A"/>
    <w:rsid w:val="00602618"/>
    <w:rsid w:val="00602BA6"/>
    <w:rsid w:val="006035A0"/>
    <w:rsid w:val="00604544"/>
    <w:rsid w:val="006046F5"/>
    <w:rsid w:val="00606C5F"/>
    <w:rsid w:val="006076EC"/>
    <w:rsid w:val="006109FC"/>
    <w:rsid w:val="00610B35"/>
    <w:rsid w:val="0061323D"/>
    <w:rsid w:val="0061624D"/>
    <w:rsid w:val="00617025"/>
    <w:rsid w:val="00617510"/>
    <w:rsid w:val="00617F8B"/>
    <w:rsid w:val="00620D49"/>
    <w:rsid w:val="0062142C"/>
    <w:rsid w:val="00621D31"/>
    <w:rsid w:val="006240D7"/>
    <w:rsid w:val="0062568C"/>
    <w:rsid w:val="006273E5"/>
    <w:rsid w:val="0063019A"/>
    <w:rsid w:val="00631957"/>
    <w:rsid w:val="00631E38"/>
    <w:rsid w:val="00633401"/>
    <w:rsid w:val="00633A57"/>
    <w:rsid w:val="006367E7"/>
    <w:rsid w:val="006371B4"/>
    <w:rsid w:val="00642549"/>
    <w:rsid w:val="00642BF1"/>
    <w:rsid w:val="00642DC1"/>
    <w:rsid w:val="006435B7"/>
    <w:rsid w:val="006436CC"/>
    <w:rsid w:val="00643E53"/>
    <w:rsid w:val="0064554E"/>
    <w:rsid w:val="006468F9"/>
    <w:rsid w:val="00653229"/>
    <w:rsid w:val="00653354"/>
    <w:rsid w:val="00653369"/>
    <w:rsid w:val="006538E4"/>
    <w:rsid w:val="006539F5"/>
    <w:rsid w:val="0065554F"/>
    <w:rsid w:val="006578E2"/>
    <w:rsid w:val="0066159F"/>
    <w:rsid w:val="00662B0B"/>
    <w:rsid w:val="0066333D"/>
    <w:rsid w:val="00663C30"/>
    <w:rsid w:val="0066438C"/>
    <w:rsid w:val="00665BF4"/>
    <w:rsid w:val="0066633C"/>
    <w:rsid w:val="006679EF"/>
    <w:rsid w:val="006708BE"/>
    <w:rsid w:val="00672A50"/>
    <w:rsid w:val="00673026"/>
    <w:rsid w:val="006737DE"/>
    <w:rsid w:val="00673A01"/>
    <w:rsid w:val="006768D9"/>
    <w:rsid w:val="00677E57"/>
    <w:rsid w:val="006820C1"/>
    <w:rsid w:val="00682B09"/>
    <w:rsid w:val="006872E9"/>
    <w:rsid w:val="006921C5"/>
    <w:rsid w:val="00693FFB"/>
    <w:rsid w:val="006941B6"/>
    <w:rsid w:val="00694A85"/>
    <w:rsid w:val="00696719"/>
    <w:rsid w:val="00696978"/>
    <w:rsid w:val="006973F5"/>
    <w:rsid w:val="00697C8C"/>
    <w:rsid w:val="006A2F56"/>
    <w:rsid w:val="006A57E1"/>
    <w:rsid w:val="006A6ECD"/>
    <w:rsid w:val="006B0526"/>
    <w:rsid w:val="006B1560"/>
    <w:rsid w:val="006B1E25"/>
    <w:rsid w:val="006B2EE9"/>
    <w:rsid w:val="006B3454"/>
    <w:rsid w:val="006B46BE"/>
    <w:rsid w:val="006B4727"/>
    <w:rsid w:val="006B492A"/>
    <w:rsid w:val="006B5E9F"/>
    <w:rsid w:val="006B6DAF"/>
    <w:rsid w:val="006B71DA"/>
    <w:rsid w:val="006B7C41"/>
    <w:rsid w:val="006C1C39"/>
    <w:rsid w:val="006C212C"/>
    <w:rsid w:val="006C385B"/>
    <w:rsid w:val="006C40E7"/>
    <w:rsid w:val="006C4E4B"/>
    <w:rsid w:val="006C52CB"/>
    <w:rsid w:val="006C5BB6"/>
    <w:rsid w:val="006D0761"/>
    <w:rsid w:val="006D1774"/>
    <w:rsid w:val="006D17F4"/>
    <w:rsid w:val="006D1CE5"/>
    <w:rsid w:val="006D289C"/>
    <w:rsid w:val="006D2E8C"/>
    <w:rsid w:val="006E14A2"/>
    <w:rsid w:val="006E7310"/>
    <w:rsid w:val="006F0B07"/>
    <w:rsid w:val="006F0CA3"/>
    <w:rsid w:val="006F20FB"/>
    <w:rsid w:val="006F4D9C"/>
    <w:rsid w:val="006F5B5B"/>
    <w:rsid w:val="007010CD"/>
    <w:rsid w:val="007012ED"/>
    <w:rsid w:val="00701390"/>
    <w:rsid w:val="00702A95"/>
    <w:rsid w:val="00704B00"/>
    <w:rsid w:val="00706C5F"/>
    <w:rsid w:val="00715546"/>
    <w:rsid w:val="00715A54"/>
    <w:rsid w:val="00717DAC"/>
    <w:rsid w:val="007234FA"/>
    <w:rsid w:val="00723A42"/>
    <w:rsid w:val="00725378"/>
    <w:rsid w:val="0072679F"/>
    <w:rsid w:val="0072700A"/>
    <w:rsid w:val="00731299"/>
    <w:rsid w:val="00731E8A"/>
    <w:rsid w:val="007325F2"/>
    <w:rsid w:val="00732F4B"/>
    <w:rsid w:val="00732F9F"/>
    <w:rsid w:val="00733024"/>
    <w:rsid w:val="00733C2A"/>
    <w:rsid w:val="00734753"/>
    <w:rsid w:val="00734E43"/>
    <w:rsid w:val="00735946"/>
    <w:rsid w:val="00736F37"/>
    <w:rsid w:val="00737030"/>
    <w:rsid w:val="007400A3"/>
    <w:rsid w:val="00742335"/>
    <w:rsid w:val="0075012A"/>
    <w:rsid w:val="007513F9"/>
    <w:rsid w:val="00754466"/>
    <w:rsid w:val="007552F8"/>
    <w:rsid w:val="00756A95"/>
    <w:rsid w:val="007608DB"/>
    <w:rsid w:val="00760B5D"/>
    <w:rsid w:val="00761621"/>
    <w:rsid w:val="00762B57"/>
    <w:rsid w:val="00766A43"/>
    <w:rsid w:val="00767676"/>
    <w:rsid w:val="00767CF6"/>
    <w:rsid w:val="00772EE6"/>
    <w:rsid w:val="0077580C"/>
    <w:rsid w:val="007840AD"/>
    <w:rsid w:val="00784DA9"/>
    <w:rsid w:val="0078544C"/>
    <w:rsid w:val="0078545F"/>
    <w:rsid w:val="0078601B"/>
    <w:rsid w:val="00786BB4"/>
    <w:rsid w:val="00786C26"/>
    <w:rsid w:val="007912DD"/>
    <w:rsid w:val="00791F81"/>
    <w:rsid w:val="00792CA0"/>
    <w:rsid w:val="00793796"/>
    <w:rsid w:val="00794B02"/>
    <w:rsid w:val="0079500E"/>
    <w:rsid w:val="0079504C"/>
    <w:rsid w:val="0079515A"/>
    <w:rsid w:val="00795AA6"/>
    <w:rsid w:val="007A1E51"/>
    <w:rsid w:val="007A4173"/>
    <w:rsid w:val="007A530F"/>
    <w:rsid w:val="007A71EC"/>
    <w:rsid w:val="007A7CB9"/>
    <w:rsid w:val="007B00FF"/>
    <w:rsid w:val="007B1B67"/>
    <w:rsid w:val="007B342B"/>
    <w:rsid w:val="007B3989"/>
    <w:rsid w:val="007B5ED2"/>
    <w:rsid w:val="007B69C2"/>
    <w:rsid w:val="007B7351"/>
    <w:rsid w:val="007C2A27"/>
    <w:rsid w:val="007C597A"/>
    <w:rsid w:val="007C619B"/>
    <w:rsid w:val="007D0FEB"/>
    <w:rsid w:val="007D1AF8"/>
    <w:rsid w:val="007D2738"/>
    <w:rsid w:val="007D43C9"/>
    <w:rsid w:val="007D45DF"/>
    <w:rsid w:val="007D6203"/>
    <w:rsid w:val="007D69AF"/>
    <w:rsid w:val="007E0B45"/>
    <w:rsid w:val="007E0FA8"/>
    <w:rsid w:val="007E1890"/>
    <w:rsid w:val="007E5DEE"/>
    <w:rsid w:val="007E6014"/>
    <w:rsid w:val="007E608D"/>
    <w:rsid w:val="007E672D"/>
    <w:rsid w:val="007F07A2"/>
    <w:rsid w:val="00800AD9"/>
    <w:rsid w:val="0080369A"/>
    <w:rsid w:val="00805BB8"/>
    <w:rsid w:val="008065F4"/>
    <w:rsid w:val="00806CB0"/>
    <w:rsid w:val="0080798D"/>
    <w:rsid w:val="0081460D"/>
    <w:rsid w:val="00814A1E"/>
    <w:rsid w:val="00814F44"/>
    <w:rsid w:val="0081686C"/>
    <w:rsid w:val="00817295"/>
    <w:rsid w:val="008207D1"/>
    <w:rsid w:val="00821DDE"/>
    <w:rsid w:val="0082512F"/>
    <w:rsid w:val="00831386"/>
    <w:rsid w:val="008313F1"/>
    <w:rsid w:val="00831DF3"/>
    <w:rsid w:val="00833C9B"/>
    <w:rsid w:val="0083500C"/>
    <w:rsid w:val="00835624"/>
    <w:rsid w:val="00835F5B"/>
    <w:rsid w:val="008406C4"/>
    <w:rsid w:val="00842C3F"/>
    <w:rsid w:val="00842DBB"/>
    <w:rsid w:val="00845F4C"/>
    <w:rsid w:val="008463C0"/>
    <w:rsid w:val="008471B7"/>
    <w:rsid w:val="00847390"/>
    <w:rsid w:val="00851F3B"/>
    <w:rsid w:val="0085282B"/>
    <w:rsid w:val="00852C61"/>
    <w:rsid w:val="00854142"/>
    <w:rsid w:val="00855ACB"/>
    <w:rsid w:val="00857F8C"/>
    <w:rsid w:val="00861EAF"/>
    <w:rsid w:val="00862FA8"/>
    <w:rsid w:val="0086724D"/>
    <w:rsid w:val="00870140"/>
    <w:rsid w:val="0087240E"/>
    <w:rsid w:val="0087309A"/>
    <w:rsid w:val="00873666"/>
    <w:rsid w:val="008739D1"/>
    <w:rsid w:val="00874409"/>
    <w:rsid w:val="00877407"/>
    <w:rsid w:val="0088041B"/>
    <w:rsid w:val="00880FDE"/>
    <w:rsid w:val="00882033"/>
    <w:rsid w:val="0088365A"/>
    <w:rsid w:val="0088563E"/>
    <w:rsid w:val="00885EDA"/>
    <w:rsid w:val="00890EBD"/>
    <w:rsid w:val="00891261"/>
    <w:rsid w:val="0089135A"/>
    <w:rsid w:val="0089254E"/>
    <w:rsid w:val="00892BB3"/>
    <w:rsid w:val="00894407"/>
    <w:rsid w:val="00895A64"/>
    <w:rsid w:val="00896AF1"/>
    <w:rsid w:val="00897E1E"/>
    <w:rsid w:val="008A13E1"/>
    <w:rsid w:val="008A1475"/>
    <w:rsid w:val="008A1683"/>
    <w:rsid w:val="008A3488"/>
    <w:rsid w:val="008A5885"/>
    <w:rsid w:val="008A7B34"/>
    <w:rsid w:val="008B2265"/>
    <w:rsid w:val="008B3168"/>
    <w:rsid w:val="008B41A6"/>
    <w:rsid w:val="008B4B51"/>
    <w:rsid w:val="008C1066"/>
    <w:rsid w:val="008D1D99"/>
    <w:rsid w:val="008D5791"/>
    <w:rsid w:val="008E010F"/>
    <w:rsid w:val="008E0BF1"/>
    <w:rsid w:val="008E3E66"/>
    <w:rsid w:val="008E422D"/>
    <w:rsid w:val="008E447E"/>
    <w:rsid w:val="008E50CB"/>
    <w:rsid w:val="008E7FBD"/>
    <w:rsid w:val="008F02BB"/>
    <w:rsid w:val="008F343D"/>
    <w:rsid w:val="00901F35"/>
    <w:rsid w:val="00904363"/>
    <w:rsid w:val="00910576"/>
    <w:rsid w:val="009119BA"/>
    <w:rsid w:val="0091427C"/>
    <w:rsid w:val="00915804"/>
    <w:rsid w:val="0091713A"/>
    <w:rsid w:val="0092043C"/>
    <w:rsid w:val="00921D61"/>
    <w:rsid w:val="009222C2"/>
    <w:rsid w:val="009237FF"/>
    <w:rsid w:val="00925C66"/>
    <w:rsid w:val="0092659B"/>
    <w:rsid w:val="009272BE"/>
    <w:rsid w:val="0093435E"/>
    <w:rsid w:val="009350ED"/>
    <w:rsid w:val="00935D6F"/>
    <w:rsid w:val="00935FE2"/>
    <w:rsid w:val="009418F9"/>
    <w:rsid w:val="00942183"/>
    <w:rsid w:val="00943826"/>
    <w:rsid w:val="00946A68"/>
    <w:rsid w:val="00946CFE"/>
    <w:rsid w:val="00950D5E"/>
    <w:rsid w:val="00950D70"/>
    <w:rsid w:val="009563F5"/>
    <w:rsid w:val="00957359"/>
    <w:rsid w:val="0096081A"/>
    <w:rsid w:val="00967CD7"/>
    <w:rsid w:val="009718C1"/>
    <w:rsid w:val="0097315A"/>
    <w:rsid w:val="00975630"/>
    <w:rsid w:val="0097692B"/>
    <w:rsid w:val="00980E5E"/>
    <w:rsid w:val="00983EEC"/>
    <w:rsid w:val="0098419F"/>
    <w:rsid w:val="0098445A"/>
    <w:rsid w:val="00985D4D"/>
    <w:rsid w:val="009925C7"/>
    <w:rsid w:val="00993217"/>
    <w:rsid w:val="009937FB"/>
    <w:rsid w:val="00993A6B"/>
    <w:rsid w:val="009947C1"/>
    <w:rsid w:val="00995A4E"/>
    <w:rsid w:val="00995D44"/>
    <w:rsid w:val="009962C9"/>
    <w:rsid w:val="009965A2"/>
    <w:rsid w:val="009A239E"/>
    <w:rsid w:val="009A35CA"/>
    <w:rsid w:val="009A4C6D"/>
    <w:rsid w:val="009B3160"/>
    <w:rsid w:val="009B4755"/>
    <w:rsid w:val="009B58B5"/>
    <w:rsid w:val="009B5B90"/>
    <w:rsid w:val="009B67D1"/>
    <w:rsid w:val="009B70F2"/>
    <w:rsid w:val="009C0DAB"/>
    <w:rsid w:val="009C137E"/>
    <w:rsid w:val="009C3FD8"/>
    <w:rsid w:val="009C601B"/>
    <w:rsid w:val="009C62A5"/>
    <w:rsid w:val="009C7703"/>
    <w:rsid w:val="009D15B5"/>
    <w:rsid w:val="009D29C8"/>
    <w:rsid w:val="009D54EB"/>
    <w:rsid w:val="009D68F0"/>
    <w:rsid w:val="009D6D54"/>
    <w:rsid w:val="009D6F0E"/>
    <w:rsid w:val="009D6F62"/>
    <w:rsid w:val="009E037F"/>
    <w:rsid w:val="009E1901"/>
    <w:rsid w:val="009E361C"/>
    <w:rsid w:val="009E586E"/>
    <w:rsid w:val="009E6B81"/>
    <w:rsid w:val="009E7041"/>
    <w:rsid w:val="009E71A6"/>
    <w:rsid w:val="009F2554"/>
    <w:rsid w:val="009F461E"/>
    <w:rsid w:val="009F6A23"/>
    <w:rsid w:val="009F6CE6"/>
    <w:rsid w:val="009F6E89"/>
    <w:rsid w:val="00A001E3"/>
    <w:rsid w:val="00A00A9F"/>
    <w:rsid w:val="00A0608C"/>
    <w:rsid w:val="00A068F0"/>
    <w:rsid w:val="00A06C8A"/>
    <w:rsid w:val="00A121A1"/>
    <w:rsid w:val="00A131AA"/>
    <w:rsid w:val="00A1473F"/>
    <w:rsid w:val="00A14911"/>
    <w:rsid w:val="00A1774B"/>
    <w:rsid w:val="00A17E15"/>
    <w:rsid w:val="00A236B3"/>
    <w:rsid w:val="00A2488E"/>
    <w:rsid w:val="00A26983"/>
    <w:rsid w:val="00A3393B"/>
    <w:rsid w:val="00A353DB"/>
    <w:rsid w:val="00A35D34"/>
    <w:rsid w:val="00A37ED7"/>
    <w:rsid w:val="00A40D8E"/>
    <w:rsid w:val="00A43163"/>
    <w:rsid w:val="00A43CB7"/>
    <w:rsid w:val="00A43E55"/>
    <w:rsid w:val="00A44714"/>
    <w:rsid w:val="00A4477B"/>
    <w:rsid w:val="00A44B67"/>
    <w:rsid w:val="00A45200"/>
    <w:rsid w:val="00A45F40"/>
    <w:rsid w:val="00A467D9"/>
    <w:rsid w:val="00A469F7"/>
    <w:rsid w:val="00A47DFC"/>
    <w:rsid w:val="00A50CC5"/>
    <w:rsid w:val="00A51C7E"/>
    <w:rsid w:val="00A521E3"/>
    <w:rsid w:val="00A5608D"/>
    <w:rsid w:val="00A61AE5"/>
    <w:rsid w:val="00A62B78"/>
    <w:rsid w:val="00A6368D"/>
    <w:rsid w:val="00A65D8C"/>
    <w:rsid w:val="00A65FFD"/>
    <w:rsid w:val="00A70515"/>
    <w:rsid w:val="00A713C8"/>
    <w:rsid w:val="00A72512"/>
    <w:rsid w:val="00A74549"/>
    <w:rsid w:val="00A758DC"/>
    <w:rsid w:val="00A8074D"/>
    <w:rsid w:val="00A83D58"/>
    <w:rsid w:val="00A83DDE"/>
    <w:rsid w:val="00A83F8E"/>
    <w:rsid w:val="00A864A9"/>
    <w:rsid w:val="00A877B8"/>
    <w:rsid w:val="00A900A3"/>
    <w:rsid w:val="00A919FA"/>
    <w:rsid w:val="00A93483"/>
    <w:rsid w:val="00A95612"/>
    <w:rsid w:val="00AA2FAF"/>
    <w:rsid w:val="00AA60BB"/>
    <w:rsid w:val="00AB38CB"/>
    <w:rsid w:val="00AB5942"/>
    <w:rsid w:val="00AB61B4"/>
    <w:rsid w:val="00AB61C8"/>
    <w:rsid w:val="00AB69C1"/>
    <w:rsid w:val="00AC3A5D"/>
    <w:rsid w:val="00AC519D"/>
    <w:rsid w:val="00AC5444"/>
    <w:rsid w:val="00AC5703"/>
    <w:rsid w:val="00AC5EDA"/>
    <w:rsid w:val="00AD1353"/>
    <w:rsid w:val="00AD3E20"/>
    <w:rsid w:val="00AD4683"/>
    <w:rsid w:val="00AE350E"/>
    <w:rsid w:val="00AE6EBF"/>
    <w:rsid w:val="00AE7E26"/>
    <w:rsid w:val="00AF04D5"/>
    <w:rsid w:val="00AF05FC"/>
    <w:rsid w:val="00AF4DE9"/>
    <w:rsid w:val="00B07A0F"/>
    <w:rsid w:val="00B10DFA"/>
    <w:rsid w:val="00B145A2"/>
    <w:rsid w:val="00B16199"/>
    <w:rsid w:val="00B22024"/>
    <w:rsid w:val="00B228F0"/>
    <w:rsid w:val="00B236EC"/>
    <w:rsid w:val="00B2396B"/>
    <w:rsid w:val="00B26B68"/>
    <w:rsid w:val="00B26E81"/>
    <w:rsid w:val="00B2734C"/>
    <w:rsid w:val="00B27BA7"/>
    <w:rsid w:val="00B27C49"/>
    <w:rsid w:val="00B30039"/>
    <w:rsid w:val="00B3045E"/>
    <w:rsid w:val="00B317BF"/>
    <w:rsid w:val="00B320F2"/>
    <w:rsid w:val="00B321F1"/>
    <w:rsid w:val="00B33661"/>
    <w:rsid w:val="00B406F6"/>
    <w:rsid w:val="00B40AB6"/>
    <w:rsid w:val="00B4479F"/>
    <w:rsid w:val="00B44901"/>
    <w:rsid w:val="00B452E8"/>
    <w:rsid w:val="00B46FA4"/>
    <w:rsid w:val="00B479F2"/>
    <w:rsid w:val="00B504A9"/>
    <w:rsid w:val="00B51B4A"/>
    <w:rsid w:val="00B526EB"/>
    <w:rsid w:val="00B52E06"/>
    <w:rsid w:val="00B559DB"/>
    <w:rsid w:val="00B5636B"/>
    <w:rsid w:val="00B577F9"/>
    <w:rsid w:val="00B600C9"/>
    <w:rsid w:val="00B63375"/>
    <w:rsid w:val="00B6353B"/>
    <w:rsid w:val="00B63BCF"/>
    <w:rsid w:val="00B64401"/>
    <w:rsid w:val="00B65FD1"/>
    <w:rsid w:val="00B664B1"/>
    <w:rsid w:val="00B66FC6"/>
    <w:rsid w:val="00B672D0"/>
    <w:rsid w:val="00B67538"/>
    <w:rsid w:val="00B7171A"/>
    <w:rsid w:val="00B732B9"/>
    <w:rsid w:val="00B74601"/>
    <w:rsid w:val="00B75579"/>
    <w:rsid w:val="00B76E7C"/>
    <w:rsid w:val="00B80030"/>
    <w:rsid w:val="00B823BB"/>
    <w:rsid w:val="00B84CEE"/>
    <w:rsid w:val="00B8621E"/>
    <w:rsid w:val="00B86897"/>
    <w:rsid w:val="00B90475"/>
    <w:rsid w:val="00B91DA0"/>
    <w:rsid w:val="00B92993"/>
    <w:rsid w:val="00B947C9"/>
    <w:rsid w:val="00B95523"/>
    <w:rsid w:val="00B966F7"/>
    <w:rsid w:val="00B96A5A"/>
    <w:rsid w:val="00BA2959"/>
    <w:rsid w:val="00BA737E"/>
    <w:rsid w:val="00BB20C9"/>
    <w:rsid w:val="00BB2F2E"/>
    <w:rsid w:val="00BB3510"/>
    <w:rsid w:val="00BB5274"/>
    <w:rsid w:val="00BB641A"/>
    <w:rsid w:val="00BB7AD2"/>
    <w:rsid w:val="00BC01A4"/>
    <w:rsid w:val="00BC0559"/>
    <w:rsid w:val="00BC26A3"/>
    <w:rsid w:val="00BC5CB7"/>
    <w:rsid w:val="00BC7746"/>
    <w:rsid w:val="00BD063E"/>
    <w:rsid w:val="00BD0AA4"/>
    <w:rsid w:val="00BD18E6"/>
    <w:rsid w:val="00BD2067"/>
    <w:rsid w:val="00BD26C7"/>
    <w:rsid w:val="00BD3C19"/>
    <w:rsid w:val="00BE0AF9"/>
    <w:rsid w:val="00BE0D08"/>
    <w:rsid w:val="00BE0E0C"/>
    <w:rsid w:val="00BE1F47"/>
    <w:rsid w:val="00BE3F52"/>
    <w:rsid w:val="00BE73E4"/>
    <w:rsid w:val="00BF1D9A"/>
    <w:rsid w:val="00BF23CD"/>
    <w:rsid w:val="00BF3307"/>
    <w:rsid w:val="00BF487B"/>
    <w:rsid w:val="00BF67CD"/>
    <w:rsid w:val="00C01EC0"/>
    <w:rsid w:val="00C04F16"/>
    <w:rsid w:val="00C067E6"/>
    <w:rsid w:val="00C07914"/>
    <w:rsid w:val="00C108CE"/>
    <w:rsid w:val="00C15BD3"/>
    <w:rsid w:val="00C2159C"/>
    <w:rsid w:val="00C21AAD"/>
    <w:rsid w:val="00C22524"/>
    <w:rsid w:val="00C23508"/>
    <w:rsid w:val="00C23B86"/>
    <w:rsid w:val="00C24CAA"/>
    <w:rsid w:val="00C30284"/>
    <w:rsid w:val="00C32BB6"/>
    <w:rsid w:val="00C3330B"/>
    <w:rsid w:val="00C35621"/>
    <w:rsid w:val="00C4175E"/>
    <w:rsid w:val="00C41F02"/>
    <w:rsid w:val="00C42A25"/>
    <w:rsid w:val="00C42E65"/>
    <w:rsid w:val="00C43463"/>
    <w:rsid w:val="00C43503"/>
    <w:rsid w:val="00C45BAA"/>
    <w:rsid w:val="00C474F9"/>
    <w:rsid w:val="00C514B0"/>
    <w:rsid w:val="00C52C1C"/>
    <w:rsid w:val="00C54362"/>
    <w:rsid w:val="00C60BB1"/>
    <w:rsid w:val="00C61A8A"/>
    <w:rsid w:val="00C62476"/>
    <w:rsid w:val="00C62582"/>
    <w:rsid w:val="00C66E9D"/>
    <w:rsid w:val="00C674EF"/>
    <w:rsid w:val="00C67DEE"/>
    <w:rsid w:val="00C70B8B"/>
    <w:rsid w:val="00C71D98"/>
    <w:rsid w:val="00C73078"/>
    <w:rsid w:val="00C730B7"/>
    <w:rsid w:val="00C73FE0"/>
    <w:rsid w:val="00C73FF2"/>
    <w:rsid w:val="00C75435"/>
    <w:rsid w:val="00C765DB"/>
    <w:rsid w:val="00C774FC"/>
    <w:rsid w:val="00C805E9"/>
    <w:rsid w:val="00C81DCD"/>
    <w:rsid w:val="00C82280"/>
    <w:rsid w:val="00C8276B"/>
    <w:rsid w:val="00C90CAE"/>
    <w:rsid w:val="00C92776"/>
    <w:rsid w:val="00C978E9"/>
    <w:rsid w:val="00CA254A"/>
    <w:rsid w:val="00CA279E"/>
    <w:rsid w:val="00CA2FC3"/>
    <w:rsid w:val="00CA5B4E"/>
    <w:rsid w:val="00CA5F73"/>
    <w:rsid w:val="00CA62FE"/>
    <w:rsid w:val="00CA6AA0"/>
    <w:rsid w:val="00CA6D10"/>
    <w:rsid w:val="00CB11D8"/>
    <w:rsid w:val="00CB365D"/>
    <w:rsid w:val="00CB5DD6"/>
    <w:rsid w:val="00CC3346"/>
    <w:rsid w:val="00CC41F7"/>
    <w:rsid w:val="00CC555D"/>
    <w:rsid w:val="00CC79DE"/>
    <w:rsid w:val="00CD09D3"/>
    <w:rsid w:val="00CD23E4"/>
    <w:rsid w:val="00CD4C2E"/>
    <w:rsid w:val="00CD4EF3"/>
    <w:rsid w:val="00CD5159"/>
    <w:rsid w:val="00CD5ECE"/>
    <w:rsid w:val="00CD63CF"/>
    <w:rsid w:val="00CD697B"/>
    <w:rsid w:val="00CD72FC"/>
    <w:rsid w:val="00CE0362"/>
    <w:rsid w:val="00CE217A"/>
    <w:rsid w:val="00CE7583"/>
    <w:rsid w:val="00CF0377"/>
    <w:rsid w:val="00CF1E70"/>
    <w:rsid w:val="00CF23DC"/>
    <w:rsid w:val="00CF2C12"/>
    <w:rsid w:val="00CF4808"/>
    <w:rsid w:val="00CF614C"/>
    <w:rsid w:val="00CF62F8"/>
    <w:rsid w:val="00CF6EF4"/>
    <w:rsid w:val="00CF7BB4"/>
    <w:rsid w:val="00D030F1"/>
    <w:rsid w:val="00D03D0C"/>
    <w:rsid w:val="00D041AE"/>
    <w:rsid w:val="00D056B6"/>
    <w:rsid w:val="00D10460"/>
    <w:rsid w:val="00D15908"/>
    <w:rsid w:val="00D20F7D"/>
    <w:rsid w:val="00D21741"/>
    <w:rsid w:val="00D21C02"/>
    <w:rsid w:val="00D21F06"/>
    <w:rsid w:val="00D23E59"/>
    <w:rsid w:val="00D2544E"/>
    <w:rsid w:val="00D25670"/>
    <w:rsid w:val="00D25C83"/>
    <w:rsid w:val="00D26EC3"/>
    <w:rsid w:val="00D27CC1"/>
    <w:rsid w:val="00D31F4C"/>
    <w:rsid w:val="00D320DA"/>
    <w:rsid w:val="00D334D6"/>
    <w:rsid w:val="00D34D78"/>
    <w:rsid w:val="00D35A3C"/>
    <w:rsid w:val="00D40E90"/>
    <w:rsid w:val="00D413CF"/>
    <w:rsid w:val="00D42032"/>
    <w:rsid w:val="00D455C0"/>
    <w:rsid w:val="00D46A4D"/>
    <w:rsid w:val="00D47C4B"/>
    <w:rsid w:val="00D50A5F"/>
    <w:rsid w:val="00D51C5C"/>
    <w:rsid w:val="00D5405F"/>
    <w:rsid w:val="00D5562C"/>
    <w:rsid w:val="00D55AA5"/>
    <w:rsid w:val="00D61A0E"/>
    <w:rsid w:val="00D62459"/>
    <w:rsid w:val="00D62783"/>
    <w:rsid w:val="00D63498"/>
    <w:rsid w:val="00D647C2"/>
    <w:rsid w:val="00D65A6E"/>
    <w:rsid w:val="00D65D09"/>
    <w:rsid w:val="00D67EEA"/>
    <w:rsid w:val="00D70505"/>
    <w:rsid w:val="00D71479"/>
    <w:rsid w:val="00D71596"/>
    <w:rsid w:val="00D72300"/>
    <w:rsid w:val="00D726A8"/>
    <w:rsid w:val="00D744F7"/>
    <w:rsid w:val="00D74EAD"/>
    <w:rsid w:val="00D80A8D"/>
    <w:rsid w:val="00D816D2"/>
    <w:rsid w:val="00D834F2"/>
    <w:rsid w:val="00D84BE9"/>
    <w:rsid w:val="00D86984"/>
    <w:rsid w:val="00D90A2D"/>
    <w:rsid w:val="00D91CE0"/>
    <w:rsid w:val="00D91E5E"/>
    <w:rsid w:val="00D93956"/>
    <w:rsid w:val="00D93B1E"/>
    <w:rsid w:val="00D96821"/>
    <w:rsid w:val="00D977DD"/>
    <w:rsid w:val="00DA10EB"/>
    <w:rsid w:val="00DA30F0"/>
    <w:rsid w:val="00DB03AA"/>
    <w:rsid w:val="00DB0FD2"/>
    <w:rsid w:val="00DB1108"/>
    <w:rsid w:val="00DB54AD"/>
    <w:rsid w:val="00DB5E69"/>
    <w:rsid w:val="00DC0CB5"/>
    <w:rsid w:val="00DC10AE"/>
    <w:rsid w:val="00DC1C0D"/>
    <w:rsid w:val="00DC2139"/>
    <w:rsid w:val="00DC2E66"/>
    <w:rsid w:val="00DC4A37"/>
    <w:rsid w:val="00DC4A6F"/>
    <w:rsid w:val="00DC5C33"/>
    <w:rsid w:val="00DC7D80"/>
    <w:rsid w:val="00DC7F8F"/>
    <w:rsid w:val="00DC7FAA"/>
    <w:rsid w:val="00DD0BBA"/>
    <w:rsid w:val="00DD182D"/>
    <w:rsid w:val="00DD22FE"/>
    <w:rsid w:val="00DD309F"/>
    <w:rsid w:val="00DD3539"/>
    <w:rsid w:val="00DD6B86"/>
    <w:rsid w:val="00DE03AE"/>
    <w:rsid w:val="00DE179A"/>
    <w:rsid w:val="00DE2503"/>
    <w:rsid w:val="00DE60EB"/>
    <w:rsid w:val="00DF0943"/>
    <w:rsid w:val="00DF1751"/>
    <w:rsid w:val="00DF250E"/>
    <w:rsid w:val="00DF2EC4"/>
    <w:rsid w:val="00DF30AC"/>
    <w:rsid w:val="00DF4429"/>
    <w:rsid w:val="00DF45DD"/>
    <w:rsid w:val="00DF4BED"/>
    <w:rsid w:val="00DF5132"/>
    <w:rsid w:val="00DF6964"/>
    <w:rsid w:val="00DF7201"/>
    <w:rsid w:val="00DF79D2"/>
    <w:rsid w:val="00E00F7B"/>
    <w:rsid w:val="00E02A4D"/>
    <w:rsid w:val="00E02F01"/>
    <w:rsid w:val="00E053D3"/>
    <w:rsid w:val="00E06AC1"/>
    <w:rsid w:val="00E06AC7"/>
    <w:rsid w:val="00E11158"/>
    <w:rsid w:val="00E11577"/>
    <w:rsid w:val="00E14955"/>
    <w:rsid w:val="00E1770D"/>
    <w:rsid w:val="00E20E43"/>
    <w:rsid w:val="00E234CE"/>
    <w:rsid w:val="00E25404"/>
    <w:rsid w:val="00E271F0"/>
    <w:rsid w:val="00E27C70"/>
    <w:rsid w:val="00E30EA8"/>
    <w:rsid w:val="00E32AFF"/>
    <w:rsid w:val="00E340D5"/>
    <w:rsid w:val="00E365CF"/>
    <w:rsid w:val="00E37393"/>
    <w:rsid w:val="00E4262E"/>
    <w:rsid w:val="00E447BA"/>
    <w:rsid w:val="00E4492E"/>
    <w:rsid w:val="00E44962"/>
    <w:rsid w:val="00E47220"/>
    <w:rsid w:val="00E47B79"/>
    <w:rsid w:val="00E51111"/>
    <w:rsid w:val="00E56D64"/>
    <w:rsid w:val="00E62385"/>
    <w:rsid w:val="00E65118"/>
    <w:rsid w:val="00E715E6"/>
    <w:rsid w:val="00E71610"/>
    <w:rsid w:val="00E7267E"/>
    <w:rsid w:val="00E72E66"/>
    <w:rsid w:val="00E740E6"/>
    <w:rsid w:val="00E759CC"/>
    <w:rsid w:val="00E75B3F"/>
    <w:rsid w:val="00E7748D"/>
    <w:rsid w:val="00E84B33"/>
    <w:rsid w:val="00E851E1"/>
    <w:rsid w:val="00E859FE"/>
    <w:rsid w:val="00E87A12"/>
    <w:rsid w:val="00E87A2C"/>
    <w:rsid w:val="00E87D02"/>
    <w:rsid w:val="00E93538"/>
    <w:rsid w:val="00E93A7C"/>
    <w:rsid w:val="00E94175"/>
    <w:rsid w:val="00E94B9C"/>
    <w:rsid w:val="00E9515C"/>
    <w:rsid w:val="00EA1AC8"/>
    <w:rsid w:val="00EA1F6E"/>
    <w:rsid w:val="00EA32D5"/>
    <w:rsid w:val="00EA4802"/>
    <w:rsid w:val="00EB2137"/>
    <w:rsid w:val="00EB2D65"/>
    <w:rsid w:val="00EB2F7D"/>
    <w:rsid w:val="00EC0AD6"/>
    <w:rsid w:val="00ED0D64"/>
    <w:rsid w:val="00ED207A"/>
    <w:rsid w:val="00ED229B"/>
    <w:rsid w:val="00ED376E"/>
    <w:rsid w:val="00ED51A1"/>
    <w:rsid w:val="00ED6711"/>
    <w:rsid w:val="00ED75BB"/>
    <w:rsid w:val="00EE0126"/>
    <w:rsid w:val="00EE09BC"/>
    <w:rsid w:val="00EE19E5"/>
    <w:rsid w:val="00EE217C"/>
    <w:rsid w:val="00EE28CF"/>
    <w:rsid w:val="00EE564C"/>
    <w:rsid w:val="00EE7E1A"/>
    <w:rsid w:val="00EF0E77"/>
    <w:rsid w:val="00EF5696"/>
    <w:rsid w:val="00EF7473"/>
    <w:rsid w:val="00EF74BC"/>
    <w:rsid w:val="00F00532"/>
    <w:rsid w:val="00F04339"/>
    <w:rsid w:val="00F06406"/>
    <w:rsid w:val="00F1207F"/>
    <w:rsid w:val="00F143AB"/>
    <w:rsid w:val="00F16911"/>
    <w:rsid w:val="00F173EE"/>
    <w:rsid w:val="00F205F0"/>
    <w:rsid w:val="00F20641"/>
    <w:rsid w:val="00F23C4E"/>
    <w:rsid w:val="00F2411D"/>
    <w:rsid w:val="00F24BD1"/>
    <w:rsid w:val="00F25C3E"/>
    <w:rsid w:val="00F316D3"/>
    <w:rsid w:val="00F34212"/>
    <w:rsid w:val="00F37E2A"/>
    <w:rsid w:val="00F41B53"/>
    <w:rsid w:val="00F41F8F"/>
    <w:rsid w:val="00F440CC"/>
    <w:rsid w:val="00F445FF"/>
    <w:rsid w:val="00F450AA"/>
    <w:rsid w:val="00F469F0"/>
    <w:rsid w:val="00F511B2"/>
    <w:rsid w:val="00F54B4C"/>
    <w:rsid w:val="00F56444"/>
    <w:rsid w:val="00F56BD7"/>
    <w:rsid w:val="00F56D09"/>
    <w:rsid w:val="00F62990"/>
    <w:rsid w:val="00F641BD"/>
    <w:rsid w:val="00F648AD"/>
    <w:rsid w:val="00F65624"/>
    <w:rsid w:val="00F665FA"/>
    <w:rsid w:val="00F675E5"/>
    <w:rsid w:val="00F70254"/>
    <w:rsid w:val="00F7170E"/>
    <w:rsid w:val="00F71CD7"/>
    <w:rsid w:val="00F73DC6"/>
    <w:rsid w:val="00F77B7B"/>
    <w:rsid w:val="00F84E32"/>
    <w:rsid w:val="00F85065"/>
    <w:rsid w:val="00F86C11"/>
    <w:rsid w:val="00F876B6"/>
    <w:rsid w:val="00F87FC0"/>
    <w:rsid w:val="00F91420"/>
    <w:rsid w:val="00F9203A"/>
    <w:rsid w:val="00F93877"/>
    <w:rsid w:val="00F9499D"/>
    <w:rsid w:val="00F94D91"/>
    <w:rsid w:val="00F95771"/>
    <w:rsid w:val="00F95D20"/>
    <w:rsid w:val="00FA06DA"/>
    <w:rsid w:val="00FA1439"/>
    <w:rsid w:val="00FA14D0"/>
    <w:rsid w:val="00FA14ED"/>
    <w:rsid w:val="00FA2B39"/>
    <w:rsid w:val="00FA3AEF"/>
    <w:rsid w:val="00FA3B5D"/>
    <w:rsid w:val="00FA7E51"/>
    <w:rsid w:val="00FA7EC9"/>
    <w:rsid w:val="00FB0392"/>
    <w:rsid w:val="00FB5828"/>
    <w:rsid w:val="00FB675B"/>
    <w:rsid w:val="00FB7124"/>
    <w:rsid w:val="00FB74CE"/>
    <w:rsid w:val="00FC0EF0"/>
    <w:rsid w:val="00FC13E0"/>
    <w:rsid w:val="00FC14C3"/>
    <w:rsid w:val="00FC334F"/>
    <w:rsid w:val="00FC454B"/>
    <w:rsid w:val="00FC4A3B"/>
    <w:rsid w:val="00FC53ED"/>
    <w:rsid w:val="00FC5604"/>
    <w:rsid w:val="00FC65EF"/>
    <w:rsid w:val="00FC7F75"/>
    <w:rsid w:val="00FD006A"/>
    <w:rsid w:val="00FD05E7"/>
    <w:rsid w:val="00FD1F32"/>
    <w:rsid w:val="00FD3CC4"/>
    <w:rsid w:val="00FD5A1A"/>
    <w:rsid w:val="00FD6DEF"/>
    <w:rsid w:val="00FD7F58"/>
    <w:rsid w:val="00FE011D"/>
    <w:rsid w:val="00FE078E"/>
    <w:rsid w:val="00FE26DC"/>
    <w:rsid w:val="00FE2F48"/>
    <w:rsid w:val="00FE3CC9"/>
    <w:rsid w:val="00FE4F95"/>
    <w:rsid w:val="00FE63AB"/>
    <w:rsid w:val="00FE69CE"/>
    <w:rsid w:val="00FE6D9D"/>
    <w:rsid w:val="00FE79EA"/>
    <w:rsid w:val="00FF085C"/>
    <w:rsid w:val="00FF0FE1"/>
    <w:rsid w:val="00FF1544"/>
    <w:rsid w:val="00FF6038"/>
    <w:rsid w:val="01017684"/>
    <w:rsid w:val="0114450C"/>
    <w:rsid w:val="014F4893"/>
    <w:rsid w:val="015B7763"/>
    <w:rsid w:val="01695955"/>
    <w:rsid w:val="0173772A"/>
    <w:rsid w:val="02210F18"/>
    <w:rsid w:val="028C2596"/>
    <w:rsid w:val="02FB064D"/>
    <w:rsid w:val="02FC6ADE"/>
    <w:rsid w:val="033A4890"/>
    <w:rsid w:val="033C0D43"/>
    <w:rsid w:val="033D7970"/>
    <w:rsid w:val="038F31BC"/>
    <w:rsid w:val="03F275AA"/>
    <w:rsid w:val="045F4DED"/>
    <w:rsid w:val="04B96508"/>
    <w:rsid w:val="04D860EE"/>
    <w:rsid w:val="04E7214D"/>
    <w:rsid w:val="061A3053"/>
    <w:rsid w:val="06911B22"/>
    <w:rsid w:val="06976AC0"/>
    <w:rsid w:val="06C35150"/>
    <w:rsid w:val="06DF0467"/>
    <w:rsid w:val="06F25823"/>
    <w:rsid w:val="06FD3566"/>
    <w:rsid w:val="071A149F"/>
    <w:rsid w:val="0870581B"/>
    <w:rsid w:val="08940DDD"/>
    <w:rsid w:val="08D4742C"/>
    <w:rsid w:val="09434B8D"/>
    <w:rsid w:val="095C2C07"/>
    <w:rsid w:val="09776797"/>
    <w:rsid w:val="09AA4D5C"/>
    <w:rsid w:val="09AF5ECF"/>
    <w:rsid w:val="0A052860"/>
    <w:rsid w:val="0A066478"/>
    <w:rsid w:val="0A646E43"/>
    <w:rsid w:val="0B105BB6"/>
    <w:rsid w:val="0D3E0D0B"/>
    <w:rsid w:val="0E046948"/>
    <w:rsid w:val="0E060087"/>
    <w:rsid w:val="0E06277D"/>
    <w:rsid w:val="0E5C6B39"/>
    <w:rsid w:val="0E63622C"/>
    <w:rsid w:val="0E800D96"/>
    <w:rsid w:val="0F0772F5"/>
    <w:rsid w:val="0F86737B"/>
    <w:rsid w:val="0FAC69A6"/>
    <w:rsid w:val="0FFE18BA"/>
    <w:rsid w:val="115E099A"/>
    <w:rsid w:val="11AE4698"/>
    <w:rsid w:val="127F76B4"/>
    <w:rsid w:val="129E11D6"/>
    <w:rsid w:val="12A007EE"/>
    <w:rsid w:val="13453400"/>
    <w:rsid w:val="13536E37"/>
    <w:rsid w:val="13622204"/>
    <w:rsid w:val="13743CE5"/>
    <w:rsid w:val="137707D4"/>
    <w:rsid w:val="142856BB"/>
    <w:rsid w:val="14AC2367"/>
    <w:rsid w:val="14BB166B"/>
    <w:rsid w:val="14D1728C"/>
    <w:rsid w:val="150E0E8B"/>
    <w:rsid w:val="1564388D"/>
    <w:rsid w:val="157524F2"/>
    <w:rsid w:val="15A31AB4"/>
    <w:rsid w:val="15AA398A"/>
    <w:rsid w:val="15E931B5"/>
    <w:rsid w:val="16322361"/>
    <w:rsid w:val="16DF1402"/>
    <w:rsid w:val="172A4DE7"/>
    <w:rsid w:val="17D450D9"/>
    <w:rsid w:val="180B5046"/>
    <w:rsid w:val="1816702E"/>
    <w:rsid w:val="18574301"/>
    <w:rsid w:val="190E24E6"/>
    <w:rsid w:val="19445F08"/>
    <w:rsid w:val="1955488D"/>
    <w:rsid w:val="199926F8"/>
    <w:rsid w:val="19DB2D10"/>
    <w:rsid w:val="19FF00DD"/>
    <w:rsid w:val="1A3E60ED"/>
    <w:rsid w:val="1AB8583A"/>
    <w:rsid w:val="1AC6751C"/>
    <w:rsid w:val="1B3500B6"/>
    <w:rsid w:val="1B4A1EFB"/>
    <w:rsid w:val="1B66580F"/>
    <w:rsid w:val="1B81422E"/>
    <w:rsid w:val="1B9730BC"/>
    <w:rsid w:val="1BD679FF"/>
    <w:rsid w:val="1BF105C9"/>
    <w:rsid w:val="1C3F7586"/>
    <w:rsid w:val="1CA27B15"/>
    <w:rsid w:val="1CEE68B6"/>
    <w:rsid w:val="1CEF7B21"/>
    <w:rsid w:val="1D05623F"/>
    <w:rsid w:val="1E470974"/>
    <w:rsid w:val="1E5D655D"/>
    <w:rsid w:val="1E87008D"/>
    <w:rsid w:val="1EAC4C7B"/>
    <w:rsid w:val="1F604673"/>
    <w:rsid w:val="1FA96D62"/>
    <w:rsid w:val="1FAB36A3"/>
    <w:rsid w:val="2011123A"/>
    <w:rsid w:val="20130094"/>
    <w:rsid w:val="209B0C7D"/>
    <w:rsid w:val="214178C3"/>
    <w:rsid w:val="219C7412"/>
    <w:rsid w:val="21FC1A76"/>
    <w:rsid w:val="22775899"/>
    <w:rsid w:val="237C2438"/>
    <w:rsid w:val="23E57005"/>
    <w:rsid w:val="24770721"/>
    <w:rsid w:val="24AE3FBF"/>
    <w:rsid w:val="24CD1023"/>
    <w:rsid w:val="250255F5"/>
    <w:rsid w:val="25A246E2"/>
    <w:rsid w:val="25D7514D"/>
    <w:rsid w:val="26C85C45"/>
    <w:rsid w:val="28664046"/>
    <w:rsid w:val="290B259E"/>
    <w:rsid w:val="292E4BB3"/>
    <w:rsid w:val="296F1095"/>
    <w:rsid w:val="29982084"/>
    <w:rsid w:val="29F23E8A"/>
    <w:rsid w:val="2A111E36"/>
    <w:rsid w:val="2A5D6EB2"/>
    <w:rsid w:val="2B5B5560"/>
    <w:rsid w:val="2B623946"/>
    <w:rsid w:val="2B8C4425"/>
    <w:rsid w:val="2B9240A1"/>
    <w:rsid w:val="2C3D33B6"/>
    <w:rsid w:val="2C9C632F"/>
    <w:rsid w:val="2C9F3729"/>
    <w:rsid w:val="2CC1369F"/>
    <w:rsid w:val="2CE1615C"/>
    <w:rsid w:val="2CE84541"/>
    <w:rsid w:val="2D5E1836"/>
    <w:rsid w:val="2DC36A18"/>
    <w:rsid w:val="2DE568DB"/>
    <w:rsid w:val="2E9677A7"/>
    <w:rsid w:val="2EC35DF5"/>
    <w:rsid w:val="2F4D40E8"/>
    <w:rsid w:val="2F920605"/>
    <w:rsid w:val="2FFC3F17"/>
    <w:rsid w:val="30AB2D5F"/>
    <w:rsid w:val="31C851B2"/>
    <w:rsid w:val="320A31B2"/>
    <w:rsid w:val="329830F5"/>
    <w:rsid w:val="32AB479A"/>
    <w:rsid w:val="3327131B"/>
    <w:rsid w:val="33830F21"/>
    <w:rsid w:val="33C35A9E"/>
    <w:rsid w:val="34CD58B5"/>
    <w:rsid w:val="3583179D"/>
    <w:rsid w:val="35B6464A"/>
    <w:rsid w:val="36531CA2"/>
    <w:rsid w:val="369167D9"/>
    <w:rsid w:val="36B6623F"/>
    <w:rsid w:val="36C95F72"/>
    <w:rsid w:val="371025B6"/>
    <w:rsid w:val="37421881"/>
    <w:rsid w:val="37E33F67"/>
    <w:rsid w:val="38166DB6"/>
    <w:rsid w:val="381C711B"/>
    <w:rsid w:val="385641FC"/>
    <w:rsid w:val="386A108F"/>
    <w:rsid w:val="388A440D"/>
    <w:rsid w:val="38A03940"/>
    <w:rsid w:val="398D4C8F"/>
    <w:rsid w:val="39B52034"/>
    <w:rsid w:val="3A3146AF"/>
    <w:rsid w:val="3A540249"/>
    <w:rsid w:val="3A5570AA"/>
    <w:rsid w:val="3B1479D8"/>
    <w:rsid w:val="3B65138C"/>
    <w:rsid w:val="3B944428"/>
    <w:rsid w:val="3BBB7E54"/>
    <w:rsid w:val="3BCE3093"/>
    <w:rsid w:val="3BDA4592"/>
    <w:rsid w:val="3BE92C13"/>
    <w:rsid w:val="3C210A06"/>
    <w:rsid w:val="3C8F5568"/>
    <w:rsid w:val="3CA82AD5"/>
    <w:rsid w:val="3CDC1B7D"/>
    <w:rsid w:val="3CF45CCD"/>
    <w:rsid w:val="3D9267FC"/>
    <w:rsid w:val="3DBF74FF"/>
    <w:rsid w:val="3DCE0312"/>
    <w:rsid w:val="3DED1AFD"/>
    <w:rsid w:val="3E0D6361"/>
    <w:rsid w:val="3E171CB9"/>
    <w:rsid w:val="3E8106FB"/>
    <w:rsid w:val="3ED71ED8"/>
    <w:rsid w:val="3F3601F1"/>
    <w:rsid w:val="417370C7"/>
    <w:rsid w:val="41D65877"/>
    <w:rsid w:val="42044303"/>
    <w:rsid w:val="421A58D4"/>
    <w:rsid w:val="4274539F"/>
    <w:rsid w:val="42760056"/>
    <w:rsid w:val="43071F86"/>
    <w:rsid w:val="432B3AB7"/>
    <w:rsid w:val="437E1E93"/>
    <w:rsid w:val="438A0837"/>
    <w:rsid w:val="4484172B"/>
    <w:rsid w:val="45C73015"/>
    <w:rsid w:val="45D401C5"/>
    <w:rsid w:val="46716205"/>
    <w:rsid w:val="46B239F0"/>
    <w:rsid w:val="472A7B8C"/>
    <w:rsid w:val="47875C24"/>
    <w:rsid w:val="478F1DE0"/>
    <w:rsid w:val="47FF1090"/>
    <w:rsid w:val="48651782"/>
    <w:rsid w:val="48904B42"/>
    <w:rsid w:val="491F5EC6"/>
    <w:rsid w:val="49EC6E0F"/>
    <w:rsid w:val="4AB17E1E"/>
    <w:rsid w:val="4AF56EDE"/>
    <w:rsid w:val="4B102409"/>
    <w:rsid w:val="4B1D64BD"/>
    <w:rsid w:val="4BDA411C"/>
    <w:rsid w:val="4C0F26FA"/>
    <w:rsid w:val="4D0478AD"/>
    <w:rsid w:val="4E271D91"/>
    <w:rsid w:val="4EDC402B"/>
    <w:rsid w:val="4FFD05E3"/>
    <w:rsid w:val="501A0388"/>
    <w:rsid w:val="5055439C"/>
    <w:rsid w:val="507C1A95"/>
    <w:rsid w:val="50AF1DE6"/>
    <w:rsid w:val="50F10148"/>
    <w:rsid w:val="51197000"/>
    <w:rsid w:val="51AC0513"/>
    <w:rsid w:val="51E325DC"/>
    <w:rsid w:val="526A27BD"/>
    <w:rsid w:val="52AF2069"/>
    <w:rsid w:val="53F41D95"/>
    <w:rsid w:val="541F4B43"/>
    <w:rsid w:val="54D914AF"/>
    <w:rsid w:val="5558300C"/>
    <w:rsid w:val="55C04CC2"/>
    <w:rsid w:val="566B1297"/>
    <w:rsid w:val="5717642E"/>
    <w:rsid w:val="572177D4"/>
    <w:rsid w:val="57A04676"/>
    <w:rsid w:val="57C90414"/>
    <w:rsid w:val="57C9714D"/>
    <w:rsid w:val="57F562BB"/>
    <w:rsid w:val="58175C5B"/>
    <w:rsid w:val="584274DB"/>
    <w:rsid w:val="588E129B"/>
    <w:rsid w:val="588F2DB1"/>
    <w:rsid w:val="58BC2F4E"/>
    <w:rsid w:val="590E60B9"/>
    <w:rsid w:val="59270B7F"/>
    <w:rsid w:val="595B7B41"/>
    <w:rsid w:val="59723DF0"/>
    <w:rsid w:val="597D5C58"/>
    <w:rsid w:val="5A1D3DD1"/>
    <w:rsid w:val="5A403E5D"/>
    <w:rsid w:val="5A7946AA"/>
    <w:rsid w:val="5AA11C28"/>
    <w:rsid w:val="5AAD56C5"/>
    <w:rsid w:val="5AC91420"/>
    <w:rsid w:val="5AD307EE"/>
    <w:rsid w:val="5B1A6C87"/>
    <w:rsid w:val="5B411E5D"/>
    <w:rsid w:val="5C0A5387"/>
    <w:rsid w:val="5C276957"/>
    <w:rsid w:val="5C5C7C4F"/>
    <w:rsid w:val="5CAF0ED4"/>
    <w:rsid w:val="5CDE7FAB"/>
    <w:rsid w:val="5CE275D1"/>
    <w:rsid w:val="5D891708"/>
    <w:rsid w:val="5DB81865"/>
    <w:rsid w:val="5EBA4E34"/>
    <w:rsid w:val="5ED35136"/>
    <w:rsid w:val="5EF66CF3"/>
    <w:rsid w:val="5EFB5A8F"/>
    <w:rsid w:val="5FD2383A"/>
    <w:rsid w:val="5FE5531C"/>
    <w:rsid w:val="605D72A0"/>
    <w:rsid w:val="60695F4D"/>
    <w:rsid w:val="60C968D7"/>
    <w:rsid w:val="60D61108"/>
    <w:rsid w:val="616E432C"/>
    <w:rsid w:val="62542B7F"/>
    <w:rsid w:val="63890F20"/>
    <w:rsid w:val="64410F8F"/>
    <w:rsid w:val="64540CC2"/>
    <w:rsid w:val="646E37AF"/>
    <w:rsid w:val="650139D3"/>
    <w:rsid w:val="65566374"/>
    <w:rsid w:val="664C2BC5"/>
    <w:rsid w:val="66700F18"/>
    <w:rsid w:val="669C06FE"/>
    <w:rsid w:val="66E225B5"/>
    <w:rsid w:val="66E53E53"/>
    <w:rsid w:val="67367AC0"/>
    <w:rsid w:val="674A12DE"/>
    <w:rsid w:val="67B92965"/>
    <w:rsid w:val="68207483"/>
    <w:rsid w:val="68F03A19"/>
    <w:rsid w:val="69726791"/>
    <w:rsid w:val="69951B60"/>
    <w:rsid w:val="69A321B1"/>
    <w:rsid w:val="6A6D6639"/>
    <w:rsid w:val="6A9406F3"/>
    <w:rsid w:val="6AA052F7"/>
    <w:rsid w:val="6AF81DF7"/>
    <w:rsid w:val="6B192863"/>
    <w:rsid w:val="6B1B7E43"/>
    <w:rsid w:val="6B3E6875"/>
    <w:rsid w:val="6B746F82"/>
    <w:rsid w:val="6C1402C3"/>
    <w:rsid w:val="6CF7668E"/>
    <w:rsid w:val="6E2D223D"/>
    <w:rsid w:val="6EA63EC8"/>
    <w:rsid w:val="6EBE3907"/>
    <w:rsid w:val="6ED74AD3"/>
    <w:rsid w:val="6F4739C7"/>
    <w:rsid w:val="6F984159"/>
    <w:rsid w:val="6FE74DB6"/>
    <w:rsid w:val="701E3F32"/>
    <w:rsid w:val="703B4AE4"/>
    <w:rsid w:val="70DF526C"/>
    <w:rsid w:val="71110CB3"/>
    <w:rsid w:val="71816E6E"/>
    <w:rsid w:val="71C867F5"/>
    <w:rsid w:val="726309A3"/>
    <w:rsid w:val="72B13295"/>
    <w:rsid w:val="72EE5E3E"/>
    <w:rsid w:val="732A5551"/>
    <w:rsid w:val="73851CA1"/>
    <w:rsid w:val="74533486"/>
    <w:rsid w:val="74D963BA"/>
    <w:rsid w:val="75386134"/>
    <w:rsid w:val="75D47694"/>
    <w:rsid w:val="765B7C8E"/>
    <w:rsid w:val="76950F22"/>
    <w:rsid w:val="76B4114C"/>
    <w:rsid w:val="76D637B8"/>
    <w:rsid w:val="770C5AAB"/>
    <w:rsid w:val="777A2396"/>
    <w:rsid w:val="77821B45"/>
    <w:rsid w:val="77A0465E"/>
    <w:rsid w:val="782A07A0"/>
    <w:rsid w:val="791365FE"/>
    <w:rsid w:val="791F40C5"/>
    <w:rsid w:val="79FC38DC"/>
    <w:rsid w:val="7A6A4943"/>
    <w:rsid w:val="7B22521E"/>
    <w:rsid w:val="7B340AAD"/>
    <w:rsid w:val="7BA9149B"/>
    <w:rsid w:val="7BB10350"/>
    <w:rsid w:val="7BB14FA7"/>
    <w:rsid w:val="7C1109C5"/>
    <w:rsid w:val="7D053104"/>
    <w:rsid w:val="7D250DA9"/>
    <w:rsid w:val="7D8F021D"/>
    <w:rsid w:val="7DD31A53"/>
    <w:rsid w:val="7DF628AA"/>
    <w:rsid w:val="7E084708"/>
    <w:rsid w:val="7E17087A"/>
    <w:rsid w:val="7E720A25"/>
    <w:rsid w:val="7ECE2DE8"/>
    <w:rsid w:val="7ED44992"/>
    <w:rsid w:val="7EDF1943"/>
    <w:rsid w:val="7F140E91"/>
    <w:rsid w:val="7F75313A"/>
    <w:rsid w:val="7F8C2C66"/>
    <w:rsid w:val="7F905E98"/>
    <w:rsid w:val="7FCA1102"/>
    <w:rsid w:val="7FF24B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200" w:firstLineChars="200"/>
      <w:jc w:val="both"/>
    </w:pPr>
    <w:rPr>
      <w:rFonts w:ascii="Calibri" w:hAnsi="Calibri" w:eastAsia="宋体" w:cs="Times New Roman"/>
      <w:sz w:val="21"/>
      <w:szCs w:val="22"/>
      <w:lang w:val="en-US" w:eastAsia="zh-CN" w:bidi="ar-SA"/>
    </w:rPr>
  </w:style>
  <w:style w:type="paragraph" w:styleId="2">
    <w:name w:val="heading 1"/>
    <w:basedOn w:val="1"/>
    <w:next w:val="1"/>
    <w:link w:val="47"/>
    <w:autoRedefine/>
    <w:qFormat/>
    <w:uiPriority w:val="0"/>
    <w:pPr>
      <w:keepNext/>
      <w:keepLines/>
      <w:spacing w:before="340" w:after="330" w:line="578" w:lineRule="auto"/>
      <w:ind w:firstLine="0" w:firstLineChars="0"/>
      <w:outlineLvl w:val="0"/>
    </w:pPr>
    <w:rPr>
      <w:rFonts w:ascii="Times New Roman" w:hAnsi="Times New Roman"/>
      <w:b/>
      <w:bCs/>
      <w:kern w:val="44"/>
      <w:sz w:val="30"/>
      <w:szCs w:val="44"/>
    </w:rPr>
  </w:style>
  <w:style w:type="paragraph" w:styleId="3">
    <w:name w:val="heading 2"/>
    <w:basedOn w:val="1"/>
    <w:next w:val="1"/>
    <w:link w:val="49"/>
    <w:autoRedefine/>
    <w:qFormat/>
    <w:uiPriority w:val="0"/>
    <w:pPr>
      <w:keepNext/>
      <w:keepLines/>
      <w:spacing w:before="260" w:after="260" w:line="416" w:lineRule="auto"/>
      <w:ind w:firstLine="0" w:firstLineChars="0"/>
      <w:outlineLvl w:val="1"/>
    </w:pPr>
    <w:rPr>
      <w:rFonts w:ascii="Cambria" w:hAnsi="Cambria"/>
      <w:b/>
      <w:bCs/>
      <w:kern w:val="2"/>
      <w:sz w:val="32"/>
      <w:szCs w:val="32"/>
    </w:rPr>
  </w:style>
  <w:style w:type="paragraph" w:styleId="4">
    <w:name w:val="heading 3"/>
    <w:basedOn w:val="1"/>
    <w:next w:val="1"/>
    <w:link w:val="63"/>
    <w:autoRedefine/>
    <w:qFormat/>
    <w:uiPriority w:val="0"/>
    <w:pPr>
      <w:keepNext/>
      <w:keepLines/>
      <w:spacing w:before="260" w:after="260" w:line="416" w:lineRule="auto"/>
      <w:ind w:firstLine="0" w:firstLineChars="0"/>
      <w:outlineLvl w:val="2"/>
    </w:pPr>
    <w:rPr>
      <w:rFonts w:ascii="Times New Roman" w:hAnsi="Times New Roman"/>
      <w:b/>
      <w:bCs/>
      <w:kern w:val="2"/>
      <w:sz w:val="32"/>
      <w:szCs w:val="32"/>
    </w:rPr>
  </w:style>
  <w:style w:type="paragraph" w:styleId="5">
    <w:name w:val="heading 4"/>
    <w:basedOn w:val="1"/>
    <w:next w:val="1"/>
    <w:link w:val="66"/>
    <w:autoRedefine/>
    <w:semiHidden/>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67"/>
    <w:autoRedefine/>
    <w:semiHidden/>
    <w:unhideWhenUsed/>
    <w:qFormat/>
    <w:uiPriority w:val="0"/>
    <w:pPr>
      <w:keepNext/>
      <w:keepLines/>
      <w:spacing w:before="280" w:after="290" w:line="376" w:lineRule="atLeast"/>
      <w:outlineLvl w:val="4"/>
    </w:pPr>
    <w:rPr>
      <w:b/>
      <w:bCs/>
      <w:sz w:val="28"/>
      <w:szCs w:val="28"/>
    </w:rPr>
  </w:style>
  <w:style w:type="character" w:default="1" w:styleId="31">
    <w:name w:val="Default Paragraph Font"/>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8">
    <w:name w:val="Document Map"/>
    <w:basedOn w:val="1"/>
    <w:unhideWhenUsed/>
    <w:qFormat/>
    <w:uiPriority w:val="99"/>
    <w:rPr>
      <w:rFonts w:ascii="仿宋" w:hAnsi="Times New Roman" w:eastAsia="仿宋"/>
      <w:sz w:val="18"/>
      <w:szCs w:val="18"/>
    </w:rPr>
  </w:style>
  <w:style w:type="paragraph" w:styleId="9">
    <w:name w:val="annotation text"/>
    <w:basedOn w:val="1"/>
    <w:link w:val="68"/>
    <w:autoRedefine/>
    <w:qFormat/>
    <w:uiPriority w:val="0"/>
    <w:pPr>
      <w:jc w:val="left"/>
    </w:pPr>
  </w:style>
  <w:style w:type="paragraph" w:styleId="10">
    <w:name w:val="Body Text"/>
    <w:basedOn w:val="1"/>
    <w:next w:val="11"/>
    <w:autoRedefine/>
    <w:qFormat/>
    <w:uiPriority w:val="0"/>
    <w:pPr>
      <w:spacing w:after="120" w:line="240" w:lineRule="auto"/>
      <w:ind w:firstLine="0" w:firstLineChars="0"/>
    </w:pPr>
    <w:rPr>
      <w:rFonts w:ascii="Times New Roman" w:hAnsi="Times New Roman"/>
      <w:kern w:val="2"/>
      <w:szCs w:val="24"/>
    </w:rPr>
  </w:style>
  <w:style w:type="paragraph" w:styleId="11">
    <w:name w:val="Body Text Indent"/>
    <w:basedOn w:val="1"/>
    <w:next w:val="12"/>
    <w:autoRedefine/>
    <w:qFormat/>
    <w:uiPriority w:val="0"/>
    <w:pPr>
      <w:spacing w:after="120"/>
      <w:ind w:left="420" w:leftChars="200"/>
    </w:pPr>
  </w:style>
  <w:style w:type="paragraph" w:styleId="12">
    <w:name w:val="Body Text First Indent 2"/>
    <w:basedOn w:val="11"/>
    <w:next w:val="1"/>
    <w:autoRedefine/>
    <w:qFormat/>
    <w:uiPriority w:val="0"/>
    <w:pPr>
      <w:widowControl/>
      <w:spacing w:line="276" w:lineRule="auto"/>
      <w:ind w:left="200" w:firstLine="420"/>
      <w:jc w:val="left"/>
    </w:pPr>
    <w:rPr>
      <w:rFonts w:ascii="Arial" w:hAnsi="Arial" w:eastAsia="仿宋_GB2312"/>
      <w:sz w:val="32"/>
    </w:rPr>
  </w:style>
  <w:style w:type="paragraph" w:styleId="13">
    <w:name w:val="Block Text"/>
    <w:basedOn w:val="1"/>
    <w:autoRedefine/>
    <w:qFormat/>
    <w:uiPriority w:val="0"/>
    <w:pPr>
      <w:tabs>
        <w:tab w:val="left" w:pos="1440"/>
      </w:tabs>
      <w:spacing w:after="100"/>
      <w:ind w:left="3600" w:right="-288" w:hanging="2880"/>
    </w:pPr>
    <w:rPr>
      <w:snapToGrid w:val="0"/>
      <w:sz w:val="22"/>
      <w:szCs w:val="20"/>
      <w:lang w:eastAsia="en-US"/>
    </w:rPr>
  </w:style>
  <w:style w:type="paragraph" w:styleId="14">
    <w:name w:val="toc 3"/>
    <w:basedOn w:val="1"/>
    <w:next w:val="1"/>
    <w:autoRedefine/>
    <w:qFormat/>
    <w:uiPriority w:val="0"/>
    <w:pPr>
      <w:tabs>
        <w:tab w:val="right" w:leader="dot" w:pos="8777"/>
      </w:tabs>
      <w:spacing w:line="480" w:lineRule="exact"/>
      <w:ind w:left="482" w:firstLine="103" w:firstLineChars="43"/>
      <w:jc w:val="left"/>
    </w:pPr>
    <w:rPr>
      <w:i/>
      <w:iCs/>
      <w:kern w:val="2"/>
      <w:sz w:val="20"/>
      <w:szCs w:val="20"/>
    </w:rPr>
  </w:style>
  <w:style w:type="paragraph" w:styleId="15">
    <w:name w:val="Plain Text"/>
    <w:basedOn w:val="1"/>
    <w:autoRedefine/>
    <w:qFormat/>
    <w:uiPriority w:val="0"/>
    <w:rPr>
      <w:rFonts w:ascii="宋体" w:hAnsi="Courier New"/>
      <w:szCs w:val="20"/>
    </w:rPr>
  </w:style>
  <w:style w:type="paragraph" w:styleId="16">
    <w:name w:val="Date"/>
    <w:basedOn w:val="1"/>
    <w:next w:val="1"/>
    <w:autoRedefine/>
    <w:qFormat/>
    <w:uiPriority w:val="0"/>
    <w:pPr>
      <w:spacing w:line="240" w:lineRule="auto"/>
      <w:ind w:left="100" w:leftChars="2500" w:firstLine="0" w:firstLineChars="0"/>
    </w:pPr>
    <w:rPr>
      <w:rFonts w:ascii="Times New Roman" w:hAnsi="Times New Roman"/>
      <w:kern w:val="2"/>
      <w:szCs w:val="24"/>
    </w:rPr>
  </w:style>
  <w:style w:type="paragraph" w:styleId="17">
    <w:name w:val="Balloon Text"/>
    <w:basedOn w:val="1"/>
    <w:link w:val="39"/>
    <w:autoRedefine/>
    <w:semiHidden/>
    <w:qFormat/>
    <w:uiPriority w:val="0"/>
    <w:pPr>
      <w:spacing w:line="240" w:lineRule="auto"/>
    </w:pPr>
    <w:rPr>
      <w:sz w:val="18"/>
      <w:szCs w:val="18"/>
    </w:rPr>
  </w:style>
  <w:style w:type="paragraph" w:styleId="18">
    <w:name w:val="footer"/>
    <w:basedOn w:val="1"/>
    <w:link w:val="41"/>
    <w:autoRedefine/>
    <w:qFormat/>
    <w:uiPriority w:val="99"/>
    <w:pPr>
      <w:tabs>
        <w:tab w:val="center" w:pos="4153"/>
        <w:tab w:val="right" w:pos="8306"/>
      </w:tabs>
      <w:snapToGrid w:val="0"/>
      <w:jc w:val="left"/>
    </w:pPr>
    <w:rPr>
      <w:sz w:val="18"/>
      <w:szCs w:val="20"/>
    </w:rPr>
  </w:style>
  <w:style w:type="paragraph" w:styleId="19">
    <w:name w:val="header"/>
    <w:link w:val="43"/>
    <w:autoRedefine/>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lang w:val="en-US" w:eastAsia="zh-CN" w:bidi="ar-SA"/>
    </w:rPr>
  </w:style>
  <w:style w:type="paragraph" w:styleId="20">
    <w:name w:val="toc 1"/>
    <w:basedOn w:val="1"/>
    <w:next w:val="1"/>
    <w:autoRedefine/>
    <w:qFormat/>
    <w:uiPriority w:val="39"/>
    <w:pPr>
      <w:spacing w:before="120" w:after="120"/>
      <w:jc w:val="left"/>
    </w:pPr>
    <w:rPr>
      <w:b/>
      <w:bCs/>
      <w:caps/>
      <w:sz w:val="20"/>
      <w:szCs w:val="20"/>
    </w:rPr>
  </w:style>
  <w:style w:type="paragraph" w:styleId="21">
    <w:name w:val="Subtitle"/>
    <w:basedOn w:val="1"/>
    <w:next w:val="1"/>
    <w:link w:val="45"/>
    <w:autoRedefine/>
    <w:qFormat/>
    <w:uiPriority w:val="0"/>
    <w:pPr>
      <w:spacing w:before="240" w:after="60" w:line="312" w:lineRule="auto"/>
      <w:ind w:firstLine="0" w:firstLineChars="0"/>
      <w:jc w:val="center"/>
      <w:outlineLvl w:val="1"/>
    </w:pPr>
    <w:rPr>
      <w:rFonts w:ascii="Cambria" w:hAnsi="Cambria"/>
      <w:b/>
      <w:bCs/>
      <w:kern w:val="28"/>
      <w:sz w:val="32"/>
      <w:szCs w:val="32"/>
    </w:rPr>
  </w:style>
  <w:style w:type="paragraph" w:styleId="22">
    <w:name w:val="toc 2"/>
    <w:basedOn w:val="1"/>
    <w:next w:val="1"/>
    <w:autoRedefine/>
    <w:qFormat/>
    <w:uiPriority w:val="0"/>
    <w:pPr>
      <w:tabs>
        <w:tab w:val="right" w:leader="dot" w:pos="8777"/>
      </w:tabs>
      <w:ind w:firstLine="566" w:firstLineChars="236"/>
      <w:jc w:val="left"/>
    </w:pPr>
    <w:rPr>
      <w:smallCaps/>
      <w:kern w:val="2"/>
      <w:sz w:val="20"/>
      <w:szCs w:val="20"/>
    </w:rPr>
  </w:style>
  <w:style w:type="paragraph" w:styleId="23">
    <w:name w:val="Body Text 2"/>
    <w:basedOn w:val="1"/>
    <w:qFormat/>
    <w:uiPriority w:val="0"/>
    <w:pPr>
      <w:spacing w:after="120" w:line="480" w:lineRule="auto"/>
    </w:pPr>
  </w:style>
  <w:style w:type="paragraph" w:styleId="24">
    <w:name w:val="HTML Preformatted"/>
    <w:basedOn w:val="1"/>
    <w:link w:val="5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2"/>
      <w:sz w:val="24"/>
      <w:szCs w:val="20"/>
    </w:rPr>
  </w:style>
  <w:style w:type="paragraph" w:styleId="25">
    <w:name w:val="Normal (Web)"/>
    <w:basedOn w:val="1"/>
    <w:autoRedefine/>
    <w:unhideWhenUsed/>
    <w:qFormat/>
    <w:uiPriority w:val="99"/>
    <w:pPr>
      <w:spacing w:line="240" w:lineRule="auto"/>
      <w:ind w:firstLine="0" w:firstLineChars="0"/>
    </w:pPr>
    <w:rPr>
      <w:rFonts w:ascii="Times New Roman" w:hAnsi="Times New Roman"/>
      <w:kern w:val="2"/>
      <w:sz w:val="24"/>
      <w:szCs w:val="24"/>
    </w:rPr>
  </w:style>
  <w:style w:type="paragraph" w:styleId="26">
    <w:name w:val="Title"/>
    <w:basedOn w:val="1"/>
    <w:next w:val="1"/>
    <w:link w:val="46"/>
    <w:autoRedefine/>
    <w:qFormat/>
    <w:uiPriority w:val="0"/>
    <w:pPr>
      <w:spacing w:before="240" w:after="60"/>
      <w:jc w:val="center"/>
      <w:outlineLvl w:val="0"/>
    </w:pPr>
    <w:rPr>
      <w:rFonts w:ascii="Cambria" w:hAnsi="Cambria"/>
      <w:b/>
      <w:bCs/>
      <w:sz w:val="36"/>
      <w:szCs w:val="32"/>
    </w:rPr>
  </w:style>
  <w:style w:type="paragraph" w:styleId="27">
    <w:name w:val="annotation subject"/>
    <w:basedOn w:val="9"/>
    <w:next w:val="9"/>
    <w:link w:val="69"/>
    <w:autoRedefine/>
    <w:qFormat/>
    <w:uiPriority w:val="0"/>
    <w:rPr>
      <w:b/>
      <w:bCs/>
    </w:rPr>
  </w:style>
  <w:style w:type="paragraph" w:styleId="28">
    <w:name w:val="Body Text First Indent"/>
    <w:basedOn w:val="10"/>
    <w:next w:val="1"/>
    <w:autoRedefine/>
    <w:qFormat/>
    <w:uiPriority w:val="0"/>
    <w:pPr>
      <w:tabs>
        <w:tab w:val="left" w:pos="360"/>
      </w:tabs>
      <w:ind w:firstLine="420" w:firstLineChars="100"/>
    </w:pPr>
  </w:style>
  <w:style w:type="table" w:styleId="30">
    <w:name w:val="Table Grid"/>
    <w:basedOn w:val="29"/>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0"/>
    <w:rPr>
      <w:b/>
      <w:bCs/>
    </w:rPr>
  </w:style>
  <w:style w:type="character" w:styleId="33">
    <w:name w:val="page number"/>
    <w:basedOn w:val="31"/>
    <w:autoRedefine/>
    <w:qFormat/>
    <w:uiPriority w:val="0"/>
  </w:style>
  <w:style w:type="character" w:styleId="34">
    <w:name w:val="FollowedHyperlink"/>
    <w:basedOn w:val="31"/>
    <w:autoRedefine/>
    <w:qFormat/>
    <w:uiPriority w:val="0"/>
    <w:rPr>
      <w:color w:val="800080" w:themeColor="followedHyperlink"/>
      <w:u w:val="single"/>
      <w14:textFill>
        <w14:solidFill>
          <w14:schemeClr w14:val="folHlink"/>
        </w14:solidFill>
      </w14:textFill>
    </w:rPr>
  </w:style>
  <w:style w:type="character" w:styleId="35">
    <w:name w:val="Emphasis"/>
    <w:basedOn w:val="31"/>
    <w:autoRedefine/>
    <w:qFormat/>
    <w:uiPriority w:val="20"/>
    <w:rPr>
      <w:i/>
      <w:iCs/>
    </w:rPr>
  </w:style>
  <w:style w:type="character" w:styleId="36">
    <w:name w:val="Hyperlink"/>
    <w:autoRedefine/>
    <w:qFormat/>
    <w:uiPriority w:val="99"/>
    <w:rPr>
      <w:color w:val="000099"/>
      <w:u w:val="none"/>
    </w:rPr>
  </w:style>
  <w:style w:type="character" w:styleId="37">
    <w:name w:val="annotation reference"/>
    <w:basedOn w:val="31"/>
    <w:autoRedefine/>
    <w:qFormat/>
    <w:uiPriority w:val="0"/>
    <w:rPr>
      <w:sz w:val="21"/>
      <w:szCs w:val="21"/>
    </w:rPr>
  </w:style>
  <w:style w:type="paragraph" w:customStyle="1" w:styleId="38">
    <w:name w:val="Char Char Char Char Char Char Char Char Char Char Char Char Char Char"/>
    <w:basedOn w:val="1"/>
    <w:autoRedefine/>
    <w:qFormat/>
    <w:uiPriority w:val="0"/>
    <w:pPr>
      <w:spacing w:line="240" w:lineRule="auto"/>
      <w:ind w:firstLine="0" w:firstLineChars="0"/>
    </w:pPr>
    <w:rPr>
      <w:rFonts w:ascii="Tahoma" w:hAnsi="Tahoma"/>
      <w:kern w:val="2"/>
      <w:sz w:val="24"/>
      <w:szCs w:val="20"/>
    </w:rPr>
  </w:style>
  <w:style w:type="character" w:customStyle="1" w:styleId="39">
    <w:name w:val="批注框文本 Char"/>
    <w:link w:val="17"/>
    <w:autoRedefine/>
    <w:qFormat/>
    <w:locked/>
    <w:uiPriority w:val="0"/>
    <w:rPr>
      <w:rFonts w:ascii="Calibri" w:hAnsi="Calibri" w:eastAsia="宋体"/>
      <w:sz w:val="18"/>
      <w:szCs w:val="18"/>
      <w:lang w:val="en-US" w:eastAsia="zh-CN" w:bidi="ar-SA"/>
    </w:rPr>
  </w:style>
  <w:style w:type="paragraph" w:styleId="40">
    <w:name w:val="List Paragraph"/>
    <w:basedOn w:val="1"/>
    <w:autoRedefine/>
    <w:qFormat/>
    <w:uiPriority w:val="34"/>
    <w:pPr>
      <w:spacing w:line="240" w:lineRule="auto"/>
      <w:ind w:firstLine="420"/>
    </w:pPr>
    <w:rPr>
      <w:kern w:val="2"/>
    </w:rPr>
  </w:style>
  <w:style w:type="character" w:customStyle="1" w:styleId="41">
    <w:name w:val="页脚 Char"/>
    <w:link w:val="18"/>
    <w:autoRedefine/>
    <w:qFormat/>
    <w:uiPriority w:val="99"/>
    <w:rPr>
      <w:rFonts w:ascii="Calibri" w:hAnsi="Calibri" w:eastAsia="宋体"/>
      <w:sz w:val="18"/>
      <w:lang w:val="en-US" w:eastAsia="zh-CN" w:bidi="ar-SA"/>
    </w:rPr>
  </w:style>
  <w:style w:type="paragraph" w:customStyle="1" w:styleId="42">
    <w:name w:val="Char Char Char Char Char Char Char Char Char Char"/>
    <w:basedOn w:val="1"/>
    <w:autoRedefine/>
    <w:qFormat/>
    <w:uiPriority w:val="0"/>
    <w:pPr>
      <w:spacing w:line="240" w:lineRule="auto"/>
      <w:ind w:firstLine="0" w:firstLineChars="0"/>
    </w:pPr>
    <w:rPr>
      <w:rFonts w:ascii="Times New Roman" w:hAnsi="Times New Roman"/>
      <w:kern w:val="2"/>
      <w:szCs w:val="24"/>
    </w:rPr>
  </w:style>
  <w:style w:type="character" w:customStyle="1" w:styleId="43">
    <w:name w:val="页眉 Char"/>
    <w:link w:val="19"/>
    <w:autoRedefine/>
    <w:qFormat/>
    <w:uiPriority w:val="99"/>
    <w:rPr>
      <w:rFonts w:ascii="Calibri" w:hAnsi="Calibri"/>
      <w:sz w:val="18"/>
      <w:szCs w:val="18"/>
      <w:lang w:bidi="ar-SA"/>
    </w:rPr>
  </w:style>
  <w:style w:type="paragraph" w:customStyle="1" w:styleId="44">
    <w:name w:val="_Style 15"/>
    <w:basedOn w:val="1"/>
    <w:autoRedefine/>
    <w:qFormat/>
    <w:uiPriority w:val="0"/>
    <w:pPr>
      <w:tabs>
        <w:tab w:val="left" w:pos="360"/>
      </w:tabs>
      <w:spacing w:line="240" w:lineRule="auto"/>
      <w:ind w:firstLine="0" w:firstLineChars="0"/>
    </w:pPr>
    <w:rPr>
      <w:rFonts w:ascii="Times New Roman" w:hAnsi="Times New Roman"/>
      <w:kern w:val="2"/>
      <w:sz w:val="24"/>
      <w:szCs w:val="24"/>
    </w:rPr>
  </w:style>
  <w:style w:type="character" w:customStyle="1" w:styleId="45">
    <w:name w:val="副标题 Char"/>
    <w:link w:val="21"/>
    <w:autoRedefine/>
    <w:qFormat/>
    <w:uiPriority w:val="0"/>
    <w:rPr>
      <w:rFonts w:ascii="Cambria" w:hAnsi="Cambria" w:eastAsia="宋体"/>
      <w:b/>
      <w:bCs/>
      <w:kern w:val="28"/>
      <w:sz w:val="32"/>
      <w:szCs w:val="32"/>
      <w:lang w:bidi="ar-SA"/>
    </w:rPr>
  </w:style>
  <w:style w:type="character" w:customStyle="1" w:styleId="46">
    <w:name w:val="标题 Char"/>
    <w:link w:val="26"/>
    <w:autoRedefine/>
    <w:qFormat/>
    <w:uiPriority w:val="0"/>
    <w:rPr>
      <w:rFonts w:ascii="Cambria" w:hAnsi="Cambria" w:eastAsia="宋体"/>
      <w:b/>
      <w:bCs/>
      <w:sz w:val="36"/>
      <w:szCs w:val="32"/>
      <w:lang w:val="en-US" w:eastAsia="zh-CN" w:bidi="ar-SA"/>
    </w:rPr>
  </w:style>
  <w:style w:type="character" w:customStyle="1" w:styleId="47">
    <w:name w:val="标题 1 Char"/>
    <w:link w:val="2"/>
    <w:autoRedefine/>
    <w:qFormat/>
    <w:uiPriority w:val="0"/>
    <w:rPr>
      <w:rFonts w:eastAsia="宋体"/>
      <w:b/>
      <w:bCs/>
      <w:kern w:val="44"/>
      <w:sz w:val="30"/>
      <w:szCs w:val="44"/>
      <w:lang w:bidi="ar-SA"/>
    </w:rPr>
  </w:style>
  <w:style w:type="paragraph" w:customStyle="1" w:styleId="48">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49">
    <w:name w:val="标题 2 Char"/>
    <w:link w:val="3"/>
    <w:autoRedefine/>
    <w:semiHidden/>
    <w:qFormat/>
    <w:uiPriority w:val="0"/>
    <w:rPr>
      <w:rFonts w:ascii="Cambria" w:hAnsi="Cambria" w:eastAsia="宋体"/>
      <w:b/>
      <w:bCs/>
      <w:kern w:val="2"/>
      <w:sz w:val="32"/>
      <w:szCs w:val="32"/>
      <w:lang w:bidi="ar-SA"/>
    </w:rPr>
  </w:style>
  <w:style w:type="paragraph" w:customStyle="1" w:styleId="50">
    <w:name w:val="Char"/>
    <w:basedOn w:val="1"/>
    <w:autoRedefine/>
    <w:qFormat/>
    <w:uiPriority w:val="0"/>
    <w:pPr>
      <w:spacing w:line="240" w:lineRule="auto"/>
      <w:ind w:firstLine="0" w:firstLineChars="0"/>
    </w:pPr>
    <w:rPr>
      <w:rFonts w:ascii="Tahoma" w:hAnsi="Tahoma"/>
      <w:kern w:val="2"/>
      <w:sz w:val="24"/>
      <w:szCs w:val="20"/>
    </w:rPr>
  </w:style>
  <w:style w:type="paragraph" w:customStyle="1" w:styleId="51">
    <w:name w:val="Char Char 字元 字元 字元 Char Char Char Char"/>
    <w:basedOn w:val="1"/>
    <w:autoRedefine/>
    <w:qFormat/>
    <w:uiPriority w:val="0"/>
    <w:pPr>
      <w:adjustRightInd w:val="0"/>
      <w:spacing w:line="360" w:lineRule="auto"/>
      <w:ind w:firstLine="0" w:firstLineChars="0"/>
    </w:pPr>
    <w:rPr>
      <w:rFonts w:ascii="Times New Roman" w:hAnsi="Times New Roman"/>
      <w:kern w:val="2"/>
      <w:sz w:val="24"/>
      <w:szCs w:val="20"/>
    </w:rPr>
  </w:style>
  <w:style w:type="paragraph" w:customStyle="1" w:styleId="52">
    <w:name w:val="U_正文2"/>
    <w:basedOn w:val="1"/>
    <w:link w:val="53"/>
    <w:autoRedefine/>
    <w:qFormat/>
    <w:uiPriority w:val="0"/>
    <w:pPr>
      <w:spacing w:beforeLines="10" w:afterLines="10" w:line="300" w:lineRule="auto"/>
      <w:ind w:firstLine="0" w:firstLineChars="0"/>
    </w:pPr>
    <w:rPr>
      <w:rFonts w:ascii="Times New Roman" w:hAnsi="Times New Roman"/>
      <w:kern w:val="2"/>
      <w:sz w:val="24"/>
      <w:szCs w:val="20"/>
    </w:rPr>
  </w:style>
  <w:style w:type="character" w:customStyle="1" w:styleId="53">
    <w:name w:val="U_正文2 Char"/>
    <w:link w:val="52"/>
    <w:autoRedefine/>
    <w:qFormat/>
    <w:uiPriority w:val="0"/>
    <w:rPr>
      <w:rFonts w:eastAsia="宋体"/>
      <w:kern w:val="2"/>
      <w:sz w:val="24"/>
      <w:lang w:bidi="ar-SA"/>
    </w:rPr>
  </w:style>
  <w:style w:type="paragraph" w:customStyle="1" w:styleId="54">
    <w:name w:val="U_编号1"/>
    <w:basedOn w:val="1"/>
    <w:autoRedefine/>
    <w:qFormat/>
    <w:uiPriority w:val="0"/>
    <w:pPr>
      <w:numPr>
        <w:ilvl w:val="0"/>
        <w:numId w:val="1"/>
      </w:numPr>
      <w:tabs>
        <w:tab w:val="left" w:pos="420"/>
        <w:tab w:val="clear" w:pos="840"/>
      </w:tabs>
      <w:spacing w:beforeLines="10" w:afterLines="10" w:line="300" w:lineRule="auto"/>
      <w:ind w:left="420" w:firstLine="0" w:firstLineChars="0"/>
    </w:pPr>
    <w:rPr>
      <w:rFonts w:ascii="Times New Roman" w:hAnsi="Times New Roman"/>
      <w:b/>
      <w:kern w:val="2"/>
      <w:sz w:val="24"/>
      <w:szCs w:val="20"/>
    </w:rPr>
  </w:style>
  <w:style w:type="paragraph" w:customStyle="1" w:styleId="55">
    <w:name w:val="U_编号2"/>
    <w:basedOn w:val="1"/>
    <w:autoRedefine/>
    <w:qFormat/>
    <w:uiPriority w:val="0"/>
    <w:pPr>
      <w:numPr>
        <w:ilvl w:val="0"/>
        <w:numId w:val="2"/>
      </w:numPr>
      <w:spacing w:beforeLines="10" w:afterLines="10" w:line="300" w:lineRule="auto"/>
      <w:ind w:firstLine="0" w:firstLineChars="0"/>
    </w:pPr>
    <w:rPr>
      <w:rFonts w:ascii="Times New Roman" w:hAnsi="Times New Roman"/>
      <w:kern w:val="2"/>
      <w:sz w:val="24"/>
      <w:szCs w:val="20"/>
    </w:rPr>
  </w:style>
  <w:style w:type="paragraph" w:customStyle="1" w:styleId="56">
    <w:name w:val="G_Bullet3"/>
    <w:basedOn w:val="1"/>
    <w:autoRedefine/>
    <w:qFormat/>
    <w:uiPriority w:val="0"/>
    <w:pPr>
      <w:numPr>
        <w:ilvl w:val="0"/>
        <w:numId w:val="3"/>
      </w:numPr>
      <w:tabs>
        <w:tab w:val="left" w:pos="1000"/>
      </w:tabs>
      <w:spacing w:line="240" w:lineRule="auto"/>
      <w:ind w:firstLine="0" w:firstLineChars="0"/>
    </w:pPr>
    <w:rPr>
      <w:rFonts w:ascii="Times New Roman" w:hAnsi="Times New Roman"/>
      <w:bCs/>
      <w:color w:val="000000"/>
      <w:kern w:val="2"/>
      <w:sz w:val="24"/>
      <w:szCs w:val="21"/>
    </w:rPr>
  </w:style>
  <w:style w:type="paragraph" w:customStyle="1" w:styleId="57">
    <w:name w:val="列出段落1"/>
    <w:basedOn w:val="1"/>
    <w:autoRedefine/>
    <w:qFormat/>
    <w:uiPriority w:val="0"/>
    <w:pPr>
      <w:spacing w:line="240" w:lineRule="auto"/>
      <w:ind w:firstLine="420"/>
    </w:pPr>
    <w:rPr>
      <w:rFonts w:ascii="Times New Roman" w:hAnsi="Times New Roman"/>
      <w:kern w:val="2"/>
      <w:szCs w:val="24"/>
    </w:rPr>
  </w:style>
  <w:style w:type="paragraph" w:customStyle="1" w:styleId="58">
    <w:name w:val="Char Char Char Char Char Char Char Char Char Char Char Char Char Char1"/>
    <w:basedOn w:val="1"/>
    <w:autoRedefine/>
    <w:qFormat/>
    <w:uiPriority w:val="0"/>
    <w:pPr>
      <w:spacing w:line="240" w:lineRule="auto"/>
      <w:ind w:firstLine="0" w:firstLineChars="0"/>
    </w:pPr>
    <w:rPr>
      <w:rFonts w:ascii="Tahoma" w:hAnsi="Tahoma"/>
      <w:kern w:val="2"/>
      <w:sz w:val="24"/>
      <w:szCs w:val="20"/>
    </w:rPr>
  </w:style>
  <w:style w:type="character" w:customStyle="1" w:styleId="59">
    <w:name w:val="HTML 预设格式 Char"/>
    <w:link w:val="24"/>
    <w:autoRedefine/>
    <w:qFormat/>
    <w:uiPriority w:val="0"/>
    <w:rPr>
      <w:rFonts w:ascii="Arial" w:hAnsi="Arial"/>
      <w:kern w:val="2"/>
      <w:sz w:val="24"/>
    </w:rPr>
  </w:style>
  <w:style w:type="character" w:customStyle="1" w:styleId="60">
    <w:name w:val="HTML 预设格式 Char1"/>
    <w:autoRedefine/>
    <w:qFormat/>
    <w:uiPriority w:val="0"/>
    <w:rPr>
      <w:rFonts w:ascii="Courier New" w:hAnsi="Courier New" w:cs="Courier New"/>
    </w:rPr>
  </w:style>
  <w:style w:type="paragraph" w:customStyle="1" w:styleId="61">
    <w:name w:val="JY的章标题"/>
    <w:basedOn w:val="1"/>
    <w:autoRedefine/>
    <w:qFormat/>
    <w:uiPriority w:val="0"/>
    <w:pPr>
      <w:tabs>
        <w:tab w:val="left" w:pos="-105"/>
        <w:tab w:val="left" w:pos="120"/>
      </w:tabs>
      <w:spacing w:line="440" w:lineRule="exact"/>
      <w:ind w:left="864" w:right="-70" w:rightChars="-70" w:firstLine="0" w:firstLineChars="0"/>
      <w:outlineLvl w:val="2"/>
    </w:pPr>
    <w:rPr>
      <w:rFonts w:ascii="宋体" w:hAnsi="宋体"/>
      <w:kern w:val="2"/>
      <w:sz w:val="24"/>
      <w:szCs w:val="20"/>
    </w:rPr>
  </w:style>
  <w:style w:type="character" w:customStyle="1" w:styleId="62">
    <w:name w:val="标题 Char1"/>
    <w:autoRedefine/>
    <w:qFormat/>
    <w:uiPriority w:val="0"/>
    <w:rPr>
      <w:rFonts w:ascii="Arial" w:hAnsi="Arial"/>
      <w:b/>
      <w:smallCaps/>
      <w:kern w:val="28"/>
      <w:sz w:val="36"/>
      <w:lang w:eastAsia="en-US"/>
    </w:rPr>
  </w:style>
  <w:style w:type="character" w:customStyle="1" w:styleId="63">
    <w:name w:val="标题 3 Char"/>
    <w:basedOn w:val="31"/>
    <w:link w:val="4"/>
    <w:autoRedefine/>
    <w:qFormat/>
    <w:uiPriority w:val="0"/>
    <w:rPr>
      <w:b/>
      <w:bCs/>
      <w:kern w:val="2"/>
      <w:sz w:val="32"/>
      <w:szCs w:val="32"/>
    </w:rPr>
  </w:style>
  <w:style w:type="character" w:customStyle="1" w:styleId="64">
    <w:name w:val="Table caption|1_"/>
    <w:basedOn w:val="31"/>
    <w:link w:val="65"/>
    <w:autoRedefine/>
    <w:qFormat/>
    <w:uiPriority w:val="0"/>
    <w:rPr>
      <w:rFonts w:ascii="宋体" w:hAnsi="宋体" w:cs="宋体"/>
      <w:lang w:val="zh-TW" w:eastAsia="zh-TW" w:bidi="zh-TW"/>
    </w:rPr>
  </w:style>
  <w:style w:type="paragraph" w:customStyle="1" w:styleId="65">
    <w:name w:val="Table caption|1"/>
    <w:basedOn w:val="1"/>
    <w:link w:val="64"/>
    <w:autoRedefine/>
    <w:qFormat/>
    <w:uiPriority w:val="0"/>
    <w:pPr>
      <w:spacing w:line="360" w:lineRule="auto"/>
      <w:ind w:firstLine="0" w:firstLineChars="0"/>
      <w:jc w:val="left"/>
    </w:pPr>
    <w:rPr>
      <w:rFonts w:ascii="宋体" w:hAnsi="宋体" w:cs="宋体"/>
      <w:sz w:val="20"/>
      <w:szCs w:val="20"/>
      <w:lang w:val="zh-TW" w:eastAsia="zh-TW" w:bidi="zh-TW"/>
    </w:rPr>
  </w:style>
  <w:style w:type="character" w:customStyle="1" w:styleId="66">
    <w:name w:val="标题 4 Char"/>
    <w:basedOn w:val="31"/>
    <w:link w:val="5"/>
    <w:autoRedefine/>
    <w:semiHidden/>
    <w:qFormat/>
    <w:uiPriority w:val="0"/>
    <w:rPr>
      <w:rFonts w:asciiTheme="majorHAnsi" w:hAnsiTheme="majorHAnsi" w:eastAsiaTheme="majorEastAsia" w:cstheme="majorBidi"/>
      <w:b/>
      <w:bCs/>
      <w:sz w:val="28"/>
      <w:szCs w:val="28"/>
    </w:rPr>
  </w:style>
  <w:style w:type="character" w:customStyle="1" w:styleId="67">
    <w:name w:val="标题 5 Char"/>
    <w:basedOn w:val="31"/>
    <w:link w:val="6"/>
    <w:autoRedefine/>
    <w:semiHidden/>
    <w:qFormat/>
    <w:uiPriority w:val="0"/>
    <w:rPr>
      <w:rFonts w:ascii="Calibri" w:hAnsi="Calibri"/>
      <w:b/>
      <w:bCs/>
      <w:sz w:val="28"/>
      <w:szCs w:val="28"/>
    </w:rPr>
  </w:style>
  <w:style w:type="character" w:customStyle="1" w:styleId="68">
    <w:name w:val="批注文字 Char"/>
    <w:basedOn w:val="31"/>
    <w:link w:val="9"/>
    <w:autoRedefine/>
    <w:qFormat/>
    <w:uiPriority w:val="0"/>
    <w:rPr>
      <w:rFonts w:ascii="Calibri" w:hAnsi="Calibri"/>
      <w:sz w:val="21"/>
      <w:szCs w:val="22"/>
    </w:rPr>
  </w:style>
  <w:style w:type="character" w:customStyle="1" w:styleId="69">
    <w:name w:val="批注主题 Char"/>
    <w:basedOn w:val="68"/>
    <w:link w:val="27"/>
    <w:autoRedefine/>
    <w:qFormat/>
    <w:uiPriority w:val="0"/>
    <w:rPr>
      <w:rFonts w:ascii="Calibri" w:hAnsi="Calibri"/>
      <w:b/>
      <w:bCs/>
      <w:sz w:val="21"/>
      <w:szCs w:val="22"/>
    </w:rPr>
  </w:style>
  <w:style w:type="paragraph" w:customStyle="1" w:styleId="70">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0_0"/>
    <w:autoRedefine/>
    <w:qFormat/>
    <w:uiPriority w:val="0"/>
    <w:pPr>
      <w:widowControl w:val="0"/>
      <w:spacing w:line="360" w:lineRule="auto"/>
      <w:ind w:firstLine="200" w:firstLineChars="200"/>
      <w:jc w:val="both"/>
    </w:pPr>
    <w:rPr>
      <w:rFonts w:ascii="Cambria Math" w:hAnsi="Cambria Math" w:eastAsia="宋体" w:cs="Cambria Math"/>
      <w:kern w:val="2"/>
      <w:sz w:val="24"/>
      <w:szCs w:val="24"/>
      <w:lang w:val="en-US" w:eastAsia="zh-CN" w:bidi="ar-SA"/>
    </w:rPr>
  </w:style>
  <w:style w:type="paragraph" w:customStyle="1" w:styleId="72">
    <w:name w:val="Body Text First Indent 21"/>
    <w:basedOn w:val="73"/>
    <w:autoRedefine/>
    <w:qFormat/>
    <w:uiPriority w:val="0"/>
    <w:pPr>
      <w:spacing w:line="240" w:lineRule="auto"/>
      <w:ind w:left="420" w:leftChars="200" w:firstLine="420"/>
    </w:pPr>
  </w:style>
  <w:style w:type="paragraph" w:customStyle="1" w:styleId="73">
    <w:name w:val="Body Text Indent1"/>
    <w:basedOn w:val="1"/>
    <w:autoRedefine/>
    <w:qFormat/>
    <w:uiPriority w:val="0"/>
    <w:pPr>
      <w:ind w:firstLine="480"/>
    </w:pPr>
    <w:rPr>
      <w:rFonts w:ascii="宋体" w:hAnsi="宋体"/>
    </w:rPr>
  </w:style>
  <w:style w:type="paragraph" w:customStyle="1" w:styleId="74">
    <w:name w:val="Body text|1"/>
    <w:basedOn w:val="1"/>
    <w:qFormat/>
    <w:uiPriority w:val="0"/>
    <w:pPr>
      <w:spacing w:line="343" w:lineRule="auto"/>
    </w:pPr>
    <w:rPr>
      <w:rFonts w:ascii="宋体" w:hAnsi="宋体" w:cs="宋体"/>
      <w:sz w:val="22"/>
      <w:szCs w:val="22"/>
      <w:lang w:val="zh-TW" w:eastAsia="zh-TW" w:bidi="zh-TW"/>
    </w:rPr>
  </w:style>
  <w:style w:type="paragraph" w:customStyle="1" w:styleId="75">
    <w:name w:val="Body text|2"/>
    <w:basedOn w:val="1"/>
    <w:qFormat/>
    <w:uiPriority w:val="0"/>
    <w:pPr>
      <w:spacing w:after="1160"/>
    </w:pPr>
    <w:rPr>
      <w:rFonts w:ascii="宋体" w:hAnsi="宋体" w:cs="宋体"/>
      <w:sz w:val="17"/>
      <w:szCs w:val="17"/>
      <w:lang w:val="zh-TW" w:eastAsia="zh-TW" w:bidi="zh-TW"/>
    </w:rPr>
  </w:style>
  <w:style w:type="character" w:customStyle="1" w:styleId="76">
    <w:name w:val="font41"/>
    <w:basedOn w:val="31"/>
    <w:qFormat/>
    <w:uiPriority w:val="0"/>
    <w:rPr>
      <w:rFonts w:hint="default" w:ascii="Times New Roman" w:hAnsi="Times New Roman" w:cs="Times New Roman"/>
      <w:b/>
      <w:bCs/>
      <w:color w:val="000000"/>
      <w:sz w:val="28"/>
      <w:szCs w:val="28"/>
      <w:u w:val="none"/>
    </w:rPr>
  </w:style>
  <w:style w:type="character" w:customStyle="1" w:styleId="77">
    <w:name w:val="font31"/>
    <w:basedOn w:val="31"/>
    <w:qFormat/>
    <w:uiPriority w:val="0"/>
    <w:rPr>
      <w:rFonts w:hint="default" w:ascii="Times New Roman" w:hAnsi="Times New Roman" w:cs="Times New Roman"/>
      <w:color w:val="000000"/>
      <w:sz w:val="28"/>
      <w:szCs w:val="28"/>
      <w:u w:val="none"/>
    </w:rPr>
  </w:style>
  <w:style w:type="paragraph" w:customStyle="1" w:styleId="78">
    <w:name w:val="Table Text"/>
    <w:basedOn w:val="1"/>
    <w:semiHidden/>
    <w:qFormat/>
    <w:uiPriority w:val="0"/>
    <w:rPr>
      <w:rFonts w:ascii="宋体" w:hAnsi="宋体" w:eastAsia="宋体" w:cs="宋体"/>
      <w:sz w:val="24"/>
      <w:szCs w:val="24"/>
      <w:lang w:val="en-US" w:eastAsia="en-US" w:bidi="ar-SA"/>
    </w:rPr>
  </w:style>
  <w:style w:type="table" w:customStyle="1" w:styleId="79">
    <w:name w:val="Table Normal"/>
    <w:semiHidden/>
    <w:unhideWhenUsed/>
    <w:qFormat/>
    <w:uiPriority w:val="0"/>
    <w:tblPr>
      <w:tblCellMar>
        <w:top w:w="0" w:type="dxa"/>
        <w:left w:w="0" w:type="dxa"/>
        <w:bottom w:w="0" w:type="dxa"/>
        <w:right w:w="0" w:type="dxa"/>
      </w:tblCellMar>
    </w:tblPr>
  </w:style>
  <w:style w:type="paragraph" w:customStyle="1" w:styleId="80">
    <w:name w:val="_Style 3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null3"/>
    <w:hidden/>
    <w:qFormat/>
    <w:uiPriority w:val="0"/>
    <w:rPr>
      <w:rFonts w:hint="eastAsia" w:asciiTheme="minorHAnsi" w:hAnsiTheme="minorHAnsi" w:eastAsiaTheme="minorEastAsia" w:cstheme="minorBidi"/>
      <w:lang w:val="en-US" w:eastAsia="zh-Hans"/>
    </w:rPr>
  </w:style>
  <w:style w:type="paragraph" w:styleId="82">
    <w:name w:val="No Spacing"/>
    <w:qFormat/>
    <w:uiPriority w:val="1"/>
    <w:pPr>
      <w:widowControl w:val="0"/>
    </w:pPr>
    <w:rPr>
      <w:rFonts w:ascii="Times New Roman" w:hAnsi="Times New Roman" w:eastAsia="Times New Roman" w:cs="Times New Roman"/>
      <w:color w:val="000000"/>
      <w:sz w:val="24"/>
      <w:szCs w:val="24"/>
      <w:lang w:val="en-US" w:eastAsia="en-US" w:bidi="en-US"/>
    </w:rPr>
  </w:style>
  <w:style w:type="character" w:customStyle="1" w:styleId="83">
    <w:name w:val="font11"/>
    <w:basedOn w:val="31"/>
    <w:qFormat/>
    <w:uiPriority w:val="0"/>
    <w:rPr>
      <w:rFonts w:hint="eastAsia" w:ascii="宋体" w:hAnsi="宋体" w:eastAsia="宋体" w:cs="宋体"/>
      <w:b/>
      <w:bCs/>
      <w:color w:val="000000"/>
      <w:sz w:val="22"/>
      <w:szCs w:val="22"/>
      <w:u w:val="none"/>
    </w:rPr>
  </w:style>
  <w:style w:type="character" w:customStyle="1" w:styleId="84">
    <w:name w:val="font51"/>
    <w:basedOn w:val="31"/>
    <w:qFormat/>
    <w:uiPriority w:val="0"/>
    <w:rPr>
      <w:rFonts w:hint="eastAsia" w:ascii="宋体" w:hAnsi="宋体" w:eastAsia="宋体" w:cs="宋体"/>
      <w:color w:val="000000"/>
      <w:sz w:val="16"/>
      <w:szCs w:val="16"/>
      <w:u w:val="none"/>
    </w:rPr>
  </w:style>
  <w:style w:type="character" w:customStyle="1" w:styleId="85">
    <w:name w:val="font61"/>
    <w:basedOn w:val="31"/>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680A59-E7B0-4908-9BD5-B2A0BF4BBA1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21499</Words>
  <Characters>23099</Characters>
  <Lines>35</Lines>
  <Paragraphs>42</Paragraphs>
  <TotalTime>2</TotalTime>
  <ScaleCrop>false</ScaleCrop>
  <LinksUpToDate>false</LinksUpToDate>
  <CharactersWithSpaces>24507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2023-10-11T01:59:00Z</dcterms:created>
  <dc:creator>Administrator</dc:creator>
  <cp:lastModifiedBy>Administrator</cp:lastModifiedBy>
  <cp:lastPrinted>2025-08-08T07:03:00Z</cp:lastPrinted>
  <dcterms:modified xsi:type="dcterms:W3CDTF">2026-05-19T09:23:25Z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4E03E2D7845C4B2A83785E500E454B2D_13</vt:lpwstr>
  </property>
  <property fmtid="{D5CDD505-2E9C-101B-9397-08002B2CF9AE}" pid="4" name="KSOTemplateDocerSaveRecord">
    <vt:lpwstr>eyJoZGlkIjoiYmE4MzEyNDU0MmM3ZTg1MTBlODQzOWI3ZTllNzZkZTIiLCJ1c2VySWQiOiI0NDIxNzI2MTIifQ==</vt:lpwstr>
  </property>
</Properties>
</file>