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895A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color w:val="auto"/>
          <w:sz w:val="36"/>
          <w:szCs w:val="36"/>
          <w:lang w:val="en-US" w:eastAsia="zh-CN"/>
        </w:rPr>
      </w:pPr>
    </w:p>
    <w:p w14:paraId="75F175D3">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color w:val="auto"/>
          <w:sz w:val="52"/>
          <w:szCs w:val="52"/>
          <w:lang w:val="en-US" w:eastAsia="zh-CN"/>
        </w:rPr>
      </w:pPr>
      <w:r>
        <w:rPr>
          <w:rFonts w:hint="eastAsia" w:ascii="仿宋" w:hAnsi="仿宋" w:eastAsia="仿宋" w:cs="仿宋"/>
          <w:b/>
          <w:bCs/>
          <w:color w:val="auto"/>
          <w:sz w:val="52"/>
          <w:szCs w:val="52"/>
          <w:lang w:val="en-US" w:eastAsia="zh-CN"/>
        </w:rPr>
        <w:t>喀什经济开发区伊尔克什坦口岸园区管理委员会职工食堂食材及用品</w:t>
      </w:r>
    </w:p>
    <w:p w14:paraId="57977ED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color w:val="auto"/>
          <w:sz w:val="52"/>
          <w:szCs w:val="52"/>
          <w:lang w:val="en-US" w:eastAsia="zh-CN"/>
        </w:rPr>
      </w:pPr>
      <w:r>
        <w:rPr>
          <w:rFonts w:hint="eastAsia" w:ascii="仿宋" w:hAnsi="仿宋" w:eastAsia="仿宋" w:cs="仿宋"/>
          <w:b/>
          <w:bCs/>
          <w:color w:val="auto"/>
          <w:sz w:val="52"/>
          <w:szCs w:val="52"/>
          <w:lang w:val="en-US" w:eastAsia="zh-CN"/>
        </w:rPr>
        <w:t>采购项目</w:t>
      </w:r>
    </w:p>
    <w:p w14:paraId="1BDD54E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项目编号：</w:t>
      </w:r>
      <w:r>
        <w:rPr>
          <w:rFonts w:hint="eastAsia" w:ascii="仿宋" w:hAnsi="仿宋" w:eastAsia="仿宋" w:cs="仿宋"/>
          <w:b/>
          <w:bCs/>
          <w:color w:val="auto"/>
          <w:sz w:val="32"/>
          <w:szCs w:val="32"/>
          <w:lang w:val="en-US" w:eastAsia="zh-CN"/>
        </w:rPr>
        <w:t>XJZJY(ZB)-2026002</w:t>
      </w:r>
    </w:p>
    <w:p w14:paraId="23EA600E">
      <w:pPr>
        <w:pStyle w:val="32"/>
        <w:rPr>
          <w:rFonts w:ascii="仿宋" w:hAnsi="仿宋" w:eastAsia="仿宋" w:cs="仿宋"/>
          <w:color w:val="auto"/>
        </w:rPr>
      </w:pPr>
    </w:p>
    <w:p w14:paraId="65FBBCA6">
      <w:pPr>
        <w:pStyle w:val="32"/>
        <w:rPr>
          <w:rFonts w:ascii="仿宋" w:hAnsi="仿宋" w:eastAsia="仿宋" w:cs="仿宋"/>
          <w:color w:val="auto"/>
        </w:rPr>
      </w:pPr>
    </w:p>
    <w:p w14:paraId="33B0A7DC">
      <w:pPr>
        <w:pStyle w:val="32"/>
        <w:jc w:val="center"/>
        <w:rPr>
          <w:rFonts w:ascii="仿宋" w:hAnsi="仿宋" w:eastAsia="仿宋" w:cs="仿宋"/>
          <w:color w:val="auto"/>
          <w:sz w:val="96"/>
          <w:szCs w:val="96"/>
        </w:rPr>
      </w:pPr>
      <w:r>
        <w:rPr>
          <w:rFonts w:hint="eastAsia" w:ascii="仿宋" w:hAnsi="仿宋" w:eastAsia="仿宋" w:cs="仿宋"/>
          <w:b/>
          <w:color w:val="auto"/>
          <w:sz w:val="96"/>
          <w:szCs w:val="96"/>
          <w:lang w:eastAsia="zh-CN"/>
        </w:rPr>
        <w:t>磋商</w:t>
      </w:r>
      <w:r>
        <w:rPr>
          <w:rFonts w:hint="eastAsia" w:ascii="仿宋" w:hAnsi="仿宋" w:eastAsia="仿宋" w:cs="仿宋"/>
          <w:b/>
          <w:bCs/>
          <w:color w:val="auto"/>
          <w:sz w:val="96"/>
          <w:szCs w:val="96"/>
        </w:rPr>
        <w:t>文件</w:t>
      </w:r>
    </w:p>
    <w:p w14:paraId="687750B9">
      <w:pPr>
        <w:pStyle w:val="32"/>
        <w:rPr>
          <w:rFonts w:ascii="仿宋" w:hAnsi="仿宋" w:eastAsia="仿宋" w:cs="仿宋"/>
          <w:color w:val="auto"/>
        </w:rPr>
      </w:pPr>
    </w:p>
    <w:p w14:paraId="3F2790AB">
      <w:pPr>
        <w:spacing w:line="700" w:lineRule="exact"/>
        <w:rPr>
          <w:rFonts w:hint="eastAsia" w:ascii="仿宋" w:hAnsi="仿宋" w:eastAsia="仿宋" w:cs="仿宋"/>
          <w:color w:val="auto"/>
          <w:sz w:val="32"/>
          <w:szCs w:val="32"/>
          <w:lang w:eastAsia="zh-CN"/>
        </w:rPr>
      </w:pPr>
    </w:p>
    <w:p w14:paraId="69E184BF">
      <w:pPr>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采购单位：喀什经济开发区伊尔克什坦口岸园区管理委员会</w:t>
      </w:r>
    </w:p>
    <w:p w14:paraId="46B9872B">
      <w:pPr>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联 系 人:</w:t>
      </w:r>
      <w:r>
        <w:rPr>
          <w:rFonts w:hint="eastAsia" w:ascii="仿宋" w:hAnsi="仿宋" w:eastAsia="仿宋" w:cs="仿宋"/>
          <w:color w:val="auto"/>
          <w:sz w:val="32"/>
          <w:szCs w:val="32"/>
          <w:lang w:val="en-US" w:eastAsia="zh-CN"/>
        </w:rPr>
        <w:t xml:space="preserve"> 刘先生</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联系电话：</w:t>
      </w:r>
      <w:r>
        <w:rPr>
          <w:rFonts w:hint="eastAsia" w:ascii="仿宋" w:hAnsi="仿宋" w:eastAsia="仿宋" w:cs="仿宋"/>
          <w:color w:val="auto"/>
          <w:sz w:val="32"/>
          <w:szCs w:val="32"/>
          <w:lang w:val="en-US" w:eastAsia="zh-CN"/>
        </w:rPr>
        <w:t>17609085858</w:t>
      </w:r>
    </w:p>
    <w:p w14:paraId="7830B325">
      <w:pPr>
        <w:keepNext w:val="0"/>
        <w:keepLines w:val="0"/>
        <w:pageBreakBefore w:val="0"/>
        <w:widowControl w:val="0"/>
        <w:kinsoku/>
        <w:wordWrap/>
        <w:overflowPunct/>
        <w:topLinePunct w:val="0"/>
        <w:autoSpaceDE/>
        <w:autoSpaceDN/>
        <w:bidi w:val="0"/>
        <w:adjustRightInd/>
        <w:snapToGrid/>
        <w:spacing w:line="720" w:lineRule="auto"/>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代理机构：</w:t>
      </w:r>
      <w:r>
        <w:rPr>
          <w:rFonts w:hint="eastAsia" w:ascii="仿宋" w:hAnsi="仿宋" w:eastAsia="仿宋" w:cs="仿宋"/>
          <w:color w:val="auto"/>
          <w:sz w:val="32"/>
          <w:szCs w:val="32"/>
          <w:lang w:val="en-US" w:eastAsia="zh-CN"/>
        </w:rPr>
        <w:t>新疆智静远项目管理有限公司</w:t>
      </w:r>
    </w:p>
    <w:p w14:paraId="16EF9E46">
      <w:pPr>
        <w:keepNext w:val="0"/>
        <w:keepLines w:val="0"/>
        <w:pageBreakBefore w:val="0"/>
        <w:widowControl w:val="0"/>
        <w:kinsoku/>
        <w:wordWrap/>
        <w:overflowPunct/>
        <w:topLinePunct w:val="0"/>
        <w:autoSpaceDE/>
        <w:autoSpaceDN/>
        <w:bidi w:val="0"/>
        <w:adjustRightInd/>
        <w:snapToGrid/>
        <w:spacing w:line="720" w:lineRule="auto"/>
        <w:textAlignment w:val="auto"/>
        <w:rPr>
          <w:rFonts w:ascii="仿宋" w:hAnsi="仿宋" w:eastAsia="仿宋" w:cs="仿宋"/>
          <w:b/>
          <w:color w:val="auto"/>
          <w:sz w:val="32"/>
          <w:szCs w:val="32"/>
          <w:lang w:eastAsia="zh-CN"/>
        </w:rPr>
      </w:pPr>
      <w:r>
        <w:rPr>
          <w:rFonts w:hint="eastAsia" w:ascii="仿宋" w:hAnsi="仿宋" w:eastAsia="仿宋" w:cs="仿宋"/>
          <w:color w:val="auto"/>
          <w:sz w:val="32"/>
          <w:szCs w:val="32"/>
          <w:lang w:eastAsia="zh-CN"/>
        </w:rPr>
        <w:t>联 系 人：</w:t>
      </w:r>
      <w:r>
        <w:rPr>
          <w:rFonts w:hint="eastAsia" w:ascii="仿宋" w:hAnsi="仿宋" w:eastAsia="仿宋" w:cs="仿宋"/>
          <w:color w:val="auto"/>
          <w:sz w:val="32"/>
          <w:szCs w:val="32"/>
          <w:lang w:val="en-US" w:eastAsia="zh-CN"/>
        </w:rPr>
        <w:t xml:space="preserve">石女士    </w:t>
      </w:r>
      <w:r>
        <w:rPr>
          <w:rFonts w:hint="eastAsia" w:ascii="仿宋" w:hAnsi="仿宋" w:eastAsia="仿宋" w:cs="仿宋"/>
          <w:color w:val="auto"/>
          <w:sz w:val="32"/>
          <w:szCs w:val="32"/>
          <w:lang w:eastAsia="zh-CN"/>
        </w:rPr>
        <w:t>联系电话:</w:t>
      </w:r>
      <w:r>
        <w:rPr>
          <w:rFonts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15209087199</w:t>
      </w:r>
    </w:p>
    <w:p w14:paraId="6A9171A2">
      <w:pPr>
        <w:pStyle w:val="34"/>
        <w:rPr>
          <w:rFonts w:ascii="仿宋" w:hAnsi="仿宋" w:eastAsia="仿宋" w:cs="仿宋"/>
          <w:b/>
          <w:color w:val="auto"/>
          <w:sz w:val="36"/>
          <w:szCs w:val="36"/>
          <w:lang w:eastAsia="zh-CN"/>
        </w:rPr>
      </w:pPr>
    </w:p>
    <w:p w14:paraId="50684402">
      <w:pPr>
        <w:jc w:val="both"/>
        <w:rPr>
          <w:rFonts w:hint="eastAsia" w:ascii="仿宋" w:hAnsi="仿宋" w:eastAsia="仿宋" w:cs="仿宋"/>
          <w:b/>
          <w:color w:val="auto"/>
          <w:sz w:val="36"/>
          <w:szCs w:val="36"/>
          <w:lang w:eastAsia="zh-CN"/>
        </w:rPr>
      </w:pPr>
    </w:p>
    <w:p w14:paraId="066B8425">
      <w:pPr>
        <w:jc w:val="center"/>
        <w:rPr>
          <w:rFonts w:ascii="仿宋" w:hAnsi="仿宋" w:eastAsia="仿宋" w:cs="仿宋"/>
          <w:b/>
          <w:color w:val="auto"/>
          <w:sz w:val="36"/>
          <w:szCs w:val="36"/>
          <w:lang w:eastAsia="zh-CN"/>
        </w:rPr>
      </w:pPr>
      <w:r>
        <w:rPr>
          <w:rFonts w:hint="eastAsia" w:ascii="仿宋" w:hAnsi="仿宋" w:eastAsia="仿宋" w:cs="仿宋"/>
          <w:b/>
          <w:color w:val="auto"/>
          <w:sz w:val="36"/>
          <w:szCs w:val="36"/>
          <w:lang w:eastAsia="zh-CN"/>
        </w:rPr>
        <w:t>招投标监督管理机构备案登记栏</w:t>
      </w:r>
    </w:p>
    <w:tbl>
      <w:tblPr>
        <w:tblStyle w:val="26"/>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4"/>
      </w:tblGrid>
      <w:tr w14:paraId="4BE7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9084" w:type="dxa"/>
          </w:tcPr>
          <w:p w14:paraId="0ECDB82A">
            <w:pPr>
              <w:spacing w:line="500" w:lineRule="exact"/>
              <w:jc w:val="both"/>
              <w:rPr>
                <w:rFonts w:ascii="仿宋" w:hAnsi="仿宋" w:eastAsia="仿宋" w:cs="仿宋"/>
                <w:color w:val="auto"/>
                <w:lang w:eastAsia="zh-CN"/>
              </w:rPr>
            </w:pPr>
          </w:p>
          <w:p w14:paraId="4C24F595">
            <w:pPr>
              <w:spacing w:line="500" w:lineRule="exact"/>
              <w:jc w:val="both"/>
              <w:rPr>
                <w:rFonts w:ascii="仿宋" w:hAnsi="仿宋" w:eastAsia="仿宋" w:cs="仿宋"/>
                <w:color w:val="auto"/>
                <w:sz w:val="32"/>
                <w:szCs w:val="32"/>
                <w:lang w:eastAsia="zh-CN"/>
              </w:rPr>
            </w:pPr>
          </w:p>
          <w:p w14:paraId="47930019">
            <w:pPr>
              <w:spacing w:line="500" w:lineRule="exact"/>
              <w:jc w:val="both"/>
              <w:rPr>
                <w:rFonts w:ascii="仿宋" w:hAnsi="仿宋" w:eastAsia="仿宋" w:cs="仿宋"/>
                <w:color w:val="auto"/>
                <w:sz w:val="32"/>
                <w:szCs w:val="32"/>
                <w:lang w:eastAsia="zh-CN"/>
              </w:rPr>
            </w:pPr>
          </w:p>
          <w:p w14:paraId="7C8AAB67">
            <w:pPr>
              <w:spacing w:line="500" w:lineRule="exact"/>
              <w:jc w:val="both"/>
              <w:rPr>
                <w:rFonts w:ascii="仿宋" w:hAnsi="仿宋" w:eastAsia="仿宋" w:cs="仿宋"/>
                <w:color w:val="auto"/>
                <w:w w:val="95"/>
                <w:sz w:val="28"/>
                <w:szCs w:val="28"/>
                <w:lang w:eastAsia="zh-CN"/>
              </w:rPr>
            </w:pPr>
            <w:r>
              <w:rPr>
                <w:rFonts w:hint="eastAsia" w:ascii="仿宋" w:hAnsi="仿宋" w:eastAsia="仿宋" w:cs="仿宋"/>
                <w:color w:val="auto"/>
                <w:sz w:val="28"/>
                <w:szCs w:val="28"/>
                <w:lang w:eastAsia="zh-CN"/>
              </w:rPr>
              <w:t>采购单位：喀什经济开发区伊尔克什坦口岸园区管理委员会</w:t>
            </w:r>
            <w:r>
              <w:rPr>
                <w:rFonts w:hint="eastAsia" w:ascii="仿宋" w:hAnsi="仿宋" w:eastAsia="仿宋" w:cs="仿宋"/>
                <w:color w:val="auto"/>
                <w:w w:val="95"/>
                <w:sz w:val="28"/>
                <w:szCs w:val="28"/>
                <w:lang w:eastAsia="zh-CN"/>
              </w:rPr>
              <w:t>（盖章）</w:t>
            </w:r>
          </w:p>
          <w:p w14:paraId="64142245">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14:paraId="7400A23E">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14:paraId="33AADD9A">
            <w:pPr>
              <w:spacing w:line="500" w:lineRule="exact"/>
              <w:ind w:left="3520" w:hanging="3520" w:hangingChars="1100"/>
              <w:jc w:val="both"/>
              <w:rPr>
                <w:rFonts w:ascii="仿宋" w:hAnsi="仿宋" w:eastAsia="仿宋" w:cs="仿宋"/>
                <w:color w:val="auto"/>
                <w:sz w:val="32"/>
                <w:szCs w:val="32"/>
                <w:lang w:eastAsia="zh-CN"/>
              </w:rPr>
            </w:pPr>
          </w:p>
          <w:p w14:paraId="6BC4E038">
            <w:pPr>
              <w:spacing w:line="500" w:lineRule="exact"/>
              <w:jc w:val="both"/>
              <w:rPr>
                <w:rFonts w:hint="default" w:ascii="仿宋" w:hAnsi="仿宋" w:eastAsia="仿宋" w:cs="仿宋"/>
                <w:color w:val="0000FF"/>
                <w:sz w:val="28"/>
                <w:szCs w:val="28"/>
                <w:lang w:val="en-US" w:eastAsia="zh-CN"/>
              </w:rPr>
            </w:pPr>
            <w:r>
              <w:rPr>
                <w:rFonts w:hint="eastAsia" w:ascii="仿宋" w:hAnsi="仿宋" w:eastAsia="仿宋" w:cs="仿宋"/>
                <w:color w:val="auto"/>
                <w:sz w:val="28"/>
                <w:szCs w:val="28"/>
                <w:lang w:val="en-US" w:eastAsia="zh-CN"/>
              </w:rPr>
              <w:t>采购项目名称：喀什经济开发区伊尔克什坦口岸园区管理委员会职工食堂食材及用品采购项目</w:t>
            </w:r>
          </w:p>
          <w:p w14:paraId="12032788">
            <w:pPr>
              <w:spacing w:line="500" w:lineRule="exact"/>
              <w:ind w:left="3520" w:hanging="2640" w:hangingChars="1100"/>
              <w:jc w:val="both"/>
              <w:rPr>
                <w:rFonts w:hint="eastAsia" w:ascii="仿宋" w:hAnsi="仿宋" w:eastAsia="仿宋" w:cs="仿宋"/>
                <w:i w:val="0"/>
                <w:iCs w:val="0"/>
                <w:caps w:val="0"/>
                <w:color w:val="000000"/>
                <w:spacing w:val="0"/>
                <w:sz w:val="24"/>
                <w:szCs w:val="24"/>
                <w:lang w:val="en-US" w:eastAsia="zh-CN" w:bidi="en-US"/>
              </w:rPr>
            </w:pPr>
          </w:p>
          <w:p w14:paraId="355CABED">
            <w:pPr>
              <w:spacing w:line="500" w:lineRule="exact"/>
              <w:jc w:val="both"/>
              <w:rPr>
                <w:rFonts w:ascii="仿宋" w:hAnsi="仿宋" w:eastAsia="仿宋" w:cs="仿宋"/>
                <w:color w:val="auto"/>
                <w:sz w:val="32"/>
                <w:szCs w:val="32"/>
                <w:lang w:eastAsia="zh-CN"/>
              </w:rPr>
            </w:pPr>
          </w:p>
          <w:p w14:paraId="41DBB76C">
            <w:pPr>
              <w:pStyle w:val="34"/>
              <w:jc w:val="both"/>
              <w:rPr>
                <w:rFonts w:ascii="仿宋" w:hAnsi="仿宋" w:eastAsia="仿宋" w:cs="仿宋"/>
                <w:color w:val="auto"/>
                <w:sz w:val="32"/>
                <w:szCs w:val="32"/>
                <w:lang w:eastAsia="zh-CN"/>
              </w:rPr>
            </w:pPr>
          </w:p>
          <w:p w14:paraId="0CE13749">
            <w:pPr>
              <w:pStyle w:val="34"/>
              <w:jc w:val="both"/>
              <w:rPr>
                <w:rFonts w:ascii="仿宋" w:hAnsi="仿宋" w:eastAsia="仿宋" w:cs="仿宋"/>
                <w:color w:val="auto"/>
                <w:sz w:val="32"/>
                <w:szCs w:val="32"/>
                <w:lang w:eastAsia="zh-CN"/>
              </w:rPr>
            </w:pPr>
          </w:p>
          <w:p w14:paraId="24E14991">
            <w:pPr>
              <w:pStyle w:val="34"/>
              <w:jc w:val="both"/>
              <w:rPr>
                <w:rFonts w:ascii="仿宋" w:hAnsi="仿宋" w:eastAsia="仿宋" w:cs="仿宋"/>
                <w:color w:val="auto"/>
                <w:sz w:val="32"/>
                <w:szCs w:val="32"/>
                <w:lang w:eastAsia="zh-CN"/>
              </w:rPr>
            </w:pPr>
          </w:p>
          <w:p w14:paraId="6F49C220">
            <w:pPr>
              <w:pStyle w:val="34"/>
              <w:jc w:val="both"/>
              <w:rPr>
                <w:rFonts w:ascii="仿宋" w:hAnsi="仿宋" w:eastAsia="仿宋" w:cs="仿宋"/>
                <w:color w:val="auto"/>
                <w:sz w:val="32"/>
                <w:szCs w:val="32"/>
                <w:lang w:eastAsia="zh-CN"/>
              </w:rPr>
            </w:pPr>
          </w:p>
          <w:p w14:paraId="7F55EB93">
            <w:pPr>
              <w:spacing w:line="500" w:lineRule="exact"/>
              <w:jc w:val="both"/>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代理机构：</w:t>
            </w:r>
            <w:r>
              <w:rPr>
                <w:rFonts w:hint="eastAsia" w:ascii="仿宋" w:hAnsi="仿宋" w:eastAsia="仿宋" w:cs="仿宋"/>
                <w:color w:val="auto"/>
                <w:sz w:val="28"/>
                <w:szCs w:val="28"/>
                <w:lang w:val="en-US" w:eastAsia="zh-CN"/>
              </w:rPr>
              <w:t>新疆智静远项目管理有限公司</w:t>
            </w:r>
            <w:r>
              <w:rPr>
                <w:rFonts w:hint="eastAsia" w:ascii="仿宋" w:hAnsi="仿宋" w:eastAsia="仿宋" w:cs="仿宋"/>
                <w:color w:val="auto"/>
                <w:sz w:val="28"/>
                <w:szCs w:val="28"/>
                <w:lang w:eastAsia="zh-CN"/>
              </w:rPr>
              <w:t>（盖章）</w:t>
            </w:r>
          </w:p>
          <w:p w14:paraId="7F541E67">
            <w:pPr>
              <w:pStyle w:val="4"/>
              <w:jc w:val="both"/>
              <w:outlineLvl w:val="2"/>
              <w:rPr>
                <w:rFonts w:ascii="仿宋" w:hAnsi="仿宋" w:eastAsia="仿宋" w:cs="仿宋"/>
                <w:color w:val="auto"/>
                <w:lang w:eastAsia="zh-CN"/>
              </w:rPr>
            </w:pPr>
          </w:p>
          <w:p w14:paraId="39774DFE">
            <w:pPr>
              <w:jc w:val="both"/>
              <w:rPr>
                <w:color w:val="auto"/>
                <w:lang w:eastAsia="zh-CN"/>
              </w:rPr>
            </w:pPr>
          </w:p>
          <w:p w14:paraId="312CFC1A">
            <w:pPr>
              <w:pStyle w:val="4"/>
              <w:jc w:val="center"/>
              <w:outlineLvl w:val="2"/>
              <w:rPr>
                <w:rFonts w:ascii="仿宋" w:hAnsi="仿宋" w:eastAsia="仿宋" w:cs="仿宋"/>
                <w:color w:val="auto"/>
                <w:sz w:val="28"/>
                <w:szCs w:val="28"/>
              </w:rPr>
            </w:pPr>
            <w:r>
              <w:rPr>
                <w:rFonts w:hint="eastAsia" w:ascii="仿宋" w:hAnsi="仿宋" w:eastAsia="仿宋" w:cs="仿宋"/>
                <w:color w:val="auto"/>
                <w:sz w:val="28"/>
                <w:szCs w:val="28"/>
              </w:rPr>
              <w:t>日  期：20</w:t>
            </w:r>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月</w:t>
            </w:r>
          </w:p>
          <w:p w14:paraId="0FB37C4A">
            <w:pPr>
              <w:pStyle w:val="4"/>
              <w:jc w:val="both"/>
              <w:outlineLvl w:val="2"/>
              <w:rPr>
                <w:rFonts w:ascii="仿宋" w:hAnsi="仿宋" w:eastAsia="仿宋" w:cs="仿宋"/>
                <w:color w:val="auto"/>
              </w:rPr>
            </w:pPr>
          </w:p>
        </w:tc>
      </w:tr>
    </w:tbl>
    <w:p w14:paraId="49524090">
      <w:pPr>
        <w:spacing w:line="240" w:lineRule="exact"/>
        <w:rPr>
          <w:rFonts w:ascii="仿宋" w:hAnsi="仿宋" w:eastAsia="仿宋" w:cs="仿宋"/>
          <w:color w:val="auto"/>
          <w:sz w:val="44"/>
          <w:szCs w:val="44"/>
          <w:lang w:eastAsia="zh-CN"/>
        </w:rPr>
        <w:sectPr>
          <w:headerReference r:id="rId3" w:type="default"/>
          <w:footerReference r:id="rId4" w:type="default"/>
          <w:pgSz w:w="11906" w:h="16838"/>
          <w:pgMar w:top="1440" w:right="1519" w:bottom="1440" w:left="1519" w:header="851" w:footer="992" w:gutter="0"/>
          <w:pgNumType w:fmt="decimal" w:start="1"/>
          <w:cols w:space="720" w:num="1"/>
          <w:docGrid w:type="linesAndChars" w:linePitch="312" w:charSpace="0"/>
        </w:sectPr>
      </w:pPr>
    </w:p>
    <w:p w14:paraId="13FD09F5">
      <w:pPr>
        <w:pStyle w:val="31"/>
        <w:spacing w:before="0" w:line="360" w:lineRule="auto"/>
        <w:jc w:val="both"/>
        <w:rPr>
          <w:rFonts w:ascii="仿宋" w:hAnsi="仿宋" w:eastAsia="仿宋" w:cs="仿宋"/>
          <w:color w:val="auto"/>
          <w:sz w:val="44"/>
          <w:szCs w:val="44"/>
          <w:lang w:val="zh-CN"/>
        </w:rPr>
      </w:pPr>
    </w:p>
    <w:p w14:paraId="54B69649">
      <w:pPr>
        <w:pStyle w:val="31"/>
        <w:spacing w:before="0" w:line="360" w:lineRule="auto"/>
        <w:jc w:val="center"/>
        <w:rPr>
          <w:rFonts w:ascii="仿宋" w:hAnsi="仿宋" w:eastAsia="仿宋" w:cs="仿宋"/>
          <w:color w:val="auto"/>
          <w:sz w:val="30"/>
          <w:szCs w:val="30"/>
        </w:rPr>
      </w:pPr>
      <w:r>
        <w:rPr>
          <w:rFonts w:hint="eastAsia" w:ascii="仿宋" w:hAnsi="仿宋" w:eastAsia="仿宋" w:cs="仿宋"/>
          <w:color w:val="auto"/>
          <w:sz w:val="44"/>
          <w:szCs w:val="44"/>
          <w:lang w:val="zh-CN"/>
        </w:rPr>
        <w:t>目    录</w:t>
      </w:r>
    </w:p>
    <w:p w14:paraId="147D47DA">
      <w:pPr>
        <w:widowControl/>
        <w:rPr>
          <w:rFonts w:ascii="仿宋" w:hAnsi="仿宋" w:eastAsia="仿宋" w:cs="仿宋"/>
          <w:color w:val="auto"/>
          <w:sz w:val="30"/>
          <w:szCs w:val="30"/>
        </w:rPr>
      </w:pPr>
    </w:p>
    <w:p w14:paraId="13A95152">
      <w:pPr>
        <w:numPr>
          <w:ilvl w:val="0"/>
          <w:numId w:val="0"/>
        </w:numPr>
        <w:spacing w:line="600" w:lineRule="auto"/>
        <w:jc w:val="center"/>
        <w:rPr>
          <w:rFonts w:hint="default" w:ascii="仿宋" w:hAnsi="仿宋" w:eastAsia="仿宋" w:cs="仿宋"/>
          <w:b/>
          <w:color w:val="auto"/>
          <w:sz w:val="30"/>
          <w:szCs w:val="30"/>
          <w:lang w:val="en-US" w:eastAsia="zh-CN"/>
        </w:rPr>
      </w:pPr>
      <w:r>
        <w:rPr>
          <w:rFonts w:hint="eastAsia" w:ascii="仿宋" w:hAnsi="仿宋" w:eastAsia="仿宋" w:cs="仿宋"/>
          <w:b/>
          <w:color w:val="auto"/>
          <w:sz w:val="30"/>
          <w:szCs w:val="30"/>
          <w:lang w:eastAsia="zh-CN"/>
        </w:rPr>
        <w:t>第一部分    竞争性磋商公告</w:t>
      </w:r>
      <w:r>
        <w:rPr>
          <w:rFonts w:ascii="Arial" w:hAnsi="Arial" w:eastAsia="仿宋" w:cs="Arial"/>
          <w:b/>
          <w:color w:val="auto"/>
          <w:sz w:val="30"/>
          <w:szCs w:val="30"/>
          <w:lang w:eastAsia="zh-CN"/>
        </w:rPr>
        <w:t>…………………………………</w:t>
      </w:r>
      <w:r>
        <w:rPr>
          <w:rFonts w:hint="eastAsia" w:ascii="Arial" w:hAnsi="Arial" w:eastAsia="仿宋" w:cs="Arial"/>
          <w:b/>
          <w:color w:val="auto"/>
          <w:sz w:val="30"/>
          <w:szCs w:val="30"/>
          <w:lang w:val="en-US" w:eastAsia="zh-CN"/>
        </w:rPr>
        <w:t>4</w:t>
      </w:r>
    </w:p>
    <w:p w14:paraId="62E436C7">
      <w:pPr>
        <w:numPr>
          <w:ilvl w:val="0"/>
          <w:numId w:val="0"/>
        </w:numPr>
        <w:spacing w:line="600" w:lineRule="auto"/>
        <w:jc w:val="center"/>
        <w:rPr>
          <w:rFonts w:hint="default" w:ascii="Arial" w:hAnsi="Arial" w:eastAsia="仿宋" w:cs="Arial"/>
          <w:b/>
          <w:color w:val="auto"/>
          <w:sz w:val="30"/>
          <w:szCs w:val="30"/>
          <w:lang w:val="en-US" w:eastAsia="zh-CN"/>
        </w:rPr>
      </w:pPr>
      <w:r>
        <w:rPr>
          <w:rFonts w:hint="eastAsia" w:ascii="仿宋" w:hAnsi="仿宋" w:eastAsia="仿宋" w:cs="仿宋"/>
          <w:b/>
          <w:color w:val="auto"/>
          <w:sz w:val="30"/>
          <w:szCs w:val="30"/>
          <w:lang w:eastAsia="zh-CN"/>
        </w:rPr>
        <w:t>第二部分    供应商须知</w:t>
      </w:r>
      <w:r>
        <w:rPr>
          <w:rFonts w:ascii="Arial" w:hAnsi="Arial" w:eastAsia="仿宋" w:cs="Arial"/>
          <w:b/>
          <w:color w:val="auto"/>
          <w:sz w:val="30"/>
          <w:szCs w:val="30"/>
          <w:lang w:eastAsia="zh-CN"/>
        </w:rPr>
        <w:t>………………………………………</w:t>
      </w:r>
      <w:r>
        <w:rPr>
          <w:rFonts w:hint="eastAsia" w:ascii="Arial" w:hAnsi="Arial" w:eastAsia="仿宋" w:cs="Arial"/>
          <w:b/>
          <w:color w:val="auto"/>
          <w:sz w:val="30"/>
          <w:szCs w:val="30"/>
          <w:lang w:val="en-US" w:eastAsia="zh-CN"/>
        </w:rPr>
        <w:t>6</w:t>
      </w:r>
    </w:p>
    <w:p w14:paraId="15185E94">
      <w:pPr>
        <w:numPr>
          <w:ilvl w:val="0"/>
          <w:numId w:val="0"/>
        </w:numPr>
        <w:spacing w:line="600" w:lineRule="auto"/>
        <w:jc w:val="center"/>
        <w:rPr>
          <w:rFonts w:hint="default" w:ascii="Arial" w:hAnsi="Arial" w:eastAsia="仿宋" w:cs="Arial"/>
          <w:b/>
          <w:color w:val="auto"/>
          <w:sz w:val="30"/>
          <w:szCs w:val="30"/>
          <w:lang w:val="en-US" w:eastAsia="zh-CN"/>
        </w:rPr>
      </w:pPr>
      <w:r>
        <w:rPr>
          <w:rFonts w:hint="eastAsia" w:ascii="仿宋" w:hAnsi="仿宋" w:eastAsia="仿宋" w:cs="仿宋"/>
          <w:b/>
          <w:color w:val="auto"/>
          <w:sz w:val="30"/>
          <w:szCs w:val="30"/>
          <w:lang w:val="en-US" w:eastAsia="zh-CN"/>
        </w:rPr>
        <w:t xml:space="preserve"> </w:t>
      </w:r>
      <w:r>
        <w:rPr>
          <w:rFonts w:hint="eastAsia" w:ascii="仿宋" w:hAnsi="仿宋" w:eastAsia="仿宋" w:cs="仿宋"/>
          <w:b/>
          <w:color w:val="auto"/>
          <w:sz w:val="30"/>
          <w:szCs w:val="30"/>
          <w:lang w:eastAsia="zh-CN"/>
        </w:rPr>
        <w:t>第三部分    评标办法</w:t>
      </w:r>
      <w:r>
        <w:rPr>
          <w:rFonts w:ascii="Arial" w:hAnsi="Arial" w:eastAsia="仿宋" w:cs="Arial"/>
          <w:b/>
          <w:color w:val="auto"/>
          <w:sz w:val="30"/>
          <w:szCs w:val="30"/>
          <w:lang w:eastAsia="zh-CN"/>
        </w:rPr>
        <w:t>…………………………………………</w:t>
      </w:r>
      <w:r>
        <w:rPr>
          <w:rFonts w:hint="eastAsia" w:ascii="仿宋" w:hAnsi="仿宋" w:eastAsia="仿宋" w:cs="仿宋"/>
          <w:b/>
          <w:color w:val="auto"/>
          <w:sz w:val="30"/>
          <w:szCs w:val="30"/>
          <w:lang w:val="en-US" w:eastAsia="zh-CN"/>
        </w:rPr>
        <w:t>36</w:t>
      </w:r>
    </w:p>
    <w:p w14:paraId="0DA006DC">
      <w:pPr>
        <w:numPr>
          <w:ilvl w:val="0"/>
          <w:numId w:val="0"/>
        </w:numPr>
        <w:spacing w:line="600" w:lineRule="auto"/>
        <w:jc w:val="center"/>
        <w:rPr>
          <w:rFonts w:hint="default" w:ascii="Arial" w:hAnsi="Arial" w:eastAsia="仿宋" w:cs="Arial"/>
          <w:b/>
          <w:color w:val="auto"/>
          <w:sz w:val="30"/>
          <w:szCs w:val="30"/>
          <w:lang w:val="en-US" w:eastAsia="zh-CN"/>
        </w:rPr>
      </w:pPr>
      <w:r>
        <w:rPr>
          <w:rFonts w:hint="eastAsia" w:ascii="仿宋" w:hAnsi="仿宋" w:eastAsia="仿宋" w:cs="仿宋"/>
          <w:b/>
          <w:color w:val="auto"/>
          <w:sz w:val="30"/>
          <w:szCs w:val="30"/>
          <w:lang w:val="en-US" w:eastAsia="zh-CN"/>
        </w:rPr>
        <w:t xml:space="preserve"> </w:t>
      </w:r>
      <w:r>
        <w:rPr>
          <w:rFonts w:hint="eastAsia" w:ascii="仿宋" w:hAnsi="仿宋" w:eastAsia="仿宋" w:cs="仿宋"/>
          <w:b/>
          <w:color w:val="auto"/>
          <w:sz w:val="30"/>
          <w:szCs w:val="30"/>
          <w:lang w:eastAsia="zh-CN"/>
        </w:rPr>
        <w:t xml:space="preserve">第四部分    </w:t>
      </w:r>
      <w:r>
        <w:rPr>
          <w:rFonts w:hint="eastAsia" w:ascii="仿宋" w:hAnsi="仿宋" w:eastAsia="仿宋" w:cs="仿宋"/>
          <w:b/>
          <w:color w:val="auto"/>
          <w:sz w:val="32"/>
          <w:szCs w:val="32"/>
          <w:lang w:eastAsia="zh-CN"/>
        </w:rPr>
        <w:t>采购内容及技术要求</w:t>
      </w:r>
      <w:r>
        <w:rPr>
          <w:rFonts w:ascii="Arial" w:hAnsi="Arial" w:eastAsia="仿宋" w:cs="Arial"/>
          <w:b/>
          <w:color w:val="auto"/>
          <w:sz w:val="30"/>
          <w:szCs w:val="30"/>
          <w:lang w:eastAsia="zh-CN"/>
        </w:rPr>
        <w:t>………………………</w:t>
      </w:r>
      <w:r>
        <w:rPr>
          <w:rFonts w:hint="eastAsia" w:ascii="Arial" w:hAnsi="Arial" w:eastAsia="仿宋" w:cs="Arial"/>
          <w:b/>
          <w:color w:val="auto"/>
          <w:sz w:val="30"/>
          <w:szCs w:val="30"/>
          <w:lang w:val="en-US" w:eastAsia="zh-CN"/>
        </w:rPr>
        <w:t>.....</w:t>
      </w:r>
      <w:r>
        <w:rPr>
          <w:rFonts w:hint="eastAsia" w:ascii="仿宋" w:hAnsi="仿宋" w:eastAsia="仿宋" w:cs="仿宋"/>
          <w:b/>
          <w:color w:val="auto"/>
          <w:sz w:val="30"/>
          <w:szCs w:val="30"/>
          <w:lang w:val="en-US" w:eastAsia="zh-CN"/>
        </w:rPr>
        <w:t>45</w:t>
      </w:r>
    </w:p>
    <w:p w14:paraId="42A6F5B4">
      <w:pPr>
        <w:spacing w:line="600" w:lineRule="auto"/>
        <w:jc w:val="center"/>
        <w:rPr>
          <w:rFonts w:hint="default" w:ascii="仿宋" w:hAnsi="仿宋" w:eastAsia="仿宋" w:cs="仿宋"/>
          <w:color w:val="auto"/>
          <w:lang w:val="en-US" w:eastAsia="zh-CN"/>
        </w:rPr>
      </w:pPr>
      <w:r>
        <w:rPr>
          <w:rFonts w:hint="eastAsia" w:ascii="仿宋" w:hAnsi="仿宋" w:eastAsia="仿宋" w:cs="仿宋"/>
          <w:b/>
          <w:color w:val="auto"/>
          <w:sz w:val="30"/>
          <w:szCs w:val="30"/>
          <w:lang w:val="en-US" w:eastAsia="zh-CN"/>
        </w:rPr>
        <w:t xml:space="preserve"> </w:t>
      </w:r>
      <w:r>
        <w:rPr>
          <w:rFonts w:hint="eastAsia" w:ascii="仿宋" w:hAnsi="仿宋" w:eastAsia="仿宋" w:cs="仿宋"/>
          <w:b/>
          <w:color w:val="auto"/>
          <w:sz w:val="30"/>
          <w:szCs w:val="30"/>
          <w:lang w:eastAsia="zh-CN"/>
        </w:rPr>
        <w:t>第五部分     合同（参考）</w:t>
      </w:r>
      <w:r>
        <w:rPr>
          <w:rFonts w:ascii="Arial" w:hAnsi="Arial" w:eastAsia="仿宋" w:cs="Arial"/>
          <w:b/>
          <w:color w:val="auto"/>
          <w:sz w:val="30"/>
          <w:szCs w:val="30"/>
          <w:lang w:eastAsia="zh-CN"/>
        </w:rPr>
        <w:t>……………………………………</w:t>
      </w:r>
      <w:r>
        <w:rPr>
          <w:rFonts w:hint="eastAsia" w:ascii="Arial" w:hAnsi="Arial" w:eastAsia="仿宋" w:cs="Arial"/>
          <w:b/>
          <w:color w:val="auto"/>
          <w:sz w:val="30"/>
          <w:szCs w:val="30"/>
          <w:lang w:val="en-US" w:eastAsia="zh-CN"/>
        </w:rPr>
        <w:t>5</w:t>
      </w:r>
      <w:r>
        <w:rPr>
          <w:rFonts w:hint="eastAsia" w:ascii="仿宋" w:hAnsi="仿宋" w:eastAsia="仿宋" w:cs="仿宋"/>
          <w:b/>
          <w:color w:val="auto"/>
          <w:sz w:val="30"/>
          <w:szCs w:val="30"/>
          <w:lang w:val="en-US" w:eastAsia="zh-CN"/>
        </w:rPr>
        <w:t>7</w:t>
      </w:r>
    </w:p>
    <w:p w14:paraId="49E2E97A">
      <w:pPr>
        <w:spacing w:line="600" w:lineRule="auto"/>
        <w:jc w:val="center"/>
        <w:rPr>
          <w:rFonts w:hint="default" w:ascii="仿宋" w:hAnsi="仿宋" w:eastAsia="仿宋" w:cs="仿宋"/>
          <w:color w:val="auto"/>
          <w:lang w:val="en-US" w:eastAsia="zh-CN"/>
        </w:rPr>
      </w:pPr>
      <w:r>
        <w:rPr>
          <w:rFonts w:hint="eastAsia" w:ascii="仿宋" w:hAnsi="仿宋" w:eastAsia="仿宋" w:cs="仿宋"/>
          <w:b/>
          <w:color w:val="auto"/>
          <w:sz w:val="30"/>
          <w:szCs w:val="30"/>
          <w:lang w:val="en-US" w:eastAsia="zh-CN"/>
        </w:rPr>
        <w:t xml:space="preserve"> </w:t>
      </w:r>
      <w:r>
        <w:rPr>
          <w:rFonts w:hint="eastAsia" w:ascii="仿宋" w:hAnsi="仿宋" w:eastAsia="仿宋" w:cs="仿宋"/>
          <w:b/>
          <w:color w:val="auto"/>
          <w:sz w:val="30"/>
          <w:szCs w:val="30"/>
          <w:lang w:eastAsia="zh-CN"/>
        </w:rPr>
        <w:t>第六部分     响应文件格式</w:t>
      </w:r>
      <w:r>
        <w:rPr>
          <w:rFonts w:ascii="Arial" w:hAnsi="Arial" w:eastAsia="仿宋" w:cs="Arial"/>
          <w:b/>
          <w:color w:val="auto"/>
          <w:sz w:val="30"/>
          <w:szCs w:val="30"/>
          <w:lang w:eastAsia="zh-CN"/>
        </w:rPr>
        <w:t>……………………………………</w:t>
      </w:r>
      <w:r>
        <w:rPr>
          <w:rFonts w:hint="eastAsia" w:ascii="Arial" w:hAnsi="Arial" w:eastAsia="仿宋" w:cs="Arial"/>
          <w:b/>
          <w:color w:val="auto"/>
          <w:sz w:val="30"/>
          <w:szCs w:val="30"/>
          <w:lang w:val="en-US" w:eastAsia="zh-CN"/>
        </w:rPr>
        <w:t>6</w:t>
      </w:r>
      <w:r>
        <w:rPr>
          <w:rFonts w:hint="eastAsia" w:ascii="仿宋" w:hAnsi="仿宋" w:eastAsia="仿宋" w:cs="仿宋"/>
          <w:b/>
          <w:color w:val="auto"/>
          <w:sz w:val="30"/>
          <w:szCs w:val="30"/>
          <w:lang w:val="en-US" w:eastAsia="zh-CN"/>
        </w:rPr>
        <w:t>3</w:t>
      </w:r>
    </w:p>
    <w:p w14:paraId="799BE00A">
      <w:pPr>
        <w:pStyle w:val="8"/>
        <w:numPr>
          <w:ilvl w:val="0"/>
          <w:numId w:val="0"/>
        </w:numPr>
        <w:spacing w:line="480" w:lineRule="auto"/>
        <w:rPr>
          <w:rFonts w:ascii="仿宋" w:hAnsi="仿宋" w:eastAsia="仿宋" w:cs="仿宋"/>
          <w:color w:val="auto"/>
          <w:lang w:eastAsia="zh-CN"/>
        </w:rPr>
      </w:pPr>
    </w:p>
    <w:p w14:paraId="1B9CEE11">
      <w:pPr>
        <w:spacing w:line="480" w:lineRule="auto"/>
        <w:rPr>
          <w:rFonts w:ascii="仿宋" w:hAnsi="仿宋" w:eastAsia="仿宋" w:cs="仿宋"/>
          <w:color w:val="auto"/>
          <w:lang w:eastAsia="zh-CN"/>
        </w:rPr>
      </w:pPr>
    </w:p>
    <w:p w14:paraId="619B8389">
      <w:pPr>
        <w:pStyle w:val="4"/>
        <w:rPr>
          <w:rFonts w:ascii="仿宋" w:hAnsi="仿宋" w:eastAsia="仿宋" w:cs="仿宋"/>
          <w:color w:val="auto"/>
          <w:lang w:eastAsia="zh-CN"/>
        </w:rPr>
      </w:pPr>
    </w:p>
    <w:p w14:paraId="2FCC445D">
      <w:pPr>
        <w:rPr>
          <w:rFonts w:ascii="仿宋" w:hAnsi="仿宋" w:eastAsia="仿宋" w:cs="仿宋"/>
          <w:color w:val="auto"/>
          <w:lang w:eastAsia="zh-CN"/>
        </w:rPr>
      </w:pPr>
    </w:p>
    <w:p w14:paraId="589CCCCC">
      <w:pPr>
        <w:pStyle w:val="4"/>
        <w:rPr>
          <w:rFonts w:ascii="仿宋" w:hAnsi="仿宋" w:eastAsia="仿宋" w:cs="仿宋"/>
          <w:color w:val="auto"/>
          <w:lang w:eastAsia="zh-CN"/>
        </w:rPr>
      </w:pPr>
    </w:p>
    <w:p w14:paraId="49684803">
      <w:pPr>
        <w:rPr>
          <w:rFonts w:ascii="仿宋" w:hAnsi="仿宋" w:eastAsia="仿宋" w:cs="仿宋"/>
          <w:color w:val="auto"/>
          <w:lang w:eastAsia="zh-CN"/>
        </w:rPr>
      </w:pPr>
    </w:p>
    <w:p w14:paraId="01B5C644">
      <w:pPr>
        <w:pStyle w:val="4"/>
        <w:rPr>
          <w:rFonts w:ascii="仿宋" w:hAnsi="仿宋" w:eastAsia="仿宋" w:cs="仿宋"/>
          <w:color w:val="auto"/>
          <w:lang w:eastAsia="zh-CN"/>
        </w:rPr>
      </w:pPr>
    </w:p>
    <w:p w14:paraId="7C07D4FF">
      <w:pPr>
        <w:rPr>
          <w:rFonts w:ascii="仿宋" w:hAnsi="仿宋" w:eastAsia="仿宋" w:cs="仿宋"/>
          <w:color w:val="auto"/>
          <w:lang w:eastAsia="zh-CN"/>
        </w:rPr>
      </w:pPr>
    </w:p>
    <w:p w14:paraId="3E3BBA8B">
      <w:pPr>
        <w:pStyle w:val="4"/>
        <w:rPr>
          <w:rFonts w:ascii="仿宋" w:hAnsi="仿宋" w:eastAsia="仿宋" w:cs="仿宋"/>
          <w:color w:val="auto"/>
          <w:lang w:eastAsia="zh-CN"/>
        </w:rPr>
      </w:pPr>
    </w:p>
    <w:p w14:paraId="52F900D5">
      <w:pPr>
        <w:pStyle w:val="36"/>
        <w:keepNext/>
        <w:keepLines/>
        <w:spacing w:before="120" w:after="300"/>
        <w:jc w:val="both"/>
        <w:rPr>
          <w:rFonts w:ascii="仿宋" w:hAnsi="仿宋" w:eastAsia="仿宋" w:cs="仿宋"/>
          <w:b/>
          <w:bCs/>
          <w:color w:val="auto"/>
        </w:rPr>
        <w:sectPr>
          <w:footerReference r:id="rId5" w:type="default"/>
          <w:pgSz w:w="11906" w:h="16838"/>
          <w:pgMar w:top="1440" w:right="1080" w:bottom="1440" w:left="1080" w:header="851" w:footer="992" w:gutter="0"/>
          <w:pgNumType w:fmt="decimal"/>
          <w:cols w:space="720" w:num="1"/>
          <w:docGrid w:type="linesAndChars" w:linePitch="312" w:charSpace="0"/>
        </w:sectPr>
      </w:pPr>
    </w:p>
    <w:p w14:paraId="2E5688BE">
      <w:pPr>
        <w:pStyle w:val="36"/>
        <w:keepNext/>
        <w:keepLines/>
        <w:spacing w:before="120" w:after="300"/>
        <w:rPr>
          <w:rFonts w:ascii="仿宋" w:hAnsi="仿宋" w:eastAsia="仿宋" w:cs="仿宋"/>
          <w:b/>
          <w:bCs/>
          <w:color w:val="auto"/>
          <w:lang w:eastAsia="zh-CN"/>
        </w:rPr>
      </w:pPr>
      <w:r>
        <w:rPr>
          <w:rFonts w:hint="eastAsia" w:ascii="仿宋" w:hAnsi="仿宋" w:eastAsia="仿宋" w:cs="仿宋"/>
          <w:b/>
          <w:bCs/>
          <w:color w:val="auto"/>
        </w:rPr>
        <w:t>第一部分</w:t>
      </w:r>
      <w:r>
        <w:rPr>
          <w:rFonts w:hint="eastAsia" w:ascii="仿宋" w:hAnsi="仿宋" w:eastAsia="仿宋" w:cs="仿宋"/>
          <w:b/>
          <w:bCs/>
          <w:color w:val="auto"/>
          <w:lang w:val="en-US" w:eastAsia="zh-CN"/>
        </w:rPr>
        <w:t xml:space="preserve"> </w:t>
      </w:r>
      <w:r>
        <w:rPr>
          <w:rFonts w:hint="eastAsia" w:ascii="仿宋" w:hAnsi="仿宋" w:eastAsia="仿宋" w:cs="仿宋"/>
          <w:b/>
          <w:bCs/>
          <w:color w:val="auto"/>
          <w:lang w:eastAsia="zh-CN"/>
        </w:rPr>
        <w:t>竞争性磋商公告</w:t>
      </w:r>
    </w:p>
    <w:p w14:paraId="6B86A52E">
      <w:pPr>
        <w:pStyle w:val="2"/>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kern w:val="0"/>
          <w:sz w:val="32"/>
          <w:szCs w:val="32"/>
          <w:lang w:val="en-US" w:eastAsia="zh-CN" w:bidi="ar"/>
        </w:rPr>
      </w:pPr>
      <w:r>
        <w:rPr>
          <w:rFonts w:hint="eastAsia" w:ascii="仿宋" w:hAnsi="仿宋" w:eastAsia="仿宋" w:cs="仿宋"/>
          <w:b/>
          <w:bCs/>
          <w:i w:val="0"/>
          <w:iCs w:val="0"/>
          <w:caps w:val="0"/>
          <w:color w:val="auto"/>
          <w:spacing w:val="0"/>
          <w:kern w:val="0"/>
          <w:sz w:val="32"/>
          <w:szCs w:val="32"/>
          <w:lang w:val="en-US" w:eastAsia="zh-CN" w:bidi="ar"/>
        </w:rPr>
        <w:t>喀什经济开发区伊尔克什坦口岸园区管理委员会职工食堂食材及用品</w:t>
      </w:r>
    </w:p>
    <w:p w14:paraId="2688A45E">
      <w:pPr>
        <w:pStyle w:val="2"/>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kern w:val="0"/>
          <w:sz w:val="32"/>
          <w:szCs w:val="32"/>
          <w:lang w:val="en-US" w:eastAsia="zh-CN" w:bidi="ar"/>
        </w:rPr>
      </w:pPr>
      <w:r>
        <w:rPr>
          <w:rFonts w:hint="eastAsia" w:ascii="仿宋" w:hAnsi="仿宋" w:eastAsia="仿宋" w:cs="仿宋"/>
          <w:b/>
          <w:bCs/>
          <w:i w:val="0"/>
          <w:iCs w:val="0"/>
          <w:caps w:val="0"/>
          <w:color w:val="auto"/>
          <w:spacing w:val="0"/>
          <w:kern w:val="0"/>
          <w:sz w:val="32"/>
          <w:szCs w:val="32"/>
          <w:lang w:val="en-US" w:eastAsia="zh-CN" w:bidi="ar"/>
        </w:rPr>
        <w:t>采购项目的竞争性磋商公告</w:t>
      </w:r>
    </w:p>
    <w:tbl>
      <w:tblPr>
        <w:tblStyle w:val="26"/>
        <w:tblW w:w="9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2"/>
      </w:tblGrid>
      <w:tr w14:paraId="51C6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3" w:hRule="atLeast"/>
        </w:trPr>
        <w:tc>
          <w:tcPr>
            <w:tcW w:w="9942" w:type="dxa"/>
            <w:noWrap w:val="0"/>
            <w:vAlign w:val="top"/>
          </w:tcPr>
          <w:p w14:paraId="015A5CE6">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项目概况</w:t>
            </w:r>
          </w:p>
          <w:p w14:paraId="0BEED888">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jc w:val="both"/>
              <w:textAlignment w:val="auto"/>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lang w:val="en-US" w:eastAsia="zh-CN"/>
              </w:rPr>
              <w:t>喀什经济开发区伊尔克什坦口岸园区管理委员会职工食堂食材及用品采购项目采购项目的潜在供应商应在政采云平台线上获取采购文件，并于2026年05月26日 16:30（北京时间）前提交响应文件。</w:t>
            </w:r>
            <w:r>
              <w:rPr>
                <w:rFonts w:hint="eastAsia" w:ascii="仿宋" w:hAnsi="仿宋" w:eastAsia="仿宋" w:cs="仿宋"/>
                <w:b w:val="0"/>
                <w:bCs w:val="0"/>
                <w:color w:val="auto"/>
                <w:sz w:val="24"/>
                <w:szCs w:val="24"/>
                <w:vertAlign w:val="baseline"/>
              </w:rPr>
              <w:t>  </w:t>
            </w:r>
          </w:p>
        </w:tc>
      </w:tr>
    </w:tbl>
    <w:p w14:paraId="208A1095">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一、项目基本情况</w:t>
      </w:r>
    </w:p>
    <w:p w14:paraId="2FA22B8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rPr>
        <w:t>项目编号：XJZJY(ZB)-202600</w:t>
      </w:r>
      <w:r>
        <w:rPr>
          <w:rFonts w:hint="eastAsia" w:ascii="仿宋" w:hAnsi="仿宋" w:eastAsia="仿宋" w:cs="仿宋"/>
          <w:b w:val="0"/>
          <w:bCs w:val="0"/>
          <w:i w:val="0"/>
          <w:iCs w:val="0"/>
          <w:caps w:val="0"/>
          <w:color w:val="auto"/>
          <w:spacing w:val="0"/>
          <w:sz w:val="24"/>
          <w:szCs w:val="24"/>
          <w:highlight w:val="none"/>
          <w:lang w:val="en-US" w:eastAsia="zh-CN"/>
        </w:rPr>
        <w:t>2</w:t>
      </w:r>
    </w:p>
    <w:p w14:paraId="025AB00F">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项目名称：</w:t>
      </w:r>
      <w:r>
        <w:rPr>
          <w:rFonts w:hint="eastAsia" w:ascii="仿宋" w:hAnsi="仿宋" w:eastAsia="仿宋" w:cs="仿宋"/>
          <w:color w:val="auto"/>
          <w:sz w:val="24"/>
          <w:szCs w:val="24"/>
          <w:lang w:val="en-US" w:eastAsia="zh-CN"/>
        </w:rPr>
        <w:t>喀什经济开发区伊尔克什坦口岸园区管理委员会职工食堂食材及用品采购项目</w:t>
      </w:r>
    </w:p>
    <w:p w14:paraId="2F26E8F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采购方式：竞争性磋商 </w:t>
      </w:r>
    </w:p>
    <w:p w14:paraId="13029572">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default" w:ascii="仿宋" w:hAnsi="仿宋" w:eastAsia="仿宋" w:cs="仿宋"/>
          <w:color w:val="auto"/>
          <w:spacing w:val="12"/>
          <w:sz w:val="23"/>
          <w:szCs w:val="23"/>
          <w:lang w:val="en-US" w:eastAsia="zh-CN"/>
        </w:rPr>
      </w:pPr>
      <w:r>
        <w:rPr>
          <w:rFonts w:hint="eastAsia" w:ascii="仿宋" w:hAnsi="仿宋" w:eastAsia="仿宋" w:cs="仿宋"/>
          <w:i w:val="0"/>
          <w:iCs w:val="0"/>
          <w:caps w:val="0"/>
          <w:color w:val="auto"/>
          <w:spacing w:val="0"/>
          <w:sz w:val="24"/>
          <w:szCs w:val="24"/>
        </w:rPr>
        <w:t>预算金额（元）：</w:t>
      </w:r>
      <w:r>
        <w:rPr>
          <w:rFonts w:hint="eastAsia" w:ascii="仿宋" w:hAnsi="仿宋" w:eastAsia="仿宋" w:cs="仿宋"/>
          <w:color w:val="auto"/>
          <w:spacing w:val="12"/>
          <w:sz w:val="23"/>
          <w:szCs w:val="23"/>
          <w:lang w:val="en-US" w:eastAsia="zh-CN"/>
        </w:rPr>
        <w:t>800000</w:t>
      </w:r>
    </w:p>
    <w:p w14:paraId="22E9804F">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最高限价（元）：</w:t>
      </w:r>
      <w:r>
        <w:rPr>
          <w:rFonts w:hint="eastAsia" w:ascii="仿宋" w:hAnsi="仿宋" w:eastAsia="仿宋" w:cs="仿宋"/>
          <w:color w:val="auto"/>
          <w:spacing w:val="12"/>
          <w:sz w:val="23"/>
          <w:szCs w:val="23"/>
          <w:lang w:val="en-US" w:eastAsia="zh-CN"/>
        </w:rPr>
        <w:t>/</w:t>
      </w:r>
    </w:p>
    <w:p w14:paraId="5A06176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采购需求：</w:t>
      </w:r>
    </w:p>
    <w:p w14:paraId="339A5BA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1215" w:right="0" w:hanging="1200" w:hangingChars="50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 标项名称:</w:t>
      </w:r>
      <w:r>
        <w:rPr>
          <w:rFonts w:hint="eastAsia" w:ascii="仿宋" w:hAnsi="仿宋" w:eastAsia="仿宋" w:cs="仿宋"/>
          <w:i w:val="0"/>
          <w:iCs w:val="0"/>
          <w:caps w:val="0"/>
          <w:color w:val="auto"/>
          <w:spacing w:val="0"/>
          <w:sz w:val="24"/>
          <w:szCs w:val="24"/>
          <w:lang w:val="en-US" w:eastAsia="zh-CN"/>
        </w:rPr>
        <w:t>喀什经济开发区伊尔克什坦口岸园区管理委员会职工食堂食材及用品采购项目</w:t>
      </w:r>
    </w:p>
    <w:p w14:paraId="086788A4">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 数量:1</w:t>
      </w:r>
    </w:p>
    <w:p w14:paraId="0666F17D">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 预算金额（元）:</w:t>
      </w:r>
      <w:r>
        <w:rPr>
          <w:rFonts w:hint="eastAsia" w:ascii="仿宋" w:hAnsi="仿宋" w:eastAsia="仿宋" w:cs="仿宋"/>
          <w:color w:val="auto"/>
          <w:spacing w:val="12"/>
          <w:sz w:val="23"/>
          <w:szCs w:val="23"/>
          <w:lang w:val="en-US" w:eastAsia="zh-CN"/>
        </w:rPr>
        <w:t>800000</w:t>
      </w:r>
      <w:r>
        <w:rPr>
          <w:rFonts w:hint="eastAsia" w:ascii="仿宋" w:hAnsi="仿宋" w:eastAsia="仿宋" w:cs="仿宋"/>
          <w:i w:val="0"/>
          <w:iCs w:val="0"/>
          <w:caps w:val="0"/>
          <w:color w:val="auto"/>
          <w:spacing w:val="0"/>
          <w:sz w:val="24"/>
          <w:szCs w:val="24"/>
        </w:rPr>
        <w:t> </w:t>
      </w:r>
    </w:p>
    <w:p w14:paraId="49B074B5">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lang w:eastAsia="zh-CN"/>
        </w:rPr>
        <w:t>单位：项</w:t>
      </w:r>
    </w:p>
    <w:p w14:paraId="2B7817C0">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简要规格描述或项目基本概况介绍、用途</w:t>
      </w:r>
      <w:r>
        <w:rPr>
          <w:rFonts w:hint="eastAsia" w:ascii="仿宋" w:hAnsi="仿宋" w:eastAsia="仿宋" w:cs="仿宋"/>
          <w:b/>
          <w:bCs/>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食堂食材及用品采购；</w:t>
      </w:r>
      <w:r>
        <w:rPr>
          <w:rFonts w:hint="eastAsia" w:ascii="仿宋" w:hAnsi="仿宋" w:eastAsia="仿宋" w:cs="仿宋"/>
          <w:b w:val="0"/>
          <w:bCs w:val="0"/>
          <w:i w:val="0"/>
          <w:iCs w:val="0"/>
          <w:caps w:val="0"/>
          <w:color w:val="auto"/>
          <w:spacing w:val="0"/>
          <w:sz w:val="24"/>
          <w:szCs w:val="24"/>
          <w:lang w:val="en-US" w:eastAsia="zh-CN"/>
        </w:rPr>
        <w:t>（具体详见磋商文件）</w:t>
      </w:r>
      <w:r>
        <w:rPr>
          <w:rFonts w:hint="eastAsia" w:ascii="仿宋" w:hAnsi="仿宋" w:eastAsia="仿宋" w:cs="仿宋"/>
          <w:b w:val="0"/>
          <w:bCs w:val="0"/>
          <w:i w:val="0"/>
          <w:iCs w:val="0"/>
          <w:caps w:val="0"/>
          <w:color w:val="auto"/>
          <w:spacing w:val="0"/>
          <w:sz w:val="24"/>
          <w:szCs w:val="24"/>
        </w:rPr>
        <w:t> </w:t>
      </w:r>
      <w:r>
        <w:rPr>
          <w:rFonts w:hint="eastAsia" w:ascii="仿宋" w:hAnsi="仿宋" w:eastAsia="仿宋" w:cs="仿宋"/>
          <w:i w:val="0"/>
          <w:iCs w:val="0"/>
          <w:caps w:val="0"/>
          <w:color w:val="auto"/>
          <w:spacing w:val="0"/>
          <w:sz w:val="24"/>
          <w:szCs w:val="24"/>
        </w:rPr>
        <w:t xml:space="preserve">  </w:t>
      </w:r>
    </w:p>
    <w:p w14:paraId="4E23B6A2">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备注</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b/>
          <w:bCs/>
          <w:i w:val="0"/>
          <w:iCs w:val="0"/>
          <w:caps w:val="0"/>
          <w:color w:val="auto"/>
          <w:spacing w:val="0"/>
          <w:sz w:val="24"/>
          <w:szCs w:val="24"/>
          <w:lang w:eastAsia="zh-CN"/>
        </w:rPr>
        <w:t>本项目按下浮率招标，</w:t>
      </w:r>
      <w:r>
        <w:rPr>
          <w:rFonts w:hint="eastAsia" w:ascii="仿宋" w:hAnsi="仿宋" w:eastAsia="仿宋" w:cs="仿宋"/>
          <w:b/>
          <w:bCs/>
          <w:color w:val="auto"/>
          <w:kern w:val="0"/>
          <w:sz w:val="24"/>
          <w:szCs w:val="24"/>
          <w:lang w:val="en-US" w:eastAsia="zh-CN" w:bidi="ar"/>
        </w:rPr>
        <w:t xml:space="preserve">下浮率5%； </w:t>
      </w:r>
    </w:p>
    <w:p w14:paraId="2F3F9E75">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合同履约期限：</w:t>
      </w:r>
      <w:r>
        <w:rPr>
          <w:rFonts w:hint="eastAsia" w:ascii="仿宋" w:hAnsi="仿宋" w:eastAsia="仿宋" w:cs="仿宋"/>
          <w:color w:val="auto"/>
          <w:sz w:val="24"/>
          <w:szCs w:val="24"/>
          <w:highlight w:val="none"/>
          <w:lang w:val="en-US" w:eastAsia="zh-CN"/>
        </w:rPr>
        <w:t>详见磋商文件。</w:t>
      </w:r>
    </w:p>
    <w:p w14:paraId="220EB09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二、申请人的资格要求：</w:t>
      </w:r>
    </w:p>
    <w:p w14:paraId="446E6A3E">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1.满足《中华人民共和国政府采购法》第二十二条规定；</w:t>
      </w:r>
    </w:p>
    <w:p w14:paraId="613A7454">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rPr>
        <w:t>2.落实政府采购政策需满足的资格要求：标项1</w:t>
      </w:r>
      <w:r>
        <w:rPr>
          <w:rFonts w:hint="eastAsia" w:ascii="仿宋" w:hAnsi="仿宋" w:eastAsia="仿宋" w:cs="仿宋"/>
          <w:b w:val="0"/>
          <w:bCs w:val="0"/>
          <w:i w:val="0"/>
          <w:iCs w:val="0"/>
          <w:caps w:val="0"/>
          <w:color w:val="auto"/>
          <w:spacing w:val="0"/>
          <w:sz w:val="24"/>
          <w:szCs w:val="24"/>
          <w:lang w:eastAsia="zh-CN"/>
        </w:rPr>
        <w:t>：</w:t>
      </w:r>
      <w:r>
        <w:rPr>
          <w:rFonts w:hint="eastAsia" w:ascii="仿宋" w:hAnsi="仿宋" w:eastAsia="仿宋" w:cs="仿宋"/>
          <w:b w:val="0"/>
          <w:bCs w:val="0"/>
          <w:i w:val="0"/>
          <w:iCs w:val="0"/>
          <w:caps w:val="0"/>
          <w:color w:val="auto"/>
          <w:spacing w:val="0"/>
          <w:sz w:val="24"/>
          <w:szCs w:val="24"/>
        </w:rPr>
        <w:t>供应商为中小企业</w:t>
      </w:r>
      <w:r>
        <w:rPr>
          <w:rFonts w:hint="eastAsia" w:ascii="仿宋" w:hAnsi="仿宋" w:eastAsia="仿宋" w:cs="仿宋"/>
          <w:b w:val="0"/>
          <w:bCs w:val="0"/>
          <w:i w:val="0"/>
          <w:iCs w:val="0"/>
          <w:caps w:val="0"/>
          <w:color w:val="auto"/>
          <w:spacing w:val="0"/>
          <w:sz w:val="24"/>
          <w:szCs w:val="24"/>
          <w:lang w:eastAsia="zh-CN"/>
        </w:rPr>
        <w:t>。</w:t>
      </w:r>
    </w:p>
    <w:p w14:paraId="2B8669F5">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 3.本项目的特定资格要求：</w:t>
      </w:r>
    </w:p>
    <w:p w14:paraId="6C76CB9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（1</w:t>
      </w:r>
      <w:r>
        <w:rPr>
          <w:rFonts w:hint="eastAsia" w:ascii="仿宋" w:hAnsi="仿宋" w:eastAsia="仿宋" w:cs="仿宋"/>
          <w:b w:val="0"/>
          <w:bCs w:val="0"/>
          <w:i w:val="0"/>
          <w:iCs w:val="0"/>
          <w:caps w:val="0"/>
          <w:color w:val="auto"/>
          <w:spacing w:val="0"/>
          <w:sz w:val="24"/>
          <w:szCs w:val="24"/>
          <w:lang w:eastAsia="zh-CN"/>
        </w:rPr>
        <w:t>）</w:t>
      </w:r>
      <w:r>
        <w:rPr>
          <w:rFonts w:hint="eastAsia" w:ascii="仿宋" w:hAnsi="仿宋" w:eastAsia="仿宋" w:cs="仿宋"/>
          <w:b w:val="0"/>
          <w:bCs w:val="0"/>
          <w:i w:val="0"/>
          <w:iCs w:val="0"/>
          <w:caps w:val="0"/>
          <w:color w:val="auto"/>
          <w:spacing w:val="0"/>
          <w:sz w:val="24"/>
          <w:szCs w:val="24"/>
        </w:rPr>
        <w:t>具备三证合一营业执照副本；</w:t>
      </w:r>
    </w:p>
    <w:p w14:paraId="7FF5BA8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（2</w:t>
      </w:r>
      <w:r>
        <w:rPr>
          <w:rFonts w:hint="eastAsia" w:ascii="仿宋" w:hAnsi="仿宋" w:eastAsia="仿宋" w:cs="仿宋"/>
          <w:b w:val="0"/>
          <w:bCs w:val="0"/>
          <w:i w:val="0"/>
          <w:iCs w:val="0"/>
          <w:caps w:val="0"/>
          <w:color w:val="auto"/>
          <w:spacing w:val="0"/>
          <w:sz w:val="24"/>
          <w:szCs w:val="24"/>
          <w:lang w:eastAsia="zh-CN"/>
        </w:rPr>
        <w:t>）</w:t>
      </w:r>
      <w:r>
        <w:rPr>
          <w:rFonts w:hint="eastAsia" w:ascii="仿宋" w:hAnsi="仿宋" w:eastAsia="仿宋" w:cs="仿宋"/>
          <w:b w:val="0"/>
          <w:bCs w:val="0"/>
          <w:i w:val="0"/>
          <w:iCs w:val="0"/>
          <w:caps w:val="0"/>
          <w:color w:val="auto"/>
          <w:spacing w:val="0"/>
          <w:sz w:val="24"/>
          <w:szCs w:val="24"/>
        </w:rPr>
        <w:t>法定代表人投标需提供法定代表人资格证明书，委托代理人投标需提供法定代表人授权委托书；</w:t>
      </w:r>
    </w:p>
    <w:p w14:paraId="7499654C">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lang w:eastAsia="zh-CN"/>
        </w:rPr>
        <w:t>（</w:t>
      </w:r>
      <w:r>
        <w:rPr>
          <w:rFonts w:hint="eastAsia" w:ascii="仿宋" w:hAnsi="仿宋" w:eastAsia="仿宋" w:cs="仿宋"/>
          <w:b w:val="0"/>
          <w:bCs w:val="0"/>
          <w:i w:val="0"/>
          <w:iCs w:val="0"/>
          <w:caps w:val="0"/>
          <w:color w:val="auto"/>
          <w:spacing w:val="0"/>
          <w:sz w:val="24"/>
          <w:szCs w:val="24"/>
          <w:lang w:val="en-US" w:eastAsia="zh-CN"/>
        </w:rPr>
        <w:t>3</w:t>
      </w:r>
      <w:r>
        <w:rPr>
          <w:rFonts w:hint="eastAsia" w:ascii="仿宋" w:hAnsi="仿宋" w:eastAsia="仿宋" w:cs="仿宋"/>
          <w:b w:val="0"/>
          <w:bCs w:val="0"/>
          <w:i w:val="0"/>
          <w:iCs w:val="0"/>
          <w:caps w:val="0"/>
          <w:color w:val="auto"/>
          <w:spacing w:val="0"/>
          <w:sz w:val="24"/>
          <w:szCs w:val="24"/>
          <w:lang w:eastAsia="zh-CN"/>
        </w:rPr>
        <w:t>）投标企业须提供供应商（被授权本单位在职人员）近</w:t>
      </w:r>
      <w:r>
        <w:rPr>
          <w:rFonts w:hint="eastAsia" w:ascii="仿宋" w:hAnsi="仿宋" w:eastAsia="仿宋" w:cs="仿宋"/>
          <w:b w:val="0"/>
          <w:bCs w:val="0"/>
          <w:i w:val="0"/>
          <w:iCs w:val="0"/>
          <w:caps w:val="0"/>
          <w:color w:val="auto"/>
          <w:spacing w:val="0"/>
          <w:sz w:val="24"/>
          <w:szCs w:val="24"/>
          <w:lang w:val="en-US" w:eastAsia="zh-CN"/>
        </w:rPr>
        <w:t>6个月内任意1个月</w:t>
      </w:r>
      <w:r>
        <w:rPr>
          <w:rFonts w:hint="eastAsia" w:ascii="仿宋" w:hAnsi="仿宋" w:eastAsia="仿宋" w:cs="仿宋"/>
          <w:b w:val="0"/>
          <w:bCs w:val="0"/>
          <w:i w:val="0"/>
          <w:iCs w:val="0"/>
          <w:caps w:val="0"/>
          <w:color w:val="auto"/>
          <w:spacing w:val="0"/>
          <w:sz w:val="24"/>
          <w:szCs w:val="24"/>
          <w:lang w:eastAsia="zh-CN"/>
        </w:rPr>
        <w:t>社保证明；</w:t>
      </w:r>
    </w:p>
    <w:p w14:paraId="1BBEFEAE">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rPr>
        <w:t>（</w:t>
      </w:r>
      <w:r>
        <w:rPr>
          <w:rFonts w:hint="eastAsia" w:ascii="仿宋" w:hAnsi="仿宋" w:eastAsia="仿宋" w:cs="仿宋"/>
          <w:b w:val="0"/>
          <w:bCs w:val="0"/>
          <w:i w:val="0"/>
          <w:iCs w:val="0"/>
          <w:caps w:val="0"/>
          <w:color w:val="auto"/>
          <w:spacing w:val="0"/>
          <w:sz w:val="24"/>
          <w:szCs w:val="24"/>
          <w:lang w:val="en-US" w:eastAsia="zh-CN"/>
        </w:rPr>
        <w:t>4</w:t>
      </w:r>
      <w:r>
        <w:rPr>
          <w:rFonts w:hint="eastAsia" w:ascii="仿宋" w:hAnsi="仿宋" w:eastAsia="仿宋" w:cs="仿宋"/>
          <w:b w:val="0"/>
          <w:bCs w:val="0"/>
          <w:i w:val="0"/>
          <w:iCs w:val="0"/>
          <w:caps w:val="0"/>
          <w:color w:val="auto"/>
          <w:spacing w:val="0"/>
          <w:sz w:val="24"/>
          <w:szCs w:val="24"/>
          <w:lang w:eastAsia="zh-CN"/>
        </w:rPr>
        <w:t>）</w:t>
      </w:r>
      <w:r>
        <w:rPr>
          <w:rFonts w:hint="eastAsia" w:ascii="仿宋" w:hAnsi="仿宋" w:eastAsia="仿宋" w:cs="仿宋"/>
          <w:b w:val="0"/>
          <w:bCs w:val="0"/>
          <w:i w:val="0"/>
          <w:iCs w:val="0"/>
          <w:caps w:val="0"/>
          <w:color w:val="auto"/>
          <w:spacing w:val="0"/>
          <w:sz w:val="24"/>
          <w:szCs w:val="24"/>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1D1E19FF">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（5）投标人须</w:t>
      </w:r>
      <w:r>
        <w:rPr>
          <w:rFonts w:hint="eastAsia" w:ascii="仿宋_GB2312" w:hAnsi="Times New Roman" w:eastAsia="仿宋_GB2312" w:cs="Times New Roman"/>
          <w:color w:val="auto"/>
          <w:kern w:val="0"/>
          <w:sz w:val="24"/>
          <w:lang w:val="en-US" w:eastAsia="zh-CN" w:bidi="ar"/>
        </w:rPr>
        <w:t>提供《食品经营许可证》或《食品生产许可证》。</w:t>
      </w:r>
    </w:p>
    <w:p w14:paraId="13CEDFF0">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三、获取</w:t>
      </w:r>
      <w:r>
        <w:rPr>
          <w:rFonts w:hint="eastAsia" w:ascii="仿宋" w:hAnsi="仿宋" w:eastAsia="仿宋" w:cs="仿宋"/>
          <w:b/>
          <w:bCs/>
          <w:i w:val="0"/>
          <w:iCs w:val="0"/>
          <w:caps w:val="0"/>
          <w:color w:val="auto"/>
          <w:spacing w:val="0"/>
          <w:sz w:val="24"/>
          <w:szCs w:val="24"/>
          <w:lang w:eastAsia="zh-CN"/>
        </w:rPr>
        <w:t>采购</w:t>
      </w:r>
      <w:r>
        <w:rPr>
          <w:rFonts w:hint="eastAsia" w:ascii="仿宋" w:hAnsi="仿宋" w:eastAsia="仿宋" w:cs="仿宋"/>
          <w:b/>
          <w:bCs/>
          <w:i w:val="0"/>
          <w:iCs w:val="0"/>
          <w:caps w:val="0"/>
          <w:color w:val="auto"/>
          <w:spacing w:val="0"/>
          <w:sz w:val="24"/>
          <w:szCs w:val="24"/>
        </w:rPr>
        <w:t>文件</w:t>
      </w:r>
    </w:p>
    <w:p w14:paraId="5804386B">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时间：202</w:t>
      </w:r>
      <w:r>
        <w:rPr>
          <w:rFonts w:hint="eastAsia" w:ascii="仿宋" w:hAnsi="仿宋" w:eastAsia="仿宋" w:cs="仿宋"/>
          <w:i w:val="0"/>
          <w:iCs w:val="0"/>
          <w:caps w:val="0"/>
          <w:color w:val="auto"/>
          <w:spacing w:val="0"/>
          <w:sz w:val="24"/>
          <w:szCs w:val="24"/>
          <w:lang w:val="en-US" w:eastAsia="zh-CN"/>
        </w:rPr>
        <w:t>6</w:t>
      </w:r>
      <w:r>
        <w:rPr>
          <w:rFonts w:hint="eastAsia" w:ascii="仿宋" w:hAnsi="仿宋" w:eastAsia="仿宋" w:cs="仿宋"/>
          <w:i w:val="0"/>
          <w:iCs w:val="0"/>
          <w:caps w:val="0"/>
          <w:color w:val="auto"/>
          <w:spacing w:val="0"/>
          <w:sz w:val="24"/>
          <w:szCs w:val="24"/>
        </w:rPr>
        <w:t>年</w:t>
      </w:r>
      <w:r>
        <w:rPr>
          <w:rFonts w:hint="eastAsia" w:ascii="仿宋" w:hAnsi="仿宋" w:eastAsia="仿宋" w:cs="仿宋"/>
          <w:i w:val="0"/>
          <w:iCs w:val="0"/>
          <w:caps w:val="0"/>
          <w:color w:val="auto"/>
          <w:spacing w:val="0"/>
          <w:sz w:val="24"/>
          <w:szCs w:val="24"/>
          <w:lang w:val="en-US" w:eastAsia="zh-CN"/>
        </w:rPr>
        <w:t>05</w:t>
      </w:r>
      <w:r>
        <w:rPr>
          <w:rFonts w:hint="eastAsia" w:ascii="仿宋" w:hAnsi="仿宋" w:eastAsia="仿宋" w:cs="仿宋"/>
          <w:i w:val="0"/>
          <w:iCs w:val="0"/>
          <w:caps w:val="0"/>
          <w:color w:val="auto"/>
          <w:spacing w:val="0"/>
          <w:sz w:val="24"/>
          <w:szCs w:val="24"/>
        </w:rPr>
        <w:t>月</w:t>
      </w:r>
      <w:r>
        <w:rPr>
          <w:rFonts w:hint="eastAsia" w:ascii="仿宋" w:hAnsi="仿宋" w:eastAsia="仿宋" w:cs="仿宋"/>
          <w:i w:val="0"/>
          <w:iCs w:val="0"/>
          <w:caps w:val="0"/>
          <w:color w:val="auto"/>
          <w:spacing w:val="0"/>
          <w:sz w:val="24"/>
          <w:szCs w:val="24"/>
          <w:lang w:val="en-US" w:eastAsia="zh-CN"/>
        </w:rPr>
        <w:t>16</w:t>
      </w:r>
      <w:r>
        <w:rPr>
          <w:rFonts w:hint="eastAsia" w:ascii="仿宋" w:hAnsi="仿宋" w:eastAsia="仿宋" w:cs="仿宋"/>
          <w:i w:val="0"/>
          <w:iCs w:val="0"/>
          <w:caps w:val="0"/>
          <w:color w:val="auto"/>
          <w:spacing w:val="0"/>
          <w:sz w:val="24"/>
          <w:szCs w:val="24"/>
        </w:rPr>
        <w:t>日至202</w:t>
      </w:r>
      <w:r>
        <w:rPr>
          <w:rFonts w:hint="eastAsia" w:ascii="仿宋" w:hAnsi="仿宋" w:eastAsia="仿宋" w:cs="仿宋"/>
          <w:i w:val="0"/>
          <w:iCs w:val="0"/>
          <w:caps w:val="0"/>
          <w:color w:val="auto"/>
          <w:spacing w:val="0"/>
          <w:sz w:val="24"/>
          <w:szCs w:val="24"/>
          <w:lang w:val="en-US" w:eastAsia="zh-CN"/>
        </w:rPr>
        <w:t>6</w:t>
      </w:r>
      <w:r>
        <w:rPr>
          <w:rFonts w:hint="eastAsia" w:ascii="仿宋" w:hAnsi="仿宋" w:eastAsia="仿宋" w:cs="仿宋"/>
          <w:i w:val="0"/>
          <w:iCs w:val="0"/>
          <w:caps w:val="0"/>
          <w:color w:val="auto"/>
          <w:spacing w:val="0"/>
          <w:sz w:val="24"/>
          <w:szCs w:val="24"/>
        </w:rPr>
        <w:t>年</w:t>
      </w:r>
      <w:r>
        <w:rPr>
          <w:rFonts w:hint="eastAsia" w:ascii="仿宋" w:hAnsi="仿宋" w:eastAsia="仿宋" w:cs="仿宋"/>
          <w:i w:val="0"/>
          <w:iCs w:val="0"/>
          <w:caps w:val="0"/>
          <w:color w:val="auto"/>
          <w:spacing w:val="0"/>
          <w:sz w:val="24"/>
          <w:szCs w:val="24"/>
          <w:lang w:val="en-US" w:eastAsia="zh-CN"/>
        </w:rPr>
        <w:t>05月25</w:t>
      </w:r>
      <w:r>
        <w:rPr>
          <w:rFonts w:hint="eastAsia" w:ascii="仿宋" w:hAnsi="仿宋" w:eastAsia="仿宋" w:cs="仿宋"/>
          <w:i w:val="0"/>
          <w:iCs w:val="0"/>
          <w:caps w:val="0"/>
          <w:color w:val="auto"/>
          <w:spacing w:val="0"/>
          <w:sz w:val="24"/>
          <w:szCs w:val="24"/>
        </w:rPr>
        <w:t>日，每天上午10:00至</w:t>
      </w:r>
      <w:r>
        <w:rPr>
          <w:rFonts w:hint="eastAsia" w:ascii="仿宋" w:hAnsi="仿宋" w:eastAsia="仿宋" w:cs="仿宋"/>
          <w:i w:val="0"/>
          <w:iCs w:val="0"/>
          <w:caps w:val="0"/>
          <w:color w:val="auto"/>
          <w:spacing w:val="0"/>
          <w:sz w:val="24"/>
          <w:szCs w:val="24"/>
          <w:lang w:val="en-US" w:eastAsia="zh-CN"/>
        </w:rPr>
        <w:t>14</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00</w:t>
      </w:r>
      <w:r>
        <w:rPr>
          <w:rFonts w:hint="eastAsia" w:ascii="仿宋" w:hAnsi="仿宋" w:eastAsia="仿宋" w:cs="仿宋"/>
          <w:i w:val="0"/>
          <w:iCs w:val="0"/>
          <w:caps w:val="0"/>
          <w:color w:val="auto"/>
          <w:spacing w:val="0"/>
          <w:sz w:val="24"/>
          <w:szCs w:val="24"/>
        </w:rPr>
        <w:t>，下午16:</w:t>
      </w:r>
      <w:r>
        <w:rPr>
          <w:rFonts w:hint="eastAsia" w:ascii="仿宋" w:hAnsi="仿宋" w:eastAsia="仿宋" w:cs="仿宋"/>
          <w:i w:val="0"/>
          <w:iCs w:val="0"/>
          <w:caps w:val="0"/>
          <w:color w:val="auto"/>
          <w:spacing w:val="0"/>
          <w:sz w:val="24"/>
          <w:szCs w:val="24"/>
          <w:lang w:val="en-US" w:eastAsia="zh-CN"/>
        </w:rPr>
        <w:t>00</w:t>
      </w:r>
      <w:r>
        <w:rPr>
          <w:rFonts w:hint="eastAsia" w:ascii="仿宋" w:hAnsi="仿宋" w:eastAsia="仿宋" w:cs="仿宋"/>
          <w:i w:val="0"/>
          <w:iCs w:val="0"/>
          <w:caps w:val="0"/>
          <w:color w:val="auto"/>
          <w:spacing w:val="0"/>
          <w:sz w:val="24"/>
          <w:szCs w:val="24"/>
        </w:rPr>
        <w:t>至</w:t>
      </w:r>
      <w:r>
        <w:rPr>
          <w:rFonts w:hint="eastAsia" w:ascii="仿宋" w:hAnsi="仿宋" w:eastAsia="仿宋" w:cs="仿宋"/>
          <w:i w:val="0"/>
          <w:iCs w:val="0"/>
          <w:caps w:val="0"/>
          <w:color w:val="auto"/>
          <w:spacing w:val="0"/>
          <w:sz w:val="24"/>
          <w:szCs w:val="24"/>
          <w:lang w:val="en-US" w:eastAsia="zh-CN"/>
        </w:rPr>
        <w:t>20</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00</w:t>
      </w:r>
      <w:r>
        <w:rPr>
          <w:rFonts w:hint="eastAsia" w:ascii="仿宋" w:hAnsi="仿宋" w:eastAsia="仿宋" w:cs="仿宋"/>
          <w:i w:val="0"/>
          <w:iCs w:val="0"/>
          <w:caps w:val="0"/>
          <w:color w:val="auto"/>
          <w:spacing w:val="0"/>
          <w:sz w:val="24"/>
          <w:szCs w:val="24"/>
        </w:rPr>
        <w:t>（北京时间，法定节假日除外）</w:t>
      </w:r>
    </w:p>
    <w:p w14:paraId="510FE1A6">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地点：供应商登陆政采云平台http://www.zcygov.cn/，在线申请获取磋商文件（登录政府采购云平台 → 项目采购 → 获取磋商文件→申请，审核通过后可下载磋商文件，如有操作性问题，可与政采云在线客服进行咨询，咨询电话：95763）。</w:t>
      </w:r>
    </w:p>
    <w:p w14:paraId="1E8E27B5">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方式：（</w:t>
      </w:r>
      <w:r>
        <w:rPr>
          <w:rFonts w:hint="eastAsia" w:ascii="仿宋" w:hAnsi="仿宋" w:eastAsia="仿宋" w:cs="仿宋"/>
          <w:i w:val="0"/>
          <w:iCs w:val="0"/>
          <w:caps w:val="0"/>
          <w:color w:val="auto"/>
          <w:spacing w:val="0"/>
          <w:sz w:val="24"/>
          <w:szCs w:val="24"/>
          <w:lang w:val="en-US" w:eastAsia="zh-CN"/>
        </w:rPr>
        <w:t>1</w:t>
      </w:r>
      <w:r>
        <w:rPr>
          <w:rFonts w:hint="eastAsia" w:ascii="仿宋" w:hAnsi="仿宋" w:eastAsia="仿宋" w:cs="仿宋"/>
          <w:i w:val="0"/>
          <w:iCs w:val="0"/>
          <w:caps w:val="0"/>
          <w:color w:val="auto"/>
          <w:spacing w:val="0"/>
          <w:sz w:val="24"/>
          <w:szCs w:val="24"/>
        </w:rPr>
        <w:t>）线上获取（登录政府采购云平台 → 项目采购 → 获取磋商文件→ 申请，审核通过后可下载磋商文件）。</w:t>
      </w:r>
    </w:p>
    <w:p w14:paraId="0217907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960" w:firstLineChars="4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（2）供应商获取磋商文件前应注册成为政府采购云平台正式供应商。</w:t>
      </w:r>
    </w:p>
    <w:p w14:paraId="193C9904">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售价（元）：0</w:t>
      </w:r>
    </w:p>
    <w:p w14:paraId="53A0D307">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四、响应文件提交</w:t>
      </w:r>
    </w:p>
    <w:p w14:paraId="48AC7212">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80" w:firstLineChars="20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lang w:val="en-US" w:eastAsia="zh-CN"/>
        </w:rPr>
        <w:t>截止时间：2026年05月26日 16：30（北京时间）</w:t>
      </w:r>
    </w:p>
    <w:p w14:paraId="4D080FC5">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80" w:firstLineChars="200"/>
        <w:jc w:val="left"/>
        <w:textAlignment w:val="auto"/>
        <w:rPr>
          <w:rFonts w:hint="eastAsia" w:ascii="仿宋" w:hAnsi="仿宋" w:eastAsia="仿宋" w:cs="仿宋"/>
          <w:b w:val="0"/>
          <w:bCs w:val="0"/>
          <w:i w:val="0"/>
          <w:iCs w:val="0"/>
          <w:caps w:val="0"/>
          <w:color w:val="auto"/>
          <w:spacing w:val="0"/>
          <w:sz w:val="24"/>
          <w:szCs w:val="24"/>
        </w:rPr>
      </w:pPr>
      <w:bookmarkStart w:id="0" w:name="_Toc35393794"/>
      <w:bookmarkEnd w:id="0"/>
      <w:bookmarkStart w:id="1" w:name="_Toc28359084"/>
      <w:bookmarkEnd w:id="1"/>
      <w:bookmarkStart w:id="2" w:name="_Toc35393625"/>
      <w:bookmarkEnd w:id="2"/>
      <w:bookmarkStart w:id="3" w:name="_Toc28359007"/>
      <w:r>
        <w:rPr>
          <w:rFonts w:hint="eastAsia" w:ascii="仿宋" w:hAnsi="仿宋" w:eastAsia="仿宋" w:cs="仿宋"/>
          <w:b w:val="0"/>
          <w:bCs w:val="0"/>
          <w:i w:val="0"/>
          <w:iCs w:val="0"/>
          <w:caps w:val="0"/>
          <w:color w:val="auto"/>
          <w:spacing w:val="0"/>
          <w:sz w:val="24"/>
          <w:szCs w:val="24"/>
          <w:lang w:val="en-US" w:eastAsia="zh-CN"/>
        </w:rPr>
        <w:t>投标地点：政府采购云平台（</w:t>
      </w:r>
      <w:bookmarkEnd w:id="3"/>
      <w:r>
        <w:rPr>
          <w:rFonts w:hint="eastAsia" w:ascii="仿宋" w:hAnsi="仿宋" w:eastAsia="仿宋" w:cs="仿宋"/>
          <w:b w:val="0"/>
          <w:bCs w:val="0"/>
          <w:i w:val="0"/>
          <w:iCs w:val="0"/>
          <w:caps w:val="0"/>
          <w:color w:val="auto"/>
          <w:spacing w:val="0"/>
          <w:sz w:val="24"/>
          <w:szCs w:val="24"/>
          <w:lang w:val="en-US" w:eastAsia="zh-CN"/>
        </w:rPr>
        <w:fldChar w:fldCharType="begin"/>
      </w:r>
      <w:r>
        <w:rPr>
          <w:rFonts w:hint="eastAsia" w:ascii="仿宋" w:hAnsi="仿宋" w:eastAsia="仿宋" w:cs="仿宋"/>
          <w:b w:val="0"/>
          <w:bCs w:val="0"/>
          <w:i w:val="0"/>
          <w:iCs w:val="0"/>
          <w:caps w:val="0"/>
          <w:color w:val="auto"/>
          <w:spacing w:val="0"/>
          <w:sz w:val="24"/>
          <w:szCs w:val="24"/>
          <w:lang w:val="en-US" w:eastAsia="zh-CN"/>
        </w:rPr>
        <w:instrText xml:space="preserve"> HYPERLINK "http://www.zcygov.cn/" </w:instrText>
      </w:r>
      <w:r>
        <w:rPr>
          <w:rFonts w:hint="eastAsia" w:ascii="仿宋" w:hAnsi="仿宋" w:eastAsia="仿宋" w:cs="仿宋"/>
          <w:b w:val="0"/>
          <w:bCs w:val="0"/>
          <w:i w:val="0"/>
          <w:iCs w:val="0"/>
          <w:caps w:val="0"/>
          <w:color w:val="auto"/>
          <w:spacing w:val="0"/>
          <w:sz w:val="24"/>
          <w:szCs w:val="24"/>
          <w:lang w:val="en-US" w:eastAsia="zh-CN"/>
        </w:rPr>
        <w:fldChar w:fldCharType="separate"/>
      </w:r>
      <w:r>
        <w:rPr>
          <w:rFonts w:hint="eastAsia" w:ascii="仿宋" w:hAnsi="仿宋" w:eastAsia="仿宋" w:cs="仿宋"/>
          <w:b w:val="0"/>
          <w:bCs w:val="0"/>
          <w:i w:val="0"/>
          <w:iCs w:val="0"/>
          <w:caps w:val="0"/>
          <w:color w:val="auto"/>
          <w:spacing w:val="0"/>
          <w:sz w:val="24"/>
          <w:szCs w:val="24"/>
        </w:rPr>
        <w:t>www.zcygov.cn</w:t>
      </w:r>
      <w:r>
        <w:rPr>
          <w:rFonts w:hint="eastAsia" w:ascii="仿宋" w:hAnsi="仿宋" w:eastAsia="仿宋" w:cs="仿宋"/>
          <w:b w:val="0"/>
          <w:bCs w:val="0"/>
          <w:i w:val="0"/>
          <w:iCs w:val="0"/>
          <w:caps w:val="0"/>
          <w:color w:val="auto"/>
          <w:spacing w:val="0"/>
          <w:sz w:val="24"/>
          <w:szCs w:val="24"/>
          <w:lang w:val="en-US" w:eastAsia="zh-CN"/>
        </w:rPr>
        <w:fldChar w:fldCharType="end"/>
      </w:r>
      <w:r>
        <w:rPr>
          <w:rFonts w:hint="eastAsia" w:ascii="仿宋" w:hAnsi="仿宋" w:eastAsia="仿宋" w:cs="仿宋"/>
          <w:b w:val="0"/>
          <w:bCs w:val="0"/>
          <w:i w:val="0"/>
          <w:iCs w:val="0"/>
          <w:caps w:val="0"/>
          <w:color w:val="auto"/>
          <w:spacing w:val="0"/>
          <w:sz w:val="24"/>
          <w:szCs w:val="24"/>
          <w:lang w:val="en-US" w:eastAsia="zh-CN"/>
        </w:rPr>
        <w:t>）</w:t>
      </w:r>
    </w:p>
    <w:p w14:paraId="584ECBFC">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bCs/>
          <w:i w:val="0"/>
          <w:iCs w:val="0"/>
          <w:caps w:val="0"/>
          <w:color w:val="auto"/>
          <w:spacing w:val="0"/>
          <w:sz w:val="24"/>
          <w:szCs w:val="24"/>
          <w:lang w:eastAsia="zh-CN"/>
        </w:rPr>
      </w:pPr>
      <w:r>
        <w:rPr>
          <w:rFonts w:hint="eastAsia" w:ascii="仿宋" w:hAnsi="仿宋" w:eastAsia="仿宋" w:cs="仿宋"/>
          <w:b/>
          <w:bCs/>
          <w:i w:val="0"/>
          <w:iCs w:val="0"/>
          <w:caps w:val="0"/>
          <w:color w:val="auto"/>
          <w:spacing w:val="0"/>
          <w:sz w:val="24"/>
          <w:szCs w:val="24"/>
          <w:lang w:eastAsia="zh-CN"/>
        </w:rPr>
        <w:t>五、响应文件开启</w:t>
      </w:r>
    </w:p>
    <w:p w14:paraId="34ADC3F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420" w:leftChars="0" w:right="0" w:rightChars="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lang w:val="en-US" w:eastAsia="zh-CN" w:bidi="ar"/>
        </w:rPr>
        <w:t>开启时间：</w:t>
      </w:r>
      <w:r>
        <w:rPr>
          <w:rFonts w:hint="eastAsia" w:ascii="仿宋" w:hAnsi="仿宋" w:eastAsia="仿宋" w:cs="仿宋"/>
          <w:b w:val="0"/>
          <w:bCs w:val="0"/>
          <w:i w:val="0"/>
          <w:iCs w:val="0"/>
          <w:caps w:val="0"/>
          <w:color w:val="auto"/>
          <w:spacing w:val="0"/>
          <w:sz w:val="24"/>
          <w:szCs w:val="24"/>
          <w:lang w:val="en-US" w:eastAsia="zh-CN"/>
        </w:rPr>
        <w:t>2026年05月26日 16：30</w:t>
      </w:r>
      <w:r>
        <w:rPr>
          <w:rFonts w:hint="eastAsia" w:ascii="仿宋" w:hAnsi="仿宋" w:eastAsia="仿宋" w:cs="仿宋"/>
          <w:i w:val="0"/>
          <w:iCs w:val="0"/>
          <w:caps w:val="0"/>
          <w:color w:val="auto"/>
          <w:spacing w:val="0"/>
          <w:kern w:val="0"/>
          <w:sz w:val="24"/>
          <w:szCs w:val="24"/>
          <w:lang w:val="en-US" w:eastAsia="zh-CN" w:bidi="ar"/>
        </w:rPr>
        <w:t>（北京时间）</w:t>
      </w:r>
    </w:p>
    <w:p w14:paraId="03C054B7">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480" w:firstLineChars="200"/>
        <w:jc w:val="left"/>
        <w:textAlignment w:val="auto"/>
        <w:rPr>
          <w:rFonts w:hint="eastAsia" w:ascii="仿宋" w:hAnsi="仿宋" w:eastAsia="仿宋" w:cs="仿宋"/>
          <w:i w:val="0"/>
          <w:iCs w:val="0"/>
          <w:caps w:val="0"/>
          <w:color w:val="auto"/>
          <w:spacing w:val="0"/>
          <w:kern w:val="0"/>
          <w:sz w:val="24"/>
          <w:szCs w:val="24"/>
          <w:lang w:val="en-US" w:eastAsia="zh-CN" w:bidi="ar"/>
        </w:rPr>
      </w:pPr>
      <w:r>
        <w:rPr>
          <w:rFonts w:hint="eastAsia" w:ascii="仿宋" w:hAnsi="仿宋" w:eastAsia="仿宋" w:cs="仿宋"/>
          <w:i w:val="0"/>
          <w:iCs w:val="0"/>
          <w:caps w:val="0"/>
          <w:color w:val="auto"/>
          <w:spacing w:val="0"/>
          <w:kern w:val="0"/>
          <w:sz w:val="24"/>
          <w:szCs w:val="24"/>
          <w:lang w:val="en-US" w:eastAsia="zh-CN" w:bidi="ar"/>
        </w:rPr>
        <w:t>地   点：投标人登录政采云平台https://www.zcygov.cn/，进入“项目采购-开标评标-右边选择对应项目点击“进入项目”进入开标大厅。</w:t>
      </w:r>
    </w:p>
    <w:p w14:paraId="53B195AC">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lang w:eastAsia="zh-CN"/>
        </w:rPr>
        <w:t>六</w:t>
      </w:r>
      <w:r>
        <w:rPr>
          <w:rFonts w:hint="eastAsia" w:ascii="仿宋" w:hAnsi="仿宋" w:eastAsia="仿宋" w:cs="仿宋"/>
          <w:b/>
          <w:bCs/>
          <w:i w:val="0"/>
          <w:iCs w:val="0"/>
          <w:caps w:val="0"/>
          <w:color w:val="000000"/>
          <w:spacing w:val="0"/>
          <w:sz w:val="24"/>
          <w:szCs w:val="24"/>
        </w:rPr>
        <w:t>、公告期限</w:t>
      </w:r>
    </w:p>
    <w:p w14:paraId="6146B7A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80"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自本公告发布之日起</w:t>
      </w:r>
      <w:r>
        <w:rPr>
          <w:rFonts w:hint="eastAsia" w:ascii="仿宋" w:hAnsi="仿宋" w:eastAsia="仿宋" w:cs="仿宋"/>
          <w:i w:val="0"/>
          <w:iCs w:val="0"/>
          <w:caps w:val="0"/>
          <w:color w:val="000000"/>
          <w:spacing w:val="0"/>
          <w:sz w:val="24"/>
          <w:szCs w:val="24"/>
          <w:lang w:val="en-US" w:eastAsia="zh-CN"/>
        </w:rPr>
        <w:t>3</w:t>
      </w:r>
      <w:r>
        <w:rPr>
          <w:rFonts w:hint="eastAsia" w:ascii="仿宋" w:hAnsi="仿宋" w:eastAsia="仿宋" w:cs="仿宋"/>
          <w:i w:val="0"/>
          <w:iCs w:val="0"/>
          <w:caps w:val="0"/>
          <w:color w:val="000000"/>
          <w:spacing w:val="0"/>
          <w:sz w:val="24"/>
          <w:szCs w:val="24"/>
        </w:rPr>
        <w:t>个工作日。</w:t>
      </w:r>
    </w:p>
    <w:p w14:paraId="2B506EF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lang w:eastAsia="zh-CN"/>
        </w:rPr>
        <w:t>七</w:t>
      </w:r>
      <w:r>
        <w:rPr>
          <w:rFonts w:hint="eastAsia" w:ascii="仿宋" w:hAnsi="仿宋" w:eastAsia="仿宋" w:cs="仿宋"/>
          <w:b/>
          <w:bCs/>
          <w:i w:val="0"/>
          <w:iCs w:val="0"/>
          <w:caps w:val="0"/>
          <w:color w:val="000000"/>
          <w:spacing w:val="0"/>
          <w:sz w:val="24"/>
          <w:szCs w:val="24"/>
        </w:rPr>
        <w:t>、其他补充事宜</w:t>
      </w:r>
    </w:p>
    <w:p w14:paraId="467D4FF8">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00" w:lineRule="exact"/>
        <w:ind w:leftChars="0" w:right="0" w:rightChars="0" w:firstLine="720" w:firstLineChars="300"/>
        <w:jc w:val="left"/>
        <w:textAlignment w:val="auto"/>
        <w:rPr>
          <w:rFonts w:hint="default" w:ascii="仿宋" w:hAnsi="仿宋" w:eastAsia="仿宋" w:cs="仿宋"/>
          <w:b w:val="0"/>
          <w:bCs w:val="0"/>
          <w:i w:val="0"/>
          <w:iCs w:val="0"/>
          <w:caps w:val="0"/>
          <w:color w:val="000000"/>
          <w:spacing w:val="0"/>
          <w:sz w:val="24"/>
          <w:szCs w:val="24"/>
          <w:lang w:val="en-US" w:eastAsia="zh-CN"/>
        </w:rPr>
      </w:pPr>
      <w:r>
        <w:rPr>
          <w:rFonts w:hint="eastAsia" w:ascii="仿宋" w:hAnsi="仿宋" w:eastAsia="仿宋" w:cs="仿宋"/>
          <w:b w:val="0"/>
          <w:bCs w:val="0"/>
          <w:i w:val="0"/>
          <w:iCs w:val="0"/>
          <w:caps w:val="0"/>
          <w:color w:val="000000"/>
          <w:spacing w:val="0"/>
          <w:sz w:val="24"/>
          <w:szCs w:val="24"/>
          <w:lang w:val="en-US" w:eastAsia="zh-CN"/>
        </w:rPr>
        <w:t>/</w:t>
      </w:r>
    </w:p>
    <w:p w14:paraId="6DC8069D">
      <w:pPr>
        <w:pStyle w:val="21"/>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00" w:lineRule="exact"/>
        <w:ind w:leftChars="0" w:right="0" w:rightChars="0"/>
        <w:jc w:val="left"/>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lang w:eastAsia="zh-CN"/>
        </w:rPr>
        <w:t>八</w:t>
      </w:r>
      <w:r>
        <w:rPr>
          <w:rFonts w:hint="eastAsia" w:ascii="仿宋" w:hAnsi="仿宋" w:eastAsia="仿宋" w:cs="仿宋"/>
          <w:b/>
          <w:bCs/>
          <w:i w:val="0"/>
          <w:iCs w:val="0"/>
          <w:caps w:val="0"/>
          <w:color w:val="000000"/>
          <w:spacing w:val="0"/>
          <w:sz w:val="24"/>
          <w:szCs w:val="24"/>
        </w:rPr>
        <w:t>、对本次采购提出询问，请按以下方式联系</w:t>
      </w:r>
    </w:p>
    <w:p w14:paraId="0F42F707">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480"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1.采购人信息</w:t>
      </w:r>
    </w:p>
    <w:p w14:paraId="305753E2">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480" w:firstLineChars="200"/>
        <w:jc w:val="left"/>
        <w:textAlignment w:val="auto"/>
        <w:rPr>
          <w:rFonts w:hint="default"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名 称：</w:t>
      </w:r>
      <w:r>
        <w:rPr>
          <w:rFonts w:hint="eastAsia" w:ascii="仿宋" w:hAnsi="仿宋" w:eastAsia="仿宋" w:cs="仿宋"/>
          <w:i w:val="0"/>
          <w:iCs w:val="0"/>
          <w:caps w:val="0"/>
          <w:color w:val="000000"/>
          <w:spacing w:val="0"/>
          <w:sz w:val="24"/>
          <w:szCs w:val="24"/>
          <w:lang w:eastAsia="zh-CN"/>
        </w:rPr>
        <w:t>喀什经济开发区伊尔克什坦口岸园区管理委员会  </w:t>
      </w:r>
    </w:p>
    <w:p w14:paraId="09CB41F0">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480" w:firstLineChars="200"/>
        <w:jc w:val="left"/>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地 址：喀什经济开发区伊尔克什坦口岸</w:t>
      </w:r>
    </w:p>
    <w:p w14:paraId="6AF5B07D">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480" w:firstLineChars="200"/>
        <w:jc w:val="left"/>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联系方式：17609085858</w:t>
      </w:r>
    </w:p>
    <w:p w14:paraId="27AC1045">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480"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2.采购代理机构信息</w:t>
      </w:r>
    </w:p>
    <w:p w14:paraId="41541B47">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480" w:firstLineChars="200"/>
        <w:jc w:val="left"/>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名 称：</w:t>
      </w:r>
      <w:r>
        <w:rPr>
          <w:rFonts w:hint="eastAsia" w:ascii="仿宋" w:hAnsi="仿宋" w:eastAsia="仿宋" w:cs="仿宋"/>
          <w:i w:val="0"/>
          <w:iCs w:val="0"/>
          <w:caps w:val="0"/>
          <w:color w:val="000000"/>
          <w:spacing w:val="0"/>
          <w:sz w:val="24"/>
          <w:szCs w:val="24"/>
          <w:lang w:eastAsia="zh-CN"/>
        </w:rPr>
        <w:t>新疆智静远项目管理有限公司</w:t>
      </w:r>
      <w:r>
        <w:rPr>
          <w:rFonts w:hint="eastAsia" w:ascii="仿宋" w:hAnsi="仿宋" w:eastAsia="仿宋" w:cs="仿宋"/>
          <w:i w:val="0"/>
          <w:iCs w:val="0"/>
          <w:caps w:val="0"/>
          <w:color w:val="000000"/>
          <w:spacing w:val="0"/>
          <w:sz w:val="24"/>
          <w:szCs w:val="24"/>
          <w:lang w:val="en-US" w:eastAsia="zh-CN"/>
        </w:rPr>
        <w:t>　　　　　　　　   　</w:t>
      </w:r>
    </w:p>
    <w:p w14:paraId="7F66AB1C">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480" w:firstLineChars="20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地 址：</w:t>
      </w:r>
      <w:r>
        <w:rPr>
          <w:rFonts w:hint="eastAsia" w:ascii="仿宋" w:hAnsi="仿宋" w:eastAsia="仿宋" w:cs="仿宋"/>
          <w:i w:val="0"/>
          <w:iCs w:val="0"/>
          <w:caps w:val="0"/>
          <w:color w:val="auto"/>
          <w:spacing w:val="0"/>
          <w:sz w:val="24"/>
          <w:szCs w:val="24"/>
          <w:lang w:val="en-US" w:eastAsia="zh-CN"/>
        </w:rPr>
        <w:t>新疆克州阿图什市松他克镇亚喀巴格村友谊北137号1单元2楼202-1室　</w:t>
      </w:r>
      <w:r>
        <w:rPr>
          <w:rFonts w:hint="eastAsia" w:ascii="仿宋" w:hAnsi="仿宋" w:eastAsia="仿宋" w:cs="仿宋"/>
          <w:i w:val="0"/>
          <w:iCs w:val="0"/>
          <w:caps w:val="0"/>
          <w:color w:val="000000"/>
          <w:spacing w:val="0"/>
          <w:sz w:val="24"/>
          <w:szCs w:val="24"/>
          <w:lang w:val="en-US" w:eastAsia="zh-CN"/>
        </w:rPr>
        <w:t>　  　</w:t>
      </w:r>
    </w:p>
    <w:p w14:paraId="3EC1BD94">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480" w:firstLineChars="20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项目联系人：石女士</w:t>
      </w:r>
    </w:p>
    <w:p w14:paraId="5CA3FBA2">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480" w:firstLineChars="20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电  话：15209087199</w:t>
      </w:r>
    </w:p>
    <w:p w14:paraId="33E0EA8C">
      <w:pPr>
        <w:spacing w:line="360" w:lineRule="auto"/>
        <w:jc w:val="center"/>
        <w:rPr>
          <w:rFonts w:hint="eastAsia" w:ascii="仿宋" w:hAnsi="仿宋" w:eastAsia="仿宋" w:cs="仿宋"/>
          <w:b/>
          <w:bCs/>
          <w:color w:val="auto"/>
          <w:sz w:val="36"/>
          <w:szCs w:val="36"/>
        </w:rPr>
      </w:pPr>
    </w:p>
    <w:p w14:paraId="5D588DC6">
      <w:pPr>
        <w:spacing w:line="360" w:lineRule="auto"/>
        <w:jc w:val="center"/>
        <w:rPr>
          <w:rFonts w:hint="eastAsia" w:ascii="仿宋" w:hAnsi="仿宋" w:eastAsia="仿宋" w:cs="仿宋"/>
          <w:b/>
          <w:bCs/>
          <w:color w:val="auto"/>
          <w:sz w:val="36"/>
          <w:szCs w:val="36"/>
        </w:rPr>
      </w:pPr>
    </w:p>
    <w:p w14:paraId="59B5FE9E">
      <w:pPr>
        <w:spacing w:line="360" w:lineRule="auto"/>
        <w:jc w:val="center"/>
        <w:rPr>
          <w:rFonts w:hint="eastAsia" w:ascii="仿宋" w:hAnsi="仿宋" w:eastAsia="仿宋" w:cs="仿宋"/>
          <w:b/>
          <w:bCs/>
          <w:color w:val="auto"/>
          <w:sz w:val="36"/>
          <w:szCs w:val="36"/>
        </w:rPr>
      </w:pPr>
    </w:p>
    <w:p w14:paraId="707EF7C0">
      <w:pPr>
        <w:pStyle w:val="32"/>
        <w:rPr>
          <w:rFonts w:hint="eastAsia"/>
        </w:rPr>
      </w:pPr>
    </w:p>
    <w:p w14:paraId="76B46A38">
      <w:pPr>
        <w:pStyle w:val="32"/>
        <w:rPr>
          <w:rFonts w:hint="eastAsia"/>
        </w:rPr>
      </w:pPr>
    </w:p>
    <w:p w14:paraId="02238BA5">
      <w:pPr>
        <w:numPr>
          <w:ilvl w:val="0"/>
          <w:numId w:val="0"/>
        </w:numPr>
        <w:spacing w:line="400" w:lineRule="exact"/>
        <w:jc w:val="both"/>
        <w:rPr>
          <w:rFonts w:hint="eastAsia" w:ascii="仿宋" w:hAnsi="仿宋" w:eastAsia="仿宋" w:cs="仿宋"/>
          <w:b/>
          <w:bCs/>
          <w:color w:val="auto"/>
          <w:sz w:val="36"/>
          <w:szCs w:val="36"/>
          <w:lang w:eastAsia="zh-CN"/>
        </w:rPr>
      </w:pPr>
    </w:p>
    <w:p w14:paraId="572A5E22">
      <w:pPr>
        <w:numPr>
          <w:ilvl w:val="0"/>
          <w:numId w:val="0"/>
        </w:numPr>
        <w:spacing w:line="400" w:lineRule="exact"/>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eastAsia="zh-CN"/>
        </w:rPr>
        <w:t>第二部分</w:t>
      </w:r>
      <w:r>
        <w:rPr>
          <w:rFonts w:hint="eastAsia" w:ascii="仿宋" w:hAnsi="仿宋" w:eastAsia="仿宋" w:cs="仿宋"/>
          <w:b/>
          <w:bCs/>
          <w:color w:val="auto"/>
          <w:sz w:val="36"/>
          <w:szCs w:val="36"/>
          <w:lang w:val="en-US" w:eastAsia="zh-CN"/>
        </w:rPr>
        <w:t xml:space="preserve"> </w:t>
      </w:r>
      <w:r>
        <w:rPr>
          <w:rFonts w:hint="eastAsia" w:ascii="仿宋" w:hAnsi="仿宋" w:eastAsia="仿宋" w:cs="仿宋"/>
          <w:b/>
          <w:bCs/>
          <w:color w:val="auto"/>
          <w:sz w:val="36"/>
          <w:szCs w:val="36"/>
        </w:rPr>
        <w:t>供应商须知</w:t>
      </w:r>
    </w:p>
    <w:p w14:paraId="1134EFDD">
      <w:pPr>
        <w:numPr>
          <w:ilvl w:val="0"/>
          <w:numId w:val="0"/>
        </w:numPr>
        <w:spacing w:line="400" w:lineRule="exact"/>
        <w:jc w:val="center"/>
        <w:rPr>
          <w:rFonts w:ascii="仿宋" w:hAnsi="仿宋" w:eastAsia="仿宋" w:cs="仿宋"/>
          <w:color w:val="auto"/>
          <w:sz w:val="28"/>
          <w:szCs w:val="28"/>
        </w:rPr>
      </w:pPr>
      <w:r>
        <w:rPr>
          <w:rFonts w:hint="eastAsia" w:ascii="仿宋" w:hAnsi="仿宋" w:eastAsia="仿宋" w:cs="仿宋"/>
          <w:b/>
          <w:bCs/>
          <w:color w:val="auto"/>
          <w:sz w:val="28"/>
          <w:szCs w:val="28"/>
          <w:lang w:eastAsia="zh-CN"/>
        </w:rPr>
        <w:t>供应商</w:t>
      </w:r>
      <w:r>
        <w:rPr>
          <w:rFonts w:hint="eastAsia" w:ascii="仿宋" w:hAnsi="仿宋" w:eastAsia="仿宋" w:cs="仿宋"/>
          <w:b/>
          <w:bCs/>
          <w:color w:val="auto"/>
          <w:sz w:val="28"/>
          <w:szCs w:val="28"/>
        </w:rPr>
        <w:t>须知前附表</w:t>
      </w:r>
    </w:p>
    <w:tbl>
      <w:tblPr>
        <w:tblStyle w:val="25"/>
        <w:tblpPr w:leftFromText="180" w:rightFromText="180" w:vertAnchor="text" w:horzAnchor="page" w:tblpX="873" w:tblpY="375"/>
        <w:tblOverlap w:val="never"/>
        <w:tblW w:w="10352" w:type="dxa"/>
        <w:tblInd w:w="0" w:type="dxa"/>
        <w:tblLayout w:type="fixed"/>
        <w:tblCellMar>
          <w:top w:w="0" w:type="dxa"/>
          <w:left w:w="108" w:type="dxa"/>
          <w:bottom w:w="0" w:type="dxa"/>
          <w:right w:w="108" w:type="dxa"/>
        </w:tblCellMar>
      </w:tblPr>
      <w:tblGrid>
        <w:gridCol w:w="864"/>
        <w:gridCol w:w="1675"/>
        <w:gridCol w:w="7813"/>
      </w:tblGrid>
      <w:tr w14:paraId="7E651EDE">
        <w:tblPrEx>
          <w:tblCellMar>
            <w:top w:w="0" w:type="dxa"/>
            <w:left w:w="108" w:type="dxa"/>
            <w:bottom w:w="0" w:type="dxa"/>
            <w:right w:w="108" w:type="dxa"/>
          </w:tblCellMar>
        </w:tblPrEx>
        <w:trPr>
          <w:trHeight w:val="563" w:hRule="atLeast"/>
        </w:trPr>
        <w:tc>
          <w:tcPr>
            <w:tcW w:w="864" w:type="dxa"/>
            <w:tcBorders>
              <w:top w:val="single" w:color="auto" w:sz="4" w:space="0"/>
              <w:left w:val="single" w:color="auto" w:sz="4" w:space="0"/>
              <w:bottom w:val="single" w:color="auto" w:sz="4" w:space="0"/>
              <w:right w:val="single" w:color="auto" w:sz="4" w:space="0"/>
            </w:tcBorders>
            <w:vAlign w:val="center"/>
          </w:tcPr>
          <w:p w14:paraId="52A1AFDD">
            <w:pPr>
              <w:widowControl/>
              <w:spacing w:line="334" w:lineRule="exact"/>
              <w:jc w:val="center"/>
              <w:rPr>
                <w:rFonts w:ascii="仿宋" w:hAnsi="仿宋" w:eastAsia="仿宋" w:cs="仿宋"/>
                <w:b/>
                <w:color w:val="auto"/>
              </w:rPr>
            </w:pPr>
            <w:r>
              <w:rPr>
                <w:rFonts w:hint="eastAsia" w:ascii="仿宋" w:hAnsi="仿宋" w:eastAsia="仿宋" w:cs="仿宋"/>
                <w:b/>
                <w:color w:val="auto"/>
              </w:rPr>
              <w:t>序 号</w:t>
            </w:r>
          </w:p>
        </w:tc>
        <w:tc>
          <w:tcPr>
            <w:tcW w:w="1675" w:type="dxa"/>
            <w:tcBorders>
              <w:top w:val="single" w:color="auto" w:sz="4" w:space="0"/>
              <w:left w:val="single" w:color="auto" w:sz="4" w:space="0"/>
              <w:bottom w:val="single" w:color="auto" w:sz="4" w:space="0"/>
              <w:right w:val="single" w:color="auto" w:sz="4" w:space="0"/>
            </w:tcBorders>
            <w:vAlign w:val="center"/>
          </w:tcPr>
          <w:p w14:paraId="439EC29F">
            <w:pPr>
              <w:widowControl/>
              <w:spacing w:line="334" w:lineRule="exact"/>
              <w:jc w:val="center"/>
              <w:rPr>
                <w:rFonts w:ascii="仿宋" w:hAnsi="仿宋" w:eastAsia="仿宋" w:cs="仿宋"/>
                <w:b/>
                <w:color w:val="auto"/>
              </w:rPr>
            </w:pPr>
            <w:r>
              <w:rPr>
                <w:rFonts w:hint="eastAsia" w:ascii="仿宋" w:hAnsi="仿宋" w:eastAsia="仿宋" w:cs="仿宋"/>
                <w:b/>
                <w:color w:val="auto"/>
              </w:rPr>
              <w:t>名  称</w:t>
            </w:r>
          </w:p>
        </w:tc>
        <w:tc>
          <w:tcPr>
            <w:tcW w:w="7813" w:type="dxa"/>
            <w:tcBorders>
              <w:top w:val="single" w:color="auto" w:sz="4" w:space="0"/>
              <w:left w:val="single" w:color="auto" w:sz="4" w:space="0"/>
              <w:bottom w:val="single" w:color="auto" w:sz="4" w:space="0"/>
              <w:right w:val="single" w:color="auto" w:sz="4" w:space="0"/>
            </w:tcBorders>
            <w:vAlign w:val="center"/>
          </w:tcPr>
          <w:p w14:paraId="39D556D4">
            <w:pPr>
              <w:widowControl/>
              <w:spacing w:line="334" w:lineRule="exact"/>
              <w:jc w:val="center"/>
              <w:rPr>
                <w:rFonts w:ascii="仿宋" w:hAnsi="仿宋" w:eastAsia="仿宋" w:cs="仿宋"/>
                <w:b/>
                <w:color w:val="auto"/>
              </w:rPr>
            </w:pPr>
            <w:r>
              <w:rPr>
                <w:rFonts w:hint="eastAsia" w:ascii="仿宋" w:hAnsi="仿宋" w:eastAsia="仿宋" w:cs="仿宋"/>
                <w:b/>
                <w:color w:val="auto"/>
              </w:rPr>
              <w:t>编  列  内  容</w:t>
            </w:r>
          </w:p>
        </w:tc>
      </w:tr>
      <w:tr w14:paraId="581B62C8">
        <w:tblPrEx>
          <w:tblCellMar>
            <w:top w:w="0" w:type="dxa"/>
            <w:left w:w="108" w:type="dxa"/>
            <w:bottom w:w="0" w:type="dxa"/>
            <w:right w:w="108" w:type="dxa"/>
          </w:tblCellMar>
        </w:tblPrEx>
        <w:trPr>
          <w:trHeight w:val="90" w:hRule="atLeast"/>
        </w:trPr>
        <w:tc>
          <w:tcPr>
            <w:tcW w:w="864" w:type="dxa"/>
            <w:tcBorders>
              <w:top w:val="single" w:color="auto" w:sz="4" w:space="0"/>
              <w:left w:val="single" w:color="auto" w:sz="4" w:space="0"/>
              <w:bottom w:val="single" w:color="auto" w:sz="4" w:space="0"/>
              <w:right w:val="single" w:color="auto" w:sz="4" w:space="0"/>
            </w:tcBorders>
            <w:vAlign w:val="center"/>
          </w:tcPr>
          <w:p w14:paraId="5738C53E">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1</w:t>
            </w:r>
          </w:p>
        </w:tc>
        <w:tc>
          <w:tcPr>
            <w:tcW w:w="1675" w:type="dxa"/>
            <w:tcBorders>
              <w:top w:val="single" w:color="auto" w:sz="4" w:space="0"/>
              <w:left w:val="single" w:color="auto" w:sz="4" w:space="0"/>
              <w:bottom w:val="single" w:color="auto" w:sz="4" w:space="0"/>
              <w:right w:val="single" w:color="auto" w:sz="4" w:space="0"/>
            </w:tcBorders>
            <w:vAlign w:val="center"/>
          </w:tcPr>
          <w:p w14:paraId="30900CB0">
            <w:pPr>
              <w:pStyle w:val="34"/>
              <w:ind w:firstLine="240" w:firstLineChars="100"/>
              <w:jc w:val="both"/>
              <w:rPr>
                <w:rFonts w:ascii="仿宋" w:hAnsi="仿宋" w:eastAsia="仿宋" w:cs="仿宋"/>
                <w:color w:val="auto"/>
                <w:lang w:eastAsia="zh-CN"/>
              </w:rPr>
            </w:pPr>
            <w:r>
              <w:rPr>
                <w:rFonts w:hint="eastAsia" w:ascii="仿宋" w:hAnsi="仿宋" w:eastAsia="仿宋" w:cs="仿宋"/>
                <w:color w:val="auto"/>
                <w:lang w:eastAsia="zh-CN"/>
              </w:rPr>
              <w:t>项目名称：</w:t>
            </w:r>
          </w:p>
          <w:p w14:paraId="78EB435B">
            <w:pPr>
              <w:pStyle w:val="34"/>
              <w:ind w:firstLine="0"/>
              <w:jc w:val="center"/>
              <w:rPr>
                <w:rFonts w:ascii="仿宋" w:hAnsi="仿宋" w:eastAsia="仿宋" w:cs="仿宋"/>
                <w:color w:val="auto"/>
                <w:lang w:eastAsia="zh-CN"/>
              </w:rPr>
            </w:pPr>
            <w:r>
              <w:rPr>
                <w:rFonts w:hint="eastAsia" w:ascii="仿宋" w:hAnsi="仿宋" w:eastAsia="仿宋" w:cs="仿宋"/>
                <w:color w:val="auto"/>
                <w:lang w:eastAsia="zh-CN"/>
              </w:rPr>
              <w:t>项目编号：</w:t>
            </w:r>
          </w:p>
          <w:p w14:paraId="47099808">
            <w:pPr>
              <w:pStyle w:val="34"/>
              <w:ind w:firstLine="0"/>
              <w:jc w:val="center"/>
              <w:rPr>
                <w:rFonts w:ascii="仿宋" w:hAnsi="仿宋" w:eastAsia="仿宋" w:cs="仿宋"/>
                <w:color w:val="auto"/>
                <w:lang w:eastAsia="zh-CN"/>
              </w:rPr>
            </w:pPr>
            <w:r>
              <w:rPr>
                <w:rFonts w:hint="eastAsia" w:ascii="仿宋" w:hAnsi="仿宋" w:eastAsia="仿宋" w:cs="仿宋"/>
                <w:color w:val="auto"/>
                <w:lang w:eastAsia="zh-CN"/>
              </w:rPr>
              <w:t>采购内容：</w:t>
            </w:r>
          </w:p>
          <w:p w14:paraId="0B78CBC5">
            <w:pPr>
              <w:pStyle w:val="34"/>
              <w:ind w:firstLine="0"/>
              <w:jc w:val="center"/>
              <w:rPr>
                <w:rFonts w:ascii="仿宋" w:hAnsi="仿宋" w:eastAsia="仿宋" w:cs="仿宋"/>
                <w:color w:val="auto"/>
                <w:lang w:eastAsia="zh-CN"/>
              </w:rPr>
            </w:pPr>
            <w:r>
              <w:rPr>
                <w:rFonts w:hint="eastAsia" w:ascii="仿宋" w:hAnsi="仿宋" w:eastAsia="仿宋" w:cs="仿宋"/>
                <w:color w:val="auto"/>
                <w:lang w:eastAsia="zh-CN"/>
              </w:rPr>
              <w:t>服务</w:t>
            </w:r>
            <w:r>
              <w:rPr>
                <w:rFonts w:hint="eastAsia" w:ascii="仿宋" w:hAnsi="仿宋" w:eastAsia="仿宋" w:cs="仿宋"/>
                <w:color w:val="auto"/>
                <w:lang w:val="en-US" w:eastAsia="zh-CN"/>
              </w:rPr>
              <w:t>期限</w:t>
            </w:r>
            <w:r>
              <w:rPr>
                <w:rFonts w:hint="eastAsia" w:ascii="仿宋" w:hAnsi="仿宋" w:eastAsia="仿宋" w:cs="仿宋"/>
                <w:color w:val="auto"/>
                <w:lang w:eastAsia="zh-CN"/>
              </w:rPr>
              <w:t>：</w:t>
            </w:r>
          </w:p>
        </w:tc>
        <w:tc>
          <w:tcPr>
            <w:tcW w:w="7813" w:type="dxa"/>
            <w:tcBorders>
              <w:top w:val="single" w:color="auto" w:sz="4" w:space="0"/>
              <w:left w:val="single" w:color="auto" w:sz="4" w:space="0"/>
              <w:bottom w:val="single" w:color="auto" w:sz="4" w:space="0"/>
              <w:right w:val="single" w:color="auto" w:sz="4" w:space="0"/>
            </w:tcBorders>
            <w:vAlign w:val="center"/>
          </w:tcPr>
          <w:p w14:paraId="5D2EFDAF">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default"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color w:val="auto"/>
                <w:lang w:eastAsia="zh-CN"/>
              </w:rPr>
              <w:t>项目</w:t>
            </w:r>
            <w:r>
              <w:rPr>
                <w:rFonts w:hint="eastAsia" w:ascii="仿宋" w:hAnsi="仿宋" w:eastAsia="仿宋" w:cs="仿宋"/>
                <w:b w:val="0"/>
                <w:bCs w:val="0"/>
                <w:i w:val="0"/>
                <w:iCs w:val="0"/>
                <w:caps w:val="0"/>
                <w:color w:val="auto"/>
                <w:spacing w:val="0"/>
                <w:sz w:val="24"/>
                <w:szCs w:val="24"/>
                <w:lang w:val="en-US" w:eastAsia="zh-CN"/>
              </w:rPr>
              <w:t>名称：喀什经济开发区伊尔克什坦口岸园区管理委员会职工食堂食材及用品采购项目</w:t>
            </w:r>
          </w:p>
          <w:p w14:paraId="3E86C636">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default" w:ascii="仿宋" w:hAnsi="仿宋" w:eastAsia="仿宋" w:cs="仿宋"/>
                <w:b w:val="0"/>
                <w:bCs w:val="0"/>
                <w:i w:val="0"/>
                <w:iCs w:val="0"/>
                <w:caps w:val="0"/>
                <w:color w:val="0000FF"/>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项目编号：XJZJY(ZB)-2026002</w:t>
            </w:r>
          </w:p>
          <w:p w14:paraId="21746D04">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采购内容：食堂食材及用品采购；（具体详见采购清单）   </w:t>
            </w:r>
          </w:p>
          <w:p w14:paraId="60BC6538">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ascii="仿宋" w:hAnsi="仿宋" w:eastAsia="仿宋" w:cs="仿宋"/>
                <w:color w:val="auto"/>
                <w:lang w:eastAsia="zh-CN"/>
              </w:rPr>
            </w:pPr>
            <w:r>
              <w:rPr>
                <w:rFonts w:hint="eastAsia" w:ascii="仿宋" w:hAnsi="仿宋" w:eastAsia="仿宋" w:cs="仿宋"/>
                <w:b w:val="0"/>
                <w:bCs w:val="0"/>
                <w:i w:val="0"/>
                <w:iCs w:val="0"/>
                <w:caps w:val="0"/>
                <w:color w:val="auto"/>
                <w:spacing w:val="0"/>
                <w:sz w:val="24"/>
                <w:szCs w:val="24"/>
                <w:lang w:val="en-US" w:eastAsia="zh-CN"/>
              </w:rPr>
              <w:t>服务期限：合同签订之日起1年（具体以合同约定为准）</w:t>
            </w:r>
          </w:p>
        </w:tc>
      </w:tr>
      <w:tr w14:paraId="0AE44DB5">
        <w:tblPrEx>
          <w:tblCellMar>
            <w:top w:w="0" w:type="dxa"/>
            <w:left w:w="108" w:type="dxa"/>
            <w:bottom w:w="0" w:type="dxa"/>
            <w:right w:w="108" w:type="dxa"/>
          </w:tblCellMar>
        </w:tblPrEx>
        <w:trPr>
          <w:trHeight w:val="857" w:hRule="atLeast"/>
        </w:trPr>
        <w:tc>
          <w:tcPr>
            <w:tcW w:w="864" w:type="dxa"/>
            <w:tcBorders>
              <w:top w:val="single" w:color="auto" w:sz="4" w:space="0"/>
              <w:left w:val="single" w:color="auto" w:sz="4" w:space="0"/>
              <w:bottom w:val="single" w:color="auto" w:sz="4" w:space="0"/>
              <w:right w:val="single" w:color="auto" w:sz="4" w:space="0"/>
            </w:tcBorders>
            <w:vAlign w:val="center"/>
          </w:tcPr>
          <w:p w14:paraId="65A9AE99">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2</w:t>
            </w:r>
          </w:p>
        </w:tc>
        <w:tc>
          <w:tcPr>
            <w:tcW w:w="1675" w:type="dxa"/>
            <w:tcBorders>
              <w:top w:val="single" w:color="auto" w:sz="4" w:space="0"/>
              <w:left w:val="single" w:color="auto" w:sz="4" w:space="0"/>
              <w:bottom w:val="single" w:color="auto" w:sz="4" w:space="0"/>
              <w:right w:val="single" w:color="auto" w:sz="4" w:space="0"/>
            </w:tcBorders>
            <w:vAlign w:val="center"/>
          </w:tcPr>
          <w:p w14:paraId="6ACD4B9B">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采购人信息</w:t>
            </w:r>
          </w:p>
        </w:tc>
        <w:tc>
          <w:tcPr>
            <w:tcW w:w="7813" w:type="dxa"/>
            <w:tcBorders>
              <w:top w:val="single" w:color="auto" w:sz="4" w:space="0"/>
              <w:left w:val="single" w:color="auto" w:sz="4" w:space="0"/>
              <w:bottom w:val="single" w:color="auto" w:sz="4" w:space="0"/>
              <w:right w:val="single" w:color="auto" w:sz="4" w:space="0"/>
            </w:tcBorders>
            <w:vAlign w:val="center"/>
          </w:tcPr>
          <w:p w14:paraId="33A7CCA3">
            <w:pPr>
              <w:spacing w:line="360" w:lineRule="auto"/>
              <w:rPr>
                <w:rFonts w:hint="default" w:ascii="仿宋" w:hAnsi="仿宋" w:eastAsia="仿宋" w:cs="仿宋"/>
                <w:color w:val="auto"/>
                <w:lang w:eastAsia="zh-CN"/>
              </w:rPr>
            </w:pPr>
            <w:r>
              <w:rPr>
                <w:rFonts w:hint="eastAsia" w:ascii="仿宋" w:hAnsi="仿宋" w:eastAsia="仿宋" w:cs="仿宋"/>
                <w:color w:val="auto"/>
                <w:lang w:eastAsia="zh-CN"/>
              </w:rPr>
              <w:t>名  称：喀什经济开发区伊尔克什坦口岸园区管理委员会 </w:t>
            </w:r>
          </w:p>
          <w:p w14:paraId="36FCAA31">
            <w:pPr>
              <w:spacing w:line="360" w:lineRule="auto"/>
              <w:rPr>
                <w:rFonts w:hint="default" w:ascii="仿宋" w:hAnsi="仿宋" w:eastAsia="仿宋" w:cs="仿宋"/>
                <w:color w:val="auto"/>
                <w:lang w:eastAsia="zh-CN"/>
              </w:rPr>
            </w:pPr>
            <w:r>
              <w:rPr>
                <w:rFonts w:hint="eastAsia" w:ascii="仿宋" w:hAnsi="仿宋" w:eastAsia="仿宋" w:cs="仿宋"/>
                <w:color w:val="auto"/>
                <w:lang w:eastAsia="zh-CN"/>
              </w:rPr>
              <w:t>联系人：</w:t>
            </w:r>
            <w:r>
              <w:rPr>
                <w:rFonts w:hint="eastAsia" w:ascii="仿宋" w:hAnsi="仿宋" w:eastAsia="仿宋" w:cs="仿宋"/>
                <w:color w:val="auto"/>
                <w:lang w:val="en-US" w:eastAsia="zh-CN"/>
              </w:rPr>
              <w:t>刘先生</w:t>
            </w:r>
            <w:r>
              <w:rPr>
                <w:rFonts w:hint="eastAsia" w:ascii="仿宋" w:hAnsi="仿宋" w:eastAsia="仿宋" w:cs="仿宋"/>
                <w:color w:val="auto"/>
                <w:lang w:eastAsia="zh-CN"/>
              </w:rPr>
              <w:t xml:space="preserve">  电  话：</w:t>
            </w:r>
            <w:r>
              <w:rPr>
                <w:rFonts w:hint="eastAsia" w:ascii="仿宋" w:hAnsi="仿宋" w:eastAsia="仿宋" w:cs="仿宋"/>
                <w:i w:val="0"/>
                <w:iCs w:val="0"/>
                <w:caps w:val="0"/>
                <w:color w:val="000000"/>
                <w:spacing w:val="0"/>
                <w:sz w:val="24"/>
                <w:szCs w:val="24"/>
              </w:rPr>
              <w:t>17609085858</w:t>
            </w:r>
          </w:p>
        </w:tc>
      </w:tr>
      <w:tr w14:paraId="2BC6F649">
        <w:tblPrEx>
          <w:tblCellMar>
            <w:top w:w="0" w:type="dxa"/>
            <w:left w:w="108" w:type="dxa"/>
            <w:bottom w:w="0" w:type="dxa"/>
            <w:right w:w="108" w:type="dxa"/>
          </w:tblCellMar>
        </w:tblPrEx>
        <w:trPr>
          <w:trHeight w:val="1242" w:hRule="atLeast"/>
        </w:trPr>
        <w:tc>
          <w:tcPr>
            <w:tcW w:w="864" w:type="dxa"/>
            <w:tcBorders>
              <w:top w:val="single" w:color="auto" w:sz="4" w:space="0"/>
              <w:left w:val="single" w:color="auto" w:sz="4" w:space="0"/>
              <w:bottom w:val="single" w:color="auto" w:sz="4" w:space="0"/>
              <w:right w:val="single" w:color="auto" w:sz="4" w:space="0"/>
            </w:tcBorders>
            <w:vAlign w:val="center"/>
          </w:tcPr>
          <w:p w14:paraId="52D546A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3</w:t>
            </w:r>
          </w:p>
        </w:tc>
        <w:tc>
          <w:tcPr>
            <w:tcW w:w="1675" w:type="dxa"/>
            <w:tcBorders>
              <w:top w:val="single" w:color="auto" w:sz="4" w:space="0"/>
              <w:left w:val="single" w:color="auto" w:sz="4" w:space="0"/>
              <w:bottom w:val="single" w:color="auto" w:sz="4" w:space="0"/>
              <w:right w:val="single" w:color="auto" w:sz="4" w:space="0"/>
            </w:tcBorders>
            <w:vAlign w:val="center"/>
          </w:tcPr>
          <w:p w14:paraId="6693E470">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采购代理机构</w:t>
            </w:r>
          </w:p>
        </w:tc>
        <w:tc>
          <w:tcPr>
            <w:tcW w:w="7813" w:type="dxa"/>
            <w:tcBorders>
              <w:top w:val="single" w:color="auto" w:sz="4" w:space="0"/>
              <w:left w:val="single" w:color="auto" w:sz="4" w:space="0"/>
              <w:bottom w:val="single" w:color="auto" w:sz="4" w:space="0"/>
              <w:right w:val="single" w:color="auto" w:sz="4" w:space="0"/>
            </w:tcBorders>
            <w:vAlign w:val="center"/>
          </w:tcPr>
          <w:p w14:paraId="4F8A4540">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default"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color w:val="auto"/>
                <w:lang w:eastAsia="zh-CN"/>
              </w:rPr>
              <w:t>名  称：新</w:t>
            </w:r>
            <w:r>
              <w:rPr>
                <w:rFonts w:hint="eastAsia" w:ascii="仿宋" w:hAnsi="仿宋" w:eastAsia="仿宋" w:cs="仿宋"/>
                <w:b w:val="0"/>
                <w:bCs w:val="0"/>
                <w:i w:val="0"/>
                <w:iCs w:val="0"/>
                <w:caps w:val="0"/>
                <w:color w:val="auto"/>
                <w:spacing w:val="0"/>
                <w:sz w:val="24"/>
                <w:szCs w:val="24"/>
                <w:lang w:val="en-US" w:eastAsia="zh-CN"/>
              </w:rPr>
              <w:t>疆智静远项目管理有限公司</w:t>
            </w:r>
          </w:p>
          <w:p w14:paraId="3F6D75D1">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地  址：新疆克州阿图什市松他克镇亚喀巴格村友谊北137号1单元2楼202-1室　</w:t>
            </w:r>
          </w:p>
          <w:p w14:paraId="7FA16F4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default" w:ascii="仿宋" w:hAnsi="仿宋" w:eastAsia="仿宋" w:cs="仿宋"/>
                <w:color w:val="auto"/>
                <w:lang w:eastAsia="zh-CN"/>
              </w:rPr>
            </w:pPr>
            <w:r>
              <w:rPr>
                <w:rFonts w:hint="eastAsia" w:ascii="仿宋" w:hAnsi="仿宋" w:eastAsia="仿宋" w:cs="仿宋"/>
                <w:b w:val="0"/>
                <w:bCs w:val="0"/>
                <w:i w:val="0"/>
                <w:iCs w:val="0"/>
                <w:caps w:val="0"/>
                <w:color w:val="auto"/>
                <w:spacing w:val="0"/>
                <w:sz w:val="24"/>
                <w:szCs w:val="24"/>
                <w:lang w:val="en-US" w:eastAsia="zh-CN"/>
              </w:rPr>
              <w:t>联系人：石女士    电  话：15209087199</w:t>
            </w:r>
          </w:p>
        </w:tc>
      </w:tr>
      <w:tr w14:paraId="0C1C0D1A">
        <w:tblPrEx>
          <w:tblCellMar>
            <w:top w:w="0" w:type="dxa"/>
            <w:left w:w="108" w:type="dxa"/>
            <w:bottom w:w="0" w:type="dxa"/>
            <w:right w:w="108" w:type="dxa"/>
          </w:tblCellMar>
        </w:tblPrEx>
        <w:trPr>
          <w:trHeight w:val="297" w:hRule="atLeast"/>
        </w:trPr>
        <w:tc>
          <w:tcPr>
            <w:tcW w:w="864" w:type="dxa"/>
            <w:tcBorders>
              <w:top w:val="single" w:color="auto" w:sz="4" w:space="0"/>
              <w:left w:val="single" w:color="auto" w:sz="4" w:space="0"/>
              <w:bottom w:val="single" w:color="auto" w:sz="4" w:space="0"/>
              <w:right w:val="single" w:color="auto" w:sz="4" w:space="0"/>
            </w:tcBorders>
            <w:vAlign w:val="center"/>
          </w:tcPr>
          <w:p w14:paraId="6A6D8D94">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4</w:t>
            </w:r>
          </w:p>
        </w:tc>
        <w:tc>
          <w:tcPr>
            <w:tcW w:w="1675" w:type="dxa"/>
            <w:tcBorders>
              <w:top w:val="single" w:color="auto" w:sz="4" w:space="0"/>
              <w:left w:val="single" w:color="auto" w:sz="4" w:space="0"/>
              <w:bottom w:val="single" w:color="auto" w:sz="4" w:space="0"/>
              <w:right w:val="single" w:color="auto" w:sz="4" w:space="0"/>
            </w:tcBorders>
            <w:vAlign w:val="center"/>
          </w:tcPr>
          <w:p w14:paraId="43160558">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最终交货地点</w:t>
            </w:r>
          </w:p>
        </w:tc>
        <w:tc>
          <w:tcPr>
            <w:tcW w:w="7813" w:type="dxa"/>
            <w:tcBorders>
              <w:top w:val="single" w:color="auto" w:sz="4" w:space="0"/>
              <w:left w:val="single" w:color="auto" w:sz="4" w:space="0"/>
              <w:bottom w:val="single" w:color="auto" w:sz="4" w:space="0"/>
              <w:right w:val="single" w:color="auto" w:sz="4" w:space="0"/>
            </w:tcBorders>
            <w:vAlign w:val="center"/>
          </w:tcPr>
          <w:p w14:paraId="4479868E">
            <w:pPr>
              <w:spacing w:line="360" w:lineRule="auto"/>
              <w:rPr>
                <w:rFonts w:ascii="仿宋" w:hAnsi="仿宋" w:eastAsia="仿宋" w:cs="仿宋"/>
                <w:color w:val="auto"/>
                <w:lang w:eastAsia="zh-CN"/>
              </w:rPr>
            </w:pPr>
            <w:r>
              <w:rPr>
                <w:rFonts w:hint="eastAsia" w:ascii="仿宋" w:hAnsi="仿宋" w:eastAsia="仿宋" w:cs="仿宋"/>
                <w:color w:val="auto"/>
                <w:lang w:eastAsia="zh-CN"/>
              </w:rPr>
              <w:t>采购单位指定地点</w:t>
            </w:r>
          </w:p>
        </w:tc>
      </w:tr>
      <w:tr w14:paraId="00A6222F">
        <w:tblPrEx>
          <w:tblCellMar>
            <w:top w:w="0" w:type="dxa"/>
            <w:left w:w="108" w:type="dxa"/>
            <w:bottom w:w="0" w:type="dxa"/>
            <w:right w:w="108" w:type="dxa"/>
          </w:tblCellMar>
        </w:tblPrEx>
        <w:trPr>
          <w:trHeight w:val="450" w:hRule="atLeast"/>
        </w:trPr>
        <w:tc>
          <w:tcPr>
            <w:tcW w:w="864" w:type="dxa"/>
            <w:tcBorders>
              <w:top w:val="single" w:color="auto" w:sz="4" w:space="0"/>
              <w:left w:val="single" w:color="auto" w:sz="4" w:space="0"/>
              <w:bottom w:val="single" w:color="auto" w:sz="4" w:space="0"/>
              <w:right w:val="single" w:color="auto" w:sz="4" w:space="0"/>
            </w:tcBorders>
            <w:vAlign w:val="center"/>
          </w:tcPr>
          <w:p w14:paraId="628AC6A0">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5</w:t>
            </w:r>
          </w:p>
        </w:tc>
        <w:tc>
          <w:tcPr>
            <w:tcW w:w="1675" w:type="dxa"/>
            <w:tcBorders>
              <w:top w:val="single" w:color="auto" w:sz="4" w:space="0"/>
              <w:left w:val="single" w:color="auto" w:sz="4" w:space="0"/>
              <w:bottom w:val="single" w:color="auto" w:sz="4" w:space="0"/>
              <w:right w:val="single" w:color="auto" w:sz="4" w:space="0"/>
            </w:tcBorders>
            <w:vAlign w:val="center"/>
          </w:tcPr>
          <w:p w14:paraId="07479C39">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资格要求</w:t>
            </w:r>
          </w:p>
        </w:tc>
        <w:tc>
          <w:tcPr>
            <w:tcW w:w="7813" w:type="dxa"/>
            <w:tcBorders>
              <w:top w:val="single" w:color="auto" w:sz="4" w:space="0"/>
              <w:left w:val="single" w:color="auto" w:sz="4" w:space="0"/>
              <w:bottom w:val="single" w:color="auto" w:sz="4" w:space="0"/>
              <w:right w:val="single" w:color="auto" w:sz="4" w:space="0"/>
            </w:tcBorders>
            <w:vAlign w:val="center"/>
          </w:tcPr>
          <w:p w14:paraId="2DF78AFE">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color w:val="auto"/>
                <w:lang w:eastAsia="zh-CN"/>
              </w:rPr>
              <w:t>1.满足《</w:t>
            </w:r>
            <w:r>
              <w:rPr>
                <w:rFonts w:hint="eastAsia" w:ascii="仿宋" w:hAnsi="仿宋" w:eastAsia="仿宋" w:cs="仿宋"/>
                <w:b w:val="0"/>
                <w:bCs w:val="0"/>
                <w:i w:val="0"/>
                <w:iCs w:val="0"/>
                <w:caps w:val="0"/>
                <w:color w:val="auto"/>
                <w:spacing w:val="0"/>
                <w:sz w:val="24"/>
                <w:szCs w:val="24"/>
                <w:lang w:val="en-US" w:eastAsia="zh-CN"/>
              </w:rPr>
              <w:t>中华人民共和国政府采购法》第二十二条规定；</w:t>
            </w:r>
          </w:p>
          <w:p w14:paraId="2B070613">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2.落实政府采购政策需满足的资格要求：供应商为中小企业</w:t>
            </w:r>
          </w:p>
          <w:p w14:paraId="14B0D66C">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3.本项目的特定资格要求：</w:t>
            </w:r>
          </w:p>
          <w:p w14:paraId="7C61CBED">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（1）具备三证合一营业执照副本；</w:t>
            </w:r>
          </w:p>
          <w:p w14:paraId="389C96BF">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（2）法定代表人投标需提供法定代表人资格证明书，委托代理人投标需提供法定代表人授权委托书；</w:t>
            </w:r>
          </w:p>
          <w:p w14:paraId="3603FCDC">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（3）投标企业须提供供应商（被授权本单位在职人员）近6个月内任意1个月社保证明；</w:t>
            </w:r>
          </w:p>
          <w:p w14:paraId="5FFE90EB">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4）参加政府采购活动前三年内，在经营活动中没有重大违法记录；未被“信用中国”（www.creditchina.gov.cn）、中国政府采购网（www.ccgp.gov.cn）列入失信被执行人、税收违法黑名单、政府采购严重违法失信行为记录名单。</w:t>
            </w:r>
          </w:p>
          <w:p w14:paraId="48D71463">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both"/>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val="en-US" w:eastAsia="zh-CN"/>
              </w:rPr>
              <w:t>（5）投标人须</w:t>
            </w:r>
            <w:r>
              <w:rPr>
                <w:rFonts w:hint="eastAsia" w:ascii="仿宋_GB2312" w:hAnsi="Times New Roman" w:eastAsia="仿宋_GB2312" w:cs="Times New Roman"/>
                <w:color w:val="auto"/>
                <w:kern w:val="0"/>
                <w:sz w:val="24"/>
                <w:lang w:val="en-US" w:eastAsia="zh-CN" w:bidi="ar"/>
              </w:rPr>
              <w:t>提供《食品经营许可证》或《食品生产许可证》。</w:t>
            </w:r>
          </w:p>
          <w:p w14:paraId="69273754">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0"/>
              <w:jc w:val="left"/>
              <w:textAlignment w:val="auto"/>
              <w:rPr>
                <w:rFonts w:ascii="仿宋" w:hAnsi="仿宋" w:eastAsia="仿宋" w:cs="仿宋"/>
                <w:color w:val="auto"/>
                <w:lang w:eastAsia="zh-CN"/>
              </w:rPr>
            </w:pPr>
            <w:r>
              <w:rPr>
                <w:rFonts w:hint="eastAsia" w:ascii="仿宋" w:hAnsi="仿宋" w:eastAsia="仿宋" w:cs="仿宋"/>
                <w:b w:val="0"/>
                <w:bCs w:val="0"/>
                <w:i w:val="0"/>
                <w:iCs w:val="0"/>
                <w:caps w:val="0"/>
                <w:color w:val="auto"/>
                <w:spacing w:val="0"/>
                <w:sz w:val="24"/>
                <w:szCs w:val="24"/>
                <w:lang w:val="en-US" w:eastAsia="zh-CN"/>
              </w:rPr>
              <w:t>4.本项目不接受联合体投标；</w:t>
            </w:r>
          </w:p>
        </w:tc>
      </w:tr>
      <w:tr w14:paraId="07984933">
        <w:tblPrEx>
          <w:tblCellMar>
            <w:top w:w="0" w:type="dxa"/>
            <w:left w:w="108" w:type="dxa"/>
            <w:bottom w:w="0" w:type="dxa"/>
            <w:right w:w="108" w:type="dxa"/>
          </w:tblCellMar>
        </w:tblPrEx>
        <w:trPr>
          <w:trHeight w:val="90" w:hRule="atLeast"/>
        </w:trPr>
        <w:tc>
          <w:tcPr>
            <w:tcW w:w="864" w:type="dxa"/>
            <w:tcBorders>
              <w:top w:val="single" w:color="auto" w:sz="4" w:space="0"/>
              <w:left w:val="single" w:color="auto" w:sz="4" w:space="0"/>
              <w:bottom w:val="single" w:color="auto" w:sz="4" w:space="0"/>
              <w:right w:val="single" w:color="auto" w:sz="4" w:space="0"/>
            </w:tcBorders>
            <w:vAlign w:val="center"/>
          </w:tcPr>
          <w:p w14:paraId="3B498CA2">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6</w:t>
            </w:r>
          </w:p>
        </w:tc>
        <w:tc>
          <w:tcPr>
            <w:tcW w:w="1675" w:type="dxa"/>
            <w:tcBorders>
              <w:top w:val="single" w:color="auto" w:sz="4" w:space="0"/>
              <w:left w:val="single" w:color="auto" w:sz="4" w:space="0"/>
              <w:bottom w:val="single" w:color="auto" w:sz="4" w:space="0"/>
              <w:right w:val="single" w:color="auto" w:sz="4" w:space="0"/>
            </w:tcBorders>
            <w:vAlign w:val="center"/>
          </w:tcPr>
          <w:p w14:paraId="70848F10">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资金来源</w:t>
            </w:r>
          </w:p>
        </w:tc>
        <w:tc>
          <w:tcPr>
            <w:tcW w:w="7813" w:type="dxa"/>
            <w:tcBorders>
              <w:top w:val="single" w:color="auto" w:sz="4" w:space="0"/>
              <w:left w:val="single" w:color="auto" w:sz="4" w:space="0"/>
              <w:bottom w:val="single" w:color="auto" w:sz="4" w:space="0"/>
              <w:right w:val="single" w:color="auto" w:sz="4" w:space="0"/>
            </w:tcBorders>
            <w:vAlign w:val="center"/>
          </w:tcPr>
          <w:p w14:paraId="5B694DCA">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用收取伙食费安排资金65万元及财政配套资金15万元</w:t>
            </w:r>
          </w:p>
        </w:tc>
      </w:tr>
      <w:tr w14:paraId="7EE75A42">
        <w:tblPrEx>
          <w:tblCellMar>
            <w:top w:w="0" w:type="dxa"/>
            <w:left w:w="108" w:type="dxa"/>
            <w:bottom w:w="0" w:type="dxa"/>
            <w:right w:w="108" w:type="dxa"/>
          </w:tblCellMar>
        </w:tblPrEx>
        <w:trPr>
          <w:trHeight w:val="527" w:hRule="atLeast"/>
        </w:trPr>
        <w:tc>
          <w:tcPr>
            <w:tcW w:w="864" w:type="dxa"/>
            <w:tcBorders>
              <w:top w:val="single" w:color="auto" w:sz="4" w:space="0"/>
              <w:left w:val="single" w:color="auto" w:sz="4" w:space="0"/>
              <w:bottom w:val="single" w:color="auto" w:sz="4" w:space="0"/>
              <w:right w:val="single" w:color="auto" w:sz="4" w:space="0"/>
            </w:tcBorders>
            <w:vAlign w:val="center"/>
          </w:tcPr>
          <w:p w14:paraId="5112081B">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7</w:t>
            </w:r>
          </w:p>
        </w:tc>
        <w:tc>
          <w:tcPr>
            <w:tcW w:w="1675" w:type="dxa"/>
            <w:tcBorders>
              <w:top w:val="single" w:color="auto" w:sz="4" w:space="0"/>
              <w:left w:val="single" w:color="auto" w:sz="4" w:space="0"/>
              <w:bottom w:val="single" w:color="auto" w:sz="4" w:space="0"/>
              <w:right w:val="single" w:color="auto" w:sz="4" w:space="0"/>
            </w:tcBorders>
            <w:vAlign w:val="center"/>
          </w:tcPr>
          <w:p w14:paraId="28E08E4C">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招标方式</w:t>
            </w:r>
          </w:p>
        </w:tc>
        <w:tc>
          <w:tcPr>
            <w:tcW w:w="7813" w:type="dxa"/>
            <w:tcBorders>
              <w:top w:val="single" w:color="auto" w:sz="4" w:space="0"/>
              <w:left w:val="single" w:color="auto" w:sz="4" w:space="0"/>
              <w:bottom w:val="single" w:color="auto" w:sz="4" w:space="0"/>
              <w:right w:val="single" w:color="auto" w:sz="4" w:space="0"/>
            </w:tcBorders>
            <w:vAlign w:val="center"/>
          </w:tcPr>
          <w:p w14:paraId="08F53C54">
            <w:pPr>
              <w:spacing w:line="360" w:lineRule="auto"/>
              <w:rPr>
                <w:rFonts w:ascii="仿宋" w:hAnsi="仿宋" w:eastAsia="仿宋" w:cs="仿宋"/>
                <w:color w:val="auto"/>
                <w:lang w:eastAsia="zh-CN"/>
              </w:rPr>
            </w:pPr>
            <w:r>
              <w:rPr>
                <w:rFonts w:hint="eastAsia" w:ascii="仿宋" w:hAnsi="仿宋" w:eastAsia="仿宋" w:cs="仿宋"/>
                <w:color w:val="auto"/>
                <w:lang w:val="en-US" w:eastAsia="zh-CN"/>
              </w:rPr>
              <w:t>竞争性磋商</w:t>
            </w:r>
            <w:r>
              <w:rPr>
                <w:rFonts w:hint="eastAsia" w:ascii="仿宋" w:hAnsi="仿宋" w:eastAsia="仿宋" w:cs="仿宋"/>
                <w:color w:val="auto"/>
                <w:lang w:eastAsia="zh-CN"/>
              </w:rPr>
              <w:t xml:space="preserve">(本项目采用网上电子招投标)  </w:t>
            </w:r>
          </w:p>
        </w:tc>
      </w:tr>
      <w:tr w14:paraId="52606D9A">
        <w:tblPrEx>
          <w:tblCellMar>
            <w:top w:w="0" w:type="dxa"/>
            <w:left w:w="108" w:type="dxa"/>
            <w:bottom w:w="0" w:type="dxa"/>
            <w:right w:w="108" w:type="dxa"/>
          </w:tblCellMar>
        </w:tblPrEx>
        <w:trPr>
          <w:trHeight w:val="3267" w:hRule="atLeast"/>
        </w:trPr>
        <w:tc>
          <w:tcPr>
            <w:tcW w:w="864" w:type="dxa"/>
            <w:tcBorders>
              <w:top w:val="single" w:color="auto" w:sz="4" w:space="0"/>
              <w:left w:val="single" w:color="auto" w:sz="4" w:space="0"/>
              <w:bottom w:val="single" w:color="auto" w:sz="4" w:space="0"/>
              <w:right w:val="single" w:color="auto" w:sz="4" w:space="0"/>
            </w:tcBorders>
            <w:vAlign w:val="center"/>
          </w:tcPr>
          <w:p w14:paraId="1F959EE7">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8</w:t>
            </w:r>
          </w:p>
        </w:tc>
        <w:tc>
          <w:tcPr>
            <w:tcW w:w="1675" w:type="dxa"/>
            <w:tcBorders>
              <w:top w:val="single" w:color="auto" w:sz="4" w:space="0"/>
              <w:left w:val="single" w:color="auto" w:sz="4" w:space="0"/>
              <w:bottom w:val="single" w:color="auto" w:sz="4" w:space="0"/>
              <w:right w:val="single" w:color="auto" w:sz="4" w:space="0"/>
            </w:tcBorders>
            <w:vAlign w:val="center"/>
          </w:tcPr>
          <w:p w14:paraId="6A350349">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供应商信用查询</w:t>
            </w:r>
          </w:p>
        </w:tc>
        <w:tc>
          <w:tcPr>
            <w:tcW w:w="7813" w:type="dxa"/>
            <w:tcBorders>
              <w:top w:val="single" w:color="auto" w:sz="4" w:space="0"/>
              <w:left w:val="single" w:color="auto" w:sz="4" w:space="0"/>
              <w:bottom w:val="single" w:color="auto" w:sz="4" w:space="0"/>
              <w:right w:val="single" w:color="auto" w:sz="4" w:space="0"/>
            </w:tcBorders>
            <w:vAlign w:val="center"/>
          </w:tcPr>
          <w:p w14:paraId="008E4135">
            <w:pPr>
              <w:spacing w:line="360" w:lineRule="auto"/>
              <w:rPr>
                <w:rFonts w:ascii="仿宋" w:hAnsi="仿宋" w:eastAsia="仿宋" w:cs="仿宋"/>
                <w:color w:val="auto"/>
                <w:lang w:eastAsia="zh-CN"/>
              </w:rPr>
            </w:pPr>
            <w:r>
              <w:rPr>
                <w:rFonts w:hint="eastAsia" w:ascii="仿宋" w:hAnsi="仿宋" w:eastAsia="仿宋" w:cs="仿宋"/>
                <w:color w:val="auto"/>
                <w:lang w:eastAsia="zh-CN"/>
              </w:rPr>
              <w:t>1、查询渠道：信用中国（网址：http://www.creditchina.gov.cn）、中国政府采购网(网址：http://www.ccgp.gov.cn）。</w:t>
            </w:r>
          </w:p>
          <w:p w14:paraId="18C2096E">
            <w:pPr>
              <w:spacing w:line="360" w:lineRule="auto"/>
              <w:rPr>
                <w:rFonts w:ascii="仿宋" w:hAnsi="仿宋" w:eastAsia="仿宋" w:cs="仿宋"/>
                <w:color w:val="auto"/>
                <w:lang w:eastAsia="zh-CN"/>
              </w:rPr>
            </w:pPr>
            <w:r>
              <w:rPr>
                <w:rFonts w:hint="eastAsia" w:ascii="仿宋" w:hAnsi="仿宋" w:eastAsia="仿宋" w:cs="仿宋"/>
                <w:color w:val="auto"/>
                <w:lang w:eastAsia="zh-CN"/>
              </w:rPr>
              <w:t>2、截止时点：开标后评标前。</w:t>
            </w:r>
          </w:p>
          <w:p w14:paraId="1DD77ACB">
            <w:pPr>
              <w:spacing w:line="360" w:lineRule="auto"/>
              <w:rPr>
                <w:rFonts w:ascii="仿宋" w:hAnsi="仿宋" w:eastAsia="仿宋" w:cs="仿宋"/>
                <w:color w:val="auto"/>
                <w:lang w:eastAsia="zh-CN"/>
              </w:rPr>
            </w:pPr>
            <w:r>
              <w:rPr>
                <w:rFonts w:hint="eastAsia" w:ascii="仿宋" w:hAnsi="仿宋" w:eastAsia="仿宋" w:cs="仿宋"/>
                <w:color w:val="auto"/>
                <w:lang w:eastAsia="zh-CN"/>
              </w:rPr>
              <w:t>3、信用信息查询记录和证据留存的具体方式：由采购组织机构在规定查询时间内打印信用信息查询记录并归入项目档案。</w:t>
            </w:r>
          </w:p>
          <w:p w14:paraId="6E039449">
            <w:pPr>
              <w:spacing w:line="360" w:lineRule="auto"/>
              <w:rPr>
                <w:rFonts w:ascii="仿宋" w:hAnsi="仿宋" w:eastAsia="仿宋" w:cs="仿宋"/>
                <w:color w:val="auto"/>
                <w:lang w:eastAsia="zh-CN"/>
              </w:rPr>
            </w:pPr>
            <w:r>
              <w:rPr>
                <w:rFonts w:hint="eastAsia" w:ascii="仿宋" w:hAnsi="仿宋" w:eastAsia="仿宋" w:cs="仿宋"/>
                <w:color w:val="auto"/>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74EFC241">
        <w:tblPrEx>
          <w:tblCellMar>
            <w:top w:w="0" w:type="dxa"/>
            <w:left w:w="108" w:type="dxa"/>
            <w:bottom w:w="0" w:type="dxa"/>
            <w:right w:w="108" w:type="dxa"/>
          </w:tblCellMar>
        </w:tblPrEx>
        <w:trPr>
          <w:trHeight w:val="725" w:hRule="atLeast"/>
        </w:trPr>
        <w:tc>
          <w:tcPr>
            <w:tcW w:w="864" w:type="dxa"/>
            <w:tcBorders>
              <w:top w:val="single" w:color="auto" w:sz="4" w:space="0"/>
              <w:left w:val="single" w:color="auto" w:sz="4" w:space="0"/>
              <w:bottom w:val="single" w:color="auto" w:sz="4" w:space="0"/>
              <w:right w:val="single" w:color="auto" w:sz="4" w:space="0"/>
            </w:tcBorders>
            <w:vAlign w:val="center"/>
          </w:tcPr>
          <w:p w14:paraId="725F3C6A">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9</w:t>
            </w:r>
          </w:p>
        </w:tc>
        <w:tc>
          <w:tcPr>
            <w:tcW w:w="1675" w:type="dxa"/>
            <w:tcBorders>
              <w:top w:val="single" w:color="auto" w:sz="4" w:space="0"/>
              <w:left w:val="single" w:color="auto" w:sz="4" w:space="0"/>
              <w:bottom w:val="single" w:color="auto" w:sz="4" w:space="0"/>
              <w:right w:val="single" w:color="auto" w:sz="4" w:space="0"/>
            </w:tcBorders>
            <w:vAlign w:val="center"/>
          </w:tcPr>
          <w:p w14:paraId="1145516D">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是否接受联合体投标</w:t>
            </w:r>
          </w:p>
        </w:tc>
        <w:tc>
          <w:tcPr>
            <w:tcW w:w="7813" w:type="dxa"/>
            <w:tcBorders>
              <w:top w:val="single" w:color="auto" w:sz="4" w:space="0"/>
              <w:left w:val="single" w:color="auto" w:sz="4" w:space="0"/>
              <w:bottom w:val="single" w:color="auto" w:sz="4" w:space="0"/>
              <w:right w:val="single" w:color="auto" w:sz="4" w:space="0"/>
            </w:tcBorders>
            <w:vAlign w:val="center"/>
          </w:tcPr>
          <w:p w14:paraId="2F5BE376">
            <w:pPr>
              <w:spacing w:line="360" w:lineRule="auto"/>
              <w:rPr>
                <w:rFonts w:ascii="仿宋" w:hAnsi="仿宋" w:eastAsia="仿宋" w:cs="仿宋"/>
                <w:color w:val="auto"/>
                <w:lang w:eastAsia="zh-CN"/>
              </w:rPr>
            </w:pPr>
            <w:r>
              <w:rPr>
                <w:rFonts w:hint="eastAsia" w:ascii="仿宋" w:hAnsi="仿宋" w:eastAsia="仿宋" w:cs="仿宋"/>
                <w:color w:val="auto"/>
                <w:lang w:eastAsia="zh-CN"/>
              </w:rPr>
              <w:t>■不接受</w:t>
            </w:r>
          </w:p>
          <w:p w14:paraId="0B9C41EE">
            <w:pPr>
              <w:spacing w:line="360" w:lineRule="auto"/>
              <w:rPr>
                <w:rFonts w:ascii="仿宋" w:hAnsi="仿宋" w:eastAsia="仿宋" w:cs="仿宋"/>
                <w:color w:val="auto"/>
                <w:lang w:eastAsia="zh-CN"/>
              </w:rPr>
            </w:pPr>
            <w:r>
              <w:rPr>
                <w:rFonts w:hint="eastAsia" w:ascii="仿宋" w:hAnsi="仿宋" w:eastAsia="仿宋" w:cs="仿宋"/>
                <w:color w:val="auto"/>
                <w:lang w:eastAsia="zh-CN"/>
              </w:rPr>
              <w:t>□接  受</w:t>
            </w:r>
          </w:p>
        </w:tc>
      </w:tr>
      <w:tr w14:paraId="4A272F96">
        <w:tblPrEx>
          <w:tblCellMar>
            <w:top w:w="0" w:type="dxa"/>
            <w:left w:w="108" w:type="dxa"/>
            <w:bottom w:w="0" w:type="dxa"/>
            <w:right w:w="108" w:type="dxa"/>
          </w:tblCellMar>
        </w:tblPrEx>
        <w:trPr>
          <w:trHeight w:val="868" w:hRule="atLeast"/>
        </w:trPr>
        <w:tc>
          <w:tcPr>
            <w:tcW w:w="864" w:type="dxa"/>
            <w:tcBorders>
              <w:top w:val="single" w:color="auto" w:sz="4" w:space="0"/>
              <w:left w:val="single" w:color="auto" w:sz="4" w:space="0"/>
              <w:bottom w:val="single" w:color="auto" w:sz="4" w:space="0"/>
              <w:right w:val="single" w:color="auto" w:sz="4" w:space="0"/>
            </w:tcBorders>
            <w:vAlign w:val="center"/>
          </w:tcPr>
          <w:p w14:paraId="2CBAFFE5">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10</w:t>
            </w:r>
          </w:p>
        </w:tc>
        <w:tc>
          <w:tcPr>
            <w:tcW w:w="1675" w:type="dxa"/>
            <w:tcBorders>
              <w:top w:val="single" w:color="auto" w:sz="4" w:space="0"/>
              <w:left w:val="single" w:color="auto" w:sz="4" w:space="0"/>
              <w:bottom w:val="single" w:color="auto" w:sz="4" w:space="0"/>
              <w:right w:val="single" w:color="auto" w:sz="4" w:space="0"/>
            </w:tcBorders>
            <w:vAlign w:val="center"/>
          </w:tcPr>
          <w:p w14:paraId="0F4C3EA7">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投标截止时间 （开标时间）</w:t>
            </w:r>
          </w:p>
        </w:tc>
        <w:tc>
          <w:tcPr>
            <w:tcW w:w="7813" w:type="dxa"/>
            <w:tcBorders>
              <w:top w:val="single" w:color="auto" w:sz="4" w:space="0"/>
              <w:left w:val="single" w:color="auto" w:sz="4" w:space="0"/>
              <w:bottom w:val="single" w:color="auto" w:sz="4" w:space="0"/>
              <w:right w:val="single" w:color="auto" w:sz="4" w:space="0"/>
            </w:tcBorders>
            <w:vAlign w:val="center"/>
          </w:tcPr>
          <w:p w14:paraId="1EC48AA2">
            <w:pPr>
              <w:spacing w:line="360" w:lineRule="auto"/>
              <w:rPr>
                <w:rFonts w:ascii="仿宋" w:hAnsi="仿宋" w:eastAsia="仿宋" w:cs="仿宋"/>
                <w:color w:val="auto"/>
                <w:lang w:eastAsia="zh-CN"/>
              </w:rPr>
            </w:pPr>
            <w:r>
              <w:rPr>
                <w:rFonts w:hint="eastAsia" w:ascii="仿宋" w:hAnsi="仿宋" w:eastAsia="仿宋" w:cs="仿宋"/>
                <w:color w:val="auto"/>
                <w:lang w:eastAsia="zh-CN"/>
              </w:rPr>
              <w:t>截止时间：</w:t>
            </w:r>
            <w:r>
              <w:rPr>
                <w:rFonts w:hint="eastAsia" w:ascii="仿宋" w:hAnsi="仿宋" w:eastAsia="仿宋" w:cs="仿宋"/>
                <w:color w:val="auto"/>
                <w:kern w:val="2"/>
                <w:lang w:eastAsia="zh-CN" w:bidi="ar-SA"/>
              </w:rPr>
              <w:t>202</w:t>
            </w:r>
            <w:r>
              <w:rPr>
                <w:rFonts w:hint="eastAsia" w:ascii="仿宋" w:hAnsi="仿宋" w:eastAsia="仿宋" w:cs="仿宋"/>
                <w:color w:val="auto"/>
                <w:kern w:val="2"/>
                <w:lang w:val="en-US" w:eastAsia="zh-CN" w:bidi="ar-SA"/>
              </w:rPr>
              <w:t>6</w:t>
            </w:r>
            <w:r>
              <w:rPr>
                <w:rFonts w:hint="eastAsia" w:ascii="仿宋" w:hAnsi="仿宋" w:eastAsia="仿宋" w:cs="仿宋"/>
                <w:color w:val="auto"/>
                <w:kern w:val="2"/>
                <w:lang w:eastAsia="zh-CN" w:bidi="ar-SA"/>
              </w:rPr>
              <w:t>年</w:t>
            </w:r>
            <w:r>
              <w:rPr>
                <w:rFonts w:hint="eastAsia" w:ascii="仿宋" w:hAnsi="仿宋" w:eastAsia="仿宋" w:cs="仿宋"/>
                <w:color w:val="auto"/>
                <w:kern w:val="2"/>
                <w:lang w:val="en-US" w:eastAsia="zh-CN" w:bidi="ar-SA"/>
              </w:rPr>
              <w:t>05</w:t>
            </w:r>
            <w:r>
              <w:rPr>
                <w:rFonts w:hint="eastAsia" w:ascii="仿宋" w:hAnsi="仿宋" w:eastAsia="仿宋" w:cs="仿宋"/>
                <w:color w:val="auto"/>
                <w:kern w:val="2"/>
                <w:lang w:eastAsia="zh-CN" w:bidi="ar-SA"/>
              </w:rPr>
              <w:t>月</w:t>
            </w:r>
            <w:r>
              <w:rPr>
                <w:rFonts w:hint="eastAsia" w:ascii="仿宋" w:hAnsi="仿宋" w:eastAsia="仿宋" w:cs="仿宋"/>
                <w:color w:val="auto"/>
                <w:kern w:val="2"/>
                <w:lang w:val="en-US" w:eastAsia="zh-CN" w:bidi="ar-SA"/>
              </w:rPr>
              <w:t>26</w:t>
            </w:r>
            <w:r>
              <w:rPr>
                <w:rFonts w:hint="eastAsia" w:ascii="仿宋" w:hAnsi="仿宋" w:eastAsia="仿宋" w:cs="仿宋"/>
                <w:color w:val="auto"/>
                <w:kern w:val="2"/>
                <w:lang w:eastAsia="zh-CN" w:bidi="ar-SA"/>
              </w:rPr>
              <w:t>日</w:t>
            </w:r>
            <w:r>
              <w:rPr>
                <w:rFonts w:hint="eastAsia" w:ascii="仿宋" w:hAnsi="仿宋" w:eastAsia="仿宋" w:cs="仿宋"/>
                <w:color w:val="auto"/>
                <w:lang w:eastAsia="zh-CN"/>
              </w:rPr>
              <w:t>上午</w:t>
            </w:r>
            <w:r>
              <w:rPr>
                <w:rFonts w:hint="eastAsia" w:ascii="仿宋" w:hAnsi="仿宋" w:eastAsia="仿宋" w:cs="仿宋"/>
                <w:color w:val="auto"/>
                <w:lang w:val="en-US" w:eastAsia="zh-CN"/>
              </w:rPr>
              <w:t>16</w:t>
            </w:r>
            <w:r>
              <w:rPr>
                <w:rFonts w:hint="eastAsia" w:ascii="仿宋" w:hAnsi="仿宋" w:eastAsia="仿宋" w:cs="仿宋"/>
                <w:color w:val="auto"/>
                <w:lang w:eastAsia="zh-CN"/>
              </w:rPr>
              <w:t>时</w:t>
            </w:r>
            <w:r>
              <w:rPr>
                <w:rFonts w:hint="eastAsia" w:ascii="仿宋" w:hAnsi="仿宋" w:eastAsia="仿宋" w:cs="仿宋"/>
                <w:color w:val="auto"/>
                <w:lang w:val="en-US" w:eastAsia="zh-CN"/>
              </w:rPr>
              <w:t>30</w:t>
            </w:r>
            <w:r>
              <w:rPr>
                <w:rFonts w:hint="eastAsia" w:ascii="仿宋" w:hAnsi="仿宋" w:eastAsia="仿宋" w:cs="仿宋"/>
                <w:color w:val="auto"/>
                <w:lang w:eastAsia="zh-CN"/>
              </w:rPr>
              <w:t>分（北京时间）</w:t>
            </w:r>
          </w:p>
        </w:tc>
      </w:tr>
      <w:tr w14:paraId="529ECABD">
        <w:tblPrEx>
          <w:tblCellMar>
            <w:top w:w="0" w:type="dxa"/>
            <w:left w:w="108" w:type="dxa"/>
            <w:bottom w:w="0" w:type="dxa"/>
            <w:right w:w="108" w:type="dxa"/>
          </w:tblCellMar>
        </w:tblPrEx>
        <w:trPr>
          <w:trHeight w:val="426" w:hRule="atLeast"/>
        </w:trPr>
        <w:tc>
          <w:tcPr>
            <w:tcW w:w="864" w:type="dxa"/>
            <w:tcBorders>
              <w:top w:val="single" w:color="auto" w:sz="4" w:space="0"/>
              <w:left w:val="single" w:color="auto" w:sz="4" w:space="0"/>
              <w:bottom w:val="single" w:color="auto" w:sz="4" w:space="0"/>
              <w:right w:val="single" w:color="auto" w:sz="4" w:space="0"/>
            </w:tcBorders>
            <w:vAlign w:val="center"/>
          </w:tcPr>
          <w:p w14:paraId="72C2A17C">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11</w:t>
            </w:r>
          </w:p>
        </w:tc>
        <w:tc>
          <w:tcPr>
            <w:tcW w:w="1675" w:type="dxa"/>
            <w:tcBorders>
              <w:top w:val="single" w:color="auto" w:sz="4" w:space="0"/>
              <w:left w:val="single" w:color="auto" w:sz="4" w:space="0"/>
              <w:bottom w:val="single" w:color="auto" w:sz="4" w:space="0"/>
              <w:right w:val="single" w:color="auto" w:sz="4" w:space="0"/>
            </w:tcBorders>
            <w:vAlign w:val="center"/>
          </w:tcPr>
          <w:p w14:paraId="0EFD1FFD">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投标有效期</w:t>
            </w:r>
          </w:p>
        </w:tc>
        <w:tc>
          <w:tcPr>
            <w:tcW w:w="7813" w:type="dxa"/>
            <w:tcBorders>
              <w:top w:val="single" w:color="auto" w:sz="4" w:space="0"/>
              <w:left w:val="single" w:color="auto" w:sz="4" w:space="0"/>
              <w:bottom w:val="single" w:color="auto" w:sz="4" w:space="0"/>
              <w:right w:val="single" w:color="auto" w:sz="4" w:space="0"/>
            </w:tcBorders>
            <w:vAlign w:val="center"/>
          </w:tcPr>
          <w:p w14:paraId="4D248ABA">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 60 天</w:t>
            </w:r>
          </w:p>
        </w:tc>
      </w:tr>
      <w:tr w14:paraId="02843EE8">
        <w:tblPrEx>
          <w:tblCellMar>
            <w:top w:w="0" w:type="dxa"/>
            <w:left w:w="108" w:type="dxa"/>
            <w:bottom w:w="0" w:type="dxa"/>
            <w:right w:w="108" w:type="dxa"/>
          </w:tblCellMar>
        </w:tblPrEx>
        <w:trPr>
          <w:trHeight w:val="638" w:hRule="atLeast"/>
        </w:trPr>
        <w:tc>
          <w:tcPr>
            <w:tcW w:w="864" w:type="dxa"/>
            <w:tcBorders>
              <w:top w:val="single" w:color="auto" w:sz="4" w:space="0"/>
              <w:left w:val="single" w:color="auto" w:sz="4" w:space="0"/>
              <w:bottom w:val="single" w:color="auto" w:sz="4" w:space="0"/>
              <w:right w:val="single" w:color="auto" w:sz="4" w:space="0"/>
            </w:tcBorders>
            <w:vAlign w:val="center"/>
          </w:tcPr>
          <w:p w14:paraId="6039A9E4">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12</w:t>
            </w:r>
          </w:p>
        </w:tc>
        <w:tc>
          <w:tcPr>
            <w:tcW w:w="1675" w:type="dxa"/>
            <w:tcBorders>
              <w:top w:val="single" w:color="auto" w:sz="4" w:space="0"/>
              <w:left w:val="single" w:color="auto" w:sz="4" w:space="0"/>
              <w:bottom w:val="single" w:color="auto" w:sz="4" w:space="0"/>
              <w:right w:val="single" w:color="auto" w:sz="4" w:space="0"/>
            </w:tcBorders>
            <w:vAlign w:val="center"/>
          </w:tcPr>
          <w:p w14:paraId="10A82286">
            <w:pPr>
              <w:spacing w:line="360" w:lineRule="auto"/>
              <w:jc w:val="center"/>
              <w:rPr>
                <w:rFonts w:ascii="仿宋" w:hAnsi="仿宋" w:eastAsia="仿宋" w:cs="仿宋"/>
                <w:color w:val="auto"/>
                <w:lang w:eastAsia="zh-CN"/>
              </w:rPr>
            </w:pPr>
            <w:r>
              <w:rPr>
                <w:rFonts w:hint="eastAsia" w:ascii="仿宋" w:hAnsi="仿宋" w:eastAsia="仿宋" w:cs="仿宋"/>
                <w:color w:val="auto"/>
                <w:highlight w:val="none"/>
                <w:lang w:eastAsia="zh-CN"/>
              </w:rPr>
              <w:t>投标保证金</w:t>
            </w:r>
          </w:p>
        </w:tc>
        <w:tc>
          <w:tcPr>
            <w:tcW w:w="7813" w:type="dxa"/>
            <w:tcBorders>
              <w:top w:val="single" w:color="auto" w:sz="4" w:space="0"/>
              <w:left w:val="single" w:color="auto" w:sz="4" w:space="0"/>
              <w:bottom w:val="single" w:color="auto" w:sz="4" w:space="0"/>
              <w:right w:val="single" w:color="auto" w:sz="4" w:space="0"/>
            </w:tcBorders>
            <w:vAlign w:val="center"/>
          </w:tcPr>
          <w:p w14:paraId="15D9B43D">
            <w:pPr>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新宋体" w:hAnsi="新宋体" w:eastAsia="新宋体" w:cs="新宋体"/>
                <w:b/>
                <w:bCs/>
                <w:color w:val="auto"/>
                <w:sz w:val="21"/>
                <w:szCs w:val="21"/>
                <w:highlight w:val="none"/>
              </w:rPr>
              <w:t>投标保证金交纳方式：</w:t>
            </w:r>
            <w:r>
              <w:rPr>
                <w:rFonts w:hint="eastAsia" w:ascii="新宋体" w:hAnsi="新宋体" w:eastAsia="新宋体" w:cs="新宋体"/>
                <w:color w:val="auto"/>
                <w:sz w:val="21"/>
                <w:szCs w:val="21"/>
                <w:highlight w:val="none"/>
              </w:rPr>
              <w:t>投标保证金开启</w:t>
            </w:r>
            <w:r>
              <w:rPr>
                <w:rFonts w:hint="eastAsia" w:ascii="新宋体" w:hAnsi="新宋体" w:eastAsia="新宋体" w:cs="新宋体"/>
                <w:color w:val="auto"/>
                <w:sz w:val="21"/>
                <w:szCs w:val="21"/>
                <w:highlight w:val="none"/>
                <w:lang w:val="en-US" w:eastAsia="zh-CN"/>
              </w:rPr>
              <w:t>政采云平台</w:t>
            </w:r>
            <w:r>
              <w:rPr>
                <w:rFonts w:hint="eastAsia" w:ascii="新宋体" w:hAnsi="新宋体" w:eastAsia="新宋体" w:cs="新宋体"/>
                <w:color w:val="auto"/>
                <w:sz w:val="21"/>
                <w:szCs w:val="21"/>
                <w:highlight w:val="none"/>
              </w:rPr>
              <w:t>电子保证金缴纳或者金融机构、担保机构出具的保函等非现金形式交纳。</w:t>
            </w:r>
            <w:r>
              <w:rPr>
                <w:rFonts w:hint="eastAsia" w:ascii="仿宋" w:hAnsi="仿宋" w:eastAsia="仿宋" w:cs="仿宋"/>
                <w:b w:val="0"/>
                <w:bCs w:val="0"/>
                <w:color w:val="auto"/>
                <w:sz w:val="24"/>
                <w:szCs w:val="24"/>
                <w:highlight w:val="none"/>
                <w:lang w:val="en-US" w:eastAsia="zh-CN"/>
              </w:rPr>
              <w:t xml:space="preserve">  </w:t>
            </w:r>
          </w:p>
          <w:p w14:paraId="0032F8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投标保证金金额：15000元（壹万伍仟元整）</w:t>
            </w:r>
          </w:p>
          <w:p w14:paraId="5B7B209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投标保证金交纳要求：</w:t>
            </w:r>
          </w:p>
          <w:p w14:paraId="251B940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方式一：电子保证金</w:t>
            </w:r>
          </w:p>
          <w:p w14:paraId="4EE993E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账户信息：按系统自动生成的收款账号信息进行缴纳。具体操作在【保证金管理】页面，选择【电子保证金(在线获取账号)】,点击【新疆保证金平台】,自动从银行获取保证金的收款户名、收款账号、收款银行信息(开户行及行号)。供应商需将保证金转入获取到的收款账号，转账时请备注项目名称。</w:t>
            </w:r>
          </w:p>
          <w:p w14:paraId="14681F5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方式二：保函</w:t>
            </w:r>
          </w:p>
          <w:p w14:paraId="1554544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 xml:space="preserve">电子保函。(1)缴纳程序：投标人可登录新疆政府采购网“电子保函”窗口线上办理投保手续；(2)办理电子保函必须在投标截止时间(开标时间)前完成；(3)开标前，投保人须下载加密保单作并加盖公章做为保证金缴纳凭证一并上传至资格审查文件中提交；(4)技术支持电话详见新疆政府采购网电子保函服务系统。   </w:t>
            </w:r>
          </w:p>
          <w:p w14:paraId="2ABD0B2A">
            <w:pPr>
              <w:pStyle w:val="8"/>
              <w:numPr>
                <w:ilvl w:val="0"/>
                <w:numId w:val="0"/>
              </w:numPr>
              <w:ind w:leftChars="0"/>
              <w:jc w:val="both"/>
              <w:rPr>
                <w:color w:val="auto"/>
                <w:lang w:eastAsia="zh-CN"/>
              </w:rPr>
            </w:pPr>
            <w:r>
              <w:rPr>
                <w:rFonts w:hint="eastAsia" w:ascii="宋体" w:hAnsi="宋体" w:eastAsia="宋体" w:cs="宋体"/>
                <w:color w:val="auto"/>
                <w:kern w:val="2"/>
                <w:sz w:val="21"/>
                <w:szCs w:val="21"/>
                <w:highlight w:val="none"/>
                <w:u w:val="none" w:color="000000"/>
                <w:lang w:val="en-US" w:eastAsia="zh-CN" w:bidi="ar-SA"/>
              </w:rPr>
              <w:t>保证金退还须知：开标后，未中标（成交）企业在法定工作时间内自动退还保证金，中标（成交）企业在签订合同后自动退还保证金。</w:t>
            </w:r>
          </w:p>
        </w:tc>
      </w:tr>
      <w:tr w14:paraId="17E60534">
        <w:tblPrEx>
          <w:tblCellMar>
            <w:top w:w="0" w:type="dxa"/>
            <w:left w:w="108" w:type="dxa"/>
            <w:bottom w:w="0" w:type="dxa"/>
            <w:right w:w="108" w:type="dxa"/>
          </w:tblCellMar>
        </w:tblPrEx>
        <w:trPr>
          <w:trHeight w:val="1406" w:hRule="atLeast"/>
        </w:trPr>
        <w:tc>
          <w:tcPr>
            <w:tcW w:w="864" w:type="dxa"/>
            <w:tcBorders>
              <w:top w:val="single" w:color="auto" w:sz="4" w:space="0"/>
              <w:left w:val="single" w:color="auto" w:sz="4" w:space="0"/>
              <w:bottom w:val="single" w:color="auto" w:sz="4" w:space="0"/>
              <w:right w:val="single" w:color="auto" w:sz="4" w:space="0"/>
            </w:tcBorders>
            <w:vAlign w:val="center"/>
          </w:tcPr>
          <w:p w14:paraId="6C7E464D">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13</w:t>
            </w:r>
          </w:p>
        </w:tc>
        <w:tc>
          <w:tcPr>
            <w:tcW w:w="1675" w:type="dxa"/>
            <w:tcBorders>
              <w:top w:val="single" w:color="auto" w:sz="4" w:space="0"/>
              <w:left w:val="single" w:color="auto" w:sz="4" w:space="0"/>
              <w:bottom w:val="single" w:color="auto" w:sz="4" w:space="0"/>
              <w:right w:val="single" w:color="auto" w:sz="4" w:space="0"/>
            </w:tcBorders>
            <w:vAlign w:val="center"/>
          </w:tcPr>
          <w:p w14:paraId="64010D88">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是否允许递交备选  投标方案</w:t>
            </w:r>
          </w:p>
        </w:tc>
        <w:tc>
          <w:tcPr>
            <w:tcW w:w="7813" w:type="dxa"/>
            <w:tcBorders>
              <w:top w:val="single" w:color="auto" w:sz="4" w:space="0"/>
              <w:left w:val="single" w:color="auto" w:sz="4" w:space="0"/>
              <w:bottom w:val="single" w:color="auto" w:sz="4" w:space="0"/>
              <w:right w:val="single" w:color="auto" w:sz="4" w:space="0"/>
            </w:tcBorders>
            <w:vAlign w:val="center"/>
          </w:tcPr>
          <w:p w14:paraId="5710DE28">
            <w:pPr>
              <w:spacing w:line="360" w:lineRule="auto"/>
              <w:rPr>
                <w:rFonts w:ascii="仿宋" w:hAnsi="仿宋" w:eastAsia="仿宋" w:cs="仿宋"/>
                <w:color w:val="auto"/>
                <w:lang w:eastAsia="zh-CN"/>
              </w:rPr>
            </w:pPr>
            <w:r>
              <w:rPr>
                <w:rFonts w:hint="eastAsia" w:ascii="仿宋" w:hAnsi="仿宋" w:eastAsia="仿宋" w:cs="仿宋"/>
                <w:color w:val="auto"/>
                <w:lang w:eastAsia="zh-CN"/>
              </w:rPr>
              <w:t>■不允许</w:t>
            </w:r>
          </w:p>
          <w:p w14:paraId="3DB661FF">
            <w:pPr>
              <w:spacing w:line="360" w:lineRule="auto"/>
              <w:rPr>
                <w:rFonts w:ascii="仿宋" w:hAnsi="仿宋" w:eastAsia="仿宋" w:cs="仿宋"/>
                <w:color w:val="auto"/>
                <w:lang w:eastAsia="zh-CN"/>
              </w:rPr>
            </w:pPr>
            <w:r>
              <w:rPr>
                <w:rFonts w:hint="eastAsia" w:ascii="仿宋" w:hAnsi="仿宋" w:eastAsia="仿宋" w:cs="仿宋"/>
                <w:color w:val="auto"/>
                <w:lang w:eastAsia="zh-CN"/>
              </w:rPr>
              <w:sym w:font="Wingdings 2" w:char="00A3"/>
            </w:r>
            <w:r>
              <w:rPr>
                <w:rFonts w:hint="eastAsia" w:ascii="仿宋" w:hAnsi="仿宋" w:eastAsia="仿宋" w:cs="仿宋"/>
                <w:color w:val="auto"/>
                <w:lang w:eastAsia="zh-CN"/>
              </w:rPr>
              <w:t>允  许</w:t>
            </w:r>
          </w:p>
        </w:tc>
      </w:tr>
      <w:tr w14:paraId="4E9A4938">
        <w:tblPrEx>
          <w:tblCellMar>
            <w:top w:w="0" w:type="dxa"/>
            <w:left w:w="108" w:type="dxa"/>
            <w:bottom w:w="0" w:type="dxa"/>
            <w:right w:w="108" w:type="dxa"/>
          </w:tblCellMar>
        </w:tblPrEx>
        <w:trPr>
          <w:trHeight w:val="670" w:hRule="atLeast"/>
        </w:trPr>
        <w:tc>
          <w:tcPr>
            <w:tcW w:w="864" w:type="dxa"/>
            <w:tcBorders>
              <w:top w:val="single" w:color="auto" w:sz="4" w:space="0"/>
              <w:left w:val="single" w:color="auto" w:sz="4" w:space="0"/>
              <w:bottom w:val="single" w:color="auto" w:sz="4" w:space="0"/>
              <w:right w:val="single" w:color="auto" w:sz="4" w:space="0"/>
            </w:tcBorders>
            <w:vAlign w:val="center"/>
          </w:tcPr>
          <w:p w14:paraId="0B4F9513">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14</w:t>
            </w:r>
          </w:p>
        </w:tc>
        <w:tc>
          <w:tcPr>
            <w:tcW w:w="1675" w:type="dxa"/>
            <w:tcBorders>
              <w:top w:val="single" w:color="auto" w:sz="4" w:space="0"/>
              <w:left w:val="single" w:color="auto" w:sz="4" w:space="0"/>
              <w:bottom w:val="single" w:color="auto" w:sz="4" w:space="0"/>
              <w:right w:val="single" w:color="auto" w:sz="4" w:space="0"/>
            </w:tcBorders>
            <w:vAlign w:val="center"/>
          </w:tcPr>
          <w:p w14:paraId="1AB377E4">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磋商文件领取</w:t>
            </w:r>
          </w:p>
        </w:tc>
        <w:tc>
          <w:tcPr>
            <w:tcW w:w="7813" w:type="dxa"/>
            <w:tcBorders>
              <w:top w:val="single" w:color="auto" w:sz="4" w:space="0"/>
              <w:left w:val="single" w:color="auto" w:sz="4" w:space="0"/>
              <w:bottom w:val="single" w:color="auto" w:sz="4" w:space="0"/>
              <w:right w:val="single" w:color="auto" w:sz="4" w:space="0"/>
            </w:tcBorders>
            <w:vAlign w:val="center"/>
          </w:tcPr>
          <w:p w14:paraId="5E21F6A9">
            <w:pPr>
              <w:spacing w:line="360" w:lineRule="auto"/>
              <w:rPr>
                <w:rFonts w:ascii="仿宋" w:hAnsi="仿宋" w:eastAsia="仿宋" w:cs="仿宋"/>
                <w:color w:val="auto"/>
                <w:lang w:eastAsia="zh-CN"/>
              </w:rPr>
            </w:pPr>
            <w:r>
              <w:rPr>
                <w:rFonts w:hint="eastAsia" w:ascii="仿宋" w:hAnsi="仿宋" w:eastAsia="仿宋" w:cs="仿宋"/>
                <w:color w:val="auto"/>
                <w:u w:val="none"/>
                <w:lang w:eastAsia="zh-CN"/>
              </w:rPr>
              <w:t>时间：202</w:t>
            </w:r>
            <w:r>
              <w:rPr>
                <w:rFonts w:hint="eastAsia" w:ascii="仿宋" w:hAnsi="仿宋" w:eastAsia="仿宋" w:cs="仿宋"/>
                <w:color w:val="auto"/>
                <w:u w:val="none"/>
                <w:lang w:val="en-US" w:eastAsia="zh-CN"/>
              </w:rPr>
              <w:t>6</w:t>
            </w:r>
            <w:r>
              <w:rPr>
                <w:rFonts w:hint="eastAsia" w:ascii="仿宋" w:hAnsi="仿宋" w:eastAsia="仿宋" w:cs="仿宋"/>
                <w:color w:val="auto"/>
                <w:u w:val="none"/>
                <w:lang w:eastAsia="zh-CN"/>
              </w:rPr>
              <w:t>年</w:t>
            </w:r>
            <w:r>
              <w:rPr>
                <w:rFonts w:hint="eastAsia" w:ascii="仿宋" w:hAnsi="仿宋" w:eastAsia="仿宋" w:cs="仿宋"/>
                <w:color w:val="auto"/>
                <w:u w:val="none"/>
                <w:lang w:val="en-US" w:eastAsia="zh-CN"/>
              </w:rPr>
              <w:t>05</w:t>
            </w:r>
            <w:r>
              <w:rPr>
                <w:rFonts w:hint="eastAsia" w:ascii="仿宋" w:hAnsi="仿宋" w:eastAsia="仿宋" w:cs="仿宋"/>
                <w:color w:val="auto"/>
                <w:u w:val="none"/>
                <w:lang w:eastAsia="zh-CN"/>
              </w:rPr>
              <w:t>月</w:t>
            </w:r>
            <w:r>
              <w:rPr>
                <w:rFonts w:hint="eastAsia" w:ascii="仿宋" w:hAnsi="仿宋" w:eastAsia="仿宋" w:cs="仿宋"/>
                <w:color w:val="auto"/>
                <w:u w:val="none"/>
                <w:lang w:val="en-US" w:eastAsia="zh-CN"/>
              </w:rPr>
              <w:t>16</w:t>
            </w:r>
            <w:r>
              <w:rPr>
                <w:rFonts w:hint="eastAsia" w:ascii="仿宋" w:hAnsi="仿宋" w:eastAsia="仿宋" w:cs="仿宋"/>
                <w:color w:val="auto"/>
                <w:u w:val="none"/>
                <w:lang w:eastAsia="zh-CN"/>
              </w:rPr>
              <w:t>日至202</w:t>
            </w:r>
            <w:r>
              <w:rPr>
                <w:rFonts w:hint="eastAsia" w:ascii="仿宋" w:hAnsi="仿宋" w:eastAsia="仿宋" w:cs="仿宋"/>
                <w:color w:val="auto"/>
                <w:u w:val="none"/>
                <w:lang w:val="en-US" w:eastAsia="zh-CN"/>
              </w:rPr>
              <w:t>6</w:t>
            </w:r>
            <w:r>
              <w:rPr>
                <w:rFonts w:hint="eastAsia" w:ascii="仿宋" w:hAnsi="仿宋" w:eastAsia="仿宋" w:cs="仿宋"/>
                <w:color w:val="auto"/>
                <w:u w:val="none"/>
                <w:lang w:eastAsia="zh-CN"/>
              </w:rPr>
              <w:t>年</w:t>
            </w:r>
            <w:r>
              <w:rPr>
                <w:rFonts w:hint="eastAsia" w:ascii="仿宋" w:hAnsi="仿宋" w:eastAsia="仿宋" w:cs="仿宋"/>
                <w:color w:val="auto"/>
                <w:u w:val="none"/>
                <w:lang w:val="en-US" w:eastAsia="zh-CN"/>
              </w:rPr>
              <w:t>05</w:t>
            </w:r>
            <w:r>
              <w:rPr>
                <w:rFonts w:hint="eastAsia" w:ascii="仿宋" w:hAnsi="仿宋" w:eastAsia="仿宋" w:cs="仿宋"/>
                <w:color w:val="auto"/>
                <w:u w:val="none"/>
                <w:lang w:eastAsia="zh-CN"/>
              </w:rPr>
              <w:t>月</w:t>
            </w:r>
            <w:r>
              <w:rPr>
                <w:rFonts w:hint="eastAsia" w:ascii="仿宋" w:hAnsi="仿宋" w:eastAsia="仿宋" w:cs="仿宋"/>
                <w:color w:val="auto"/>
                <w:u w:val="none"/>
                <w:lang w:val="en-US" w:eastAsia="zh-CN"/>
              </w:rPr>
              <w:t>25</w:t>
            </w:r>
            <w:r>
              <w:rPr>
                <w:rFonts w:hint="eastAsia" w:ascii="仿宋" w:hAnsi="仿宋" w:eastAsia="仿宋" w:cs="仿宋"/>
                <w:color w:val="auto"/>
                <w:u w:val="none"/>
                <w:lang w:eastAsia="zh-CN"/>
              </w:rPr>
              <w:t>日</w:t>
            </w:r>
            <w:r>
              <w:rPr>
                <w:rFonts w:hint="eastAsia" w:ascii="仿宋" w:hAnsi="仿宋" w:eastAsia="仿宋" w:cs="仿宋"/>
                <w:color w:val="auto"/>
                <w:lang w:eastAsia="zh-CN"/>
              </w:rPr>
              <w:t>，每天上午10:00至</w:t>
            </w:r>
            <w:r>
              <w:rPr>
                <w:rFonts w:hint="eastAsia" w:ascii="仿宋" w:hAnsi="仿宋" w:eastAsia="仿宋" w:cs="仿宋"/>
                <w:color w:val="auto"/>
                <w:lang w:val="en-US" w:eastAsia="zh-CN"/>
              </w:rPr>
              <w:t>14</w:t>
            </w:r>
            <w:r>
              <w:rPr>
                <w:rFonts w:hint="eastAsia" w:ascii="仿宋" w:hAnsi="仿宋" w:eastAsia="仿宋" w:cs="仿宋"/>
                <w:color w:val="auto"/>
                <w:lang w:eastAsia="zh-CN"/>
              </w:rPr>
              <w:t>:</w:t>
            </w:r>
            <w:r>
              <w:rPr>
                <w:rFonts w:hint="eastAsia" w:ascii="仿宋" w:hAnsi="仿宋" w:eastAsia="仿宋" w:cs="仿宋"/>
                <w:color w:val="auto"/>
                <w:lang w:val="en-US" w:eastAsia="zh-CN"/>
              </w:rPr>
              <w:t>00</w:t>
            </w:r>
            <w:r>
              <w:rPr>
                <w:rFonts w:hint="eastAsia" w:ascii="仿宋" w:hAnsi="仿宋" w:eastAsia="仿宋" w:cs="仿宋"/>
                <w:color w:val="auto"/>
                <w:lang w:eastAsia="zh-CN"/>
              </w:rPr>
              <w:t>，下午16:</w:t>
            </w:r>
            <w:r>
              <w:rPr>
                <w:rFonts w:hint="eastAsia" w:ascii="仿宋" w:hAnsi="仿宋" w:eastAsia="仿宋" w:cs="仿宋"/>
                <w:color w:val="auto"/>
                <w:lang w:val="en-US" w:eastAsia="zh-CN"/>
              </w:rPr>
              <w:t>00</w:t>
            </w:r>
            <w:r>
              <w:rPr>
                <w:rFonts w:hint="eastAsia" w:ascii="仿宋" w:hAnsi="仿宋" w:eastAsia="仿宋" w:cs="仿宋"/>
                <w:color w:val="auto"/>
                <w:lang w:eastAsia="zh-CN"/>
              </w:rPr>
              <w:t>至</w:t>
            </w:r>
            <w:r>
              <w:rPr>
                <w:rFonts w:hint="eastAsia" w:ascii="仿宋" w:hAnsi="仿宋" w:eastAsia="仿宋" w:cs="仿宋"/>
                <w:color w:val="auto"/>
                <w:lang w:val="en-US" w:eastAsia="zh-CN"/>
              </w:rPr>
              <w:t>20</w:t>
            </w:r>
            <w:r>
              <w:rPr>
                <w:rFonts w:hint="eastAsia" w:ascii="仿宋" w:hAnsi="仿宋" w:eastAsia="仿宋" w:cs="仿宋"/>
                <w:color w:val="auto"/>
                <w:lang w:eastAsia="zh-CN"/>
              </w:rPr>
              <w:t>：</w:t>
            </w:r>
            <w:r>
              <w:rPr>
                <w:rFonts w:hint="eastAsia" w:ascii="仿宋" w:hAnsi="仿宋" w:eastAsia="仿宋" w:cs="仿宋"/>
                <w:color w:val="auto"/>
                <w:lang w:val="en-US" w:eastAsia="zh-CN"/>
              </w:rPr>
              <w:t>00</w:t>
            </w:r>
            <w:r>
              <w:rPr>
                <w:rFonts w:hint="eastAsia" w:ascii="仿宋" w:hAnsi="仿宋" w:eastAsia="仿宋" w:cs="仿宋"/>
                <w:color w:val="auto"/>
                <w:lang w:eastAsia="zh-CN"/>
              </w:rPr>
              <w:t>（北京时间，节假日除外）</w:t>
            </w:r>
          </w:p>
          <w:p w14:paraId="7A44B37E">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地点：供应商登陆政采云平台http://www.zcygov.cn/，在线申请获取磋商文件（登录政府采购云平台 → 项目采购 → 获取磋商文件→申请，审核通过后可下载磋商文件，如有操作性问题，可与政采云在线客服进行咨询，咨询电话：95763）。</w:t>
            </w:r>
          </w:p>
          <w:p w14:paraId="7EC5C563">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方式：（</w:t>
            </w:r>
            <w:r>
              <w:rPr>
                <w:rFonts w:hint="eastAsia" w:ascii="仿宋" w:hAnsi="仿宋" w:eastAsia="仿宋" w:cs="仿宋"/>
                <w:color w:val="auto"/>
                <w:lang w:val="en-US" w:eastAsia="zh-CN"/>
              </w:rPr>
              <w:t>1</w:t>
            </w:r>
            <w:r>
              <w:rPr>
                <w:rFonts w:hint="eastAsia" w:ascii="仿宋" w:hAnsi="仿宋" w:eastAsia="仿宋" w:cs="仿宋"/>
                <w:color w:val="auto"/>
                <w:lang w:eastAsia="zh-CN"/>
              </w:rPr>
              <w:t>）线上获取（登录政府采购云平台 → 项目采购 → 获取磋商文件→ 申请，审核通过后可下载磋商文件）。</w:t>
            </w:r>
          </w:p>
          <w:p w14:paraId="3DCEED7B">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（2）供应商获取磋商文件前应注册成为政府采购云平台正式供应商。</w:t>
            </w:r>
          </w:p>
        </w:tc>
      </w:tr>
      <w:tr w14:paraId="1527B74E">
        <w:tblPrEx>
          <w:tblCellMar>
            <w:top w:w="0" w:type="dxa"/>
            <w:left w:w="108" w:type="dxa"/>
            <w:bottom w:w="0" w:type="dxa"/>
            <w:right w:w="108" w:type="dxa"/>
          </w:tblCellMar>
        </w:tblPrEx>
        <w:trPr>
          <w:trHeight w:val="502" w:hRule="atLeast"/>
        </w:trPr>
        <w:tc>
          <w:tcPr>
            <w:tcW w:w="864" w:type="dxa"/>
            <w:tcBorders>
              <w:top w:val="single" w:color="auto" w:sz="4" w:space="0"/>
              <w:left w:val="single" w:color="auto" w:sz="4" w:space="0"/>
              <w:bottom w:val="single" w:color="auto" w:sz="4" w:space="0"/>
              <w:right w:val="single" w:color="auto" w:sz="4" w:space="0"/>
            </w:tcBorders>
            <w:vAlign w:val="center"/>
          </w:tcPr>
          <w:p w14:paraId="22CE40E5">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15</w:t>
            </w:r>
          </w:p>
        </w:tc>
        <w:tc>
          <w:tcPr>
            <w:tcW w:w="1675" w:type="dxa"/>
            <w:tcBorders>
              <w:top w:val="single" w:color="auto" w:sz="4" w:space="0"/>
              <w:left w:val="single" w:color="auto" w:sz="4" w:space="0"/>
              <w:bottom w:val="single" w:color="auto" w:sz="4" w:space="0"/>
              <w:right w:val="single" w:color="auto" w:sz="4" w:space="0"/>
            </w:tcBorders>
            <w:vAlign w:val="center"/>
          </w:tcPr>
          <w:p w14:paraId="24BCC0D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响应文件形式</w:t>
            </w:r>
          </w:p>
        </w:tc>
        <w:tc>
          <w:tcPr>
            <w:tcW w:w="7813" w:type="dxa"/>
            <w:tcBorders>
              <w:top w:val="single" w:color="auto" w:sz="4" w:space="0"/>
              <w:left w:val="single" w:color="auto" w:sz="4" w:space="0"/>
              <w:bottom w:val="single" w:color="auto" w:sz="4" w:space="0"/>
              <w:right w:val="single" w:color="auto" w:sz="4" w:space="0"/>
            </w:tcBorders>
            <w:vAlign w:val="center"/>
          </w:tcPr>
          <w:p w14:paraId="5EF71928">
            <w:pPr>
              <w:spacing w:line="360" w:lineRule="auto"/>
              <w:rPr>
                <w:rFonts w:ascii="仿宋" w:hAnsi="仿宋" w:eastAsia="仿宋" w:cs="仿宋"/>
                <w:color w:val="auto"/>
                <w:lang w:eastAsia="zh-CN"/>
              </w:rPr>
            </w:pPr>
            <w:r>
              <w:rPr>
                <w:rFonts w:hint="eastAsia" w:ascii="仿宋" w:hAnsi="仿宋" w:eastAsia="仿宋" w:cs="仿宋"/>
                <w:color w:val="auto"/>
                <w:lang w:eastAsia="zh-CN"/>
              </w:rPr>
              <w:t>电子响应文件包括“电子加密响应文件”和“备份响应文件”，在响应文件编制完成后同时生成。</w:t>
            </w:r>
          </w:p>
          <w:p w14:paraId="3E12B166">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1、“电子加密响应文件”是指通过“政采云电子交易客户端”完成响应文件编制后生成并加密的数据电文形式的响应文件。</w:t>
            </w:r>
          </w:p>
          <w:p w14:paraId="78C22934">
            <w:pPr>
              <w:spacing w:line="360" w:lineRule="auto"/>
              <w:rPr>
                <w:rFonts w:ascii="仿宋" w:hAnsi="仿宋" w:eastAsia="仿宋" w:cs="仿宋"/>
                <w:color w:val="auto"/>
                <w:lang w:eastAsia="zh-CN"/>
              </w:rPr>
            </w:pPr>
            <w:r>
              <w:rPr>
                <w:rFonts w:hint="eastAsia" w:ascii="仿宋" w:hAnsi="仿宋" w:eastAsia="仿宋" w:cs="仿宋"/>
                <w:color w:val="auto"/>
                <w:lang w:eastAsia="zh-CN"/>
              </w:rPr>
              <w:t>2、“备份响应文件”是指与“电子加密响应文件”同时生成的数据电文形式的电子文件（备份标书，用于供应商标书解密异常时应急使用），其他方式编制的备份响应文件视为无效备份响应文件。</w:t>
            </w:r>
          </w:p>
        </w:tc>
      </w:tr>
      <w:tr w14:paraId="21FE9FD4">
        <w:tblPrEx>
          <w:tblCellMar>
            <w:top w:w="0" w:type="dxa"/>
            <w:left w:w="108" w:type="dxa"/>
            <w:bottom w:w="0" w:type="dxa"/>
            <w:right w:w="108" w:type="dxa"/>
          </w:tblCellMar>
        </w:tblPrEx>
        <w:trPr>
          <w:trHeight w:val="731" w:hRule="atLeast"/>
        </w:trPr>
        <w:tc>
          <w:tcPr>
            <w:tcW w:w="864" w:type="dxa"/>
            <w:tcBorders>
              <w:top w:val="single" w:color="auto" w:sz="4" w:space="0"/>
              <w:left w:val="single" w:color="auto" w:sz="4" w:space="0"/>
              <w:bottom w:val="single" w:color="auto" w:sz="4" w:space="0"/>
              <w:right w:val="single" w:color="auto" w:sz="4" w:space="0"/>
            </w:tcBorders>
            <w:vAlign w:val="center"/>
          </w:tcPr>
          <w:p w14:paraId="788F69E0">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16</w:t>
            </w:r>
          </w:p>
        </w:tc>
        <w:tc>
          <w:tcPr>
            <w:tcW w:w="1675" w:type="dxa"/>
            <w:tcBorders>
              <w:top w:val="single" w:color="auto" w:sz="4" w:space="0"/>
              <w:left w:val="single" w:color="auto" w:sz="4" w:space="0"/>
              <w:bottom w:val="single" w:color="auto" w:sz="4" w:space="0"/>
              <w:right w:val="single" w:color="auto" w:sz="4" w:space="0"/>
            </w:tcBorders>
            <w:vAlign w:val="center"/>
          </w:tcPr>
          <w:p w14:paraId="2A00313C">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响应文件要求</w:t>
            </w:r>
          </w:p>
        </w:tc>
        <w:tc>
          <w:tcPr>
            <w:tcW w:w="7813" w:type="dxa"/>
            <w:tcBorders>
              <w:top w:val="single" w:color="auto" w:sz="4" w:space="0"/>
              <w:left w:val="single" w:color="auto" w:sz="4" w:space="0"/>
              <w:bottom w:val="single" w:color="auto" w:sz="4" w:space="0"/>
              <w:right w:val="single" w:color="auto" w:sz="4" w:space="0"/>
            </w:tcBorders>
            <w:vAlign w:val="center"/>
          </w:tcPr>
          <w:p w14:paraId="1A78CAC7">
            <w:pPr>
              <w:spacing w:line="360" w:lineRule="auto"/>
              <w:rPr>
                <w:rFonts w:ascii="仿宋" w:hAnsi="仿宋" w:eastAsia="仿宋" w:cs="仿宋"/>
                <w:color w:val="auto"/>
                <w:lang w:eastAsia="zh-CN"/>
              </w:rPr>
            </w:pPr>
            <w:r>
              <w:rPr>
                <w:rFonts w:hint="eastAsia" w:ascii="仿宋" w:hAnsi="仿宋" w:eastAsia="仿宋" w:cs="仿宋"/>
                <w:color w:val="auto"/>
                <w:lang w:eastAsia="zh-CN"/>
              </w:rPr>
              <w:t>1、一份电子加密标书（“.jmbs”格式），一份备份标书文件（“.bfbs”格式）。</w:t>
            </w:r>
          </w:p>
          <w:p w14:paraId="0ACA4FC9">
            <w:pPr>
              <w:spacing w:line="360" w:lineRule="auto"/>
              <w:rPr>
                <w:rFonts w:ascii="仿宋" w:hAnsi="仿宋" w:eastAsia="仿宋" w:cs="仿宋"/>
                <w:color w:val="auto"/>
                <w:lang w:eastAsia="zh-CN"/>
              </w:rPr>
            </w:pPr>
            <w:r>
              <w:rPr>
                <w:rFonts w:hint="eastAsia" w:ascii="仿宋" w:hAnsi="仿宋" w:eastAsia="仿宋" w:cs="仿宋"/>
                <w:color w:val="auto"/>
                <w:lang w:eastAsia="zh-CN"/>
              </w:rPr>
              <w:t>2、每份电子响应文件应包括资格证明文件和商务及技术文件两部分。</w:t>
            </w:r>
          </w:p>
        </w:tc>
      </w:tr>
      <w:tr w14:paraId="01BF1778">
        <w:tblPrEx>
          <w:tblCellMar>
            <w:top w:w="0" w:type="dxa"/>
            <w:left w:w="108" w:type="dxa"/>
            <w:bottom w:w="0" w:type="dxa"/>
            <w:right w:w="108" w:type="dxa"/>
          </w:tblCellMar>
        </w:tblPrEx>
        <w:trPr>
          <w:trHeight w:val="2791" w:hRule="atLeast"/>
        </w:trPr>
        <w:tc>
          <w:tcPr>
            <w:tcW w:w="864" w:type="dxa"/>
            <w:vMerge w:val="restart"/>
            <w:tcBorders>
              <w:top w:val="single" w:color="auto" w:sz="4" w:space="0"/>
              <w:left w:val="single" w:color="auto" w:sz="4" w:space="0"/>
              <w:right w:val="single" w:color="auto" w:sz="4" w:space="0"/>
            </w:tcBorders>
            <w:vAlign w:val="center"/>
          </w:tcPr>
          <w:p w14:paraId="448CEEF7">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17</w:t>
            </w:r>
          </w:p>
        </w:tc>
        <w:tc>
          <w:tcPr>
            <w:tcW w:w="1675" w:type="dxa"/>
            <w:vMerge w:val="restart"/>
            <w:tcBorders>
              <w:top w:val="single" w:color="auto" w:sz="4" w:space="0"/>
              <w:left w:val="single" w:color="auto" w:sz="4" w:space="0"/>
              <w:right w:val="single" w:color="auto" w:sz="4" w:space="0"/>
            </w:tcBorders>
            <w:vAlign w:val="center"/>
          </w:tcPr>
          <w:p w14:paraId="7B6A4173">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响应文件的上传和递交</w:t>
            </w:r>
          </w:p>
        </w:tc>
        <w:tc>
          <w:tcPr>
            <w:tcW w:w="7813" w:type="dxa"/>
            <w:tcBorders>
              <w:top w:val="single" w:color="auto" w:sz="4" w:space="0"/>
              <w:left w:val="single" w:color="auto" w:sz="4" w:space="0"/>
              <w:bottom w:val="single" w:color="auto" w:sz="4" w:space="0"/>
              <w:right w:val="single" w:color="auto" w:sz="4" w:space="0"/>
            </w:tcBorders>
            <w:vAlign w:val="center"/>
          </w:tcPr>
          <w:p w14:paraId="3508E095">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1.电子加密响应文件：响应文件制作完成并生成加密标书，在投标截止时间前，供应商需将加密的响应文件上传至政采云平台，在开标时间开始后，待采购组织机构发出解密通知后30分钟内解密响应文件。</w:t>
            </w:r>
          </w:p>
          <w:p w14:paraId="27DAAFB5">
            <w:pPr>
              <w:spacing w:line="360" w:lineRule="auto"/>
              <w:rPr>
                <w:rFonts w:ascii="仿宋" w:hAnsi="仿宋" w:eastAsia="仿宋" w:cs="仿宋"/>
                <w:color w:val="auto"/>
                <w:lang w:eastAsia="zh-CN"/>
              </w:rPr>
            </w:pPr>
            <w:r>
              <w:rPr>
                <w:rFonts w:hint="eastAsia" w:ascii="仿宋" w:hAnsi="仿宋" w:eastAsia="仿宋" w:cs="仿宋"/>
                <w:color w:val="auto"/>
                <w:lang w:eastAsia="zh-CN"/>
              </w:rPr>
              <w:t>a.供应商未能在投标截止时间前成功上传电子加密响应文件的投标无效。</w:t>
            </w:r>
          </w:p>
          <w:p w14:paraId="4C1FD321">
            <w:pPr>
              <w:spacing w:line="360" w:lineRule="auto"/>
              <w:rPr>
                <w:rFonts w:ascii="仿宋" w:hAnsi="仿宋" w:eastAsia="仿宋" w:cs="仿宋"/>
                <w:color w:val="auto"/>
                <w:lang w:eastAsia="zh-CN"/>
              </w:rPr>
            </w:pPr>
            <w:r>
              <w:rPr>
                <w:rFonts w:hint="eastAsia" w:ascii="仿宋" w:hAnsi="仿宋" w:eastAsia="仿宋" w:cs="仿宋"/>
                <w:color w:val="auto"/>
                <w:lang w:eastAsia="zh-CN"/>
              </w:rPr>
              <w:t>b.供应商成功上传电子加密响应文件后，可自行打印响应文件接收回执。</w:t>
            </w:r>
          </w:p>
        </w:tc>
      </w:tr>
      <w:tr w14:paraId="7ECD3622">
        <w:tblPrEx>
          <w:tblCellMar>
            <w:top w:w="0" w:type="dxa"/>
            <w:left w:w="108" w:type="dxa"/>
            <w:bottom w:w="0" w:type="dxa"/>
            <w:right w:w="108" w:type="dxa"/>
          </w:tblCellMar>
        </w:tblPrEx>
        <w:trPr>
          <w:trHeight w:val="731" w:hRule="atLeast"/>
        </w:trPr>
        <w:tc>
          <w:tcPr>
            <w:tcW w:w="864" w:type="dxa"/>
            <w:vMerge w:val="continue"/>
            <w:tcBorders>
              <w:left w:val="single" w:color="auto" w:sz="4" w:space="0"/>
              <w:bottom w:val="single" w:color="auto" w:sz="4" w:space="0"/>
              <w:right w:val="single" w:color="auto" w:sz="4" w:space="0"/>
            </w:tcBorders>
            <w:vAlign w:val="center"/>
          </w:tcPr>
          <w:p w14:paraId="107242B2">
            <w:pPr>
              <w:spacing w:line="360" w:lineRule="auto"/>
              <w:jc w:val="center"/>
              <w:rPr>
                <w:rFonts w:ascii="仿宋" w:hAnsi="仿宋" w:eastAsia="仿宋" w:cs="仿宋"/>
                <w:color w:val="auto"/>
                <w:lang w:eastAsia="zh-CN"/>
              </w:rPr>
            </w:pPr>
          </w:p>
        </w:tc>
        <w:tc>
          <w:tcPr>
            <w:tcW w:w="1675" w:type="dxa"/>
            <w:vMerge w:val="continue"/>
            <w:tcBorders>
              <w:left w:val="single" w:color="auto" w:sz="4" w:space="0"/>
              <w:bottom w:val="single" w:color="auto" w:sz="4" w:space="0"/>
              <w:right w:val="single" w:color="auto" w:sz="4" w:space="0"/>
            </w:tcBorders>
            <w:vAlign w:val="center"/>
          </w:tcPr>
          <w:p w14:paraId="376BD799">
            <w:pPr>
              <w:spacing w:line="360" w:lineRule="auto"/>
              <w:rPr>
                <w:rFonts w:ascii="仿宋" w:hAnsi="仿宋" w:eastAsia="仿宋" w:cs="仿宋"/>
                <w:color w:val="auto"/>
                <w:lang w:eastAsia="zh-CN"/>
              </w:rPr>
            </w:pPr>
          </w:p>
        </w:tc>
        <w:tc>
          <w:tcPr>
            <w:tcW w:w="7813" w:type="dxa"/>
            <w:tcBorders>
              <w:top w:val="single" w:color="auto" w:sz="4" w:space="0"/>
              <w:left w:val="single" w:color="auto" w:sz="4" w:space="0"/>
              <w:bottom w:val="single" w:color="auto" w:sz="4" w:space="0"/>
              <w:right w:val="single" w:color="auto" w:sz="4" w:space="0"/>
            </w:tcBorders>
            <w:vAlign w:val="center"/>
          </w:tcPr>
          <w:p w14:paraId="074FF3C4">
            <w:pPr>
              <w:spacing w:line="360" w:lineRule="auto"/>
              <w:jc w:val="both"/>
              <w:rPr>
                <w:rFonts w:ascii="仿宋" w:hAnsi="仿宋" w:eastAsia="仿宋" w:cs="仿宋"/>
                <w:color w:val="auto"/>
                <w:lang w:eastAsia="zh-CN"/>
              </w:rPr>
            </w:pPr>
            <w:r>
              <w:rPr>
                <w:rFonts w:hint="eastAsia" w:ascii="仿宋" w:hAnsi="仿宋" w:eastAsia="仿宋" w:cs="仿宋"/>
                <w:color w:val="auto"/>
                <w:lang w:eastAsia="zh-CN"/>
              </w:rPr>
              <w:t>2.备份响应文件：供应商在投标截止时间前将加密的响应文件上传至政府采购云平台，还可以在投标截止时间前以电子邮件方式提供备份响应文件1份（接收人邮箱：1290553190@qq.com，接收人：</w:t>
            </w:r>
            <w:r>
              <w:rPr>
                <w:rFonts w:hint="eastAsia" w:ascii="仿宋" w:hAnsi="仿宋" w:eastAsia="仿宋" w:cs="仿宋"/>
                <w:color w:val="auto"/>
                <w:lang w:val="en-US" w:eastAsia="zh-CN"/>
              </w:rPr>
              <w:t>石</w:t>
            </w:r>
            <w:r>
              <w:rPr>
                <w:rFonts w:hint="eastAsia" w:ascii="仿宋" w:hAnsi="仿宋" w:eastAsia="仿宋" w:cs="仿宋"/>
                <w:color w:val="auto"/>
                <w:lang w:eastAsia="zh-CN"/>
              </w:rPr>
              <w:t>女士，电话：15209087199），“备份响应文件”由供应商提供；如不提供或未按要求提供的，当电子响应文件无法解密时，将导致无备份响应文件而失去投标资格。</w:t>
            </w:r>
          </w:p>
          <w:p w14:paraId="4DB463EB">
            <w:pPr>
              <w:spacing w:line="360" w:lineRule="auto"/>
              <w:rPr>
                <w:rFonts w:ascii="仿宋" w:hAnsi="仿宋" w:eastAsia="仿宋" w:cs="仿宋"/>
                <w:color w:val="auto"/>
                <w:lang w:eastAsia="zh-CN"/>
              </w:rPr>
            </w:pPr>
            <w:r>
              <w:rPr>
                <w:rFonts w:hint="eastAsia" w:ascii="仿宋" w:hAnsi="仿宋" w:eastAsia="仿宋" w:cs="仿宋"/>
                <w:color w:val="auto"/>
                <w:lang w:eastAsia="zh-CN"/>
              </w:rPr>
              <w:t>a.备份响应文件提供要求：供应商可以将备份响应文件打包压缩，压缩包命名为“XX单位备份响应文件”；送达时间以采购代理机构实际接收时间为准。“备份响应文件”逾期或未按要求提供的视为未提供，建议供应商提前1日办理邮件提供事宜。</w:t>
            </w:r>
          </w:p>
          <w:p w14:paraId="077C9478">
            <w:pPr>
              <w:spacing w:line="360" w:lineRule="auto"/>
              <w:rPr>
                <w:rFonts w:ascii="仿宋" w:hAnsi="仿宋" w:eastAsia="仿宋" w:cs="仿宋"/>
                <w:color w:val="auto"/>
                <w:lang w:eastAsia="zh-CN"/>
              </w:rPr>
            </w:pPr>
            <w:r>
              <w:rPr>
                <w:rFonts w:hint="eastAsia" w:ascii="仿宋" w:hAnsi="仿宋" w:eastAsia="仿宋" w:cs="仿宋"/>
                <w:color w:val="auto"/>
                <w:lang w:eastAsia="zh-CN"/>
              </w:rPr>
              <w:t>b.通过“政府采购云平台”成功上传递交的“电子加密响应文件”已按时解密的，“备份响应文件”自动失效。投标截止时间前，投标供应商仅提供了“备份响应文件”而未将“电子加密响应文件”成功上传至“政府采购云平台”的，投标无效。</w:t>
            </w:r>
          </w:p>
        </w:tc>
      </w:tr>
      <w:tr w14:paraId="323E75FE">
        <w:tblPrEx>
          <w:tblCellMar>
            <w:top w:w="0" w:type="dxa"/>
            <w:left w:w="108" w:type="dxa"/>
            <w:bottom w:w="0" w:type="dxa"/>
            <w:right w:w="108" w:type="dxa"/>
          </w:tblCellMar>
        </w:tblPrEx>
        <w:trPr>
          <w:trHeight w:val="352" w:hRule="atLeast"/>
        </w:trPr>
        <w:tc>
          <w:tcPr>
            <w:tcW w:w="864" w:type="dxa"/>
            <w:tcBorders>
              <w:top w:val="single" w:color="auto" w:sz="4" w:space="0"/>
              <w:left w:val="single" w:color="auto" w:sz="4" w:space="0"/>
              <w:bottom w:val="single" w:color="auto" w:sz="4" w:space="0"/>
              <w:right w:val="single" w:color="auto" w:sz="4" w:space="0"/>
            </w:tcBorders>
            <w:vAlign w:val="center"/>
          </w:tcPr>
          <w:p w14:paraId="449F8A3D">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18</w:t>
            </w:r>
          </w:p>
        </w:tc>
        <w:tc>
          <w:tcPr>
            <w:tcW w:w="1675" w:type="dxa"/>
            <w:tcBorders>
              <w:top w:val="single" w:color="auto" w:sz="4" w:space="0"/>
              <w:left w:val="single" w:color="auto" w:sz="4" w:space="0"/>
              <w:bottom w:val="single" w:color="auto" w:sz="4" w:space="0"/>
              <w:right w:val="single" w:color="auto" w:sz="4" w:space="0"/>
            </w:tcBorders>
            <w:vAlign w:val="center"/>
          </w:tcPr>
          <w:p w14:paraId="529D8274">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评标委员会的组建</w:t>
            </w:r>
          </w:p>
        </w:tc>
        <w:tc>
          <w:tcPr>
            <w:tcW w:w="7813" w:type="dxa"/>
            <w:tcBorders>
              <w:top w:val="single" w:color="auto" w:sz="4" w:space="0"/>
              <w:left w:val="single" w:color="auto" w:sz="4" w:space="0"/>
              <w:bottom w:val="single" w:color="auto" w:sz="4" w:space="0"/>
              <w:right w:val="single" w:color="auto" w:sz="4" w:space="0"/>
            </w:tcBorders>
            <w:vAlign w:val="center"/>
          </w:tcPr>
          <w:p w14:paraId="42281090">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评标委员会由招标人依法组建；采购人代表1人，评审专家</w:t>
            </w:r>
            <w:r>
              <w:rPr>
                <w:rFonts w:hint="eastAsia" w:ascii="仿宋" w:hAnsi="仿宋" w:eastAsia="仿宋" w:cs="仿宋"/>
                <w:color w:val="auto"/>
                <w:lang w:val="en-US" w:eastAsia="zh-CN"/>
              </w:rPr>
              <w:t>2</w:t>
            </w:r>
            <w:r>
              <w:rPr>
                <w:rFonts w:hint="eastAsia" w:ascii="仿宋" w:hAnsi="仿宋" w:eastAsia="仿宋" w:cs="仿宋"/>
                <w:color w:val="auto"/>
                <w:lang w:val="zh-CN" w:eastAsia="zh-CN"/>
              </w:rPr>
              <w:t>人，共</w:t>
            </w:r>
            <w:r>
              <w:rPr>
                <w:rFonts w:hint="eastAsia" w:ascii="仿宋" w:hAnsi="仿宋" w:eastAsia="仿宋" w:cs="仿宋"/>
                <w:color w:val="auto"/>
                <w:lang w:val="en-US" w:eastAsia="zh-CN"/>
              </w:rPr>
              <w:t>3</w:t>
            </w:r>
            <w:r>
              <w:rPr>
                <w:rFonts w:hint="eastAsia" w:ascii="仿宋" w:hAnsi="仿宋" w:eastAsia="仿宋" w:cs="仿宋"/>
                <w:color w:val="auto"/>
                <w:lang w:val="zh-CN" w:eastAsia="zh-CN"/>
              </w:rPr>
              <w:t>人。</w:t>
            </w:r>
          </w:p>
          <w:p w14:paraId="6B070359">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评标专家确定方式：评标委员会由招标人在开标前从政采云专家库中随机抽取</w:t>
            </w:r>
          </w:p>
        </w:tc>
      </w:tr>
      <w:tr w14:paraId="3C9B0C26">
        <w:tblPrEx>
          <w:tblCellMar>
            <w:top w:w="0" w:type="dxa"/>
            <w:left w:w="108" w:type="dxa"/>
            <w:bottom w:w="0" w:type="dxa"/>
            <w:right w:w="108" w:type="dxa"/>
          </w:tblCellMar>
        </w:tblPrEx>
        <w:trPr>
          <w:trHeight w:val="444" w:hRule="atLeast"/>
        </w:trPr>
        <w:tc>
          <w:tcPr>
            <w:tcW w:w="864" w:type="dxa"/>
            <w:tcBorders>
              <w:top w:val="single" w:color="auto" w:sz="4" w:space="0"/>
              <w:left w:val="single" w:color="auto" w:sz="4" w:space="0"/>
              <w:bottom w:val="single" w:color="auto" w:sz="4" w:space="0"/>
              <w:right w:val="single" w:color="auto" w:sz="4" w:space="0"/>
            </w:tcBorders>
            <w:vAlign w:val="center"/>
          </w:tcPr>
          <w:p w14:paraId="08788050">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19</w:t>
            </w:r>
          </w:p>
        </w:tc>
        <w:tc>
          <w:tcPr>
            <w:tcW w:w="1675" w:type="dxa"/>
            <w:tcBorders>
              <w:top w:val="single" w:color="auto" w:sz="4" w:space="0"/>
              <w:left w:val="single" w:color="auto" w:sz="4" w:space="0"/>
              <w:bottom w:val="single" w:color="auto" w:sz="4" w:space="0"/>
              <w:right w:val="single" w:color="auto" w:sz="4" w:space="0"/>
            </w:tcBorders>
            <w:vAlign w:val="center"/>
          </w:tcPr>
          <w:p w14:paraId="40B9717B">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是否授权评标委员会确定中标候选人</w:t>
            </w:r>
          </w:p>
        </w:tc>
        <w:tc>
          <w:tcPr>
            <w:tcW w:w="7813" w:type="dxa"/>
            <w:tcBorders>
              <w:top w:val="single" w:color="auto" w:sz="4" w:space="0"/>
              <w:left w:val="single" w:color="auto" w:sz="4" w:space="0"/>
              <w:bottom w:val="single" w:color="auto" w:sz="4" w:space="0"/>
              <w:right w:val="single" w:color="auto" w:sz="4" w:space="0"/>
            </w:tcBorders>
            <w:vAlign w:val="center"/>
          </w:tcPr>
          <w:p w14:paraId="0D0BA9C4">
            <w:pPr>
              <w:spacing w:line="360" w:lineRule="auto"/>
              <w:rPr>
                <w:rFonts w:ascii="仿宋" w:hAnsi="仿宋" w:eastAsia="仿宋" w:cs="仿宋"/>
                <w:color w:val="auto"/>
                <w:lang w:val="zh-CN" w:eastAsia="zh-CN"/>
              </w:rPr>
            </w:pPr>
            <w:r>
              <w:rPr>
                <w:rFonts w:hint="eastAsia" w:ascii="仿宋" w:hAnsi="仿宋" w:eastAsia="仿宋" w:cs="仿宋"/>
                <w:color w:val="auto"/>
                <w:sz w:val="24"/>
                <w:szCs w:val="24"/>
                <w:lang w:eastAsia="zh-CN"/>
              </w:rPr>
              <w:t>是，评标委员会推荐3名中标候选人。</w:t>
            </w:r>
            <w:r>
              <w:rPr>
                <w:rFonts w:hint="eastAsia" w:ascii="仿宋" w:hAnsi="仿宋" w:eastAsia="仿宋" w:cs="仿宋"/>
                <w:color w:val="auto"/>
                <w:sz w:val="24"/>
                <w:szCs w:val="24"/>
                <w:lang w:eastAsia="zh-CN"/>
              </w:rPr>
              <w:tab/>
            </w:r>
          </w:p>
        </w:tc>
      </w:tr>
      <w:tr w14:paraId="52D54214">
        <w:tblPrEx>
          <w:tblCellMar>
            <w:top w:w="0" w:type="dxa"/>
            <w:left w:w="108" w:type="dxa"/>
            <w:bottom w:w="0" w:type="dxa"/>
            <w:right w:w="108" w:type="dxa"/>
          </w:tblCellMar>
        </w:tblPrEx>
        <w:trPr>
          <w:trHeight w:val="866" w:hRule="atLeast"/>
        </w:trPr>
        <w:tc>
          <w:tcPr>
            <w:tcW w:w="864" w:type="dxa"/>
            <w:tcBorders>
              <w:top w:val="single" w:color="auto" w:sz="4" w:space="0"/>
              <w:left w:val="single" w:color="auto" w:sz="4" w:space="0"/>
              <w:bottom w:val="single" w:color="auto" w:sz="4" w:space="0"/>
              <w:right w:val="single" w:color="auto" w:sz="4" w:space="0"/>
            </w:tcBorders>
            <w:vAlign w:val="center"/>
          </w:tcPr>
          <w:p w14:paraId="27645AEC">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20</w:t>
            </w:r>
          </w:p>
        </w:tc>
        <w:tc>
          <w:tcPr>
            <w:tcW w:w="1675" w:type="dxa"/>
            <w:tcBorders>
              <w:top w:val="single" w:color="auto" w:sz="4" w:space="0"/>
              <w:left w:val="single" w:color="auto" w:sz="4" w:space="0"/>
              <w:bottom w:val="single" w:color="auto" w:sz="4" w:space="0"/>
              <w:right w:val="single" w:color="auto" w:sz="4" w:space="0"/>
            </w:tcBorders>
            <w:vAlign w:val="center"/>
          </w:tcPr>
          <w:p w14:paraId="2CCB6DB2">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递交响应文件地点</w:t>
            </w:r>
          </w:p>
        </w:tc>
        <w:tc>
          <w:tcPr>
            <w:tcW w:w="7813" w:type="dxa"/>
            <w:tcBorders>
              <w:top w:val="single" w:color="auto" w:sz="4" w:space="0"/>
              <w:left w:val="single" w:color="auto" w:sz="4" w:space="0"/>
              <w:bottom w:val="single" w:color="auto" w:sz="4" w:space="0"/>
              <w:right w:val="single" w:color="auto" w:sz="4" w:space="0"/>
            </w:tcBorders>
            <w:vAlign w:val="center"/>
          </w:tcPr>
          <w:p w14:paraId="07D67C1F">
            <w:pPr>
              <w:spacing w:line="360" w:lineRule="auto"/>
              <w:rPr>
                <w:rFonts w:ascii="仿宋" w:hAnsi="仿宋" w:eastAsia="仿宋" w:cs="仿宋"/>
                <w:color w:val="auto"/>
                <w:lang w:eastAsia="zh-CN"/>
              </w:rPr>
            </w:pPr>
            <w:r>
              <w:rPr>
                <w:rFonts w:hint="eastAsia" w:ascii="仿宋" w:hAnsi="仿宋" w:eastAsia="仿宋" w:cs="仿宋"/>
                <w:color w:val="auto"/>
                <w:lang w:eastAsia="zh-CN"/>
              </w:rPr>
              <w:t>投标截止时间：</w:t>
            </w:r>
            <w:r>
              <w:rPr>
                <w:rFonts w:hint="eastAsia" w:ascii="仿宋" w:hAnsi="仿宋" w:eastAsia="仿宋" w:cs="仿宋"/>
                <w:color w:val="auto"/>
                <w:kern w:val="2"/>
                <w:lang w:eastAsia="zh-CN" w:bidi="ar-SA"/>
              </w:rPr>
              <w:t>202</w:t>
            </w:r>
            <w:r>
              <w:rPr>
                <w:rFonts w:hint="eastAsia" w:ascii="仿宋" w:hAnsi="仿宋" w:eastAsia="仿宋" w:cs="仿宋"/>
                <w:color w:val="auto"/>
                <w:kern w:val="2"/>
                <w:lang w:val="en-US" w:eastAsia="zh-CN" w:bidi="ar-SA"/>
              </w:rPr>
              <w:t>6</w:t>
            </w:r>
            <w:r>
              <w:rPr>
                <w:rFonts w:hint="eastAsia" w:ascii="仿宋" w:hAnsi="仿宋" w:eastAsia="仿宋" w:cs="仿宋"/>
                <w:color w:val="auto"/>
                <w:kern w:val="2"/>
                <w:lang w:eastAsia="zh-CN" w:bidi="ar-SA"/>
              </w:rPr>
              <w:t>年</w:t>
            </w:r>
            <w:r>
              <w:rPr>
                <w:rFonts w:hint="eastAsia" w:ascii="仿宋" w:hAnsi="仿宋" w:eastAsia="仿宋" w:cs="仿宋"/>
                <w:color w:val="auto"/>
                <w:kern w:val="2"/>
                <w:lang w:val="en-US" w:eastAsia="zh-CN" w:bidi="ar-SA"/>
              </w:rPr>
              <w:t>05</w:t>
            </w:r>
            <w:r>
              <w:rPr>
                <w:rFonts w:hint="eastAsia" w:ascii="仿宋" w:hAnsi="仿宋" w:eastAsia="仿宋" w:cs="仿宋"/>
                <w:color w:val="auto"/>
                <w:kern w:val="2"/>
                <w:lang w:eastAsia="zh-CN" w:bidi="ar-SA"/>
              </w:rPr>
              <w:t>月</w:t>
            </w:r>
            <w:r>
              <w:rPr>
                <w:rFonts w:hint="eastAsia" w:ascii="仿宋" w:hAnsi="仿宋" w:eastAsia="仿宋" w:cs="仿宋"/>
                <w:color w:val="auto"/>
                <w:kern w:val="2"/>
                <w:u w:val="none"/>
                <w:lang w:val="en-US" w:eastAsia="zh-CN" w:bidi="ar-SA"/>
              </w:rPr>
              <w:t>26</w:t>
            </w:r>
            <w:r>
              <w:rPr>
                <w:rFonts w:hint="eastAsia" w:ascii="仿宋" w:hAnsi="仿宋" w:eastAsia="仿宋" w:cs="仿宋"/>
                <w:color w:val="auto"/>
                <w:kern w:val="2"/>
                <w:lang w:eastAsia="zh-CN" w:bidi="ar-SA"/>
              </w:rPr>
              <w:t>日</w:t>
            </w:r>
            <w:r>
              <w:rPr>
                <w:rFonts w:hint="eastAsia" w:ascii="仿宋" w:hAnsi="仿宋" w:eastAsia="仿宋" w:cs="仿宋"/>
                <w:color w:val="auto"/>
                <w:lang w:eastAsia="zh-CN"/>
              </w:rPr>
              <w:t>上午</w:t>
            </w:r>
            <w:r>
              <w:rPr>
                <w:rFonts w:hint="eastAsia" w:ascii="仿宋" w:hAnsi="仿宋" w:eastAsia="仿宋" w:cs="仿宋"/>
                <w:color w:val="auto"/>
                <w:lang w:val="en-US" w:eastAsia="zh-CN"/>
              </w:rPr>
              <w:t>16</w:t>
            </w:r>
            <w:r>
              <w:rPr>
                <w:rFonts w:hint="eastAsia" w:ascii="仿宋" w:hAnsi="仿宋" w:eastAsia="仿宋" w:cs="仿宋"/>
                <w:color w:val="auto"/>
                <w:lang w:eastAsia="zh-CN"/>
              </w:rPr>
              <w:t>时</w:t>
            </w:r>
            <w:r>
              <w:rPr>
                <w:rFonts w:hint="eastAsia" w:ascii="仿宋" w:hAnsi="仿宋" w:eastAsia="仿宋" w:cs="仿宋"/>
                <w:color w:val="auto"/>
                <w:lang w:val="en-US" w:eastAsia="zh-CN"/>
              </w:rPr>
              <w:t>30</w:t>
            </w:r>
            <w:r>
              <w:rPr>
                <w:rFonts w:hint="eastAsia" w:ascii="仿宋" w:hAnsi="仿宋" w:eastAsia="仿宋" w:cs="仿宋"/>
                <w:color w:val="auto"/>
                <w:lang w:eastAsia="zh-CN"/>
              </w:rPr>
              <w:t>分（北京时间）</w:t>
            </w:r>
          </w:p>
          <w:p w14:paraId="1D7A116E">
            <w:pPr>
              <w:spacing w:line="360" w:lineRule="auto"/>
              <w:rPr>
                <w:rFonts w:ascii="仿宋" w:hAnsi="仿宋" w:eastAsia="仿宋" w:cs="仿宋"/>
                <w:color w:val="auto"/>
                <w:lang w:eastAsia="zh-CN"/>
              </w:rPr>
            </w:pPr>
            <w:r>
              <w:rPr>
                <w:rFonts w:hint="eastAsia" w:ascii="仿宋" w:hAnsi="仿宋" w:eastAsia="仿宋" w:cs="仿宋"/>
                <w:color w:val="auto"/>
                <w:lang w:eastAsia="zh-CN"/>
              </w:rPr>
              <w:t>投标地点：新疆政府采购云平台（www.zcygov.cn）</w:t>
            </w:r>
          </w:p>
        </w:tc>
      </w:tr>
      <w:tr w14:paraId="2835D5B6">
        <w:tblPrEx>
          <w:tblCellMar>
            <w:top w:w="0" w:type="dxa"/>
            <w:left w:w="108" w:type="dxa"/>
            <w:bottom w:w="0" w:type="dxa"/>
            <w:right w:w="108" w:type="dxa"/>
          </w:tblCellMar>
        </w:tblPrEx>
        <w:trPr>
          <w:trHeight w:val="866" w:hRule="atLeast"/>
        </w:trPr>
        <w:tc>
          <w:tcPr>
            <w:tcW w:w="864" w:type="dxa"/>
            <w:tcBorders>
              <w:top w:val="single" w:color="auto" w:sz="4" w:space="0"/>
              <w:left w:val="single" w:color="auto" w:sz="4" w:space="0"/>
              <w:right w:val="single" w:color="auto" w:sz="4" w:space="0"/>
            </w:tcBorders>
            <w:vAlign w:val="center"/>
          </w:tcPr>
          <w:p w14:paraId="698C8AD7">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21</w:t>
            </w:r>
          </w:p>
        </w:tc>
        <w:tc>
          <w:tcPr>
            <w:tcW w:w="1675" w:type="dxa"/>
            <w:tcBorders>
              <w:top w:val="single" w:color="auto" w:sz="4" w:space="0"/>
              <w:left w:val="single" w:color="auto" w:sz="4" w:space="0"/>
              <w:right w:val="single" w:color="auto" w:sz="4" w:space="0"/>
            </w:tcBorders>
            <w:vAlign w:val="center"/>
          </w:tcPr>
          <w:p w14:paraId="4834CEB1">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开标时间和地点</w:t>
            </w:r>
          </w:p>
        </w:tc>
        <w:tc>
          <w:tcPr>
            <w:tcW w:w="7813" w:type="dxa"/>
            <w:tcBorders>
              <w:top w:val="single" w:color="auto" w:sz="4" w:space="0"/>
              <w:left w:val="single" w:color="auto" w:sz="4" w:space="0"/>
              <w:right w:val="single" w:color="auto" w:sz="4" w:space="0"/>
            </w:tcBorders>
            <w:vAlign w:val="center"/>
          </w:tcPr>
          <w:p w14:paraId="43EA4F34">
            <w:pPr>
              <w:spacing w:line="360" w:lineRule="auto"/>
              <w:rPr>
                <w:rFonts w:ascii="仿宋" w:hAnsi="仿宋" w:eastAsia="仿宋" w:cs="仿宋"/>
                <w:color w:val="auto"/>
                <w:lang w:eastAsia="zh-CN"/>
              </w:rPr>
            </w:pPr>
            <w:r>
              <w:rPr>
                <w:rFonts w:hint="eastAsia" w:ascii="仿宋" w:hAnsi="仿宋" w:eastAsia="仿宋" w:cs="仿宋"/>
                <w:color w:val="auto"/>
                <w:lang w:eastAsia="zh-CN"/>
              </w:rPr>
              <w:t>开标时间：</w:t>
            </w:r>
            <w:r>
              <w:rPr>
                <w:rFonts w:hint="eastAsia" w:ascii="仿宋" w:hAnsi="仿宋" w:eastAsia="仿宋" w:cs="仿宋"/>
                <w:color w:val="auto"/>
                <w:kern w:val="2"/>
                <w:u w:val="none"/>
                <w:lang w:eastAsia="zh-CN" w:bidi="ar-SA"/>
              </w:rPr>
              <w:t>202</w:t>
            </w:r>
            <w:r>
              <w:rPr>
                <w:rFonts w:hint="eastAsia" w:ascii="仿宋" w:hAnsi="仿宋" w:eastAsia="仿宋" w:cs="仿宋"/>
                <w:color w:val="auto"/>
                <w:kern w:val="2"/>
                <w:u w:val="none"/>
                <w:lang w:val="en-US" w:eastAsia="zh-CN" w:bidi="ar-SA"/>
              </w:rPr>
              <w:t>6</w:t>
            </w:r>
            <w:r>
              <w:rPr>
                <w:rFonts w:hint="eastAsia" w:ascii="仿宋" w:hAnsi="仿宋" w:eastAsia="仿宋" w:cs="仿宋"/>
                <w:color w:val="auto"/>
                <w:kern w:val="2"/>
                <w:u w:val="none"/>
                <w:lang w:eastAsia="zh-CN" w:bidi="ar-SA"/>
              </w:rPr>
              <w:t>年</w:t>
            </w:r>
            <w:r>
              <w:rPr>
                <w:rFonts w:hint="eastAsia" w:ascii="仿宋" w:hAnsi="仿宋" w:eastAsia="仿宋" w:cs="仿宋"/>
                <w:color w:val="auto"/>
                <w:kern w:val="2"/>
                <w:u w:val="none"/>
                <w:lang w:val="en-US" w:eastAsia="zh-CN" w:bidi="ar-SA"/>
              </w:rPr>
              <w:t>05</w:t>
            </w:r>
            <w:r>
              <w:rPr>
                <w:rFonts w:hint="eastAsia" w:ascii="仿宋" w:hAnsi="仿宋" w:eastAsia="仿宋" w:cs="仿宋"/>
                <w:color w:val="auto"/>
                <w:kern w:val="2"/>
                <w:u w:val="none"/>
                <w:lang w:eastAsia="zh-CN" w:bidi="ar-SA"/>
              </w:rPr>
              <w:t>月</w:t>
            </w:r>
            <w:r>
              <w:rPr>
                <w:rFonts w:hint="eastAsia" w:ascii="仿宋" w:hAnsi="仿宋" w:eastAsia="仿宋" w:cs="仿宋"/>
                <w:color w:val="auto"/>
                <w:kern w:val="2"/>
                <w:u w:val="none"/>
                <w:lang w:val="en-US" w:eastAsia="zh-CN" w:bidi="ar-SA"/>
              </w:rPr>
              <w:t>26</w:t>
            </w:r>
            <w:r>
              <w:rPr>
                <w:rFonts w:hint="eastAsia" w:ascii="仿宋" w:hAnsi="仿宋" w:eastAsia="仿宋" w:cs="仿宋"/>
                <w:color w:val="auto"/>
                <w:kern w:val="2"/>
                <w:lang w:eastAsia="zh-CN" w:bidi="ar-SA"/>
              </w:rPr>
              <w:t>日</w:t>
            </w:r>
            <w:r>
              <w:rPr>
                <w:rFonts w:hint="eastAsia" w:ascii="仿宋" w:hAnsi="仿宋" w:eastAsia="仿宋" w:cs="仿宋"/>
                <w:color w:val="auto"/>
                <w:lang w:eastAsia="zh-CN"/>
              </w:rPr>
              <w:t>上午</w:t>
            </w:r>
            <w:r>
              <w:rPr>
                <w:rFonts w:hint="eastAsia" w:ascii="仿宋" w:hAnsi="仿宋" w:eastAsia="仿宋" w:cs="仿宋"/>
                <w:color w:val="auto"/>
                <w:lang w:val="en-US" w:eastAsia="zh-CN"/>
              </w:rPr>
              <w:t>16</w:t>
            </w:r>
            <w:r>
              <w:rPr>
                <w:rFonts w:hint="eastAsia" w:ascii="仿宋" w:hAnsi="仿宋" w:eastAsia="仿宋" w:cs="仿宋"/>
                <w:color w:val="auto"/>
                <w:lang w:eastAsia="zh-CN"/>
              </w:rPr>
              <w:t>时</w:t>
            </w:r>
            <w:r>
              <w:rPr>
                <w:rFonts w:hint="eastAsia" w:ascii="仿宋" w:hAnsi="仿宋" w:eastAsia="仿宋" w:cs="仿宋"/>
                <w:color w:val="auto"/>
                <w:lang w:val="en-US" w:eastAsia="zh-CN"/>
              </w:rPr>
              <w:t>30</w:t>
            </w:r>
            <w:r>
              <w:rPr>
                <w:rFonts w:hint="eastAsia" w:ascii="仿宋" w:hAnsi="仿宋" w:eastAsia="仿宋" w:cs="仿宋"/>
                <w:color w:val="auto"/>
                <w:lang w:eastAsia="zh-CN"/>
              </w:rPr>
              <w:t>分（北京时间）</w:t>
            </w:r>
          </w:p>
          <w:p w14:paraId="0D47462E">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开标地点：新疆政府采购云平台（www.zcygov.cn）         </w:t>
            </w:r>
          </w:p>
        </w:tc>
      </w:tr>
      <w:tr w14:paraId="60BAAB3D">
        <w:tblPrEx>
          <w:tblCellMar>
            <w:top w:w="0" w:type="dxa"/>
            <w:left w:w="108" w:type="dxa"/>
            <w:bottom w:w="0" w:type="dxa"/>
            <w:right w:w="108" w:type="dxa"/>
          </w:tblCellMar>
        </w:tblPrEx>
        <w:trPr>
          <w:trHeight w:val="710" w:hRule="atLeast"/>
        </w:trPr>
        <w:tc>
          <w:tcPr>
            <w:tcW w:w="864" w:type="dxa"/>
            <w:vMerge w:val="restart"/>
            <w:tcBorders>
              <w:top w:val="single" w:color="auto" w:sz="4" w:space="0"/>
              <w:left w:val="single" w:color="auto" w:sz="4" w:space="0"/>
              <w:right w:val="single" w:color="auto" w:sz="4" w:space="0"/>
            </w:tcBorders>
            <w:vAlign w:val="center"/>
          </w:tcPr>
          <w:p w14:paraId="3F68F49F">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22</w:t>
            </w:r>
          </w:p>
        </w:tc>
        <w:tc>
          <w:tcPr>
            <w:tcW w:w="1675" w:type="dxa"/>
            <w:vMerge w:val="restart"/>
            <w:tcBorders>
              <w:top w:val="single" w:color="auto" w:sz="4" w:space="0"/>
              <w:left w:val="single" w:color="auto" w:sz="4" w:space="0"/>
              <w:right w:val="single" w:color="auto" w:sz="4" w:space="0"/>
            </w:tcBorders>
            <w:vAlign w:val="center"/>
          </w:tcPr>
          <w:p w14:paraId="3109B493">
            <w:pPr>
              <w:spacing w:line="360" w:lineRule="auto"/>
              <w:jc w:val="center"/>
              <w:rPr>
                <w:rFonts w:ascii="仿宋" w:hAnsi="仿宋" w:eastAsia="仿宋" w:cs="仿宋"/>
                <w:color w:val="auto"/>
                <w:sz w:val="21"/>
                <w:szCs w:val="21"/>
                <w:lang w:eastAsia="zh-CN"/>
              </w:rPr>
            </w:pPr>
            <w:r>
              <w:rPr>
                <w:rFonts w:hint="eastAsia" w:ascii="仿宋" w:hAnsi="仿宋" w:eastAsia="仿宋" w:cs="仿宋"/>
                <w:color w:val="auto"/>
                <w:lang w:eastAsia="zh-CN"/>
              </w:rPr>
              <w:t>重要说明</w:t>
            </w:r>
          </w:p>
        </w:tc>
        <w:tc>
          <w:tcPr>
            <w:tcW w:w="7813" w:type="dxa"/>
            <w:tcBorders>
              <w:top w:val="single" w:color="auto" w:sz="4" w:space="0"/>
              <w:left w:val="single" w:color="auto" w:sz="4" w:space="0"/>
              <w:right w:val="single" w:color="auto" w:sz="4" w:space="0"/>
            </w:tcBorders>
            <w:vAlign w:val="center"/>
          </w:tcPr>
          <w:p w14:paraId="3D403649">
            <w:pPr>
              <w:spacing w:line="360" w:lineRule="auto"/>
              <w:rPr>
                <w:rFonts w:ascii="仿宋" w:hAnsi="仿宋" w:eastAsia="仿宋" w:cs="仿宋"/>
                <w:color w:val="auto"/>
                <w:lang w:eastAsia="zh-CN"/>
              </w:rPr>
            </w:pPr>
            <w:r>
              <w:rPr>
                <w:rFonts w:hint="eastAsia" w:ascii="仿宋" w:hAnsi="仿宋" w:eastAsia="仿宋" w:cs="仿宋"/>
                <w:color w:val="auto"/>
                <w:lang w:eastAsia="zh-CN"/>
              </w:rPr>
              <w:t>1.本项目采用全流程不见面电子开评标，投标供应商需要使用CA加密设备，供应商可通过新疆数字证书认证中心官网（https://www.xjca.com.cn/）或下载“新疆政务通”APP自行进行申领。</w:t>
            </w:r>
          </w:p>
          <w:p w14:paraId="7BA092E4">
            <w:pPr>
              <w:spacing w:line="360" w:lineRule="auto"/>
              <w:rPr>
                <w:rFonts w:ascii="仿宋" w:hAnsi="仿宋" w:eastAsia="仿宋" w:cs="仿宋"/>
                <w:color w:val="auto"/>
                <w:lang w:eastAsia="zh-CN"/>
              </w:rPr>
            </w:pPr>
            <w:r>
              <w:rPr>
                <w:rFonts w:hint="eastAsia" w:ascii="仿宋" w:hAnsi="仿宋" w:eastAsia="仿宋" w:cs="仿宋"/>
                <w:color w:val="auto"/>
                <w:lang w:eastAsia="zh-CN"/>
              </w:rPr>
              <w:t>2.本项目实行网上投标，采用加密电子响应文件(供应商须使用CA加密设备通过政采云电子投标客户端制作响应文件)。若供应商参与投标，自行承担投标一切费用。</w:t>
            </w:r>
          </w:p>
          <w:p w14:paraId="63F3AA38">
            <w:pPr>
              <w:spacing w:line="360" w:lineRule="auto"/>
              <w:rPr>
                <w:rFonts w:ascii="仿宋" w:hAnsi="仿宋" w:eastAsia="仿宋" w:cs="仿宋"/>
                <w:color w:val="auto"/>
                <w:lang w:eastAsia="zh-CN"/>
              </w:rPr>
            </w:pPr>
            <w:r>
              <w:rPr>
                <w:rFonts w:hint="eastAsia" w:ascii="仿宋" w:hAnsi="仿宋" w:eastAsia="仿宋" w:cs="仿宋"/>
                <w:color w:val="auto"/>
                <w:lang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41B693D7">
            <w:pPr>
              <w:spacing w:line="360" w:lineRule="auto"/>
              <w:rPr>
                <w:rFonts w:ascii="仿宋" w:hAnsi="仿宋" w:eastAsia="仿宋" w:cs="仿宋"/>
                <w:color w:val="auto"/>
                <w:lang w:eastAsia="zh-CN"/>
              </w:rPr>
            </w:pPr>
            <w:r>
              <w:rPr>
                <w:rFonts w:hint="eastAsia" w:ascii="仿宋" w:hAnsi="仿宋" w:eastAsia="仿宋" w:cs="仿宋"/>
                <w:color w:val="auto"/>
                <w:lang w:eastAsia="zh-CN"/>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14:paraId="0A5F7EF9">
            <w:pPr>
              <w:spacing w:line="360" w:lineRule="auto"/>
              <w:rPr>
                <w:rFonts w:ascii="仿宋" w:hAnsi="仿宋" w:eastAsia="仿宋" w:cs="仿宋"/>
                <w:color w:val="auto"/>
                <w:lang w:eastAsia="zh-CN"/>
              </w:rPr>
            </w:pPr>
            <w:r>
              <w:rPr>
                <w:rFonts w:hint="eastAsia" w:ascii="仿宋" w:hAnsi="仿宋" w:eastAsia="仿宋" w:cs="仿宋"/>
                <w:color w:val="auto"/>
                <w:lang w:eastAsia="zh-CN"/>
              </w:rPr>
              <w:t>5.供应商在开标时须使用制作加密电子响应文件所使用的CA锁及电脑，电脑须提前配置好浏览器（建议使用谷歌浏览器），以便开标时解锁。</w:t>
            </w:r>
          </w:p>
          <w:p w14:paraId="63A66C21">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6.供应商对不见面开评标系统的技术操作咨询，可通过https://edu.zcygov.cn/luban/xinjiang-e-biding自助查询，也可在政采云帮助中心常见问题解答和操作流程讲解视频中自助查询，网址为：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lang w:eastAsia="zh-CN"/>
              </w:rPr>
              <w:fldChar w:fldCharType="begin"/>
            </w:r>
            <w:r>
              <w:rPr>
                <w:rFonts w:hint="eastAsia" w:ascii="仿宋" w:hAnsi="仿宋" w:eastAsia="仿宋" w:cs="仿宋"/>
                <w:color w:val="auto"/>
                <w:lang w:eastAsia="zh-CN"/>
              </w:rPr>
              <w:instrText xml:space="preserve"> HYPERLINK "https://service.zcygov.cn/#/help，\“项目采购\”—\“操作流程-电子招投标\”—\“政府采购项目电子交易管理操作指南-供应商\”版面获取操作指南。" </w:instrText>
            </w:r>
            <w:r>
              <w:rPr>
                <w:rFonts w:hint="eastAsia" w:ascii="仿宋" w:hAnsi="仿宋" w:eastAsia="仿宋" w:cs="仿宋"/>
                <w:color w:val="auto"/>
                <w:lang w:eastAsia="zh-CN"/>
              </w:rPr>
              <w:fldChar w:fldCharType="separate"/>
            </w:r>
            <w:r>
              <w:rPr>
                <w:rFonts w:hint="eastAsia" w:ascii="仿宋" w:hAnsi="仿宋" w:eastAsia="仿宋" w:cs="仿宋"/>
                <w:color w:val="auto"/>
                <w:lang w:eastAsia="zh-CN"/>
              </w:rPr>
              <w:t>https://service.zcygov.cn/#/help，“项目采购”—“操作流程-电子招投标”—“政府采购项目电子交易管理操作指南-供应商”版面获取操作指南。</w:t>
            </w:r>
            <w:r>
              <w:rPr>
                <w:rFonts w:hint="eastAsia" w:ascii="仿宋" w:hAnsi="仿宋" w:eastAsia="仿宋" w:cs="仿宋"/>
                <w:color w:val="auto"/>
                <w:lang w:eastAsia="zh-CN"/>
              </w:rPr>
              <w:fldChar w:fldCharType="end"/>
            </w:r>
          </w:p>
          <w:p w14:paraId="33ADF5B5">
            <w:pPr>
              <w:spacing w:line="360" w:lineRule="auto"/>
              <w:rPr>
                <w:rFonts w:ascii="仿宋" w:hAnsi="仿宋" w:eastAsia="仿宋" w:cs="仿宋"/>
                <w:color w:val="auto"/>
                <w:lang w:eastAsia="zh-CN"/>
              </w:rPr>
            </w:pPr>
            <w:r>
              <w:rPr>
                <w:rFonts w:hint="eastAsia" w:ascii="仿宋" w:hAnsi="仿宋" w:eastAsia="仿宋" w:cs="仿宋"/>
                <w:color w:val="auto"/>
                <w:lang w:eastAsia="zh-CN"/>
              </w:rPr>
              <w:t>7.为了保证开评标顺利进行，政采云线上开标功能完全实现，供应商开标所使用的电脑设备须具有视频及语音功能。</w:t>
            </w:r>
          </w:p>
        </w:tc>
      </w:tr>
      <w:tr w14:paraId="2C64DDF2">
        <w:tblPrEx>
          <w:tblCellMar>
            <w:top w:w="0" w:type="dxa"/>
            <w:left w:w="108" w:type="dxa"/>
            <w:bottom w:w="0" w:type="dxa"/>
            <w:right w:w="108" w:type="dxa"/>
          </w:tblCellMar>
        </w:tblPrEx>
        <w:trPr>
          <w:trHeight w:val="710" w:hRule="atLeast"/>
        </w:trPr>
        <w:tc>
          <w:tcPr>
            <w:tcW w:w="864" w:type="dxa"/>
            <w:vMerge w:val="continue"/>
            <w:tcBorders>
              <w:left w:val="single" w:color="auto" w:sz="4" w:space="0"/>
              <w:bottom w:val="single" w:color="auto" w:sz="4" w:space="0"/>
              <w:right w:val="single" w:color="auto" w:sz="4" w:space="0"/>
            </w:tcBorders>
            <w:vAlign w:val="center"/>
          </w:tcPr>
          <w:p w14:paraId="48888538">
            <w:pPr>
              <w:spacing w:line="360" w:lineRule="auto"/>
              <w:rPr>
                <w:rFonts w:ascii="仿宋" w:hAnsi="仿宋" w:eastAsia="仿宋" w:cs="仿宋"/>
                <w:color w:val="auto"/>
                <w:sz w:val="21"/>
                <w:szCs w:val="21"/>
                <w:lang w:eastAsia="zh-CN"/>
              </w:rPr>
            </w:pPr>
          </w:p>
        </w:tc>
        <w:tc>
          <w:tcPr>
            <w:tcW w:w="1675" w:type="dxa"/>
            <w:vMerge w:val="continue"/>
            <w:tcBorders>
              <w:left w:val="single" w:color="auto" w:sz="4" w:space="0"/>
              <w:bottom w:val="single" w:color="auto" w:sz="4" w:space="0"/>
              <w:right w:val="single" w:color="auto" w:sz="4" w:space="0"/>
            </w:tcBorders>
            <w:vAlign w:val="center"/>
          </w:tcPr>
          <w:p w14:paraId="72F80F1A">
            <w:pPr>
              <w:spacing w:line="360" w:lineRule="auto"/>
              <w:rPr>
                <w:rFonts w:ascii="仿宋" w:hAnsi="仿宋" w:eastAsia="仿宋" w:cs="仿宋"/>
                <w:color w:val="auto"/>
                <w:sz w:val="21"/>
                <w:szCs w:val="21"/>
                <w:lang w:eastAsia="zh-CN"/>
              </w:rPr>
            </w:pPr>
          </w:p>
        </w:tc>
        <w:tc>
          <w:tcPr>
            <w:tcW w:w="7813" w:type="dxa"/>
            <w:tcBorders>
              <w:top w:val="single" w:color="auto" w:sz="4" w:space="0"/>
              <w:left w:val="single" w:color="auto" w:sz="4" w:space="0"/>
              <w:bottom w:val="single" w:color="auto" w:sz="4" w:space="0"/>
              <w:right w:val="single" w:color="auto" w:sz="4" w:space="0"/>
            </w:tcBorders>
            <w:vAlign w:val="center"/>
          </w:tcPr>
          <w:p w14:paraId="5278141E">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1、电子招投标情况说明：</w:t>
            </w:r>
          </w:p>
          <w:p w14:paraId="618B021C">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（1）电子招投标：本项目以数据电文形式，依托“政府采购云平台（www.zcygov.cn）”进行招投标活动。</w:t>
            </w:r>
          </w:p>
          <w:p w14:paraId="37621CE1">
            <w:pPr>
              <w:spacing w:line="360" w:lineRule="auto"/>
              <w:rPr>
                <w:rFonts w:ascii="仿宋" w:hAnsi="仿宋" w:eastAsia="仿宋" w:cs="仿宋"/>
                <w:color w:val="auto"/>
                <w:lang w:eastAsia="zh-CN"/>
              </w:rPr>
            </w:pPr>
            <w:r>
              <w:rPr>
                <w:rFonts w:hint="eastAsia" w:ascii="仿宋" w:hAnsi="仿宋" w:eastAsia="仿宋" w:cs="仿宋"/>
                <w:color w:val="auto"/>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2F18052B">
            <w:pPr>
              <w:spacing w:line="360" w:lineRule="auto"/>
              <w:rPr>
                <w:rFonts w:ascii="仿宋" w:hAnsi="仿宋" w:eastAsia="仿宋" w:cs="仿宋"/>
                <w:color w:val="auto"/>
                <w:lang w:eastAsia="zh-CN"/>
              </w:rPr>
            </w:pPr>
            <w:r>
              <w:rPr>
                <w:rFonts w:hint="eastAsia" w:ascii="仿宋" w:hAnsi="仿宋" w:eastAsia="仿宋" w:cs="仿宋"/>
                <w:color w:val="auto"/>
                <w:lang w:eastAsia="zh-CN"/>
              </w:rPr>
              <w:t>（3）磋商文件的获取：使用账号登录或者短信验证码或者使用CA登录政采云平台；进入“项目采购”应用，在获取采购文件菜单中选择项目，申请获取磋商文件。</w:t>
            </w:r>
          </w:p>
          <w:p w14:paraId="47F99E85">
            <w:pPr>
              <w:spacing w:line="360" w:lineRule="auto"/>
              <w:rPr>
                <w:rFonts w:ascii="仿宋" w:hAnsi="仿宋" w:eastAsia="仿宋" w:cs="仿宋"/>
                <w:color w:val="auto"/>
                <w:lang w:eastAsia="zh-CN"/>
              </w:rPr>
            </w:pPr>
            <w:r>
              <w:rPr>
                <w:rFonts w:hint="eastAsia" w:ascii="仿宋" w:hAnsi="仿宋" w:eastAsia="仿宋" w:cs="仿宋"/>
                <w:color w:val="auto"/>
                <w:lang w:eastAsia="zh-CN"/>
              </w:rPr>
              <w:t>（4）响应文件的制作：在“政采云电子交易客户端”中完成“填写基本信息”、“导入响应文件”、“标书关联”、“标书检查”、“电子签名”、“生成电子标书”等操作。</w:t>
            </w:r>
          </w:p>
          <w:p w14:paraId="38093766">
            <w:pPr>
              <w:spacing w:line="360" w:lineRule="auto"/>
              <w:rPr>
                <w:rFonts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5</w:t>
            </w:r>
            <w:r>
              <w:rPr>
                <w:rFonts w:hint="eastAsia" w:ascii="仿宋" w:hAnsi="仿宋" w:eastAsia="仿宋" w:cs="仿宋"/>
                <w:color w:val="auto"/>
                <w:lang w:eastAsia="zh-CN"/>
              </w:rPr>
              <w:t>）响应文件的解密：供应商按照平台提示和磋商文件的规定在半小时内完成在线解密。通过“政府采购云平台”上传递交的响应文件无法按时解密，投标供应商提供了备份响应文件的，以备份响应文件为依据，否则视为响应文件撤回。通过“政府采购云平台”上传递交的响应文件已按时解密的，备份响应文件自动失效。供应商仅提供备份响应文件，没有在电子交易平台传输递交响应文件的，投标无效。</w:t>
            </w:r>
          </w:p>
          <w:p w14:paraId="13F19D00">
            <w:pPr>
              <w:spacing w:line="360" w:lineRule="auto"/>
              <w:rPr>
                <w:rFonts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6</w:t>
            </w:r>
            <w:r>
              <w:rPr>
                <w:rFonts w:hint="eastAsia" w:ascii="仿宋" w:hAnsi="仿宋" w:eastAsia="仿宋" w:cs="仿宋"/>
                <w:color w:val="auto"/>
                <w:lang w:eastAsia="zh-CN"/>
              </w:rPr>
              <w:t>）具体操作指南：详见政采云平台“服务中心-帮助文档-项目采购-操作流程-电子招投标-政府采购项目电子交易管理操作指南-供应商”。</w:t>
            </w:r>
          </w:p>
          <w:p w14:paraId="142DB858">
            <w:pPr>
              <w:spacing w:line="360" w:lineRule="auto"/>
              <w:rPr>
                <w:rFonts w:ascii="仿宋" w:hAnsi="仿宋" w:eastAsia="仿宋" w:cs="仿宋"/>
                <w:color w:val="auto"/>
                <w:lang w:eastAsia="zh-CN"/>
              </w:rPr>
            </w:pPr>
            <w:r>
              <w:rPr>
                <w:rFonts w:hint="eastAsia" w:ascii="仿宋" w:hAnsi="仿宋" w:eastAsia="仿宋" w:cs="仿宋"/>
                <w:color w:val="auto"/>
                <w:lang w:eastAsia="zh-CN"/>
              </w:rPr>
              <w:t>（8）供应商在进行上述操作时，如遇技术问题可登录政采云（https://</w:t>
            </w:r>
            <w:r>
              <w:rPr>
                <w:color w:val="auto"/>
              </w:rPr>
              <w:fldChar w:fldCharType="begin"/>
            </w:r>
            <w:r>
              <w:rPr>
                <w:color w:val="auto"/>
              </w:rPr>
              <w:instrText xml:space="preserve"> HYPERLINK "http://www.zcygov.cn/" \h </w:instrText>
            </w:r>
            <w:r>
              <w:rPr>
                <w:color w:val="auto"/>
              </w:rPr>
              <w:fldChar w:fldCharType="separate"/>
            </w:r>
            <w:r>
              <w:rPr>
                <w:rFonts w:hint="eastAsia" w:ascii="仿宋" w:hAnsi="仿宋" w:eastAsia="仿宋" w:cs="仿宋"/>
                <w:color w:val="auto"/>
                <w:lang w:eastAsia="zh-CN"/>
              </w:rPr>
              <w:t>www.zcygov.cn/</w:t>
            </w:r>
            <w:r>
              <w:rPr>
                <w:rFonts w:hint="eastAsia" w:ascii="仿宋" w:hAnsi="仿宋" w:eastAsia="仿宋" w:cs="仿宋"/>
                <w:color w:val="auto"/>
                <w:lang w:eastAsia="zh-CN"/>
              </w:rPr>
              <w:fldChar w:fldCharType="end"/>
            </w:r>
            <w:r>
              <w:rPr>
                <w:rFonts w:hint="eastAsia" w:ascii="仿宋" w:hAnsi="仿宋" w:eastAsia="仿宋" w:cs="仿宋"/>
                <w:color w:val="auto"/>
                <w:lang w:eastAsia="zh-CN"/>
              </w:rPr>
              <w:t>），点击右侧咨询小采，获取采小蜜智能服务管家帮助，或拨打政采云服务热线 95763 获取热线服务帮助。</w:t>
            </w:r>
          </w:p>
          <w:p w14:paraId="062EAD44">
            <w:pPr>
              <w:spacing w:line="360" w:lineRule="auto"/>
              <w:rPr>
                <w:rFonts w:ascii="仿宋" w:hAnsi="仿宋" w:eastAsia="仿宋" w:cs="仿宋"/>
                <w:color w:val="auto"/>
                <w:lang w:eastAsia="zh-CN"/>
              </w:rPr>
            </w:pPr>
            <w:r>
              <w:rPr>
                <w:rFonts w:hint="eastAsia" w:ascii="仿宋" w:hAnsi="仿宋" w:eastAsia="仿宋" w:cs="仿宋"/>
                <w:color w:val="auto"/>
                <w:lang w:eastAsia="zh-CN"/>
              </w:rPr>
              <w:t>温馨提醒：供应商应提前上传，以便在上传时遇到技术问题，有充足的时间请教平台的技术人员。</w:t>
            </w:r>
          </w:p>
          <w:p w14:paraId="399AF30C">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认为磋商文件使自己的权益受到损害的，可以自收到磋商文件之日（磋商文件公告期限届满之前收到磋商文件的，以完成获取磋商文件申请后下载磋商文件的时间为准）或者磋商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磋商文件或逾期提出的不予受理、答复。</w:t>
            </w:r>
          </w:p>
        </w:tc>
      </w:tr>
      <w:tr w14:paraId="414354C4">
        <w:tblPrEx>
          <w:tblCellMar>
            <w:top w:w="0" w:type="dxa"/>
            <w:left w:w="108" w:type="dxa"/>
            <w:bottom w:w="0" w:type="dxa"/>
            <w:right w:w="108" w:type="dxa"/>
          </w:tblCellMar>
        </w:tblPrEx>
        <w:trPr>
          <w:trHeight w:val="915" w:hRule="atLeast"/>
        </w:trPr>
        <w:tc>
          <w:tcPr>
            <w:tcW w:w="864" w:type="dxa"/>
            <w:tcBorders>
              <w:top w:val="single" w:color="auto" w:sz="4" w:space="0"/>
              <w:left w:val="single" w:color="auto" w:sz="4" w:space="0"/>
              <w:bottom w:val="single" w:color="auto" w:sz="4" w:space="0"/>
              <w:right w:val="single" w:color="auto" w:sz="4" w:space="0"/>
            </w:tcBorders>
            <w:vAlign w:val="center"/>
          </w:tcPr>
          <w:p w14:paraId="549B87C3">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lang w:val="en-US" w:eastAsia="zh-CN"/>
              </w:rPr>
              <w:t>23</w:t>
            </w:r>
          </w:p>
        </w:tc>
        <w:tc>
          <w:tcPr>
            <w:tcW w:w="1675" w:type="dxa"/>
            <w:tcBorders>
              <w:top w:val="single" w:color="auto" w:sz="4" w:space="0"/>
              <w:left w:val="single" w:color="auto" w:sz="4" w:space="0"/>
              <w:bottom w:val="single" w:color="auto" w:sz="4" w:space="0"/>
              <w:right w:val="single" w:color="auto" w:sz="4" w:space="0"/>
            </w:tcBorders>
            <w:vAlign w:val="center"/>
          </w:tcPr>
          <w:p w14:paraId="059B497B">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中标候选人公示媒介</w:t>
            </w:r>
          </w:p>
        </w:tc>
        <w:tc>
          <w:tcPr>
            <w:tcW w:w="7813" w:type="dxa"/>
            <w:tcBorders>
              <w:top w:val="single" w:color="auto" w:sz="4" w:space="0"/>
              <w:left w:val="single" w:color="auto" w:sz="4" w:space="0"/>
              <w:bottom w:val="single" w:color="auto" w:sz="4" w:space="0"/>
              <w:right w:val="single" w:color="auto" w:sz="4" w:space="0"/>
            </w:tcBorders>
            <w:vAlign w:val="center"/>
          </w:tcPr>
          <w:p w14:paraId="3CE61D5F">
            <w:pPr>
              <w:spacing w:line="360" w:lineRule="auto"/>
              <w:rPr>
                <w:rFonts w:ascii="仿宋" w:hAnsi="仿宋" w:eastAsia="仿宋" w:cs="仿宋"/>
                <w:color w:val="auto"/>
                <w:lang w:eastAsia="zh-CN"/>
              </w:rPr>
            </w:pPr>
            <w:r>
              <w:rPr>
                <w:rFonts w:hint="eastAsia" w:ascii="仿宋" w:hAnsi="仿宋" w:eastAsia="仿宋" w:cs="仿宋"/>
                <w:color w:val="auto"/>
                <w:lang w:eastAsia="zh-CN"/>
              </w:rPr>
              <w:t>克州公共资源交易中心网、新疆政府采购网，公示期为一个工作日。</w:t>
            </w:r>
          </w:p>
        </w:tc>
      </w:tr>
      <w:tr w14:paraId="2B773EFA">
        <w:tblPrEx>
          <w:tblCellMar>
            <w:top w:w="0" w:type="dxa"/>
            <w:left w:w="108" w:type="dxa"/>
            <w:bottom w:w="0" w:type="dxa"/>
            <w:right w:w="108" w:type="dxa"/>
          </w:tblCellMar>
        </w:tblPrEx>
        <w:trPr>
          <w:trHeight w:val="410" w:hRule="atLeast"/>
        </w:trPr>
        <w:tc>
          <w:tcPr>
            <w:tcW w:w="864" w:type="dxa"/>
            <w:tcBorders>
              <w:top w:val="single" w:color="auto" w:sz="4" w:space="0"/>
              <w:left w:val="single" w:color="auto" w:sz="4" w:space="0"/>
              <w:bottom w:val="single" w:color="auto" w:sz="4" w:space="0"/>
              <w:right w:val="single" w:color="auto" w:sz="4" w:space="0"/>
            </w:tcBorders>
            <w:vAlign w:val="center"/>
          </w:tcPr>
          <w:p w14:paraId="24E4E865">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24</w:t>
            </w:r>
          </w:p>
        </w:tc>
        <w:tc>
          <w:tcPr>
            <w:tcW w:w="9488" w:type="dxa"/>
            <w:gridSpan w:val="2"/>
            <w:tcBorders>
              <w:top w:val="single" w:color="auto" w:sz="4" w:space="0"/>
              <w:left w:val="single" w:color="auto" w:sz="4" w:space="0"/>
              <w:bottom w:val="single" w:color="auto" w:sz="4" w:space="0"/>
              <w:right w:val="single" w:color="auto" w:sz="4" w:space="0"/>
            </w:tcBorders>
            <w:vAlign w:val="center"/>
          </w:tcPr>
          <w:p w14:paraId="4572EC96">
            <w:pPr>
              <w:spacing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eastAsia="zh-CN"/>
              </w:rPr>
              <w:t>招标代理服务费：</w:t>
            </w:r>
            <w:r>
              <w:rPr>
                <w:rFonts w:hint="eastAsia" w:ascii="仿宋" w:hAnsi="仿宋" w:eastAsia="仿宋" w:cs="仿宋"/>
                <w:color w:val="auto"/>
                <w:lang w:val="en-US" w:eastAsia="zh-CN"/>
              </w:rPr>
              <w:t>招标代理费根据《中华人民共和国招标投标法》、《中华人民共和国招标投标法实施条</w:t>
            </w:r>
            <w:r>
              <w:rPr>
                <w:rFonts w:hint="default" w:ascii="仿宋" w:hAnsi="仿宋" w:eastAsia="仿宋" w:cs="仿宋"/>
                <w:color w:val="auto"/>
                <w:lang w:val="en-US" w:eastAsia="zh-CN"/>
              </w:rPr>
              <w:t>例》</w:t>
            </w:r>
            <w:r>
              <w:rPr>
                <w:rFonts w:hint="eastAsia" w:ascii="仿宋" w:hAnsi="仿宋" w:eastAsia="仿宋" w:cs="仿宋"/>
                <w:color w:val="auto"/>
                <w:lang w:val="en-US" w:eastAsia="zh-CN"/>
              </w:rPr>
              <w:t>、</w:t>
            </w:r>
            <w:r>
              <w:rPr>
                <w:rFonts w:hint="default" w:ascii="仿宋" w:hAnsi="仿宋" w:eastAsia="仿宋" w:cs="仿宋"/>
                <w:color w:val="auto"/>
                <w:lang w:val="en-US" w:eastAsia="zh-CN"/>
              </w:rPr>
              <w:t>《国家发展改革委关于进一步放开建设项目专业服务价格的通知》（发改价格 【2015】299 号）文件等规定收费基准价格计取</w:t>
            </w:r>
            <w:r>
              <w:rPr>
                <w:rFonts w:hint="eastAsia" w:ascii="仿宋" w:hAnsi="仿宋" w:eastAsia="仿宋" w:cs="仿宋"/>
                <w:color w:val="auto"/>
                <w:lang w:val="en-US" w:eastAsia="zh-CN"/>
              </w:rPr>
              <w:t>。</w:t>
            </w:r>
          </w:p>
          <w:p w14:paraId="7686E1BE">
            <w:pPr>
              <w:spacing w:line="360" w:lineRule="auto"/>
              <w:ind w:firstLine="480" w:firstLineChars="200"/>
              <w:rPr>
                <w:rFonts w:hint="eastAsia" w:ascii="仿宋" w:hAnsi="仿宋" w:eastAsia="仿宋" w:cs="仿宋"/>
                <w:b w:val="0"/>
                <w:bCs w:val="0"/>
                <w:color w:val="auto"/>
                <w:sz w:val="24"/>
                <w:szCs w:val="24"/>
                <w:lang w:val="en-US" w:eastAsia="zh-CN" w:bidi="en-US"/>
              </w:rPr>
            </w:pPr>
            <w:r>
              <w:rPr>
                <w:rFonts w:hint="eastAsia" w:ascii="仿宋" w:hAnsi="仿宋" w:eastAsia="仿宋" w:cs="仿宋"/>
                <w:b w:val="0"/>
                <w:bCs w:val="0"/>
                <w:color w:val="auto"/>
                <w:sz w:val="24"/>
                <w:szCs w:val="24"/>
                <w:lang w:val="en-US" w:eastAsia="zh-CN" w:bidi="en-US"/>
              </w:rPr>
              <w:t>本项目招标代理服务费12000元，中标单位在领取本采购项目中标通知书时缴纳招标代理服务。</w:t>
            </w:r>
          </w:p>
        </w:tc>
      </w:tr>
      <w:tr w14:paraId="673FF1E8">
        <w:tblPrEx>
          <w:tblCellMar>
            <w:top w:w="0" w:type="dxa"/>
            <w:left w:w="108" w:type="dxa"/>
            <w:bottom w:w="0" w:type="dxa"/>
            <w:right w:w="108" w:type="dxa"/>
          </w:tblCellMar>
        </w:tblPrEx>
        <w:trPr>
          <w:trHeight w:val="84" w:hRule="atLeast"/>
        </w:trPr>
        <w:tc>
          <w:tcPr>
            <w:tcW w:w="864" w:type="dxa"/>
            <w:tcBorders>
              <w:top w:val="single" w:color="auto" w:sz="4" w:space="0"/>
              <w:left w:val="single" w:color="auto" w:sz="4" w:space="0"/>
              <w:bottom w:val="single" w:color="auto" w:sz="4" w:space="0"/>
              <w:right w:val="single" w:color="auto" w:sz="4" w:space="0"/>
            </w:tcBorders>
            <w:vAlign w:val="center"/>
          </w:tcPr>
          <w:p w14:paraId="78DF44DA">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25</w:t>
            </w:r>
          </w:p>
        </w:tc>
        <w:tc>
          <w:tcPr>
            <w:tcW w:w="9488" w:type="dxa"/>
            <w:gridSpan w:val="2"/>
            <w:tcBorders>
              <w:top w:val="single" w:color="auto" w:sz="4" w:space="0"/>
              <w:left w:val="single" w:color="auto" w:sz="4" w:space="0"/>
              <w:bottom w:val="single" w:color="auto" w:sz="4" w:space="0"/>
              <w:right w:val="single" w:color="auto" w:sz="4" w:space="0"/>
            </w:tcBorders>
            <w:vAlign w:val="center"/>
          </w:tcPr>
          <w:p w14:paraId="120805DA">
            <w:pPr>
              <w:spacing w:line="360" w:lineRule="auto"/>
              <w:rPr>
                <w:rFonts w:ascii="仿宋" w:hAnsi="仿宋" w:eastAsia="仿宋" w:cs="仿宋"/>
                <w:color w:val="auto"/>
                <w:lang w:eastAsia="zh-CN"/>
              </w:rPr>
            </w:pPr>
            <w:r>
              <w:rPr>
                <w:rFonts w:hint="eastAsia" w:ascii="仿宋" w:hAnsi="仿宋" w:eastAsia="仿宋" w:cs="仿宋"/>
                <w:color w:val="auto"/>
                <w:lang w:eastAsia="zh-CN"/>
              </w:rPr>
              <w:t>评标办法：本项目采用综合评分法</w:t>
            </w:r>
          </w:p>
        </w:tc>
      </w:tr>
      <w:tr w14:paraId="717F051D">
        <w:tblPrEx>
          <w:tblCellMar>
            <w:top w:w="0" w:type="dxa"/>
            <w:left w:w="108" w:type="dxa"/>
            <w:bottom w:w="0" w:type="dxa"/>
            <w:right w:w="108" w:type="dxa"/>
          </w:tblCellMar>
        </w:tblPrEx>
        <w:trPr>
          <w:trHeight w:val="84" w:hRule="atLeast"/>
        </w:trPr>
        <w:tc>
          <w:tcPr>
            <w:tcW w:w="864" w:type="dxa"/>
            <w:tcBorders>
              <w:top w:val="single" w:color="auto" w:sz="4" w:space="0"/>
              <w:left w:val="single" w:color="auto" w:sz="4" w:space="0"/>
              <w:bottom w:val="single" w:color="auto" w:sz="4" w:space="0"/>
              <w:right w:val="single" w:color="auto" w:sz="4" w:space="0"/>
            </w:tcBorders>
            <w:vAlign w:val="center"/>
          </w:tcPr>
          <w:p w14:paraId="460A45A0">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26</w:t>
            </w:r>
          </w:p>
        </w:tc>
        <w:tc>
          <w:tcPr>
            <w:tcW w:w="9488" w:type="dxa"/>
            <w:gridSpan w:val="2"/>
            <w:tcBorders>
              <w:top w:val="single" w:color="auto" w:sz="4" w:space="0"/>
              <w:left w:val="single" w:color="auto" w:sz="4" w:space="0"/>
              <w:bottom w:val="single" w:color="auto" w:sz="4" w:space="0"/>
              <w:right w:val="single" w:color="auto" w:sz="4" w:space="0"/>
            </w:tcBorders>
            <w:vAlign w:val="center"/>
          </w:tcPr>
          <w:p w14:paraId="6732928E">
            <w:pPr>
              <w:spacing w:line="360" w:lineRule="auto"/>
              <w:rPr>
                <w:rFonts w:ascii="仿宋" w:hAnsi="仿宋" w:eastAsia="仿宋" w:cs="仿宋"/>
                <w:color w:val="auto"/>
                <w:lang w:eastAsia="zh-CN"/>
              </w:rPr>
            </w:pPr>
            <w:r>
              <w:rPr>
                <w:rFonts w:hint="eastAsia" w:ascii="仿宋" w:hAnsi="仿宋" w:eastAsia="仿宋" w:cs="仿宋"/>
                <w:color w:val="auto"/>
                <w:lang w:eastAsia="zh-CN"/>
              </w:rPr>
              <w:t>不管投标结果如何，供应商均应承担自己投标所需一切费用。</w:t>
            </w:r>
          </w:p>
        </w:tc>
      </w:tr>
      <w:tr w14:paraId="25E70EB9">
        <w:tblPrEx>
          <w:tblCellMar>
            <w:top w:w="0" w:type="dxa"/>
            <w:left w:w="108" w:type="dxa"/>
            <w:bottom w:w="0" w:type="dxa"/>
            <w:right w:w="108" w:type="dxa"/>
          </w:tblCellMar>
        </w:tblPrEx>
        <w:trPr>
          <w:trHeight w:val="84" w:hRule="atLeast"/>
        </w:trPr>
        <w:tc>
          <w:tcPr>
            <w:tcW w:w="864" w:type="dxa"/>
            <w:tcBorders>
              <w:top w:val="single" w:color="auto" w:sz="4" w:space="0"/>
              <w:left w:val="single" w:color="auto" w:sz="4" w:space="0"/>
              <w:bottom w:val="single" w:color="auto" w:sz="4" w:space="0"/>
              <w:right w:val="single" w:color="auto" w:sz="4" w:space="0"/>
            </w:tcBorders>
            <w:vAlign w:val="center"/>
          </w:tcPr>
          <w:p w14:paraId="33A72011">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lang w:val="en-US" w:eastAsia="zh-CN"/>
              </w:rPr>
              <w:t>27</w:t>
            </w:r>
          </w:p>
        </w:tc>
        <w:tc>
          <w:tcPr>
            <w:tcW w:w="9488" w:type="dxa"/>
            <w:gridSpan w:val="2"/>
            <w:tcBorders>
              <w:top w:val="single" w:color="auto" w:sz="4" w:space="0"/>
              <w:left w:val="single" w:color="auto" w:sz="4" w:space="0"/>
              <w:bottom w:val="single" w:color="auto" w:sz="4" w:space="0"/>
              <w:right w:val="single" w:color="auto" w:sz="4" w:space="0"/>
            </w:tcBorders>
            <w:vAlign w:val="center"/>
          </w:tcPr>
          <w:p w14:paraId="4C10C83A">
            <w:pPr>
              <w:keepNext w:val="0"/>
              <w:keepLines w:val="0"/>
              <w:widowControl/>
              <w:suppressLineNumbers w:val="0"/>
              <w:jc w:val="left"/>
              <w:rPr>
                <w:color w:val="0000FF"/>
              </w:rPr>
            </w:pPr>
            <w:r>
              <w:rPr>
                <w:rFonts w:hint="eastAsia" w:ascii="仿宋" w:hAnsi="仿宋" w:eastAsia="仿宋" w:cs="仿宋"/>
                <w:b/>
                <w:bCs/>
                <w:color w:val="0000FF"/>
                <w:highlight w:val="none"/>
                <w:lang w:eastAsia="zh-CN"/>
              </w:rPr>
              <w:t>本次招标预算价：</w:t>
            </w:r>
            <w:r>
              <w:rPr>
                <w:rFonts w:hint="eastAsia" w:ascii="仿宋" w:hAnsi="仿宋" w:eastAsia="仿宋" w:cs="仿宋"/>
                <w:color w:val="0000FF"/>
                <w:spacing w:val="12"/>
                <w:sz w:val="24"/>
                <w:szCs w:val="24"/>
                <w:lang w:val="en-US" w:eastAsia="zh-CN"/>
              </w:rPr>
              <w:t>800000</w:t>
            </w:r>
            <w:r>
              <w:rPr>
                <w:rFonts w:hint="eastAsia" w:ascii="仿宋" w:hAnsi="仿宋" w:eastAsia="仿宋" w:cs="仿宋"/>
                <w:b/>
                <w:bCs/>
                <w:color w:val="0000FF"/>
                <w:lang w:eastAsia="zh-CN"/>
              </w:rPr>
              <w:t>元，最高限价：下浮率</w:t>
            </w:r>
            <w:r>
              <w:rPr>
                <w:rFonts w:hint="eastAsia" w:ascii="仿宋" w:hAnsi="仿宋" w:eastAsia="仿宋" w:cs="仿宋"/>
                <w:b/>
                <w:bCs/>
                <w:color w:val="0000FF"/>
                <w:lang w:val="en-US" w:eastAsia="zh-CN"/>
              </w:rPr>
              <w:t>5</w:t>
            </w:r>
            <w:r>
              <w:rPr>
                <w:rFonts w:hint="eastAsia" w:ascii="仿宋" w:hAnsi="仿宋" w:eastAsia="仿宋" w:cs="仿宋"/>
                <w:b/>
                <w:bCs/>
                <w:color w:val="0000FF"/>
                <w:lang w:eastAsia="zh-CN"/>
              </w:rPr>
              <w:t>%</w:t>
            </w:r>
          </w:p>
          <w:p w14:paraId="5EAA1A70">
            <w:pPr>
              <w:spacing w:line="360" w:lineRule="auto"/>
              <w:rPr>
                <w:rFonts w:hint="eastAsia" w:ascii="仿宋" w:hAnsi="仿宋" w:eastAsia="仿宋" w:cs="仿宋"/>
                <w:b/>
                <w:bCs/>
                <w:color w:val="auto"/>
                <w:lang w:eastAsia="zh-CN"/>
              </w:rPr>
            </w:pPr>
            <w:r>
              <w:rPr>
                <w:rFonts w:hint="eastAsia" w:ascii="仿宋" w:hAnsi="仿宋" w:eastAsia="仿宋" w:cs="仿宋"/>
                <w:b/>
                <w:bCs/>
                <w:color w:val="0000FF"/>
                <w:highlight w:val="none"/>
                <w:lang w:val="en-US" w:eastAsia="zh-CN"/>
              </w:rPr>
              <w:t>报价要求：本项目投标报价为下浮报价，低于采购清单中下浮率的报价为无效报价。</w:t>
            </w:r>
          </w:p>
        </w:tc>
      </w:tr>
      <w:tr w14:paraId="51DE65A4">
        <w:tblPrEx>
          <w:tblCellMar>
            <w:top w:w="0" w:type="dxa"/>
            <w:left w:w="108" w:type="dxa"/>
            <w:bottom w:w="0" w:type="dxa"/>
            <w:right w:w="108" w:type="dxa"/>
          </w:tblCellMar>
        </w:tblPrEx>
        <w:trPr>
          <w:trHeight w:val="1525" w:hRule="atLeast"/>
        </w:trPr>
        <w:tc>
          <w:tcPr>
            <w:tcW w:w="864" w:type="dxa"/>
            <w:vMerge w:val="restart"/>
            <w:tcBorders>
              <w:top w:val="single" w:color="auto" w:sz="4" w:space="0"/>
              <w:left w:val="single" w:color="auto" w:sz="4" w:space="0"/>
              <w:bottom w:val="single" w:color="auto" w:sz="4" w:space="0"/>
              <w:right w:val="single" w:color="auto" w:sz="4" w:space="0"/>
            </w:tcBorders>
            <w:vAlign w:val="center"/>
          </w:tcPr>
          <w:p w14:paraId="7CE84D46">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28</w:t>
            </w:r>
          </w:p>
        </w:tc>
        <w:tc>
          <w:tcPr>
            <w:tcW w:w="1675" w:type="dxa"/>
            <w:vMerge w:val="restart"/>
            <w:tcBorders>
              <w:top w:val="single" w:color="auto" w:sz="4" w:space="0"/>
              <w:left w:val="single" w:color="auto" w:sz="4" w:space="0"/>
              <w:bottom w:val="single" w:color="auto" w:sz="4" w:space="0"/>
              <w:right w:val="single" w:color="auto" w:sz="4" w:space="0"/>
            </w:tcBorders>
            <w:vAlign w:val="center"/>
          </w:tcPr>
          <w:p w14:paraId="2A1CF94C">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中小微企业政策文件</w:t>
            </w:r>
          </w:p>
        </w:tc>
        <w:tc>
          <w:tcPr>
            <w:tcW w:w="7813" w:type="dxa"/>
            <w:tcBorders>
              <w:top w:val="single" w:color="auto" w:sz="4" w:space="0"/>
              <w:left w:val="single" w:color="auto" w:sz="4" w:space="0"/>
              <w:bottom w:val="single" w:color="auto" w:sz="4" w:space="0"/>
              <w:right w:val="single" w:color="auto" w:sz="4" w:space="0"/>
            </w:tcBorders>
            <w:vAlign w:val="center"/>
          </w:tcPr>
          <w:p w14:paraId="77818400">
            <w:pPr>
              <w:spacing w:line="360" w:lineRule="auto"/>
              <w:rPr>
                <w:rFonts w:ascii="仿宋" w:hAnsi="仿宋" w:eastAsia="仿宋" w:cs="仿宋"/>
                <w:color w:val="auto"/>
                <w:lang w:eastAsia="zh-CN"/>
              </w:rPr>
            </w:pPr>
            <w:r>
              <w:rPr>
                <w:rFonts w:hint="eastAsia" w:ascii="仿宋" w:hAnsi="仿宋" w:eastAsia="仿宋" w:cs="仿宋"/>
                <w:color w:val="auto"/>
                <w:lang w:eastAsia="zh-CN"/>
              </w:rPr>
              <w:t>（1）根据财政部、工业和信息化部关于印发《政府采购促进中小企业发展管理办法》的通知（财库[2020]46号）和（财库[2022]19号），供应商所投产品的制造商属于《工业和信息化部、国家统计局、国家发展和改革委员会、财政部关于印发中小企业划型标准规定的通知》（工信部联企业[2011]300号）中规定的小型、微型企业标准的，</w:t>
            </w:r>
            <w:r>
              <w:rPr>
                <w:rFonts w:hint="eastAsia" w:ascii="仿宋" w:hAnsi="仿宋" w:eastAsia="仿宋" w:cs="仿宋"/>
                <w:b/>
                <w:bCs/>
                <w:color w:val="auto"/>
                <w:lang w:eastAsia="zh-CN"/>
              </w:rPr>
              <w:t>按磋商文件格式提供《中小企业声明函》</w:t>
            </w:r>
            <w:r>
              <w:rPr>
                <w:rFonts w:hint="eastAsia" w:ascii="仿宋" w:hAnsi="仿宋" w:eastAsia="仿宋" w:cs="仿宋"/>
                <w:color w:val="auto"/>
                <w:lang w:eastAsia="zh-CN"/>
              </w:rPr>
              <w:t>。</w:t>
            </w:r>
          </w:p>
        </w:tc>
      </w:tr>
      <w:tr w14:paraId="5DF6C628">
        <w:tblPrEx>
          <w:tblCellMar>
            <w:top w:w="0" w:type="dxa"/>
            <w:left w:w="108" w:type="dxa"/>
            <w:bottom w:w="0" w:type="dxa"/>
            <w:right w:w="108" w:type="dxa"/>
          </w:tblCellMar>
        </w:tblPrEx>
        <w:trPr>
          <w:trHeight w:val="84" w:hRule="atLeast"/>
        </w:trPr>
        <w:tc>
          <w:tcPr>
            <w:tcW w:w="864" w:type="dxa"/>
            <w:vMerge w:val="continue"/>
            <w:tcBorders>
              <w:top w:val="single" w:color="auto" w:sz="4" w:space="0"/>
              <w:left w:val="single" w:color="auto" w:sz="4" w:space="0"/>
              <w:bottom w:val="single" w:color="auto" w:sz="4" w:space="0"/>
              <w:right w:val="single" w:color="auto" w:sz="4" w:space="0"/>
            </w:tcBorders>
            <w:vAlign w:val="center"/>
          </w:tcPr>
          <w:p w14:paraId="7D2BD9F2">
            <w:pPr>
              <w:spacing w:line="360" w:lineRule="auto"/>
              <w:rPr>
                <w:rFonts w:ascii="仿宋" w:hAnsi="仿宋" w:eastAsia="仿宋" w:cs="仿宋"/>
                <w:color w:val="auto"/>
                <w:lang w:eastAsia="zh-CN"/>
              </w:rPr>
            </w:pPr>
          </w:p>
        </w:tc>
        <w:tc>
          <w:tcPr>
            <w:tcW w:w="1675" w:type="dxa"/>
            <w:vMerge w:val="continue"/>
            <w:tcBorders>
              <w:top w:val="single" w:color="auto" w:sz="4" w:space="0"/>
              <w:left w:val="single" w:color="auto" w:sz="4" w:space="0"/>
              <w:bottom w:val="single" w:color="auto" w:sz="4" w:space="0"/>
              <w:right w:val="single" w:color="auto" w:sz="4" w:space="0"/>
            </w:tcBorders>
            <w:vAlign w:val="center"/>
          </w:tcPr>
          <w:p w14:paraId="18209E71">
            <w:pPr>
              <w:spacing w:line="360" w:lineRule="auto"/>
              <w:rPr>
                <w:rFonts w:ascii="仿宋" w:hAnsi="仿宋" w:eastAsia="仿宋" w:cs="仿宋"/>
                <w:color w:val="auto"/>
                <w:lang w:eastAsia="zh-CN"/>
              </w:rPr>
            </w:pPr>
          </w:p>
        </w:tc>
        <w:tc>
          <w:tcPr>
            <w:tcW w:w="7813" w:type="dxa"/>
            <w:tcBorders>
              <w:top w:val="single" w:color="auto" w:sz="4" w:space="0"/>
              <w:left w:val="single" w:color="auto" w:sz="4" w:space="0"/>
              <w:bottom w:val="single" w:color="auto" w:sz="4" w:space="0"/>
              <w:right w:val="single" w:color="auto" w:sz="4" w:space="0"/>
            </w:tcBorders>
            <w:vAlign w:val="center"/>
          </w:tcPr>
          <w:p w14:paraId="63660E57">
            <w:pPr>
              <w:spacing w:line="360" w:lineRule="auto"/>
              <w:rPr>
                <w:rFonts w:ascii="仿宋" w:hAnsi="仿宋" w:eastAsia="仿宋" w:cs="仿宋"/>
                <w:color w:val="auto"/>
                <w:lang w:eastAsia="zh-CN"/>
              </w:rPr>
            </w:pPr>
            <w:r>
              <w:rPr>
                <w:rFonts w:hint="eastAsia" w:ascii="仿宋" w:hAnsi="仿宋" w:eastAsia="仿宋" w:cs="仿宋"/>
                <w:color w:val="auto"/>
                <w:lang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01F9B002">
        <w:tblPrEx>
          <w:tblCellMar>
            <w:top w:w="0" w:type="dxa"/>
            <w:left w:w="108" w:type="dxa"/>
            <w:bottom w:w="0" w:type="dxa"/>
            <w:right w:w="108" w:type="dxa"/>
          </w:tblCellMar>
        </w:tblPrEx>
        <w:trPr>
          <w:trHeight w:val="84" w:hRule="atLeast"/>
        </w:trPr>
        <w:tc>
          <w:tcPr>
            <w:tcW w:w="864" w:type="dxa"/>
            <w:vMerge w:val="continue"/>
            <w:tcBorders>
              <w:top w:val="single" w:color="auto" w:sz="4" w:space="0"/>
              <w:left w:val="single" w:color="auto" w:sz="4" w:space="0"/>
              <w:bottom w:val="single" w:color="auto" w:sz="4" w:space="0"/>
              <w:right w:val="single" w:color="auto" w:sz="4" w:space="0"/>
            </w:tcBorders>
            <w:vAlign w:val="center"/>
          </w:tcPr>
          <w:p w14:paraId="7B5EC339">
            <w:pPr>
              <w:spacing w:line="360" w:lineRule="auto"/>
              <w:rPr>
                <w:rFonts w:ascii="仿宋" w:hAnsi="仿宋" w:eastAsia="仿宋" w:cs="仿宋"/>
                <w:color w:val="auto"/>
                <w:lang w:eastAsia="zh-CN"/>
              </w:rPr>
            </w:pPr>
          </w:p>
        </w:tc>
        <w:tc>
          <w:tcPr>
            <w:tcW w:w="1675" w:type="dxa"/>
            <w:vMerge w:val="continue"/>
            <w:tcBorders>
              <w:top w:val="single" w:color="auto" w:sz="4" w:space="0"/>
              <w:left w:val="single" w:color="auto" w:sz="4" w:space="0"/>
              <w:bottom w:val="single" w:color="auto" w:sz="4" w:space="0"/>
              <w:right w:val="single" w:color="auto" w:sz="4" w:space="0"/>
            </w:tcBorders>
            <w:vAlign w:val="center"/>
          </w:tcPr>
          <w:p w14:paraId="4BC99227">
            <w:pPr>
              <w:spacing w:line="360" w:lineRule="auto"/>
              <w:rPr>
                <w:rFonts w:ascii="仿宋" w:hAnsi="仿宋" w:eastAsia="仿宋" w:cs="仿宋"/>
                <w:color w:val="auto"/>
                <w:lang w:eastAsia="zh-CN"/>
              </w:rPr>
            </w:pPr>
          </w:p>
        </w:tc>
        <w:tc>
          <w:tcPr>
            <w:tcW w:w="7813" w:type="dxa"/>
            <w:tcBorders>
              <w:top w:val="single" w:color="auto" w:sz="4" w:space="0"/>
              <w:left w:val="single" w:color="auto" w:sz="4" w:space="0"/>
              <w:bottom w:val="single" w:color="auto" w:sz="4" w:space="0"/>
              <w:right w:val="single" w:color="auto" w:sz="4" w:space="0"/>
            </w:tcBorders>
            <w:vAlign w:val="center"/>
          </w:tcPr>
          <w:p w14:paraId="545EC018">
            <w:pPr>
              <w:spacing w:line="360" w:lineRule="auto"/>
              <w:rPr>
                <w:rFonts w:ascii="仿宋" w:hAnsi="仿宋" w:eastAsia="仿宋" w:cs="仿宋"/>
                <w:color w:val="auto"/>
                <w:lang w:eastAsia="zh-CN"/>
              </w:rPr>
            </w:pPr>
            <w:r>
              <w:rPr>
                <w:rFonts w:hint="eastAsia" w:ascii="仿宋" w:hAnsi="仿宋" w:eastAsia="仿宋" w:cs="仿宋"/>
                <w:color w:val="auto"/>
                <w:lang w:eastAsia="zh-CN"/>
              </w:rPr>
              <w:t>（3）根据财政部、民政部、中国残疾人联合会《关于促进残疾人就业政府采购政策的通知》（财库[2017]141号），在政府采购活动中，残疾人福利性单位视同小型、微型企业。供应商属于残疾人福利性单位的，按照磋商文件格式提供残疾人福利性单位声明函。</w:t>
            </w:r>
          </w:p>
        </w:tc>
      </w:tr>
      <w:tr w14:paraId="6C1D93E4">
        <w:tblPrEx>
          <w:tblCellMar>
            <w:top w:w="0" w:type="dxa"/>
            <w:left w:w="108" w:type="dxa"/>
            <w:bottom w:w="0" w:type="dxa"/>
            <w:right w:w="108" w:type="dxa"/>
          </w:tblCellMar>
        </w:tblPrEx>
        <w:trPr>
          <w:trHeight w:val="90" w:hRule="atLeast"/>
        </w:trPr>
        <w:tc>
          <w:tcPr>
            <w:tcW w:w="864" w:type="dxa"/>
            <w:vMerge w:val="restart"/>
            <w:tcBorders>
              <w:top w:val="single" w:color="auto" w:sz="4" w:space="0"/>
              <w:left w:val="single" w:color="auto" w:sz="4" w:space="0"/>
              <w:right w:val="single" w:color="auto" w:sz="4" w:space="0"/>
            </w:tcBorders>
            <w:vAlign w:val="center"/>
          </w:tcPr>
          <w:p w14:paraId="43C27EC2">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29</w:t>
            </w:r>
          </w:p>
        </w:tc>
        <w:tc>
          <w:tcPr>
            <w:tcW w:w="1675" w:type="dxa"/>
            <w:vMerge w:val="restart"/>
            <w:tcBorders>
              <w:top w:val="single" w:color="auto" w:sz="4" w:space="0"/>
              <w:left w:val="single" w:color="auto" w:sz="4" w:space="0"/>
              <w:right w:val="single" w:color="auto" w:sz="4" w:space="0"/>
            </w:tcBorders>
            <w:vAlign w:val="center"/>
          </w:tcPr>
          <w:p w14:paraId="2CA315DE">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中小微企业政策文件说明</w:t>
            </w:r>
          </w:p>
        </w:tc>
        <w:tc>
          <w:tcPr>
            <w:tcW w:w="7813" w:type="dxa"/>
            <w:tcBorders>
              <w:top w:val="single" w:color="auto" w:sz="4" w:space="0"/>
              <w:left w:val="single" w:color="auto" w:sz="4" w:space="0"/>
              <w:bottom w:val="single" w:color="auto" w:sz="4" w:space="0"/>
              <w:right w:val="single" w:color="auto" w:sz="4" w:space="0"/>
            </w:tcBorders>
            <w:vAlign w:val="center"/>
          </w:tcPr>
          <w:p w14:paraId="4F65E377">
            <w:pPr>
              <w:spacing w:line="360" w:lineRule="auto"/>
              <w:rPr>
                <w:rFonts w:hint="eastAsia" w:ascii="仿宋" w:hAnsi="仿宋" w:eastAsia="仿宋" w:cs="仿宋"/>
                <w:b/>
                <w:bCs/>
                <w:color w:val="auto"/>
                <w:lang w:eastAsia="zh-CN"/>
              </w:rPr>
            </w:pPr>
            <w:r>
              <w:rPr>
                <w:rFonts w:hint="eastAsia" w:ascii="仿宋" w:hAnsi="仿宋" w:eastAsia="仿宋" w:cs="仿宋"/>
                <w:b/>
                <w:bCs/>
                <w:color w:val="auto"/>
                <w:lang w:eastAsia="zh-CN"/>
              </w:rPr>
              <w:t>（</w:t>
            </w:r>
            <w:r>
              <w:rPr>
                <w:rFonts w:hint="eastAsia" w:ascii="仿宋" w:hAnsi="仿宋" w:eastAsia="仿宋" w:cs="仿宋"/>
                <w:b/>
                <w:bCs/>
                <w:color w:val="auto"/>
                <w:lang w:val="en-US" w:eastAsia="zh-CN"/>
              </w:rPr>
              <w:t>1</w:t>
            </w:r>
            <w:r>
              <w:rPr>
                <w:rFonts w:hint="eastAsia" w:ascii="仿宋" w:hAnsi="仿宋" w:eastAsia="仿宋" w:cs="仿宋"/>
                <w:b/>
                <w:bCs/>
                <w:color w:val="auto"/>
                <w:lang w:eastAsia="zh-CN"/>
              </w:rPr>
              <w:t>）本项目专门面向中小企业，资金为全部预留。必须提供上述《中小企业声明函》，不再执行价格评审优惠扶持政策。</w:t>
            </w:r>
          </w:p>
        </w:tc>
      </w:tr>
      <w:tr w14:paraId="68084019">
        <w:tblPrEx>
          <w:tblCellMar>
            <w:top w:w="0" w:type="dxa"/>
            <w:left w:w="108" w:type="dxa"/>
            <w:bottom w:w="0" w:type="dxa"/>
            <w:right w:w="108" w:type="dxa"/>
          </w:tblCellMar>
        </w:tblPrEx>
        <w:trPr>
          <w:trHeight w:val="568" w:hRule="atLeast"/>
        </w:trPr>
        <w:tc>
          <w:tcPr>
            <w:tcW w:w="864" w:type="dxa"/>
            <w:vMerge w:val="continue"/>
            <w:tcBorders>
              <w:left w:val="single" w:color="auto" w:sz="4" w:space="0"/>
              <w:right w:val="single" w:color="auto" w:sz="4" w:space="0"/>
            </w:tcBorders>
            <w:vAlign w:val="center"/>
          </w:tcPr>
          <w:p w14:paraId="712F2A37">
            <w:pPr>
              <w:spacing w:line="360" w:lineRule="auto"/>
              <w:jc w:val="center"/>
              <w:rPr>
                <w:rFonts w:ascii="仿宋" w:hAnsi="仿宋" w:eastAsia="仿宋" w:cs="仿宋"/>
                <w:color w:val="auto"/>
                <w:sz w:val="21"/>
                <w:szCs w:val="21"/>
                <w:lang w:eastAsia="zh-CN"/>
              </w:rPr>
            </w:pPr>
          </w:p>
        </w:tc>
        <w:tc>
          <w:tcPr>
            <w:tcW w:w="1675" w:type="dxa"/>
            <w:vMerge w:val="continue"/>
            <w:tcBorders>
              <w:left w:val="single" w:color="auto" w:sz="4" w:space="0"/>
              <w:right w:val="single" w:color="auto" w:sz="4" w:space="0"/>
            </w:tcBorders>
            <w:vAlign w:val="center"/>
          </w:tcPr>
          <w:p w14:paraId="6D61B06B">
            <w:pPr>
              <w:spacing w:line="360" w:lineRule="auto"/>
              <w:rPr>
                <w:rFonts w:ascii="仿宋" w:hAnsi="仿宋" w:eastAsia="仿宋" w:cs="仿宋"/>
                <w:color w:val="auto"/>
                <w:sz w:val="21"/>
                <w:szCs w:val="21"/>
                <w:lang w:eastAsia="zh-CN"/>
              </w:rPr>
            </w:pPr>
          </w:p>
        </w:tc>
        <w:tc>
          <w:tcPr>
            <w:tcW w:w="7813" w:type="dxa"/>
            <w:tcBorders>
              <w:top w:val="single" w:color="auto" w:sz="4" w:space="0"/>
              <w:left w:val="single" w:color="auto" w:sz="4" w:space="0"/>
              <w:bottom w:val="single" w:color="auto" w:sz="4" w:space="0"/>
              <w:right w:val="single" w:color="auto" w:sz="4" w:space="0"/>
            </w:tcBorders>
            <w:vAlign w:val="center"/>
          </w:tcPr>
          <w:p w14:paraId="04CDA432">
            <w:pPr>
              <w:spacing w:line="360" w:lineRule="auto"/>
              <w:rPr>
                <w:rFonts w:hint="eastAsia" w:ascii="仿宋" w:hAnsi="仿宋" w:eastAsia="仿宋" w:cs="仿宋"/>
                <w:b/>
                <w:bCs/>
                <w:color w:val="auto"/>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lang w:eastAsia="zh-CN"/>
              </w:rPr>
              <w:t>）本项目所属行业：</w:t>
            </w:r>
            <w:r>
              <w:rPr>
                <w:rFonts w:hint="eastAsia" w:ascii="仿宋_GB2312" w:eastAsia="仿宋_GB2312" w:cs="Times New Roman"/>
                <w:b/>
                <w:bCs/>
                <w:color w:val="0000FF"/>
                <w:kern w:val="2"/>
                <w:sz w:val="24"/>
                <w:szCs w:val="24"/>
                <w:highlight w:val="none"/>
                <w:u w:val="single"/>
                <w:lang w:val="en-US" w:eastAsia="zh-CN" w:bidi="ar-SA"/>
              </w:rPr>
              <w:t>批发业</w:t>
            </w:r>
            <w:r>
              <w:rPr>
                <w:rFonts w:hint="eastAsia" w:ascii="仿宋" w:hAnsi="仿宋" w:eastAsia="仿宋" w:cs="仿宋"/>
                <w:b/>
                <w:bCs/>
                <w:color w:val="0000FF"/>
                <w:sz w:val="24"/>
                <w:szCs w:val="24"/>
                <w:lang w:val="en-US" w:eastAsia="zh-CN"/>
              </w:rPr>
              <w:t>。</w:t>
            </w:r>
          </w:p>
        </w:tc>
      </w:tr>
      <w:tr w14:paraId="78266828">
        <w:tblPrEx>
          <w:tblCellMar>
            <w:top w:w="0" w:type="dxa"/>
            <w:left w:w="108" w:type="dxa"/>
            <w:bottom w:w="0" w:type="dxa"/>
            <w:right w:w="108" w:type="dxa"/>
          </w:tblCellMar>
        </w:tblPrEx>
        <w:trPr>
          <w:trHeight w:val="459" w:hRule="atLeast"/>
        </w:trPr>
        <w:tc>
          <w:tcPr>
            <w:tcW w:w="864" w:type="dxa"/>
            <w:vMerge w:val="continue"/>
            <w:tcBorders>
              <w:left w:val="single" w:color="auto" w:sz="4" w:space="0"/>
              <w:right w:val="single" w:color="auto" w:sz="4" w:space="0"/>
            </w:tcBorders>
            <w:vAlign w:val="center"/>
          </w:tcPr>
          <w:p w14:paraId="5683FDA9">
            <w:pPr>
              <w:spacing w:line="360" w:lineRule="auto"/>
              <w:jc w:val="center"/>
              <w:rPr>
                <w:rFonts w:ascii="仿宋" w:hAnsi="仿宋" w:eastAsia="仿宋" w:cs="仿宋"/>
                <w:color w:val="auto"/>
                <w:sz w:val="21"/>
                <w:szCs w:val="21"/>
                <w:lang w:eastAsia="zh-CN"/>
              </w:rPr>
            </w:pPr>
          </w:p>
        </w:tc>
        <w:tc>
          <w:tcPr>
            <w:tcW w:w="1675" w:type="dxa"/>
            <w:vMerge w:val="continue"/>
            <w:tcBorders>
              <w:left w:val="single" w:color="auto" w:sz="4" w:space="0"/>
              <w:right w:val="single" w:color="auto" w:sz="4" w:space="0"/>
            </w:tcBorders>
            <w:vAlign w:val="center"/>
          </w:tcPr>
          <w:p w14:paraId="1537A30A">
            <w:pPr>
              <w:spacing w:line="360" w:lineRule="auto"/>
              <w:rPr>
                <w:rFonts w:ascii="仿宋" w:hAnsi="仿宋" w:eastAsia="仿宋" w:cs="仿宋"/>
                <w:color w:val="auto"/>
                <w:sz w:val="21"/>
                <w:szCs w:val="21"/>
                <w:lang w:eastAsia="zh-CN"/>
              </w:rPr>
            </w:pPr>
          </w:p>
        </w:tc>
        <w:tc>
          <w:tcPr>
            <w:tcW w:w="7813" w:type="dxa"/>
            <w:tcBorders>
              <w:top w:val="single" w:color="auto" w:sz="4" w:space="0"/>
              <w:left w:val="single" w:color="auto" w:sz="4" w:space="0"/>
              <w:bottom w:val="single" w:color="auto" w:sz="4" w:space="0"/>
              <w:right w:val="single" w:color="auto" w:sz="4" w:space="0"/>
            </w:tcBorders>
            <w:vAlign w:val="center"/>
          </w:tcPr>
          <w:p w14:paraId="3ACB385B">
            <w:pPr>
              <w:spacing w:line="360" w:lineRule="auto"/>
              <w:rPr>
                <w:rFonts w:hint="eastAsia" w:ascii="仿宋" w:hAnsi="仿宋" w:eastAsia="仿宋" w:cs="仿宋"/>
                <w:b/>
                <w:bCs/>
                <w:color w:val="auto"/>
                <w:lang w:eastAsia="zh-CN"/>
              </w:rPr>
            </w:pPr>
            <w:r>
              <w:rPr>
                <w:rFonts w:hint="eastAsia" w:ascii="仿宋" w:hAnsi="仿宋" w:eastAsia="仿宋" w:cs="仿宋"/>
                <w:b/>
                <w:bCs/>
                <w:color w:val="auto"/>
                <w:sz w:val="24"/>
                <w:szCs w:val="24"/>
                <w:highlight w:val="none"/>
                <w:lang w:eastAsia="zh-CN"/>
              </w:rPr>
              <w:t>着重提醒：</w:t>
            </w:r>
            <w:r>
              <w:rPr>
                <w:rFonts w:hint="eastAsia" w:ascii="仿宋" w:hAnsi="仿宋" w:eastAsia="仿宋" w:cs="仿宋"/>
                <w:b/>
                <w:bCs/>
                <w:color w:val="auto"/>
                <w:sz w:val="24"/>
                <w:szCs w:val="24"/>
                <w:highlight w:val="none"/>
                <w:u w:val="none"/>
                <w:lang w:eastAsia="zh-CN"/>
              </w:rPr>
              <w:t>投标供应商在提供《中小企业声明函》时，必须将招标文件采购标的物全部列入《中小企业声明函》，否则专门面向中小企业的项目做废标处理。</w:t>
            </w:r>
          </w:p>
        </w:tc>
      </w:tr>
      <w:tr w14:paraId="798C3A78">
        <w:tblPrEx>
          <w:tblCellMar>
            <w:top w:w="0" w:type="dxa"/>
            <w:left w:w="108" w:type="dxa"/>
            <w:bottom w:w="0" w:type="dxa"/>
            <w:right w:w="108" w:type="dxa"/>
          </w:tblCellMar>
        </w:tblPrEx>
        <w:trPr>
          <w:trHeight w:val="350" w:hRule="atLeast"/>
        </w:trPr>
        <w:tc>
          <w:tcPr>
            <w:tcW w:w="864" w:type="dxa"/>
            <w:tcBorders>
              <w:top w:val="single" w:color="auto" w:sz="4" w:space="0"/>
              <w:left w:val="single" w:color="auto" w:sz="4" w:space="0"/>
              <w:bottom w:val="single" w:color="auto" w:sz="4" w:space="0"/>
              <w:right w:val="single" w:color="auto" w:sz="4" w:space="0"/>
            </w:tcBorders>
            <w:vAlign w:val="center"/>
          </w:tcPr>
          <w:p w14:paraId="2B3097A9">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30</w:t>
            </w:r>
          </w:p>
        </w:tc>
        <w:tc>
          <w:tcPr>
            <w:tcW w:w="1675" w:type="dxa"/>
            <w:tcBorders>
              <w:top w:val="single" w:color="auto" w:sz="4" w:space="0"/>
              <w:left w:val="single" w:color="auto" w:sz="4" w:space="0"/>
              <w:bottom w:val="single" w:color="auto" w:sz="4" w:space="0"/>
              <w:right w:val="single" w:color="auto" w:sz="4" w:space="0"/>
            </w:tcBorders>
            <w:vAlign w:val="center"/>
          </w:tcPr>
          <w:p w14:paraId="227AE566">
            <w:pPr>
              <w:spacing w:line="360" w:lineRule="auto"/>
              <w:jc w:val="both"/>
              <w:rPr>
                <w:rFonts w:ascii="仿宋" w:hAnsi="仿宋" w:eastAsia="仿宋" w:cs="仿宋"/>
                <w:color w:val="auto"/>
                <w:lang w:eastAsia="zh-CN"/>
              </w:rPr>
            </w:pPr>
            <w:r>
              <w:rPr>
                <w:rFonts w:hint="eastAsia" w:ascii="仿宋" w:hAnsi="仿宋" w:eastAsia="仿宋" w:cs="仿宋"/>
                <w:color w:val="auto"/>
                <w:lang w:val="zh-CN" w:eastAsia="zh-CN"/>
              </w:rPr>
              <w:t>履约保证金</w:t>
            </w:r>
          </w:p>
        </w:tc>
        <w:tc>
          <w:tcPr>
            <w:tcW w:w="7813" w:type="dxa"/>
            <w:tcBorders>
              <w:top w:val="single" w:color="auto" w:sz="4" w:space="0"/>
              <w:left w:val="single" w:color="auto" w:sz="4" w:space="0"/>
              <w:bottom w:val="single" w:color="auto" w:sz="4" w:space="0"/>
              <w:right w:val="single" w:color="auto" w:sz="4" w:space="0"/>
            </w:tcBorders>
            <w:vAlign w:val="center"/>
          </w:tcPr>
          <w:p w14:paraId="5A8D8755">
            <w:pPr>
              <w:spacing w:line="360" w:lineRule="auto"/>
              <w:jc w:val="both"/>
              <w:rPr>
                <w:rFonts w:ascii="仿宋" w:hAnsi="仿宋" w:eastAsia="仿宋" w:cs="仿宋"/>
                <w:color w:val="auto"/>
                <w:lang w:eastAsia="zh-CN"/>
              </w:rPr>
            </w:pPr>
            <w:r>
              <w:rPr>
                <w:rFonts w:hint="eastAsia" w:ascii="仿宋" w:hAnsi="仿宋" w:eastAsia="仿宋" w:cs="仿宋"/>
                <w:color w:val="auto"/>
                <w:lang w:eastAsia="zh-CN"/>
              </w:rPr>
              <w:t>中标供应商在合同签订后5个工作日内向采购人交纳不超过中标价10%的履约保证金（基本户开户行出具的履约保函形式提交；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14:paraId="6F55E024">
        <w:tblPrEx>
          <w:tblCellMar>
            <w:top w:w="0" w:type="dxa"/>
            <w:left w:w="108" w:type="dxa"/>
            <w:bottom w:w="0" w:type="dxa"/>
            <w:right w:w="108" w:type="dxa"/>
          </w:tblCellMar>
        </w:tblPrEx>
        <w:trPr>
          <w:trHeight w:val="1198" w:hRule="atLeast"/>
        </w:trPr>
        <w:tc>
          <w:tcPr>
            <w:tcW w:w="864" w:type="dxa"/>
            <w:tcBorders>
              <w:top w:val="single" w:color="auto" w:sz="4" w:space="0"/>
              <w:left w:val="single" w:color="auto" w:sz="4" w:space="0"/>
              <w:bottom w:val="single" w:color="auto" w:sz="4" w:space="0"/>
              <w:right w:val="single" w:color="auto" w:sz="4" w:space="0"/>
            </w:tcBorders>
            <w:vAlign w:val="center"/>
          </w:tcPr>
          <w:p w14:paraId="1FC7CDD3">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31</w:t>
            </w:r>
          </w:p>
        </w:tc>
        <w:tc>
          <w:tcPr>
            <w:tcW w:w="1675" w:type="dxa"/>
            <w:tcBorders>
              <w:top w:val="single" w:color="auto" w:sz="4" w:space="0"/>
              <w:left w:val="single" w:color="auto" w:sz="4" w:space="0"/>
              <w:bottom w:val="single" w:color="auto" w:sz="4" w:space="0"/>
              <w:right w:val="single" w:color="auto" w:sz="4" w:space="0"/>
            </w:tcBorders>
            <w:vAlign w:val="center"/>
          </w:tcPr>
          <w:p w14:paraId="57FF44B1">
            <w:pPr>
              <w:spacing w:line="360" w:lineRule="auto"/>
              <w:jc w:val="center"/>
              <w:rPr>
                <w:rFonts w:ascii="仿宋" w:hAnsi="仿宋" w:eastAsia="仿宋" w:cs="仿宋"/>
                <w:color w:val="auto"/>
                <w:lang w:eastAsia="zh-CN"/>
              </w:rPr>
            </w:pPr>
            <w:r>
              <w:rPr>
                <w:rFonts w:hint="eastAsia" w:ascii="仿宋" w:hAnsi="仿宋" w:eastAsia="仿宋" w:cs="仿宋"/>
                <w:b w:val="0"/>
                <w:bCs w:val="0"/>
                <w:color w:val="auto"/>
                <w:kern w:val="2"/>
                <w:sz w:val="24"/>
                <w:szCs w:val="24"/>
              </w:rPr>
              <w:t>低于成本价不正当竞争预防措施</w:t>
            </w:r>
          </w:p>
        </w:tc>
        <w:tc>
          <w:tcPr>
            <w:tcW w:w="7813" w:type="dxa"/>
            <w:tcBorders>
              <w:top w:val="single" w:color="auto" w:sz="4" w:space="0"/>
              <w:left w:val="single" w:color="auto" w:sz="4" w:space="0"/>
              <w:bottom w:val="single" w:color="auto" w:sz="4" w:space="0"/>
              <w:right w:val="single" w:color="auto" w:sz="4" w:space="0"/>
            </w:tcBorders>
            <w:vAlign w:val="center"/>
          </w:tcPr>
          <w:p w14:paraId="56BCBED8">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根据财库〔2026〕2号《关于推动解决政府采购异常低价问题的通知》</w:t>
            </w:r>
          </w:p>
          <w:p w14:paraId="3CED8DB6">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为强化政府采购异常低价审查，在此次政府采购评审中出现下列情形之一的，评审委员会应当启动异常低价投标（响应）审查程序：</w:t>
            </w:r>
          </w:p>
          <w:p w14:paraId="7D14E8F5">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1.投标（响应）报价低于全部通过符合性审查供应商投标（响应）报价平均值50%的，即投标（响应）报价&lt;全部通过符合性审查供应商投标（响应）报价平均值×50%；</w:t>
            </w:r>
          </w:p>
          <w:p w14:paraId="075B9EA3">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2.投标（响应）报价低于通过符合性审查的次低报价供应商投标（响应）报价50%的，即投标（响应）报价&lt;通过符合性审查的次低报价供应商投标（响应）报价×50%；</w:t>
            </w:r>
          </w:p>
          <w:p w14:paraId="452EC543">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3.投标（响应）报价低于采购项目最高限价45%的，即投标（响应）报价&lt;采购项目最高限价×45%；</w:t>
            </w:r>
          </w:p>
          <w:p w14:paraId="321D9F1A">
            <w:pPr>
              <w:pStyle w:val="10"/>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4.评审委员会基于专业判断，认为供应商报价过低，有可能影响产品质量或者不能诚信履约的其他情形。</w:t>
            </w:r>
          </w:p>
          <w:p w14:paraId="306F3F4D">
            <w:pPr>
              <w:pStyle w:val="19"/>
              <w:ind w:left="0" w:leftChars="0" w:firstLine="420" w:firstLineChars="200"/>
              <w:jc w:val="both"/>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在评审过程中，评审小组应当要求其在开标现场合理的时间内提供书面说明，并提交相关证明材料，投标人不能证明其报价合理性的，评审小组应当将其作为无效处理。</w:t>
            </w:r>
          </w:p>
          <w:p w14:paraId="3A30E98A">
            <w:pPr>
              <w:spacing w:line="360" w:lineRule="auto"/>
              <w:jc w:val="both"/>
              <w:rPr>
                <w:rFonts w:hint="eastAsia" w:ascii="仿宋" w:hAnsi="仿宋" w:eastAsia="仿宋" w:cs="仿宋"/>
                <w:b w:val="0"/>
                <w:bCs w:val="0"/>
                <w:color w:val="auto"/>
                <w:sz w:val="24"/>
                <w:szCs w:val="24"/>
                <w:lang w:val="en-US" w:eastAsia="zh-CN"/>
              </w:rPr>
            </w:pPr>
            <w:r>
              <w:rPr>
                <w:rFonts w:hint="eastAsia" w:ascii="仿宋" w:hAnsi="仿宋" w:eastAsia="仿宋" w:cs="仿宋"/>
                <w:color w:val="000000"/>
                <w:kern w:val="2"/>
                <w:sz w:val="21"/>
                <w:szCs w:val="21"/>
                <w:highlight w:val="none"/>
                <w:lang w:val="en-US" w:eastAsia="zh-CN" w:bidi="ar-SA"/>
              </w:rPr>
              <w:t>投标人书面说明应当签字确认或者加盖公章，否则无效。书面说明的签字确认，由其法定代表人/主要负责人/本人或者其授权代表签字确认。投标人提供书面说明后，评标小组应当结合采购项目采购需求、专业实际情况、投标人财务状况报告、与其他投标人比较情况等就投标人书面说明进行审查评价。投标人拒绝或者变相拒绝提供有效书面说明或者书面说明不能证明其报价合理性的或未在规定时间内递交有效书面说明书的，评标小组应当将其响应文件作为无效处理。</w:t>
            </w:r>
          </w:p>
        </w:tc>
      </w:tr>
      <w:tr w14:paraId="1CC931AB">
        <w:tblPrEx>
          <w:tblCellMar>
            <w:top w:w="0" w:type="dxa"/>
            <w:left w:w="108" w:type="dxa"/>
            <w:bottom w:w="0" w:type="dxa"/>
            <w:right w:w="108" w:type="dxa"/>
          </w:tblCellMar>
        </w:tblPrEx>
        <w:trPr>
          <w:trHeight w:val="1787" w:hRule="atLeast"/>
        </w:trPr>
        <w:tc>
          <w:tcPr>
            <w:tcW w:w="2539" w:type="dxa"/>
            <w:gridSpan w:val="2"/>
            <w:tcBorders>
              <w:top w:val="single" w:color="auto" w:sz="4" w:space="0"/>
              <w:left w:val="single" w:color="auto" w:sz="4" w:space="0"/>
              <w:bottom w:val="single" w:color="auto" w:sz="4" w:space="0"/>
              <w:right w:val="single" w:color="auto" w:sz="4" w:space="0"/>
            </w:tcBorders>
            <w:vAlign w:val="center"/>
          </w:tcPr>
          <w:p w14:paraId="76CD7702">
            <w:pPr>
              <w:spacing w:line="360" w:lineRule="auto"/>
              <w:ind w:firstLine="720" w:firstLineChars="300"/>
              <w:rPr>
                <w:rFonts w:ascii="仿宋" w:hAnsi="仿宋" w:eastAsia="仿宋" w:cs="仿宋"/>
                <w:color w:val="auto"/>
                <w:lang w:eastAsia="zh-CN"/>
              </w:rPr>
            </w:pPr>
            <w:r>
              <w:rPr>
                <w:rFonts w:hint="eastAsia" w:ascii="仿宋" w:hAnsi="仿宋" w:eastAsia="仿宋" w:cs="仿宋"/>
                <w:color w:val="auto"/>
                <w:lang w:eastAsia="zh-CN"/>
              </w:rPr>
              <w:t>备注</w:t>
            </w:r>
          </w:p>
        </w:tc>
        <w:tc>
          <w:tcPr>
            <w:tcW w:w="7813" w:type="dxa"/>
            <w:tcBorders>
              <w:top w:val="single" w:color="auto" w:sz="4" w:space="0"/>
              <w:left w:val="single" w:color="auto" w:sz="4" w:space="0"/>
              <w:bottom w:val="single" w:color="auto" w:sz="4" w:space="0"/>
              <w:right w:val="single" w:color="auto" w:sz="4" w:space="0"/>
            </w:tcBorders>
            <w:vAlign w:val="center"/>
          </w:tcPr>
          <w:p w14:paraId="0586F175">
            <w:pPr>
              <w:spacing w:line="360" w:lineRule="auto"/>
              <w:rPr>
                <w:rFonts w:ascii="仿宋" w:hAnsi="仿宋" w:eastAsia="仿宋" w:cs="仿宋"/>
                <w:color w:val="auto"/>
                <w:lang w:eastAsia="zh-CN"/>
              </w:rPr>
            </w:pPr>
            <w:r>
              <w:rPr>
                <w:rFonts w:hint="eastAsia" w:ascii="仿宋" w:hAnsi="仿宋" w:eastAsia="仿宋" w:cs="仿宋"/>
                <w:color w:val="auto"/>
                <w:lang w:eastAsia="zh-CN"/>
              </w:rPr>
              <w:t>1、着重提醒各供应商注意，并认真查看磋商文件中的每一个条款及要求，因误读磋商文件而造成的后果，招标人概不负责。</w:t>
            </w:r>
          </w:p>
          <w:p w14:paraId="07470AAA">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2、供应商使用相同IP地址的，一经发现，相关部门将进一步核实，查实后按串通投标处理。</w:t>
            </w:r>
          </w:p>
          <w:p w14:paraId="55EE6C09">
            <w:pPr>
              <w:spacing w:line="360" w:lineRule="auto"/>
              <w:rPr>
                <w:rFonts w:ascii="仿宋" w:hAnsi="仿宋" w:eastAsia="仿宋" w:cs="仿宋"/>
                <w:color w:val="auto"/>
                <w:lang w:eastAsia="zh-CN"/>
              </w:rPr>
            </w:pPr>
            <w:r>
              <w:rPr>
                <w:rFonts w:hint="eastAsia" w:ascii="仿宋" w:hAnsi="仿宋" w:eastAsia="仿宋" w:cs="仿宋"/>
                <w:color w:val="auto"/>
                <w:lang w:eastAsia="zh-CN"/>
              </w:rPr>
              <w:t>3、为保证本项目质量，良好的售后服务，最低报价不作为中标的唯一依据。</w:t>
            </w:r>
          </w:p>
          <w:p w14:paraId="6A63EF7E">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431E83CB">
            <w:pPr>
              <w:pStyle w:val="33"/>
              <w:ind w:left="0" w:leftChars="0" w:firstLine="0" w:firstLineChars="0"/>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5、如为信息系统采购项目，供应商不得为该整体项目或其中分项目前期工作提供过设计、编制、管理等服务的法人及附属单位。</w:t>
            </w:r>
          </w:p>
          <w:p w14:paraId="046C8819">
            <w:pPr>
              <w:spacing w:line="360" w:lineRule="auto"/>
              <w:rPr>
                <w:rFonts w:hint="default" w:ascii="仿宋" w:hAnsi="仿宋" w:eastAsia="仿宋" w:cs="仿宋"/>
                <w:color w:val="auto"/>
                <w:lang w:val="en-US" w:eastAsia="zh-CN"/>
              </w:rPr>
            </w:pPr>
            <w:r>
              <w:rPr>
                <w:rFonts w:hint="eastAsia" w:ascii="仿宋" w:hAnsi="仿宋" w:eastAsia="仿宋" w:cs="仿宋"/>
                <w:color w:val="auto"/>
                <w:lang w:val="en-US" w:eastAsia="zh-CN"/>
              </w:rPr>
              <w:t>6、单位负责人为同一人或者存在直接控股、管理关系的不同供应商，不得参加同一合同项下的政府采购活动。除单一来源采购项目外，为采购项目提供整理设计、规范编制或者项目管理、监理、检测等服务的供应商，不得再参加该采购项目的其他采购活动。</w:t>
            </w:r>
          </w:p>
          <w:p w14:paraId="53A99517">
            <w:pPr>
              <w:spacing w:line="360" w:lineRule="auto"/>
              <w:rPr>
                <w:rFonts w:ascii="仿宋" w:hAnsi="仿宋" w:eastAsia="仿宋" w:cs="仿宋"/>
                <w:color w:val="auto"/>
                <w:lang w:eastAsia="zh-CN"/>
              </w:rPr>
            </w:pPr>
            <w:r>
              <w:rPr>
                <w:rFonts w:hint="eastAsia" w:ascii="仿宋" w:hAnsi="仿宋" w:eastAsia="仿宋" w:cs="仿宋"/>
                <w:color w:val="auto"/>
                <w:lang w:val="en-US" w:eastAsia="zh-CN"/>
              </w:rPr>
              <w:t>7</w:t>
            </w:r>
            <w:r>
              <w:rPr>
                <w:rFonts w:hint="eastAsia" w:ascii="仿宋" w:hAnsi="仿宋" w:eastAsia="仿宋" w:cs="仿宋"/>
                <w:color w:val="auto"/>
                <w:lang w:eastAsia="zh-CN"/>
              </w:rPr>
              <w:t>、其它：</w:t>
            </w:r>
          </w:p>
          <w:p w14:paraId="0EB18AD5">
            <w:pPr>
              <w:spacing w:line="360" w:lineRule="auto"/>
              <w:rPr>
                <w:rFonts w:ascii="仿宋" w:hAnsi="仿宋" w:eastAsia="仿宋" w:cs="仿宋"/>
                <w:color w:val="auto"/>
                <w:lang w:eastAsia="zh-CN"/>
              </w:rPr>
            </w:pPr>
            <w:r>
              <w:rPr>
                <w:rFonts w:hint="eastAsia" w:ascii="仿宋" w:hAnsi="仿宋" w:eastAsia="仿宋" w:cs="仿宋"/>
                <w:color w:val="auto"/>
                <w:lang w:eastAsia="zh-CN"/>
              </w:rPr>
              <w:t>（1）投标企业严格遵守国家的法律法规及招标纪律，无违法违纪及商业贿赂行为。</w:t>
            </w:r>
          </w:p>
          <w:p w14:paraId="684EC9DB">
            <w:pPr>
              <w:spacing w:line="360" w:lineRule="auto"/>
              <w:rPr>
                <w:rFonts w:ascii="仿宋" w:hAnsi="仿宋" w:eastAsia="仿宋" w:cs="仿宋"/>
                <w:color w:val="auto"/>
                <w:lang w:eastAsia="zh-CN"/>
              </w:rPr>
            </w:pPr>
            <w:r>
              <w:rPr>
                <w:rFonts w:hint="eastAsia" w:ascii="仿宋" w:hAnsi="仿宋" w:eastAsia="仿宋" w:cs="仿宋"/>
                <w:color w:val="auto"/>
                <w:lang w:eastAsia="zh-CN"/>
              </w:rPr>
              <w:t>（2）不管投标结果如何，供应商均应自行承担投标所需一切费用。</w:t>
            </w:r>
          </w:p>
          <w:p w14:paraId="7ABD578C">
            <w:pPr>
              <w:spacing w:line="360" w:lineRule="auto"/>
              <w:rPr>
                <w:rFonts w:ascii="仿宋" w:hAnsi="仿宋" w:eastAsia="仿宋" w:cs="仿宋"/>
                <w:color w:val="auto"/>
                <w:lang w:eastAsia="zh-CN"/>
              </w:rPr>
            </w:pPr>
            <w:r>
              <w:rPr>
                <w:rFonts w:hint="eastAsia" w:ascii="仿宋" w:hAnsi="仿宋" w:eastAsia="仿宋" w:cs="仿宋"/>
                <w:color w:val="auto"/>
                <w:lang w:eastAsia="zh-CN"/>
              </w:rPr>
              <w:t>（3）供应商应以书面形式保证中标后由本公司组织实施，不得以任何理由将项目转包给其他机构。</w:t>
            </w:r>
          </w:p>
          <w:p w14:paraId="21943114">
            <w:pPr>
              <w:spacing w:line="360" w:lineRule="auto"/>
              <w:rPr>
                <w:rFonts w:eastAsia="仿宋"/>
                <w:color w:val="auto"/>
                <w:highlight w:val="none"/>
                <w:lang w:eastAsia="zh-CN"/>
              </w:rPr>
            </w:pPr>
            <w:r>
              <w:rPr>
                <w:rFonts w:hint="eastAsia" w:ascii="仿宋" w:hAnsi="仿宋" w:eastAsia="仿宋" w:cs="仿宋"/>
                <w:color w:val="auto"/>
                <w:highlight w:val="none"/>
                <w:lang w:eastAsia="zh-CN"/>
              </w:rPr>
              <w:t>（4）</w:t>
            </w:r>
            <w:r>
              <w:rPr>
                <w:rFonts w:hint="eastAsia" w:ascii="仿宋" w:hAnsi="仿宋" w:eastAsia="仿宋" w:cs="仿宋"/>
                <w:b/>
                <w:bCs/>
                <w:color w:val="auto"/>
                <w:highlight w:val="none"/>
                <w:lang w:eastAsia="zh-CN"/>
              </w:rPr>
              <w:t>磋商</w:t>
            </w:r>
            <w:r>
              <w:rPr>
                <w:rFonts w:hint="eastAsia" w:ascii="仿宋" w:hAnsi="仿宋" w:eastAsia="仿宋" w:cs="仿宋"/>
                <w:b/>
                <w:bCs/>
                <w:color w:val="auto"/>
                <w:sz w:val="24"/>
                <w:szCs w:val="24"/>
                <w:highlight w:val="none"/>
              </w:rPr>
              <w:t>响应文件中的报价为一次报价，各投标单位进行二次报价（磋商），采购人也可以根据磋商情况进行多轮报价，投标报价评审以最终报价为准</w:t>
            </w:r>
            <w:r>
              <w:rPr>
                <w:rFonts w:hint="eastAsia" w:ascii="仿宋" w:hAnsi="仿宋" w:eastAsia="仿宋" w:cs="仿宋"/>
                <w:color w:val="auto"/>
                <w:sz w:val="24"/>
                <w:szCs w:val="24"/>
                <w:highlight w:val="none"/>
                <w:lang w:eastAsia="zh-CN"/>
              </w:rPr>
              <w:t>。</w:t>
            </w:r>
          </w:p>
          <w:p w14:paraId="3AE5A4AA">
            <w:pPr>
              <w:spacing w:line="360" w:lineRule="auto"/>
              <w:rPr>
                <w:rFonts w:ascii="仿宋" w:hAnsi="仿宋" w:eastAsia="仿宋" w:cs="仿宋"/>
                <w:color w:val="auto"/>
                <w:lang w:eastAsia="zh-CN"/>
              </w:rPr>
            </w:pPr>
            <w:r>
              <w:rPr>
                <w:rFonts w:hint="eastAsia" w:ascii="仿宋" w:hAnsi="仿宋" w:eastAsia="仿宋" w:cs="仿宋"/>
                <w:b w:val="0"/>
                <w:bCs w:val="0"/>
                <w:color w:val="auto"/>
                <w:lang w:eastAsia="zh-CN"/>
              </w:rPr>
              <w:t>（5）磋商文件中如出现前后不一致情况，均以前附表内容为准。</w:t>
            </w:r>
          </w:p>
        </w:tc>
      </w:tr>
    </w:tbl>
    <w:p w14:paraId="6100A45D">
      <w:pPr>
        <w:pageBreakBefore/>
        <w:spacing w:beforeLines="100" w:afterLines="100" w:line="340" w:lineRule="exact"/>
        <w:jc w:val="center"/>
        <w:outlineLvl w:val="1"/>
        <w:rPr>
          <w:rFonts w:ascii="仿宋" w:hAnsi="仿宋" w:eastAsia="仿宋" w:cs="仿宋"/>
          <w:b/>
          <w:color w:val="auto"/>
          <w:sz w:val="28"/>
          <w:szCs w:val="32"/>
          <w:lang w:eastAsia="zh-CN"/>
        </w:rPr>
      </w:pPr>
      <w:r>
        <w:rPr>
          <w:rFonts w:hint="eastAsia" w:ascii="仿宋" w:hAnsi="仿宋" w:eastAsia="仿宋" w:cs="仿宋"/>
          <w:b/>
          <w:color w:val="auto"/>
          <w:sz w:val="28"/>
          <w:szCs w:val="28"/>
          <w:lang w:eastAsia="zh-CN"/>
        </w:rPr>
        <w:t>二、供应商须知</w:t>
      </w:r>
    </w:p>
    <w:p w14:paraId="45FFF5B8">
      <w:pPr>
        <w:spacing w:line="340" w:lineRule="exact"/>
        <w:jc w:val="center"/>
        <w:outlineLvl w:val="2"/>
        <w:rPr>
          <w:rFonts w:ascii="仿宋" w:hAnsi="仿宋" w:eastAsia="仿宋" w:cs="仿宋"/>
          <w:color w:val="auto"/>
          <w:sz w:val="28"/>
          <w:szCs w:val="28"/>
          <w:lang w:eastAsia="zh-CN"/>
        </w:rPr>
      </w:pPr>
      <w:bookmarkStart w:id="4" w:name="_Toc469495724"/>
      <w:r>
        <w:rPr>
          <w:rFonts w:hint="eastAsia" w:ascii="仿宋" w:hAnsi="仿宋" w:eastAsia="仿宋" w:cs="仿宋"/>
          <w:b/>
          <w:color w:val="auto"/>
          <w:sz w:val="28"/>
          <w:szCs w:val="28"/>
          <w:lang w:eastAsia="zh-CN"/>
        </w:rPr>
        <w:t>（一）</w:t>
      </w:r>
      <w:r>
        <w:rPr>
          <w:rFonts w:hint="eastAsia" w:ascii="仿宋" w:hAnsi="仿宋" w:eastAsia="仿宋" w:cs="仿宋"/>
          <w:b/>
          <w:color w:val="auto"/>
          <w:sz w:val="28"/>
          <w:szCs w:val="32"/>
          <w:lang w:eastAsia="zh-CN"/>
        </w:rPr>
        <w:t>总  则</w:t>
      </w:r>
      <w:bookmarkEnd w:id="4"/>
    </w:p>
    <w:p w14:paraId="28EBAD22">
      <w:pPr>
        <w:snapToGrid w:val="0"/>
        <w:spacing w:line="3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1.项目概况</w:t>
      </w:r>
    </w:p>
    <w:p w14:paraId="6A9888AD">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1.1本次招标采购项目名称：见供应商须知前附表。</w:t>
      </w:r>
    </w:p>
    <w:p w14:paraId="32D2AD73">
      <w:pPr>
        <w:snapToGrid w:val="0"/>
        <w:spacing w:line="440" w:lineRule="exact"/>
        <w:ind w:firstLine="2400" w:firstLineChars="1000"/>
        <w:rPr>
          <w:rFonts w:ascii="仿宋" w:hAnsi="仿宋" w:eastAsia="仿宋" w:cs="仿宋"/>
          <w:color w:val="auto"/>
          <w:szCs w:val="21"/>
          <w:u w:val="single"/>
          <w:lang w:eastAsia="zh-CN"/>
        </w:rPr>
      </w:pPr>
      <w:r>
        <w:rPr>
          <w:rFonts w:hint="eastAsia" w:ascii="仿宋" w:hAnsi="仿宋" w:eastAsia="仿宋" w:cs="仿宋"/>
          <w:color w:val="auto"/>
          <w:szCs w:val="21"/>
          <w:lang w:eastAsia="zh-CN"/>
        </w:rPr>
        <w:t>项目编号：见供应商须知前附表。</w:t>
      </w:r>
    </w:p>
    <w:p w14:paraId="59503A2B">
      <w:pPr>
        <w:snapToGrid w:val="0"/>
        <w:spacing w:line="440" w:lineRule="exact"/>
        <w:ind w:firstLine="480"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招标人：见供应商须知前附表。</w:t>
      </w:r>
    </w:p>
    <w:p w14:paraId="0844D958">
      <w:pPr>
        <w:snapToGrid w:val="0"/>
        <w:spacing w:line="440" w:lineRule="exact"/>
        <w:ind w:firstLine="480"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供货期：见供应商须知前附表。</w:t>
      </w:r>
    </w:p>
    <w:p w14:paraId="74C26005">
      <w:pPr>
        <w:snapToGrid w:val="0"/>
        <w:spacing w:line="440" w:lineRule="exact"/>
        <w:ind w:firstLine="480"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供货地点：见供应商须知前附表。</w:t>
      </w:r>
    </w:p>
    <w:p w14:paraId="3AD495A6">
      <w:pPr>
        <w:snapToGrid w:val="0"/>
        <w:spacing w:line="440" w:lineRule="exact"/>
        <w:ind w:firstLine="480"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1.2招标人及联系人: 见供应商须知前附表。</w:t>
      </w:r>
    </w:p>
    <w:p w14:paraId="5E0CB4C9">
      <w:pPr>
        <w:snapToGrid w:val="0"/>
        <w:spacing w:line="440" w:lineRule="exact"/>
        <w:ind w:firstLine="600" w:firstLineChars="25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代理机构及联系人: 见供应商须知前附表。</w:t>
      </w:r>
    </w:p>
    <w:p w14:paraId="1932B9A1">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1.3资金来源：见供应商须知前附表。</w:t>
      </w:r>
    </w:p>
    <w:p w14:paraId="713C73E9">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1.4本项目预算：见供应商须知前附表。</w:t>
      </w:r>
    </w:p>
    <w:p w14:paraId="491F3C4D">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1.5本项目控制价：见供应商须知前附表。</w:t>
      </w:r>
    </w:p>
    <w:p w14:paraId="268982C9">
      <w:pPr>
        <w:snapToGrid w:val="0"/>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2.招标范围：</w:t>
      </w:r>
    </w:p>
    <w:p w14:paraId="744137DE">
      <w:pPr>
        <w:snapToGrid w:val="0"/>
        <w:spacing w:line="440" w:lineRule="exact"/>
        <w:ind w:firstLine="480"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2.1 采购内容：见供应商须知前附表。</w:t>
      </w:r>
    </w:p>
    <w:p w14:paraId="503CC5B6">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 技术要求：详见采购文件第四章采购内容及技术要求。</w:t>
      </w:r>
    </w:p>
    <w:p w14:paraId="464402A2">
      <w:pPr>
        <w:snapToGrid w:val="0"/>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3.标包划分：</w:t>
      </w:r>
    </w:p>
    <w:p w14:paraId="5EAA288F">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3.1本项目划分：</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u w:val="single"/>
          <w:lang w:val="en-US" w:eastAsia="zh-CN"/>
        </w:rPr>
        <w:t>1</w:t>
      </w:r>
      <w:r>
        <w:rPr>
          <w:rFonts w:hint="eastAsia" w:ascii="仿宋" w:hAnsi="仿宋" w:eastAsia="仿宋" w:cs="仿宋"/>
          <w:color w:val="auto"/>
          <w:szCs w:val="21"/>
          <w:lang w:eastAsia="zh-CN"/>
        </w:rPr>
        <w:t>个包。</w:t>
      </w:r>
    </w:p>
    <w:p w14:paraId="230705B9">
      <w:pPr>
        <w:snapToGrid w:val="0"/>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4.招标方式：</w:t>
      </w:r>
    </w:p>
    <w:p w14:paraId="19781BFE">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4.1本项目招标方式：</w:t>
      </w:r>
      <w:r>
        <w:rPr>
          <w:rFonts w:hint="eastAsia" w:ascii="仿宋" w:hAnsi="仿宋" w:eastAsia="仿宋" w:cs="仿宋"/>
          <w:color w:val="auto"/>
          <w:szCs w:val="21"/>
          <w:u w:val="single"/>
          <w:lang w:eastAsia="zh-CN"/>
        </w:rPr>
        <w:t>竞争性磋商</w:t>
      </w:r>
      <w:r>
        <w:rPr>
          <w:rFonts w:hint="eastAsia" w:ascii="仿宋" w:hAnsi="仿宋" w:eastAsia="仿宋" w:cs="仿宋"/>
          <w:color w:val="auto"/>
          <w:szCs w:val="21"/>
          <w:lang w:eastAsia="zh-CN"/>
        </w:rPr>
        <w:t>。</w:t>
      </w:r>
    </w:p>
    <w:p w14:paraId="20CD1E08">
      <w:pPr>
        <w:snapToGrid w:val="0"/>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5.计价方式：</w:t>
      </w:r>
    </w:p>
    <w:p w14:paraId="4617AAFD">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5.1本次招标项目合同采用</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u w:val="single"/>
          <w:lang w:val="en-US" w:eastAsia="zh-CN"/>
        </w:rPr>
        <w:t>下浮率</w:t>
      </w:r>
      <w:r>
        <w:rPr>
          <w:rFonts w:hint="eastAsia" w:ascii="仿宋" w:hAnsi="仿宋" w:eastAsia="仿宋" w:cs="仿宋"/>
          <w:color w:val="auto"/>
          <w:szCs w:val="21"/>
          <w:u w:val="single"/>
          <w:lang w:eastAsia="zh-CN"/>
        </w:rPr>
        <w:t xml:space="preserve"> 。</w:t>
      </w:r>
    </w:p>
    <w:p w14:paraId="773DC7BC">
      <w:pPr>
        <w:snapToGrid w:val="0"/>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6.评标办法：</w:t>
      </w:r>
    </w:p>
    <w:p w14:paraId="585DD6A4">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6.1本次招标评标采用</w:t>
      </w:r>
      <w:r>
        <w:rPr>
          <w:rFonts w:hint="eastAsia" w:ascii="仿宋" w:hAnsi="仿宋" w:eastAsia="仿宋" w:cs="仿宋"/>
          <w:color w:val="auto"/>
          <w:szCs w:val="21"/>
          <w:u w:val="single"/>
          <w:lang w:eastAsia="zh-CN"/>
        </w:rPr>
        <w:t xml:space="preserve">  综合评分法 </w:t>
      </w:r>
      <w:r>
        <w:rPr>
          <w:rFonts w:hint="eastAsia" w:ascii="仿宋" w:hAnsi="仿宋" w:eastAsia="仿宋" w:cs="仿宋"/>
          <w:color w:val="auto"/>
          <w:szCs w:val="21"/>
          <w:lang w:eastAsia="zh-CN"/>
        </w:rPr>
        <w:t>（详见第三章评标办法）</w:t>
      </w:r>
    </w:p>
    <w:p w14:paraId="042DAD96">
      <w:pPr>
        <w:snapToGrid w:val="0"/>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7.供应商资格：</w:t>
      </w:r>
    </w:p>
    <w:p w14:paraId="3781B9B2">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7.1参与采购活动的供应商必须是满足《中华人民共和国政府采购法》规定条件的法人、其他组织或者自然人：</w:t>
      </w:r>
    </w:p>
    <w:p w14:paraId="37FD5CDC">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7.2由于政府采购项目的差异性，供应商在参与具体政府采购项目活动时，应仔细阅读该项目的资质要求,具体见供应商须知前附表。</w:t>
      </w:r>
    </w:p>
    <w:p w14:paraId="5787163B">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7.3根据电子化政府采购的特点，各供应商在开标前应确保成为新疆维吾尔自治区政府采购网正式注册入库供应商，</w:t>
      </w:r>
      <w:r>
        <w:rPr>
          <w:rFonts w:hint="eastAsia" w:ascii="仿宋" w:hAnsi="仿宋" w:eastAsia="仿宋" w:cs="仿宋"/>
          <w:color w:val="auto"/>
          <w:kern w:val="2"/>
          <w:lang w:eastAsia="zh-CN" w:bidi="ar-SA"/>
        </w:rPr>
        <w:t>(已在政采云平台其他省份入驻的供应商无须重复注册），</w:t>
      </w:r>
      <w:r>
        <w:rPr>
          <w:rFonts w:hint="eastAsia" w:ascii="仿宋" w:hAnsi="仿宋" w:eastAsia="仿宋" w:cs="仿宋"/>
          <w:color w:val="auto"/>
          <w:szCs w:val="21"/>
          <w:lang w:eastAsia="zh-CN"/>
        </w:rPr>
        <w:t>并完成CA数字证书申领。因未注册入库、未办理CA数字证书等原因造成无法投标或投标失败等后果由供应商自行承担。</w:t>
      </w:r>
    </w:p>
    <w:p w14:paraId="1575683B">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7.4供应商必须确保自己在信息库中注册的信息真实、准确，并保证响应文件中的有关信息与库中的信息相一致。否则，供应商因此蒙受损失，招标人概不负责。</w:t>
      </w:r>
    </w:p>
    <w:p w14:paraId="40D08BA8">
      <w:pPr>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8. 投标费用</w:t>
      </w:r>
    </w:p>
    <w:p w14:paraId="72EA8C27">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8.1供应商准备和参加投标活动发生的费用自理。</w:t>
      </w:r>
    </w:p>
    <w:p w14:paraId="06F8352C">
      <w:pPr>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9.</w:t>
      </w:r>
      <w:bookmarkStart w:id="5" w:name="_Toc247527563"/>
      <w:bookmarkStart w:id="6" w:name="_Toc296602429"/>
      <w:bookmarkStart w:id="7" w:name="_Toc152045539"/>
      <w:bookmarkStart w:id="8" w:name="_Toc247592876"/>
      <w:bookmarkStart w:id="9" w:name="_Toc247513962"/>
      <w:bookmarkStart w:id="10" w:name="_Toc152042315"/>
      <w:bookmarkStart w:id="11" w:name="_Toc144974507"/>
      <w:r>
        <w:rPr>
          <w:rFonts w:hint="eastAsia" w:ascii="仿宋" w:hAnsi="仿宋" w:eastAsia="仿宋" w:cs="仿宋"/>
          <w:b/>
          <w:color w:val="auto"/>
          <w:szCs w:val="21"/>
          <w:lang w:eastAsia="zh-CN"/>
        </w:rPr>
        <w:t xml:space="preserve"> 踏勘现场</w:t>
      </w:r>
      <w:bookmarkEnd w:id="5"/>
      <w:bookmarkEnd w:id="6"/>
      <w:bookmarkEnd w:id="7"/>
      <w:bookmarkEnd w:id="8"/>
      <w:bookmarkEnd w:id="9"/>
      <w:bookmarkEnd w:id="10"/>
      <w:bookmarkEnd w:id="11"/>
    </w:p>
    <w:p w14:paraId="7E47B722">
      <w:pPr>
        <w:spacing w:line="440" w:lineRule="exact"/>
        <w:ind w:firstLine="468"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9.1 供应商须知前附表规定组织踏勘现场的，招标人按供应商须知前附表规定的时间、地点组织供应商踏勘项目现场。如需踏勘现场，</w:t>
      </w:r>
      <w:r>
        <w:rPr>
          <w:rFonts w:hint="eastAsia" w:ascii="仿宋" w:hAnsi="仿宋" w:eastAsia="仿宋" w:cs="仿宋"/>
          <w:color w:val="auto"/>
          <w:lang w:eastAsia="zh-CN"/>
        </w:rPr>
        <w:t>供应商自行踏勘现场的，可咨询本项目采购人或采购代理机构联系人。</w:t>
      </w:r>
      <w:r>
        <w:rPr>
          <w:rFonts w:hint="eastAsia" w:ascii="仿宋" w:hAnsi="仿宋" w:eastAsia="仿宋" w:cs="仿宋"/>
          <w:b/>
          <w:bCs/>
          <w:color w:val="auto"/>
          <w:lang w:eastAsia="zh-CN"/>
        </w:rPr>
        <w:t>供应商自行踏勘现场的，可咨询本项目采购人或采购代理机构联系人。</w:t>
      </w:r>
      <w:r>
        <w:rPr>
          <w:rFonts w:hint="eastAsia" w:ascii="仿宋" w:hAnsi="仿宋" w:eastAsia="仿宋" w:cs="仿宋"/>
          <w:b/>
          <w:bCs/>
          <w:color w:val="auto"/>
          <w:szCs w:val="21"/>
          <w:lang w:eastAsia="zh-CN"/>
        </w:rPr>
        <w:t xml:space="preserve"> </w:t>
      </w:r>
    </w:p>
    <w:p w14:paraId="72A254DE">
      <w:pPr>
        <w:spacing w:line="440" w:lineRule="exact"/>
        <w:ind w:firstLine="468"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9.2 供应商踏勘现场发生的费用自理。</w:t>
      </w:r>
    </w:p>
    <w:p w14:paraId="3159CAB5">
      <w:pPr>
        <w:spacing w:line="440" w:lineRule="exact"/>
        <w:ind w:firstLine="468"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9.3 除招标人的原因外，供应商自行负责在踏勘现场中所发生的人员伤亡和财产损失。</w:t>
      </w:r>
    </w:p>
    <w:p w14:paraId="6AA8AC07">
      <w:pPr>
        <w:spacing w:line="440" w:lineRule="exact"/>
        <w:ind w:firstLine="468"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9.4 招标人在踏勘现场中介绍的场地和相关的周边环境情况，供供应商在编制响应文件时参考，招标人不对供应商据此作出的判断和决策负责。</w:t>
      </w:r>
      <w:bookmarkStart w:id="12" w:name="_Toc144974508"/>
      <w:bookmarkStart w:id="13" w:name="_Toc247592877"/>
      <w:bookmarkStart w:id="14" w:name="_Toc247527564"/>
      <w:bookmarkStart w:id="15" w:name="_Toc296602430"/>
      <w:bookmarkStart w:id="16" w:name="_Toc247513963"/>
      <w:bookmarkStart w:id="17" w:name="_Toc152042316"/>
      <w:bookmarkStart w:id="18" w:name="_Toc152045540"/>
    </w:p>
    <w:p w14:paraId="2489F2F7">
      <w:pPr>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10. 投标预备会</w:t>
      </w:r>
      <w:bookmarkEnd w:id="12"/>
      <w:bookmarkEnd w:id="13"/>
      <w:bookmarkEnd w:id="14"/>
      <w:bookmarkEnd w:id="15"/>
      <w:bookmarkEnd w:id="16"/>
      <w:bookmarkEnd w:id="17"/>
      <w:bookmarkEnd w:id="18"/>
    </w:p>
    <w:p w14:paraId="488F8E41">
      <w:pPr>
        <w:spacing w:line="440" w:lineRule="exact"/>
        <w:ind w:firstLine="468"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10.1供应商须知前附表规定召开投标预备会的，招标人按供应商须知前附表规定的时间和地点召开投标预备会，澄清供应商提出的问题。</w:t>
      </w:r>
    </w:p>
    <w:p w14:paraId="6FDEA688">
      <w:pPr>
        <w:spacing w:line="440" w:lineRule="exact"/>
        <w:ind w:firstLine="468"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10.2供应商应在供应商须知前附表规定的时间前，将提出的问题送达招标人，以便招标人澄清。</w:t>
      </w:r>
    </w:p>
    <w:p w14:paraId="417D9FFF">
      <w:pPr>
        <w:spacing w:line="440" w:lineRule="exact"/>
        <w:ind w:firstLine="468"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10.3招标人在供应商须知前附表规定的时间，将对供应商所提的问题进行澄清。该澄清内容为采购文件的组成部分。</w:t>
      </w:r>
    </w:p>
    <w:p w14:paraId="170ABFDF">
      <w:pPr>
        <w:spacing w:line="440" w:lineRule="exact"/>
        <w:ind w:firstLine="468" w:firstLineChars="195"/>
        <w:rPr>
          <w:rFonts w:hint="eastAsia" w:ascii="仿宋" w:hAnsi="仿宋" w:eastAsia="仿宋" w:cs="仿宋"/>
          <w:color w:val="auto"/>
          <w:szCs w:val="21"/>
          <w:lang w:eastAsia="zh-CN"/>
        </w:rPr>
      </w:pPr>
      <w:r>
        <w:rPr>
          <w:rFonts w:hint="eastAsia" w:ascii="仿宋" w:hAnsi="仿宋" w:eastAsia="仿宋" w:cs="仿宋"/>
          <w:color w:val="auto"/>
          <w:szCs w:val="21"/>
          <w:lang w:eastAsia="zh-CN"/>
        </w:rPr>
        <w:t>11. 联合投标</w:t>
      </w:r>
    </w:p>
    <w:p w14:paraId="3642174D">
      <w:pPr>
        <w:spacing w:line="440" w:lineRule="exact"/>
        <w:ind w:firstLine="468"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11.1 两个以上供应商可以组成一个投标联合体，以一个供应商的身份投标。以联合体形式参加投标的，联合体各方均应当符合《政府采购法》第二十二条规定的条件。招标人根据采购项目的特殊要求规定供应商特定条件的，联合体各方中至少应当有一方符合招标人规定的特定条件。</w:t>
      </w:r>
    </w:p>
    <w:p w14:paraId="2F006947">
      <w:pPr>
        <w:spacing w:line="400" w:lineRule="exact"/>
        <w:ind w:firstLine="468"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11.2联合体各方之间应当签订共同投标协议，明确约定联合体各方承担的工作和相应的责任，并将共同投标协议连同响应文件一并提交招标人。联合体各方签订共同投标协议后，不得再以自己名义单独在同一项目中投标，也不得组成新的联合体参加同一项目投标。</w:t>
      </w:r>
    </w:p>
    <w:p w14:paraId="207BC236">
      <w:pPr>
        <w:spacing w:line="400" w:lineRule="exact"/>
        <w:ind w:firstLine="470" w:firstLineChars="196"/>
        <w:rPr>
          <w:rFonts w:ascii="仿宋" w:hAnsi="仿宋" w:eastAsia="仿宋" w:cs="仿宋"/>
          <w:color w:val="auto"/>
          <w:szCs w:val="21"/>
          <w:lang w:eastAsia="zh-CN"/>
        </w:rPr>
      </w:pPr>
      <w:r>
        <w:rPr>
          <w:rFonts w:hint="eastAsia" w:ascii="仿宋" w:hAnsi="仿宋" w:eastAsia="仿宋" w:cs="仿宋"/>
          <w:color w:val="auto"/>
          <w:szCs w:val="21"/>
          <w:lang w:eastAsia="zh-CN"/>
        </w:rPr>
        <w:t>11.3 联合体应当确定其中一个单位为投标的全权代表，负责参加投标的一切事务，并承担投标及履约中应承担的全部责任与义务。</w:t>
      </w:r>
    </w:p>
    <w:p w14:paraId="1931EC53">
      <w:pPr>
        <w:pStyle w:val="9"/>
        <w:spacing w:after="0" w:line="400" w:lineRule="exact"/>
        <w:ind w:left="0" w:leftChars="0" w:firstLine="484" w:firstLineChars="202"/>
        <w:rPr>
          <w:rFonts w:ascii="仿宋" w:hAnsi="仿宋" w:eastAsia="仿宋" w:cs="仿宋"/>
          <w:color w:val="auto"/>
          <w:szCs w:val="21"/>
          <w:lang w:eastAsia="zh-CN"/>
        </w:rPr>
      </w:pPr>
      <w:r>
        <w:rPr>
          <w:rFonts w:hint="eastAsia" w:ascii="仿宋" w:hAnsi="仿宋" w:eastAsia="仿宋" w:cs="仿宋"/>
          <w:color w:val="auto"/>
          <w:szCs w:val="21"/>
          <w:lang w:eastAsia="zh-CN"/>
        </w:rPr>
        <w:t>11.4 联合体各方应当共同与招标人签订采购合同，就采购合同约定的事项对招标人承担连带责任。</w:t>
      </w:r>
    </w:p>
    <w:p w14:paraId="7DDD2908">
      <w:pPr>
        <w:spacing w:line="440" w:lineRule="exact"/>
        <w:ind w:firstLine="472" w:firstLineChars="196"/>
        <w:rPr>
          <w:rFonts w:ascii="仿宋" w:hAnsi="仿宋" w:eastAsia="仿宋" w:cs="仿宋"/>
          <w:b/>
          <w:color w:val="auto"/>
          <w:szCs w:val="21"/>
          <w:lang w:eastAsia="zh-CN"/>
        </w:rPr>
      </w:pPr>
      <w:r>
        <w:rPr>
          <w:rFonts w:hint="eastAsia" w:ascii="仿宋" w:hAnsi="仿宋" w:eastAsia="仿宋" w:cs="仿宋"/>
          <w:b/>
          <w:color w:val="auto"/>
          <w:szCs w:val="21"/>
          <w:lang w:eastAsia="zh-CN"/>
        </w:rPr>
        <w:t>12.招标代理费:</w:t>
      </w:r>
      <w:r>
        <w:rPr>
          <w:rFonts w:hint="eastAsia" w:ascii="仿宋" w:hAnsi="仿宋" w:eastAsia="仿宋" w:cs="仿宋"/>
          <w:color w:val="auto"/>
          <w:szCs w:val="21"/>
          <w:lang w:eastAsia="zh-CN"/>
        </w:rPr>
        <w:t xml:space="preserve"> 见供应商须知前附表。</w:t>
      </w:r>
    </w:p>
    <w:p w14:paraId="6F799EA9">
      <w:pPr>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13.供应商应注意的事项</w:t>
      </w:r>
    </w:p>
    <w:p w14:paraId="592046F8">
      <w:pPr>
        <w:spacing w:line="440" w:lineRule="exact"/>
        <w:ind w:firstLine="480" w:firstLineChars="200"/>
        <w:rPr>
          <w:rFonts w:ascii="仿宋" w:hAnsi="仿宋" w:eastAsia="仿宋" w:cs="仿宋"/>
          <w:bCs/>
          <w:color w:val="auto"/>
          <w:szCs w:val="21"/>
          <w:lang w:eastAsia="zh-CN"/>
        </w:rPr>
      </w:pPr>
      <w:r>
        <w:rPr>
          <w:rFonts w:hint="eastAsia" w:ascii="仿宋" w:hAnsi="仿宋" w:eastAsia="仿宋" w:cs="仿宋"/>
          <w:color w:val="auto"/>
          <w:szCs w:val="21"/>
          <w:lang w:eastAsia="zh-CN"/>
        </w:rPr>
        <w:t>13.1供应商一旦按规定缴纳了投标保证金并参加投标，即被认为接受了本采购文件中的所有条件和规定。供应商必须严格按采购文件的要求编制响应文件，响应文件宜编制页码和目录，以便评委审核。否则，由此产生的一切后果由供应商承担。</w:t>
      </w:r>
    </w:p>
    <w:p w14:paraId="202F0DE4">
      <w:pPr>
        <w:spacing w:line="440" w:lineRule="exact"/>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13.2 供应商对采购内容中规定的技术参数、规格等要求必须完全响应或优于采购文件中的要求。</w:t>
      </w:r>
    </w:p>
    <w:p w14:paraId="45F5F711">
      <w:pPr>
        <w:spacing w:line="440" w:lineRule="exact"/>
        <w:ind w:firstLine="470" w:firstLineChars="196"/>
        <w:rPr>
          <w:rFonts w:ascii="仿宋" w:hAnsi="仿宋" w:eastAsia="仿宋" w:cs="仿宋"/>
          <w:bCs/>
          <w:color w:val="auto"/>
          <w:szCs w:val="21"/>
          <w:lang w:eastAsia="zh-CN"/>
        </w:rPr>
      </w:pPr>
      <w:r>
        <w:rPr>
          <w:rFonts w:hint="eastAsia" w:ascii="仿宋" w:hAnsi="仿宋" w:eastAsia="仿宋" w:cs="仿宋"/>
          <w:bCs/>
          <w:color w:val="auto"/>
          <w:szCs w:val="21"/>
          <w:lang w:eastAsia="zh-CN"/>
        </w:rPr>
        <w:t>13.3所有供应商的投标保证金都应在采购文件规定的投标保证金缴纳截止日期前缴纳。</w:t>
      </w:r>
    </w:p>
    <w:p w14:paraId="3832E0B6">
      <w:pPr>
        <w:spacing w:line="440" w:lineRule="exact"/>
        <w:ind w:firstLine="470" w:firstLineChars="196"/>
        <w:rPr>
          <w:rFonts w:ascii="仿宋" w:hAnsi="仿宋" w:eastAsia="仿宋" w:cs="仿宋"/>
          <w:bCs/>
          <w:color w:val="auto"/>
          <w:szCs w:val="21"/>
          <w:lang w:eastAsia="zh-CN"/>
        </w:rPr>
      </w:pPr>
      <w:r>
        <w:rPr>
          <w:rFonts w:hint="eastAsia" w:ascii="仿宋" w:hAnsi="仿宋" w:eastAsia="仿宋" w:cs="仿宋"/>
          <w:bCs/>
          <w:color w:val="auto"/>
          <w:szCs w:val="21"/>
          <w:lang w:eastAsia="zh-CN"/>
        </w:rPr>
        <w:t>13.4单位负责人为同一人或者存在直接控股、管理关系的不同供应商，不得参加同一合同项下的政府采购活动。</w:t>
      </w:r>
      <w:r>
        <w:rPr>
          <w:rFonts w:hint="eastAsia" w:ascii="仿宋" w:hAnsi="仿宋" w:eastAsia="仿宋" w:cs="仿宋"/>
          <w:color w:val="auto"/>
          <w:szCs w:val="21"/>
          <w:lang w:eastAsia="zh-CN"/>
        </w:rPr>
        <w:t>为采购项目提供整体设计、规范编制或者项目管理、监理、检测等服务的供应商，不得再参加该采购项目的其他采购活动。</w:t>
      </w:r>
    </w:p>
    <w:p w14:paraId="05783E6C">
      <w:pPr>
        <w:snapToGrid w:val="0"/>
        <w:spacing w:line="440" w:lineRule="exact"/>
        <w:ind w:firstLine="480" w:firstLineChars="200"/>
        <w:rPr>
          <w:rFonts w:ascii="仿宋" w:hAnsi="仿宋" w:eastAsia="仿宋" w:cs="仿宋"/>
          <w:color w:val="auto"/>
          <w:szCs w:val="21"/>
          <w:lang w:eastAsia="zh-CN"/>
        </w:rPr>
      </w:pPr>
      <w:r>
        <w:rPr>
          <w:rFonts w:hint="eastAsia" w:ascii="仿宋" w:hAnsi="仿宋" w:eastAsia="仿宋" w:cs="仿宋"/>
          <w:bCs/>
          <w:color w:val="auto"/>
          <w:szCs w:val="21"/>
          <w:lang w:eastAsia="zh-CN"/>
        </w:rPr>
        <w:t>13.5本项目只接受</w:t>
      </w:r>
      <w:r>
        <w:rPr>
          <w:rFonts w:hint="eastAsia" w:ascii="仿宋" w:hAnsi="仿宋" w:eastAsia="仿宋" w:cs="仿宋"/>
          <w:color w:val="auto"/>
          <w:szCs w:val="21"/>
          <w:lang w:eastAsia="zh-CN"/>
        </w:rPr>
        <w:t>成为新疆维吾尔自治区政府采购网正式注册入库并完成CA数字证书申领供应商参与投标。因未注册入库、未办理CA数字证书等原因造成无法投标或投标失败等后果由供应商自行承担。</w:t>
      </w:r>
    </w:p>
    <w:p w14:paraId="75895E5B">
      <w:pPr>
        <w:wordWrap w:val="0"/>
        <w:spacing w:line="440" w:lineRule="exact"/>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13.6  供应商被视为充分熟悉本招标项目所在地的与履行合同有关的各种情况，包括但不限于：</w:t>
      </w:r>
    </w:p>
    <w:p w14:paraId="43704150">
      <w:pPr>
        <w:spacing w:line="400" w:lineRule="exact"/>
        <w:ind w:firstLine="360" w:firstLineChars="150"/>
        <w:rPr>
          <w:rFonts w:ascii="仿宋" w:hAnsi="仿宋" w:eastAsia="仿宋" w:cs="仿宋"/>
          <w:bCs/>
          <w:color w:val="auto"/>
          <w:szCs w:val="21"/>
          <w:lang w:eastAsia="zh-CN"/>
        </w:rPr>
      </w:pPr>
      <w:r>
        <w:rPr>
          <w:rFonts w:hint="eastAsia" w:ascii="仿宋" w:hAnsi="仿宋" w:eastAsia="仿宋" w:cs="仿宋"/>
          <w:bCs/>
          <w:color w:val="auto"/>
          <w:szCs w:val="21"/>
          <w:lang w:eastAsia="zh-CN"/>
        </w:rPr>
        <w:t>（1）国家对本次投标货物和服务的生产、安装调试、验收、维修等有关法律、法规及行业管理标准；</w:t>
      </w:r>
    </w:p>
    <w:p w14:paraId="0479AC9D">
      <w:pPr>
        <w:spacing w:line="400" w:lineRule="exact"/>
        <w:ind w:firstLine="360" w:firstLineChars="150"/>
        <w:rPr>
          <w:rFonts w:ascii="仿宋" w:hAnsi="仿宋" w:eastAsia="仿宋" w:cs="仿宋"/>
          <w:bCs/>
          <w:color w:val="auto"/>
          <w:szCs w:val="21"/>
          <w:lang w:eastAsia="zh-CN"/>
        </w:rPr>
      </w:pPr>
      <w:r>
        <w:rPr>
          <w:rFonts w:hint="eastAsia" w:ascii="仿宋" w:hAnsi="仿宋" w:eastAsia="仿宋" w:cs="仿宋"/>
          <w:bCs/>
          <w:color w:val="auto"/>
          <w:szCs w:val="21"/>
          <w:lang w:eastAsia="zh-CN"/>
        </w:rPr>
        <w:t>（2）本地区有关管理部门的相关规定；</w:t>
      </w:r>
    </w:p>
    <w:p w14:paraId="58C33F27">
      <w:pPr>
        <w:spacing w:line="400" w:lineRule="exact"/>
        <w:ind w:firstLine="360" w:firstLineChars="150"/>
        <w:rPr>
          <w:rFonts w:ascii="仿宋" w:hAnsi="仿宋" w:eastAsia="仿宋" w:cs="仿宋"/>
          <w:bCs/>
          <w:color w:val="auto"/>
          <w:szCs w:val="21"/>
          <w:lang w:eastAsia="zh-CN"/>
        </w:rPr>
      </w:pPr>
      <w:r>
        <w:rPr>
          <w:rFonts w:hint="eastAsia" w:ascii="仿宋" w:hAnsi="仿宋" w:eastAsia="仿宋" w:cs="仿宋"/>
          <w:bCs/>
          <w:color w:val="auto"/>
          <w:szCs w:val="21"/>
          <w:lang w:eastAsia="zh-CN"/>
        </w:rPr>
        <w:t>（3）招标人的相关场地情况、基础建设、电力供应情况及相关设计标准。</w:t>
      </w:r>
    </w:p>
    <w:p w14:paraId="4CD394DB">
      <w:pPr>
        <w:spacing w:line="400" w:lineRule="exact"/>
        <w:ind w:firstLine="360" w:firstLineChars="150"/>
        <w:rPr>
          <w:rFonts w:ascii="仿宋" w:hAnsi="仿宋" w:eastAsia="仿宋" w:cs="仿宋"/>
          <w:bCs/>
          <w:color w:val="auto"/>
          <w:szCs w:val="21"/>
          <w:lang w:eastAsia="zh-CN"/>
        </w:rPr>
      </w:pPr>
      <w:r>
        <w:rPr>
          <w:rFonts w:hint="eastAsia" w:ascii="仿宋" w:hAnsi="仿宋" w:eastAsia="仿宋" w:cs="仿宋"/>
          <w:bCs/>
          <w:color w:val="auto"/>
          <w:szCs w:val="21"/>
          <w:lang w:eastAsia="zh-CN"/>
        </w:rPr>
        <w:t>本采购文件不再对上述情况进行描述。</w:t>
      </w:r>
      <w:bookmarkStart w:id="19" w:name="_Toc469495725"/>
    </w:p>
    <w:p w14:paraId="38F77409">
      <w:pPr>
        <w:spacing w:line="400" w:lineRule="exact"/>
        <w:ind w:firstLine="422" w:firstLineChars="150"/>
        <w:jc w:val="center"/>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（二）</w:t>
      </w:r>
      <w:bookmarkEnd w:id="19"/>
      <w:r>
        <w:rPr>
          <w:rFonts w:hint="eastAsia" w:ascii="仿宋" w:hAnsi="仿宋" w:eastAsia="仿宋" w:cs="仿宋"/>
          <w:b/>
          <w:color w:val="auto"/>
          <w:sz w:val="28"/>
          <w:szCs w:val="28"/>
          <w:lang w:eastAsia="zh-CN"/>
        </w:rPr>
        <w:t>磋商文件</w:t>
      </w:r>
    </w:p>
    <w:p w14:paraId="453FA6C1">
      <w:pPr>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15. 采购文件的编制依据</w:t>
      </w:r>
    </w:p>
    <w:p w14:paraId="567F356E">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根据《中华人民共和国政府采购法》、《政府采购货物和服务招标投标管理办法》和《中华人民共和国合同法》</w:t>
      </w:r>
      <w:r>
        <w:rPr>
          <w:rFonts w:hint="eastAsia" w:ascii="仿宋" w:hAnsi="仿宋" w:eastAsia="仿宋" w:cs="仿宋"/>
          <w:color w:val="auto"/>
          <w:spacing w:val="-2"/>
          <w:szCs w:val="21"/>
          <w:lang w:eastAsia="zh-CN"/>
        </w:rPr>
        <w:t>等相关法律法规和规章及部、省、市级规范性文件的规定，编制本采购文件。</w:t>
      </w:r>
    </w:p>
    <w:p w14:paraId="6072B291">
      <w:pPr>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16. </w:t>
      </w:r>
      <w:r>
        <w:rPr>
          <w:rFonts w:hint="eastAsia" w:ascii="仿宋" w:hAnsi="仿宋" w:eastAsia="仿宋" w:cs="仿宋"/>
          <w:b/>
          <w:bCs/>
          <w:color w:val="auto"/>
          <w:szCs w:val="21"/>
          <w:lang w:eastAsia="zh-CN"/>
        </w:rPr>
        <w:t>磋商文件的组成</w:t>
      </w:r>
    </w:p>
    <w:p w14:paraId="4B18657A">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16.1 磋商文件包括内容：</w:t>
      </w:r>
    </w:p>
    <w:p w14:paraId="1AE227D3">
      <w:pPr>
        <w:spacing w:line="440" w:lineRule="exact"/>
        <w:ind w:firstLine="1680"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第一章  竞争性磋商公告</w:t>
      </w:r>
    </w:p>
    <w:p w14:paraId="2CF1AD13">
      <w:pPr>
        <w:spacing w:line="440" w:lineRule="exact"/>
        <w:ind w:firstLine="1680"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第二章  投标须知</w:t>
      </w:r>
    </w:p>
    <w:p w14:paraId="4DAE52FD">
      <w:pPr>
        <w:spacing w:line="440" w:lineRule="exact"/>
        <w:ind w:firstLine="1680"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第三章  评标办法</w:t>
      </w:r>
    </w:p>
    <w:p w14:paraId="35FE5E4E">
      <w:pPr>
        <w:spacing w:line="440" w:lineRule="exact"/>
        <w:ind w:firstLine="1680"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第四章  采购内容及技术要求</w:t>
      </w:r>
    </w:p>
    <w:p w14:paraId="2E50C491">
      <w:pPr>
        <w:spacing w:line="440" w:lineRule="exact"/>
        <w:ind w:firstLine="1680"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第五章  合同条款及格式</w:t>
      </w:r>
    </w:p>
    <w:p w14:paraId="4A195F06">
      <w:pPr>
        <w:spacing w:line="440" w:lineRule="exact"/>
        <w:ind w:firstLine="1680"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第六章  响应文件格式文本</w:t>
      </w:r>
    </w:p>
    <w:p w14:paraId="0214CAFE">
      <w:pPr>
        <w:spacing w:line="44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16.2 除16.1内容外，招标答疑亦为采购文件的组成部分，对招标人和供应商起约束作用。</w:t>
      </w:r>
    </w:p>
    <w:p w14:paraId="12B84F76">
      <w:pPr>
        <w:pStyle w:val="10"/>
        <w:wordWrap w:val="0"/>
        <w:spacing w:line="40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16.3供应商应仔细阅读和检查采购文件的全部内容。如发现缺页或附件不全，应及时向招标人提出，以便补齐。如有疑问，供应商应在以书面形式一次性向采购人和采购代理机构提出同一环节的质疑。</w:t>
      </w:r>
    </w:p>
    <w:p w14:paraId="2E1BA13D">
      <w:pPr>
        <w:wordWrap w:val="0"/>
        <w:spacing w:line="44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克州政府采购网下载专区下载。采购文件的澄清将在政采云平台“更正公告”栏目予以公告，但不指明澄清问题的来源。如果澄清内容影响响应文件编制的，将相应延长投标截止时间。</w:t>
      </w:r>
    </w:p>
    <w:p w14:paraId="02993F71">
      <w:pPr>
        <w:spacing w:line="440" w:lineRule="exact"/>
        <w:rPr>
          <w:rFonts w:ascii="仿宋" w:hAnsi="仿宋" w:eastAsia="仿宋" w:cs="仿宋"/>
          <w:b/>
          <w:bCs/>
          <w:color w:val="auto"/>
          <w:szCs w:val="21"/>
          <w:lang w:eastAsia="zh-CN"/>
        </w:rPr>
      </w:pPr>
      <w:r>
        <w:rPr>
          <w:rFonts w:hint="eastAsia" w:ascii="仿宋" w:hAnsi="仿宋" w:eastAsia="仿宋" w:cs="仿宋"/>
          <w:b/>
          <w:bCs/>
          <w:color w:val="auto"/>
          <w:szCs w:val="21"/>
          <w:lang w:eastAsia="zh-CN"/>
        </w:rPr>
        <w:t>17. 磋商文件的修改、补充、解释</w:t>
      </w:r>
    </w:p>
    <w:p w14:paraId="112EA0E6">
      <w:pPr>
        <w:wordWrap w:val="0"/>
        <w:spacing w:line="400" w:lineRule="exact"/>
        <w:ind w:firstLine="360"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17.1采购文件发出后，招标人在规定的投标截止时间前可对采购文件进行必要的修改和补充，并以更正公告形式在政采云平台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14:paraId="33B9C568">
      <w:pPr>
        <w:wordWrap w:val="0"/>
        <w:spacing w:line="400" w:lineRule="exact"/>
        <w:ind w:firstLine="360"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17.2 采购代理机构可视采购具体情况对已发出的采购文件进行必要的澄清、修改或者补充。澄清、修改或者补充的内容可能影响响应文件编制的，应当在投标截止时间至少</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日前，在原公告发布媒体上发布澄清公告，澄清或者修改的内容为采购文件的组成部分；不足</w:t>
      </w: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 xml:space="preserve">日的，应当顺延提交响应文件的截止时间。 </w:t>
      </w:r>
    </w:p>
    <w:p w14:paraId="2D3386D1">
      <w:pPr>
        <w:wordWrap w:val="0"/>
        <w:spacing w:line="400" w:lineRule="exact"/>
        <w:ind w:firstLine="360" w:firstLineChars="150"/>
        <w:rPr>
          <w:rFonts w:ascii="仿宋" w:hAnsi="仿宋" w:eastAsia="仿宋" w:cs="仿宋"/>
          <w:color w:val="auto"/>
          <w:szCs w:val="21"/>
          <w:lang w:eastAsia="zh-CN"/>
        </w:rPr>
      </w:pPr>
      <w:r>
        <w:rPr>
          <w:rFonts w:hint="eastAsia" w:ascii="仿宋" w:hAnsi="仿宋" w:eastAsia="仿宋" w:cs="仿宋"/>
          <w:bCs/>
          <w:color w:val="auto"/>
          <w:szCs w:val="21"/>
          <w:lang w:eastAsia="zh-CN"/>
        </w:rPr>
        <w:t xml:space="preserve">17.3 </w:t>
      </w:r>
      <w:r>
        <w:rPr>
          <w:rFonts w:hint="eastAsia" w:ascii="仿宋" w:hAnsi="仿宋" w:eastAsia="仿宋" w:cs="仿宋"/>
          <w:color w:val="auto"/>
          <w:szCs w:val="21"/>
          <w:lang w:eastAsia="zh-CN"/>
        </w:rPr>
        <w:t>供应商在规定的时间内未对采购文件提出疑问、质疑或要求澄清的，将视其为无异议。</w:t>
      </w:r>
    </w:p>
    <w:p w14:paraId="4B38FFA3">
      <w:pPr>
        <w:spacing w:line="400" w:lineRule="exact"/>
        <w:ind w:firstLine="240" w:firstLineChars="100"/>
        <w:rPr>
          <w:rFonts w:ascii="仿宋" w:hAnsi="仿宋" w:eastAsia="仿宋" w:cs="仿宋"/>
          <w:bCs/>
          <w:color w:val="auto"/>
          <w:szCs w:val="21"/>
          <w:lang w:eastAsia="zh-CN"/>
        </w:rPr>
      </w:pPr>
      <w:r>
        <w:rPr>
          <w:rFonts w:hint="eastAsia" w:ascii="仿宋" w:hAnsi="仿宋" w:eastAsia="仿宋" w:cs="仿宋"/>
          <w:bCs/>
          <w:color w:val="auto"/>
          <w:szCs w:val="21"/>
          <w:lang w:eastAsia="zh-CN"/>
        </w:rPr>
        <w:t>17.4 磋商文件的解释</w:t>
      </w:r>
    </w:p>
    <w:p w14:paraId="31DAD0C4">
      <w:pPr>
        <w:spacing w:line="4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本采购文件由招标人（或其委托的招标代理机构）负责解释。</w:t>
      </w:r>
    </w:p>
    <w:p w14:paraId="581F488B">
      <w:pPr>
        <w:spacing w:line="400" w:lineRule="exact"/>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 18. 磋商文件的发出</w:t>
      </w:r>
    </w:p>
    <w:p w14:paraId="34051341">
      <w:pPr>
        <w:spacing w:line="400" w:lineRule="exact"/>
        <w:ind w:firstLine="360"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18.1 磋商文件、磋商文件的澄清、修改、补充及招标答疑等均应报相关部门备案后，方可发出。</w:t>
      </w:r>
    </w:p>
    <w:p w14:paraId="7EB5F05A">
      <w:pPr>
        <w:spacing w:line="440" w:lineRule="exact"/>
        <w:ind w:firstLine="241" w:firstLineChars="100"/>
        <w:rPr>
          <w:rFonts w:ascii="仿宋" w:hAnsi="仿宋" w:eastAsia="仿宋" w:cs="仿宋"/>
          <w:color w:val="auto"/>
          <w:szCs w:val="21"/>
          <w:lang w:eastAsia="zh-CN"/>
        </w:rPr>
      </w:pPr>
      <w:bookmarkStart w:id="20" w:name="_Toc469495726"/>
      <w:r>
        <w:rPr>
          <w:rFonts w:hint="eastAsia" w:ascii="仿宋" w:hAnsi="仿宋" w:eastAsia="仿宋" w:cs="仿宋"/>
          <w:b/>
          <w:color w:val="auto"/>
          <w:szCs w:val="21"/>
          <w:lang w:eastAsia="zh-CN"/>
        </w:rPr>
        <w:t xml:space="preserve">19. </w:t>
      </w:r>
      <w:r>
        <w:rPr>
          <w:rFonts w:hint="eastAsia" w:ascii="仿宋" w:hAnsi="仿宋" w:eastAsia="仿宋" w:cs="仿宋"/>
          <w:color w:val="auto"/>
          <w:szCs w:val="21"/>
          <w:lang w:eastAsia="zh-CN"/>
        </w:rPr>
        <w:t>凡需要设置样品情形时，必须明确是否需要随样品提交检测报告，并明确检测机构的要求、检测内容、中标样品封存等事项。（评标委员会无法判断样品是否合格且样品需要提供给第三方权威检测机构检测的,在供应商提供招标人认可的第三方权威检测机构检测报告后，评标委员会推荐的中标候选人方可生效，采购人或代理机构发布中标（成交）结果公告。</w:t>
      </w:r>
    </w:p>
    <w:p w14:paraId="2B405283">
      <w:pPr>
        <w:spacing w:line="440" w:lineRule="exact"/>
        <w:ind w:firstLine="420"/>
        <w:rPr>
          <w:rFonts w:ascii="仿宋" w:hAnsi="仿宋" w:eastAsia="仿宋" w:cs="仿宋"/>
          <w:color w:val="auto"/>
          <w:szCs w:val="21"/>
          <w:lang w:eastAsia="zh-CN"/>
        </w:rPr>
      </w:pPr>
      <w:r>
        <w:rPr>
          <w:rFonts w:hint="eastAsia" w:ascii="仿宋" w:hAnsi="仿宋" w:eastAsia="仿宋" w:cs="仿宋"/>
          <w:color w:val="auto"/>
          <w:szCs w:val="21"/>
          <w:lang w:eastAsia="zh-CN"/>
        </w:rPr>
        <w:t>磋商文件中应明确样品送检方式、检测费用支付方法、供应商在规定时间内无法提供第三方权威检测机构检测报告的处理方式。（采购人根据项目需求按上述要求自行描述）</w:t>
      </w:r>
    </w:p>
    <w:p w14:paraId="3727A231">
      <w:pPr>
        <w:spacing w:beforeLines="100" w:afterLines="100" w:line="440" w:lineRule="exact"/>
        <w:jc w:val="center"/>
        <w:outlineLvl w:val="2"/>
        <w:rPr>
          <w:rFonts w:hint="eastAsia" w:ascii="仿宋" w:hAnsi="仿宋" w:eastAsia="仿宋" w:cs="仿宋"/>
          <w:b/>
          <w:color w:val="auto"/>
          <w:sz w:val="28"/>
          <w:szCs w:val="28"/>
          <w:lang w:eastAsia="zh-CN"/>
        </w:rPr>
      </w:pPr>
    </w:p>
    <w:p w14:paraId="3A9EDB86">
      <w:pPr>
        <w:spacing w:beforeLines="100" w:afterLines="100" w:line="440" w:lineRule="exact"/>
        <w:jc w:val="center"/>
        <w:outlineLvl w:val="2"/>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（三）响应文件的编制</w:t>
      </w:r>
      <w:bookmarkEnd w:id="20"/>
    </w:p>
    <w:p w14:paraId="7B82CC83">
      <w:pPr>
        <w:spacing w:line="440" w:lineRule="exact"/>
        <w:ind w:firstLine="349" w:firstLineChars="145"/>
        <w:rPr>
          <w:rFonts w:ascii="仿宋" w:hAnsi="仿宋" w:eastAsia="仿宋" w:cs="仿宋"/>
          <w:b/>
          <w:color w:val="auto"/>
          <w:szCs w:val="21"/>
          <w:lang w:eastAsia="zh-CN"/>
        </w:rPr>
      </w:pPr>
      <w:r>
        <w:rPr>
          <w:rFonts w:hint="eastAsia" w:ascii="仿宋" w:hAnsi="仿宋" w:eastAsia="仿宋" w:cs="仿宋"/>
          <w:b/>
          <w:color w:val="auto"/>
          <w:szCs w:val="21"/>
          <w:lang w:eastAsia="zh-CN"/>
        </w:rPr>
        <w:t>20. 投标的语言及度量衡单位</w:t>
      </w:r>
    </w:p>
    <w:p w14:paraId="1081C151">
      <w:pPr>
        <w:spacing w:line="440" w:lineRule="exact"/>
        <w:ind w:firstLine="324" w:firstLineChars="135"/>
        <w:rPr>
          <w:rFonts w:ascii="仿宋" w:hAnsi="仿宋" w:eastAsia="仿宋" w:cs="仿宋"/>
          <w:color w:val="auto"/>
          <w:szCs w:val="21"/>
          <w:lang w:eastAsia="zh-CN"/>
        </w:rPr>
      </w:pPr>
      <w:r>
        <w:rPr>
          <w:rFonts w:hint="eastAsia" w:ascii="仿宋" w:hAnsi="仿宋" w:eastAsia="仿宋" w:cs="仿宋"/>
          <w:color w:val="auto"/>
          <w:szCs w:val="21"/>
          <w:lang w:eastAsia="zh-CN"/>
        </w:rPr>
        <w:t>20.1供应商提交的响应文件、技术文件和资料，以及供应商与招标人就有关投标的所有来往函电均应使用中文。响应文件中若有英文或其他语言文字的资料，应提供相应的中文翻译资料。对不同文本响应文件的解释发生异议的，以中文文本为准。</w:t>
      </w:r>
    </w:p>
    <w:p w14:paraId="34CC5310">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20.2除采购文件中另有规定外，投标书所使用的度量衡均须采用法定计量单位。</w:t>
      </w:r>
    </w:p>
    <w:p w14:paraId="6B058682">
      <w:pPr>
        <w:spacing w:line="400" w:lineRule="exact"/>
        <w:ind w:firstLine="236" w:firstLineChars="98"/>
        <w:rPr>
          <w:rFonts w:ascii="仿宋" w:hAnsi="仿宋" w:eastAsia="仿宋" w:cs="仿宋"/>
          <w:b/>
          <w:color w:val="auto"/>
          <w:szCs w:val="21"/>
          <w:lang w:eastAsia="zh-CN"/>
        </w:rPr>
      </w:pPr>
      <w:r>
        <w:rPr>
          <w:rFonts w:hint="eastAsia" w:ascii="仿宋" w:hAnsi="仿宋" w:eastAsia="仿宋" w:cs="仿宋"/>
          <w:b/>
          <w:color w:val="auto"/>
          <w:szCs w:val="21"/>
          <w:lang w:eastAsia="zh-CN"/>
        </w:rPr>
        <w:t>21. 响应文件的组成</w:t>
      </w:r>
    </w:p>
    <w:p w14:paraId="29BD468D">
      <w:pPr>
        <w:spacing w:line="4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资格证明文件和商务及技术文件两部分。</w:t>
      </w:r>
    </w:p>
    <w:p w14:paraId="19866D37">
      <w:pPr>
        <w:spacing w:line="440" w:lineRule="exact"/>
        <w:ind w:firstLine="354" w:firstLineChars="147"/>
        <w:rPr>
          <w:rFonts w:ascii="仿宋" w:hAnsi="仿宋" w:eastAsia="仿宋" w:cs="仿宋"/>
          <w:b/>
          <w:color w:val="auto"/>
          <w:szCs w:val="21"/>
          <w:lang w:eastAsia="zh-CN"/>
        </w:rPr>
      </w:pPr>
      <w:r>
        <w:rPr>
          <w:rFonts w:hint="eastAsia" w:ascii="仿宋" w:hAnsi="仿宋" w:eastAsia="仿宋" w:cs="仿宋"/>
          <w:b/>
          <w:color w:val="auto"/>
          <w:szCs w:val="21"/>
          <w:lang w:eastAsia="zh-CN"/>
        </w:rPr>
        <w:t>21.1资格证明文件（包括但不限于）</w:t>
      </w:r>
    </w:p>
    <w:p w14:paraId="272061BD">
      <w:pPr>
        <w:spacing w:line="440" w:lineRule="exact"/>
        <w:ind w:firstLine="352" w:firstLineChars="147"/>
        <w:rPr>
          <w:rFonts w:ascii="仿宋" w:hAnsi="仿宋" w:eastAsia="仿宋" w:cs="仿宋"/>
          <w:color w:val="auto"/>
          <w:szCs w:val="21"/>
          <w:lang w:eastAsia="zh-CN"/>
        </w:rPr>
      </w:pPr>
      <w:r>
        <w:rPr>
          <w:rFonts w:hint="eastAsia" w:ascii="仿宋" w:hAnsi="仿宋" w:eastAsia="仿宋" w:cs="仿宋"/>
          <w:color w:val="auto"/>
          <w:szCs w:val="21"/>
          <w:lang w:eastAsia="zh-CN"/>
        </w:rPr>
        <w:t>资格证明文件是证明供应商有资格参加投标和中标后有能力履行合同的文件，这些文件应能满足招标的要求，否则作无效投标处理。</w:t>
      </w:r>
    </w:p>
    <w:p w14:paraId="5DF3DB2B">
      <w:pPr>
        <w:spacing w:line="440" w:lineRule="exact"/>
        <w:ind w:firstLine="352" w:firstLineChars="147"/>
        <w:rPr>
          <w:rFonts w:ascii="仿宋" w:hAnsi="仿宋" w:eastAsia="仿宋" w:cs="仿宋"/>
          <w:color w:val="auto"/>
          <w:szCs w:val="21"/>
          <w:lang w:eastAsia="zh-CN"/>
        </w:rPr>
      </w:pPr>
      <w:r>
        <w:rPr>
          <w:rFonts w:hint="eastAsia" w:ascii="仿宋" w:hAnsi="仿宋" w:eastAsia="仿宋" w:cs="仿宋"/>
          <w:color w:val="auto"/>
          <w:szCs w:val="21"/>
          <w:lang w:eastAsia="zh-CN"/>
        </w:rPr>
        <w:t>1、法人或者非法人组织的营业执照等证明文件复印件（须加盖本单位章）或自然人的身份证明复印件;</w:t>
      </w:r>
    </w:p>
    <w:p w14:paraId="0C85F27C">
      <w:pPr>
        <w:spacing w:line="440" w:lineRule="exact"/>
        <w:ind w:firstLine="352" w:firstLineChars="147"/>
        <w:rPr>
          <w:rFonts w:ascii="仿宋" w:hAnsi="仿宋" w:eastAsia="仿宋" w:cs="仿宋"/>
          <w:color w:val="auto"/>
          <w:szCs w:val="21"/>
          <w:lang w:eastAsia="zh-CN"/>
        </w:rPr>
      </w:pPr>
      <w:r>
        <w:rPr>
          <w:rFonts w:hint="eastAsia" w:ascii="仿宋" w:hAnsi="仿宋" w:eastAsia="仿宋" w:cs="仿宋"/>
          <w:color w:val="auto"/>
          <w:szCs w:val="21"/>
          <w:lang w:eastAsia="zh-CN"/>
        </w:rPr>
        <w:t>2、法定代表人资格证明书</w:t>
      </w:r>
    </w:p>
    <w:p w14:paraId="6E701328">
      <w:pPr>
        <w:spacing w:line="440" w:lineRule="exact"/>
        <w:ind w:firstLine="352" w:firstLineChars="147"/>
        <w:rPr>
          <w:rFonts w:hint="eastAsia" w:ascii="仿宋" w:hAnsi="仿宋" w:eastAsia="仿宋" w:cs="仿宋"/>
          <w:color w:val="auto"/>
          <w:szCs w:val="21"/>
          <w:lang w:eastAsia="zh-CN"/>
        </w:rPr>
      </w:pPr>
      <w:r>
        <w:rPr>
          <w:rFonts w:hint="eastAsia" w:ascii="仿宋" w:hAnsi="仿宋" w:eastAsia="仿宋" w:cs="仿宋"/>
          <w:color w:val="auto"/>
          <w:szCs w:val="21"/>
          <w:lang w:eastAsia="zh-CN"/>
        </w:rPr>
        <w:t>3、法定代表人授权书</w:t>
      </w:r>
    </w:p>
    <w:p w14:paraId="0F103BB0">
      <w:pPr>
        <w:spacing w:line="440" w:lineRule="exact"/>
        <w:ind w:firstLine="352" w:firstLineChars="147"/>
        <w:rPr>
          <w:rFonts w:hint="eastAsia" w:ascii="仿宋" w:hAnsi="仿宋" w:eastAsia="仿宋" w:cs="仿宋"/>
          <w:color w:val="auto"/>
          <w:lang w:eastAsia="zh-CN"/>
        </w:rPr>
      </w:pPr>
      <w:r>
        <w:rPr>
          <w:rFonts w:hint="eastAsia" w:ascii="仿宋" w:hAnsi="仿宋" w:eastAsia="仿宋" w:cs="仿宋"/>
          <w:color w:val="auto"/>
          <w:lang w:val="en-US" w:eastAsia="zh-CN"/>
        </w:rPr>
        <w:t>4</w:t>
      </w:r>
      <w:r>
        <w:rPr>
          <w:rFonts w:hint="eastAsia" w:ascii="仿宋" w:hAnsi="仿宋" w:eastAsia="仿宋" w:cs="仿宋"/>
          <w:color w:val="auto"/>
          <w:lang w:eastAsia="zh-CN"/>
        </w:rPr>
        <w:t>、参加政府采购活动前3年内在经营活动中没有重大违法记录的书面声明;</w:t>
      </w:r>
    </w:p>
    <w:p w14:paraId="3F2A618C">
      <w:pPr>
        <w:spacing w:line="440" w:lineRule="exact"/>
        <w:ind w:firstLine="352" w:firstLineChars="147"/>
        <w:rPr>
          <w:rFonts w:hint="eastAsia" w:ascii="仿宋" w:hAnsi="仿宋" w:eastAsia="仿宋" w:cs="仿宋"/>
          <w:b w:val="0"/>
          <w:bCs w:val="0"/>
          <w:i w:val="0"/>
          <w:iCs w:val="0"/>
          <w:caps w:val="0"/>
          <w:color w:val="000000"/>
          <w:spacing w:val="0"/>
          <w:sz w:val="24"/>
          <w:szCs w:val="24"/>
          <w:lang w:eastAsia="zh-CN"/>
        </w:rPr>
      </w:pP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w:t>
      </w:r>
      <w:r>
        <w:rPr>
          <w:rFonts w:hint="eastAsia" w:ascii="仿宋" w:hAnsi="仿宋" w:eastAsia="仿宋" w:cs="仿宋"/>
          <w:b w:val="0"/>
          <w:bCs w:val="0"/>
          <w:i w:val="0"/>
          <w:iCs w:val="0"/>
          <w:caps w:val="0"/>
          <w:color w:val="000000"/>
          <w:spacing w:val="0"/>
          <w:sz w:val="24"/>
          <w:szCs w:val="24"/>
          <w:lang w:eastAsia="zh-CN"/>
        </w:rPr>
        <w:t>投标企业须提供供应商（被授权本单位在职人员）近</w:t>
      </w:r>
      <w:r>
        <w:rPr>
          <w:rFonts w:hint="eastAsia" w:ascii="仿宋" w:hAnsi="仿宋" w:eastAsia="仿宋" w:cs="仿宋"/>
          <w:b w:val="0"/>
          <w:bCs w:val="0"/>
          <w:i w:val="0"/>
          <w:iCs w:val="0"/>
          <w:caps w:val="0"/>
          <w:color w:val="000000"/>
          <w:spacing w:val="0"/>
          <w:sz w:val="24"/>
          <w:szCs w:val="24"/>
          <w:lang w:val="en-US" w:eastAsia="zh-CN"/>
        </w:rPr>
        <w:t>6个月内任意1个月</w:t>
      </w:r>
      <w:r>
        <w:rPr>
          <w:rFonts w:hint="eastAsia" w:ascii="仿宋" w:hAnsi="仿宋" w:eastAsia="仿宋" w:cs="仿宋"/>
          <w:b w:val="0"/>
          <w:bCs w:val="0"/>
          <w:i w:val="0"/>
          <w:iCs w:val="0"/>
          <w:caps w:val="0"/>
          <w:color w:val="000000"/>
          <w:spacing w:val="0"/>
          <w:sz w:val="24"/>
          <w:szCs w:val="24"/>
          <w:lang w:eastAsia="zh-CN"/>
        </w:rPr>
        <w:t>社保证明；</w:t>
      </w:r>
    </w:p>
    <w:p w14:paraId="63D339AC">
      <w:pPr>
        <w:spacing w:line="440" w:lineRule="exact"/>
        <w:ind w:firstLine="352" w:firstLineChars="147"/>
        <w:jc w:val="both"/>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6、参加政府采购活动前三年内，在经营活动中没有重大违法记录；未被“信用中国”（www.creditchina.gov.cn）、中国政府采购网（www.ccgp.gov.cn）列入失信被执行人、税收违法黑名单、政府采购严重违法失信行为记录名单。</w:t>
      </w:r>
    </w:p>
    <w:p w14:paraId="491DDFC5">
      <w:pPr>
        <w:spacing w:line="440" w:lineRule="exact"/>
        <w:ind w:firstLine="352" w:firstLineChars="147"/>
        <w:jc w:val="both"/>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7、</w:t>
      </w:r>
      <w:r>
        <w:rPr>
          <w:rFonts w:hint="eastAsia" w:ascii="仿宋" w:hAnsi="仿宋" w:eastAsia="仿宋" w:cs="仿宋"/>
          <w:b w:val="0"/>
          <w:bCs w:val="0"/>
          <w:i w:val="0"/>
          <w:iCs w:val="0"/>
          <w:caps w:val="0"/>
          <w:color w:val="auto"/>
          <w:spacing w:val="0"/>
          <w:sz w:val="24"/>
          <w:szCs w:val="24"/>
          <w:lang w:val="en-US" w:eastAsia="zh-CN"/>
        </w:rPr>
        <w:t>投标人须</w:t>
      </w:r>
      <w:r>
        <w:rPr>
          <w:rFonts w:hint="eastAsia" w:ascii="仿宋_GB2312" w:hAnsi="Times New Roman" w:eastAsia="仿宋_GB2312" w:cs="Times New Roman"/>
          <w:color w:val="auto"/>
          <w:kern w:val="0"/>
          <w:sz w:val="24"/>
          <w:lang w:val="en-US" w:eastAsia="zh-CN" w:bidi="ar"/>
        </w:rPr>
        <w:t>提供《食品经营许可证》或《食品生产许可证》。</w:t>
      </w:r>
    </w:p>
    <w:p w14:paraId="3E2EA67B">
      <w:pPr>
        <w:spacing w:line="440" w:lineRule="exact"/>
        <w:ind w:firstLine="352" w:firstLineChars="147"/>
        <w:jc w:val="both"/>
        <w:rPr>
          <w:rFonts w:hint="eastAsia" w:ascii="仿宋" w:hAnsi="仿宋" w:eastAsia="仿宋" w:cs="仿宋"/>
          <w:color w:val="auto"/>
          <w:szCs w:val="21"/>
          <w:lang w:val="en-US" w:eastAsia="zh-CN"/>
        </w:rPr>
      </w:pPr>
      <w:r>
        <w:rPr>
          <w:rFonts w:hint="eastAsia" w:ascii="仿宋" w:hAnsi="仿宋" w:eastAsia="仿宋" w:cs="仿宋"/>
          <w:b w:val="0"/>
          <w:bCs w:val="0"/>
          <w:i w:val="0"/>
          <w:iCs w:val="0"/>
          <w:caps w:val="0"/>
          <w:color w:val="000000"/>
          <w:spacing w:val="0"/>
          <w:sz w:val="24"/>
          <w:szCs w:val="24"/>
          <w:lang w:val="en-US" w:eastAsia="zh-CN"/>
        </w:rPr>
        <w:t>8、</w:t>
      </w:r>
      <w:r>
        <w:rPr>
          <w:rFonts w:hint="eastAsia" w:ascii="仿宋" w:hAnsi="仿宋" w:eastAsia="仿宋" w:cs="仿宋"/>
          <w:color w:val="auto"/>
          <w:highlight w:val="none"/>
          <w:lang w:eastAsia="zh-CN"/>
        </w:rPr>
        <w:t>投标保证金缴纳凭证或投标担保函；</w:t>
      </w:r>
      <w:r>
        <w:rPr>
          <w:rFonts w:hint="eastAsia" w:ascii="仿宋" w:hAnsi="仿宋" w:eastAsia="仿宋" w:cs="仿宋"/>
          <w:color w:val="auto"/>
          <w:szCs w:val="21"/>
          <w:lang w:val="en-US" w:eastAsia="zh-CN"/>
        </w:rPr>
        <w:br w:type="textWrapping"/>
      </w:r>
      <w:r>
        <w:rPr>
          <w:rFonts w:hint="eastAsia" w:ascii="仿宋" w:hAnsi="仿宋" w:eastAsia="仿宋" w:cs="仿宋"/>
          <w:color w:val="auto"/>
          <w:szCs w:val="21"/>
          <w:lang w:val="en-US" w:eastAsia="zh-CN"/>
        </w:rPr>
        <w:t xml:space="preserve">   9、供应商须知资料表要求的其他资格证明文件; </w:t>
      </w:r>
    </w:p>
    <w:p w14:paraId="0840EF77">
      <w:pPr>
        <w:spacing w:line="440" w:lineRule="exact"/>
        <w:ind w:firstLine="354" w:firstLineChars="147"/>
        <w:rPr>
          <w:rFonts w:ascii="仿宋" w:hAnsi="仿宋" w:eastAsia="仿宋" w:cs="仿宋"/>
          <w:color w:val="auto"/>
          <w:szCs w:val="21"/>
          <w:lang w:eastAsia="zh-CN"/>
        </w:rPr>
      </w:pPr>
      <w:r>
        <w:rPr>
          <w:rFonts w:hint="eastAsia" w:ascii="仿宋" w:hAnsi="仿宋" w:eastAsia="仿宋" w:cs="仿宋"/>
          <w:b/>
          <w:color w:val="auto"/>
          <w:szCs w:val="21"/>
          <w:lang w:eastAsia="zh-CN"/>
        </w:rPr>
        <w:t>21.2 商务及技术文件（包括但不限于）</w:t>
      </w:r>
    </w:p>
    <w:p w14:paraId="677EBDB0">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1、投标函</w:t>
      </w:r>
    </w:p>
    <w:p w14:paraId="29FDD737">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2、开标一览表</w:t>
      </w:r>
    </w:p>
    <w:p w14:paraId="6B8C9754">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3、</w:t>
      </w:r>
      <w:r>
        <w:rPr>
          <w:rFonts w:hint="eastAsia" w:ascii="仿宋" w:hAnsi="仿宋" w:eastAsia="仿宋" w:cs="仿宋"/>
          <w:bCs/>
          <w:color w:val="auto"/>
          <w:szCs w:val="21"/>
          <w:highlight w:val="none"/>
          <w:lang w:val="en-US" w:eastAsia="zh-CN"/>
        </w:rPr>
        <w:t>服务</w:t>
      </w:r>
      <w:r>
        <w:rPr>
          <w:rFonts w:hint="eastAsia" w:ascii="仿宋" w:hAnsi="仿宋" w:eastAsia="仿宋" w:cs="仿宋"/>
          <w:bCs/>
          <w:color w:val="auto"/>
          <w:szCs w:val="21"/>
          <w:highlight w:val="none"/>
          <w:lang w:eastAsia="zh-CN"/>
        </w:rPr>
        <w:t>说明一览表</w:t>
      </w:r>
    </w:p>
    <w:p w14:paraId="78DBADAB">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4、投标分项报价表</w:t>
      </w:r>
    </w:p>
    <w:p w14:paraId="08E4F873">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5、技术规格偏离表</w:t>
      </w:r>
    </w:p>
    <w:p w14:paraId="483195BC">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6、商务条款偏离表</w:t>
      </w:r>
    </w:p>
    <w:p w14:paraId="4CD67485">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7、供应商基本情况表</w:t>
      </w:r>
    </w:p>
    <w:p w14:paraId="4386E604">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8、中小企业声明函(</w:t>
      </w:r>
      <w:r>
        <w:rPr>
          <w:rFonts w:hint="eastAsia" w:ascii="仿宋" w:hAnsi="仿宋" w:eastAsia="仿宋" w:cs="仿宋"/>
          <w:bCs/>
          <w:color w:val="auto"/>
          <w:szCs w:val="21"/>
          <w:highlight w:val="none"/>
          <w:lang w:val="en-US" w:eastAsia="zh-CN"/>
        </w:rPr>
        <w:t>服务</w:t>
      </w:r>
      <w:r>
        <w:rPr>
          <w:rFonts w:hint="eastAsia" w:ascii="仿宋" w:hAnsi="仿宋" w:eastAsia="仿宋" w:cs="仿宋"/>
          <w:bCs/>
          <w:color w:val="auto"/>
          <w:szCs w:val="21"/>
          <w:highlight w:val="none"/>
          <w:lang w:eastAsia="zh-CN"/>
        </w:rPr>
        <w:t>)</w:t>
      </w:r>
    </w:p>
    <w:p w14:paraId="75EA680D">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9</w:t>
      </w:r>
      <w:r>
        <w:rPr>
          <w:rFonts w:hint="eastAsia" w:ascii="仿宋" w:hAnsi="仿宋" w:eastAsia="仿宋" w:cs="仿宋"/>
          <w:bCs/>
          <w:color w:val="auto"/>
          <w:szCs w:val="21"/>
          <w:highlight w:val="none"/>
          <w:lang w:eastAsia="zh-CN"/>
        </w:rPr>
        <w:t>、《残疾人福利性单位声明函》</w:t>
      </w:r>
    </w:p>
    <w:p w14:paraId="3373C6C5">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10</w:t>
      </w:r>
      <w:r>
        <w:rPr>
          <w:rFonts w:hint="eastAsia" w:ascii="仿宋" w:hAnsi="仿宋" w:eastAsia="仿宋" w:cs="仿宋"/>
          <w:bCs/>
          <w:color w:val="auto"/>
          <w:szCs w:val="21"/>
          <w:highlight w:val="none"/>
          <w:lang w:eastAsia="zh-CN"/>
        </w:rPr>
        <w:t>、评分标准和细则中技术部分证明材料</w:t>
      </w:r>
    </w:p>
    <w:p w14:paraId="3D7A2FAE">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11</w:t>
      </w:r>
      <w:r>
        <w:rPr>
          <w:rFonts w:hint="eastAsia" w:ascii="仿宋" w:hAnsi="仿宋" w:eastAsia="仿宋" w:cs="仿宋"/>
          <w:bCs/>
          <w:color w:val="auto"/>
          <w:szCs w:val="21"/>
          <w:highlight w:val="none"/>
          <w:lang w:eastAsia="zh-CN"/>
        </w:rPr>
        <w:t>、评分标准和细则中技术部分证明材料（格式自拟）</w:t>
      </w:r>
    </w:p>
    <w:p w14:paraId="1A921244">
      <w:pPr>
        <w:spacing w:line="400" w:lineRule="exact"/>
        <w:ind w:firstLine="477"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12</w:t>
      </w:r>
      <w:r>
        <w:rPr>
          <w:rFonts w:hint="eastAsia" w:ascii="仿宋" w:hAnsi="仿宋" w:eastAsia="仿宋" w:cs="仿宋"/>
          <w:bCs/>
          <w:color w:val="auto"/>
          <w:szCs w:val="21"/>
          <w:highlight w:val="none"/>
          <w:lang w:eastAsia="zh-CN"/>
        </w:rPr>
        <w:t>、供应商认为有必要提供的其他证明材料（格式自拟）</w:t>
      </w:r>
    </w:p>
    <w:p w14:paraId="4D541681">
      <w:pPr>
        <w:spacing w:line="400" w:lineRule="exact"/>
        <w:ind w:firstLine="479" w:firstLineChars="199"/>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u w:val="single"/>
          <w:lang w:eastAsia="zh-CN"/>
        </w:rPr>
        <w:t>注：以上材料须逐页加盖单位公章。</w:t>
      </w:r>
    </w:p>
    <w:p w14:paraId="0FC4919C">
      <w:pPr>
        <w:spacing w:line="400" w:lineRule="exact"/>
        <w:ind w:firstLine="477"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21.3响应文件的要求</w:t>
      </w:r>
    </w:p>
    <w:p w14:paraId="08EB6C1F">
      <w:pPr>
        <w:spacing w:line="400" w:lineRule="exact"/>
        <w:ind w:firstLine="477"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1）供应商应仔细阅读采购文件的所有内容，按照采购文件的要求详细编制响应文件，所提交的全部资料必须真实有效，并且要保证字迹清晰易于辨认。响应文件应对采购文件实质性内容作出响应，否则按无效标处理。</w:t>
      </w:r>
    </w:p>
    <w:p w14:paraId="1AFD4B8E">
      <w:pPr>
        <w:spacing w:line="400" w:lineRule="exact"/>
        <w:ind w:firstLine="477"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（2）响应文件格式应按本采购文件第六章格式要求编制，不得对采购文件格式进行增删更改，否则按无效标处理。</w:t>
      </w:r>
    </w:p>
    <w:p w14:paraId="73CB94EF">
      <w:pPr>
        <w:spacing w:line="400" w:lineRule="exact"/>
        <w:ind w:firstLine="477"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（3）对采购文件格式可更改的例外情况：采购文件第六章附件格式要求中明确规定表格中行数不够用时可按相同格式增加行数，其他一切内容和格式不得更改。 </w:t>
      </w:r>
    </w:p>
    <w:p w14:paraId="395A91DD">
      <w:pPr>
        <w:spacing w:line="400" w:lineRule="exact"/>
        <w:ind w:firstLine="477"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（4）响应文件为电子响应文件，电子响应文件按“政采云供应商项目采购-电子招投标操作指南”及本采购文件要求制作、加密传输。</w:t>
      </w:r>
    </w:p>
    <w:p w14:paraId="422DE40F">
      <w:pPr>
        <w:spacing w:line="400" w:lineRule="exact"/>
        <w:ind w:firstLine="477"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（5）响应文件未在投标截止时间前完成传输的，视为响应文件撤回；响应文件未按时解密也未提供备份响应文件的，亦视为响应文件撤回。</w:t>
      </w:r>
    </w:p>
    <w:p w14:paraId="75CD7472">
      <w:pPr>
        <w:spacing w:line="440" w:lineRule="exact"/>
        <w:ind w:firstLine="482" w:firstLineChars="200"/>
        <w:rPr>
          <w:rFonts w:ascii="仿宋" w:hAnsi="仿宋" w:eastAsia="仿宋" w:cs="仿宋"/>
          <w:color w:val="auto"/>
          <w:szCs w:val="21"/>
          <w:lang w:eastAsia="zh-CN"/>
        </w:rPr>
      </w:pPr>
      <w:r>
        <w:rPr>
          <w:rFonts w:hint="eastAsia" w:ascii="仿宋" w:hAnsi="仿宋" w:eastAsia="仿宋" w:cs="仿宋"/>
          <w:b/>
          <w:color w:val="auto"/>
          <w:szCs w:val="21"/>
          <w:lang w:eastAsia="zh-CN"/>
        </w:rPr>
        <w:t>22</w:t>
      </w:r>
      <w:r>
        <w:rPr>
          <w:rFonts w:hint="eastAsia" w:ascii="仿宋" w:hAnsi="仿宋" w:eastAsia="仿宋" w:cs="仿宋"/>
          <w:color w:val="auto"/>
          <w:szCs w:val="21"/>
          <w:lang w:eastAsia="zh-CN"/>
        </w:rPr>
        <w:t>.</w:t>
      </w:r>
      <w:r>
        <w:rPr>
          <w:rFonts w:hint="eastAsia" w:ascii="仿宋" w:hAnsi="仿宋" w:eastAsia="仿宋" w:cs="仿宋"/>
          <w:b/>
          <w:color w:val="auto"/>
          <w:szCs w:val="21"/>
          <w:lang w:eastAsia="zh-CN"/>
        </w:rPr>
        <w:t>投标报价</w:t>
      </w:r>
    </w:p>
    <w:p w14:paraId="1E80BFE9">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22.1投标报价文件中的单价和总价全部采用人民币表示。</w:t>
      </w:r>
    </w:p>
    <w:p w14:paraId="09C87ACF">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22.2投标报价表上应清楚地标明供应商拟提供货物的名称、型号、生产厂家、数量、单价和总价。</w:t>
      </w:r>
    </w:p>
    <w:p w14:paraId="35A69F6C">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22.3供应商只允许有一个方案、一个报价。</w:t>
      </w:r>
    </w:p>
    <w:p w14:paraId="1E692B49">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22.4供应商应按“采购内容及技术参数要求”所列货物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14:paraId="3429425C">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22.5投标报价的价格是货物交货地验收价格，其总价即为履行合同的固定总价。</w:t>
      </w:r>
    </w:p>
    <w:p w14:paraId="22FB172F">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22.6技术要求中规定的安装、调试和培训费用应包括在投标价格中。响应文件报价为含税价，招标人不再为此次招标支付任何费用。</w:t>
      </w:r>
    </w:p>
    <w:p w14:paraId="72442396">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22.7投标报价应由法定代表人或被授权人签署。</w:t>
      </w:r>
    </w:p>
    <w:p w14:paraId="60690644">
      <w:pPr>
        <w:spacing w:line="440" w:lineRule="exact"/>
        <w:ind w:firstLine="480"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22.8</w:t>
      </w:r>
      <w:r>
        <w:rPr>
          <w:rFonts w:hint="eastAsia" w:ascii="仿宋" w:hAnsi="仿宋" w:eastAsia="仿宋" w:cs="仿宋"/>
          <w:b/>
          <w:color w:val="auto"/>
          <w:szCs w:val="21"/>
          <w:lang w:eastAsia="zh-CN"/>
        </w:rPr>
        <w:t>供应商投标总报价，不得高于本次招标设置的最高限价，</w:t>
      </w:r>
      <w:r>
        <w:rPr>
          <w:rFonts w:hint="eastAsia" w:ascii="仿宋" w:hAnsi="仿宋" w:eastAsia="仿宋" w:cs="仿宋"/>
          <w:b/>
          <w:bCs/>
          <w:color w:val="auto"/>
          <w:szCs w:val="21"/>
          <w:lang w:eastAsia="zh-CN"/>
        </w:rPr>
        <w:t>否则将作为无效投标处理。</w:t>
      </w:r>
    </w:p>
    <w:p w14:paraId="6723ECF8">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22.9如响应文件中未列明全面实现投标货物功能而必须配置的配套或辅助设施及相应技术措施的费用，这些费用将被视为已包含在总投标价中。</w:t>
      </w:r>
    </w:p>
    <w:p w14:paraId="2BBFF592">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22.10总投标价中不得包含采购文件要求以外的内容，否则，在评标时不予核减，但在授予合同时，招标人有权将这部分价格从其中标价格中扣除。</w:t>
      </w:r>
    </w:p>
    <w:p w14:paraId="3DF69694">
      <w:pPr>
        <w:spacing w:line="440" w:lineRule="exact"/>
        <w:ind w:firstLine="460" w:firstLineChars="192"/>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14:paraId="5F4246CF">
      <w:pPr>
        <w:spacing w:line="440" w:lineRule="exact"/>
        <w:ind w:firstLine="460" w:firstLineChars="192"/>
        <w:rPr>
          <w:rFonts w:ascii="仿宋" w:hAnsi="仿宋" w:eastAsia="仿宋" w:cs="仿宋"/>
          <w:color w:val="auto"/>
          <w:szCs w:val="21"/>
          <w:lang w:eastAsia="zh-CN"/>
        </w:rPr>
      </w:pPr>
      <w:r>
        <w:rPr>
          <w:rFonts w:hint="eastAsia" w:ascii="仿宋" w:hAnsi="仿宋" w:eastAsia="仿宋" w:cs="仿宋"/>
          <w:color w:val="auto"/>
          <w:szCs w:val="21"/>
          <w:lang w:eastAsia="zh-CN"/>
        </w:rPr>
        <w:t>22.12供应商不得对从第三方采购货物的随机备品、备件另行收费，否则在计算评标价时这部分费用将不予扣除，在授予合同时将从中标价格中扣除该部分费用。</w:t>
      </w:r>
    </w:p>
    <w:p w14:paraId="63BCA71C">
      <w:pPr>
        <w:spacing w:line="440" w:lineRule="exact"/>
        <w:ind w:firstLine="460" w:firstLineChars="192"/>
        <w:rPr>
          <w:rFonts w:ascii="仿宋" w:hAnsi="仿宋" w:eastAsia="仿宋" w:cs="仿宋"/>
          <w:color w:val="auto"/>
          <w:szCs w:val="21"/>
          <w:lang w:eastAsia="zh-CN"/>
        </w:rPr>
      </w:pPr>
      <w:r>
        <w:rPr>
          <w:rFonts w:hint="eastAsia" w:ascii="仿宋" w:hAnsi="仿宋" w:eastAsia="仿宋" w:cs="仿宋"/>
          <w:color w:val="auto"/>
          <w:szCs w:val="21"/>
          <w:lang w:eastAsia="zh-CN"/>
        </w:rPr>
        <w:t>22.13供应商应根据货物的技术状况列出随机备品备件的清单和数量，并将该备品备件价格计入总投标价，若所提供的产品无需备件，则应在响应文件中说明；无论供应商在报价中列明随机备品备件的数量及价格多少，在质保期内招标人均无需为维护维修保养所需的专用工具和备品备件另行支付费用。</w:t>
      </w:r>
    </w:p>
    <w:p w14:paraId="0C2FD34E">
      <w:pPr>
        <w:spacing w:line="440" w:lineRule="exact"/>
        <w:ind w:firstLine="482"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23. 投标有效期</w:t>
      </w:r>
    </w:p>
    <w:p w14:paraId="4D0F5D3E">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23.1 除供应商须知前附表另有规定外，投标有效期为60天。</w:t>
      </w:r>
    </w:p>
    <w:p w14:paraId="27604A15">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23.2在投标有效期内，供应商撤销或修改其响应文件的，应承担采购文件和法律规定的责任。</w:t>
      </w:r>
    </w:p>
    <w:p w14:paraId="2A6C8B20">
      <w:pPr>
        <w:spacing w:line="44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23.3出现特殊情况需要延长投标有效期的，招标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14:paraId="455FFB11">
      <w:pPr>
        <w:spacing w:line="440" w:lineRule="exact"/>
        <w:ind w:firstLine="463" w:firstLineChars="192"/>
        <w:rPr>
          <w:rFonts w:ascii="仿宋" w:hAnsi="仿宋" w:eastAsia="仿宋" w:cs="仿宋"/>
          <w:b/>
          <w:color w:val="auto"/>
          <w:szCs w:val="21"/>
          <w:lang w:eastAsia="zh-CN"/>
        </w:rPr>
      </w:pPr>
      <w:r>
        <w:rPr>
          <w:rFonts w:hint="eastAsia" w:ascii="仿宋" w:hAnsi="仿宋" w:eastAsia="仿宋" w:cs="仿宋"/>
          <w:b/>
          <w:color w:val="auto"/>
          <w:szCs w:val="21"/>
          <w:lang w:eastAsia="zh-CN"/>
        </w:rPr>
        <w:t>24. 投标保证金</w:t>
      </w:r>
    </w:p>
    <w:p w14:paraId="0FF4A79F">
      <w:pPr>
        <w:spacing w:line="4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24.1供应商须知前附表规定递交投标保证金的，供应商在递交响应文件的同时，应按供应商须知前附表规定的金额、担保形式和第六部分“响应文件格式”规定的投标保证金格式递交投标保证金，并作为其响应文件的组成部分。供应商不按要求提交投标保证金的，评标委员会将否决其投标。</w:t>
      </w:r>
    </w:p>
    <w:p w14:paraId="138FA7A2">
      <w:pPr>
        <w:spacing w:line="4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24.2自中标通知书发出之日起5个工作日内退还未中标供应商的投标保证金，自政府采购合同签订之日起5个工作日内退还中标人的投标保证金。</w:t>
      </w:r>
    </w:p>
    <w:p w14:paraId="747BD629">
      <w:pPr>
        <w:spacing w:line="4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24.3有下列情形之一的，投标保证金将不予退还： </w:t>
      </w:r>
    </w:p>
    <w:p w14:paraId="386F1382">
      <w:pPr>
        <w:spacing w:line="4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（1）供应商在规定的投标有效期内撤回或修改其响应文件；</w:t>
      </w:r>
    </w:p>
    <w:p w14:paraId="5032CEE9">
      <w:pPr>
        <w:spacing w:line="4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（2）中标通知书发出后三十天内，中标人无正当理由拒签合同协议书或未按采购文件规定提交履约担保。</w:t>
      </w:r>
    </w:p>
    <w:p w14:paraId="6A59CD23">
      <w:pPr>
        <w:spacing w:line="4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（3）提供虚假材料谋取中标的；</w:t>
      </w:r>
    </w:p>
    <w:p w14:paraId="37235A06">
      <w:pPr>
        <w:spacing w:line="400" w:lineRule="exact"/>
        <w:ind w:firstLine="480"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（4）经查实属于陪标、串通投标的等。</w:t>
      </w:r>
    </w:p>
    <w:p w14:paraId="1C3F1D22">
      <w:pPr>
        <w:spacing w:line="400" w:lineRule="exact"/>
        <w:ind w:firstLine="480" w:firstLineChars="200"/>
        <w:rPr>
          <w:rFonts w:ascii="仿宋" w:hAnsi="仿宋" w:eastAsia="仿宋" w:cs="仿宋"/>
          <w:color w:val="auto"/>
          <w:szCs w:val="21"/>
          <w:highlight w:val="none"/>
          <w:lang w:eastAsia="zh-CN"/>
        </w:rPr>
      </w:pPr>
      <w:bookmarkStart w:id="21" w:name="_Toc469495727"/>
      <w:r>
        <w:rPr>
          <w:rFonts w:hint="eastAsia" w:ascii="仿宋" w:hAnsi="仿宋" w:eastAsia="仿宋" w:cs="仿宋"/>
          <w:color w:val="auto"/>
          <w:szCs w:val="21"/>
          <w:highlight w:val="none"/>
          <w:lang w:eastAsia="zh-CN"/>
        </w:rPr>
        <w:t>24.4投标保证金按供应商须知前附表第</w:t>
      </w:r>
      <w:r>
        <w:rPr>
          <w:rFonts w:hint="eastAsia" w:ascii="仿宋" w:hAnsi="仿宋" w:eastAsia="仿宋" w:cs="仿宋"/>
          <w:color w:val="auto"/>
          <w:szCs w:val="21"/>
          <w:highlight w:val="none"/>
          <w:lang w:val="en-US" w:eastAsia="zh-CN"/>
        </w:rPr>
        <w:t>13</w:t>
      </w:r>
      <w:r>
        <w:rPr>
          <w:rFonts w:hint="eastAsia" w:ascii="仿宋" w:hAnsi="仿宋" w:eastAsia="仿宋" w:cs="仿宋"/>
          <w:color w:val="auto"/>
          <w:szCs w:val="21"/>
          <w:highlight w:val="none"/>
          <w:lang w:eastAsia="zh-CN"/>
        </w:rPr>
        <w:t>条规定执行。</w:t>
      </w:r>
    </w:p>
    <w:p w14:paraId="43550A01">
      <w:pPr>
        <w:pStyle w:val="2"/>
        <w:rPr>
          <w:rFonts w:hint="eastAsia" w:ascii="仿宋" w:hAnsi="仿宋" w:eastAsia="仿宋" w:cs="仿宋"/>
          <w:color w:val="auto"/>
          <w:sz w:val="28"/>
          <w:szCs w:val="28"/>
          <w:lang w:eastAsia="zh-CN"/>
        </w:rPr>
      </w:pPr>
    </w:p>
    <w:p w14:paraId="2319879A">
      <w:pPr>
        <w:pStyle w:val="2"/>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（四）</w:t>
      </w:r>
      <w:bookmarkEnd w:id="21"/>
      <w:r>
        <w:rPr>
          <w:rFonts w:hint="eastAsia" w:ascii="仿宋" w:hAnsi="仿宋" w:eastAsia="仿宋" w:cs="仿宋"/>
          <w:color w:val="auto"/>
          <w:sz w:val="28"/>
          <w:szCs w:val="28"/>
          <w:lang w:eastAsia="zh-CN"/>
        </w:rPr>
        <w:t>响应文件的制作、上传及递交要求</w:t>
      </w:r>
    </w:p>
    <w:p w14:paraId="02C6E3D3">
      <w:pPr>
        <w:snapToGrid w:val="0"/>
        <w:spacing w:line="360" w:lineRule="auto"/>
        <w:ind w:firstLine="482" w:firstLineChars="200"/>
        <w:rPr>
          <w:rFonts w:ascii="仿宋" w:hAnsi="仿宋" w:eastAsia="仿宋" w:cs="仿宋"/>
          <w:b/>
          <w:color w:val="auto"/>
          <w:lang w:eastAsia="zh-CN"/>
        </w:rPr>
      </w:pPr>
      <w:r>
        <w:rPr>
          <w:rFonts w:hint="eastAsia" w:ascii="仿宋" w:hAnsi="仿宋" w:eastAsia="仿宋" w:cs="仿宋"/>
          <w:b/>
          <w:bCs/>
          <w:color w:val="auto"/>
          <w:lang w:eastAsia="zh-CN"/>
        </w:rPr>
        <w:t>25.响应文件的制作要求</w:t>
      </w:r>
    </w:p>
    <w:p w14:paraId="7CC2F850">
      <w:pPr>
        <w:pStyle w:val="5"/>
        <w:snapToGrid w:val="0"/>
        <w:spacing w:line="360" w:lineRule="auto"/>
        <w:rPr>
          <w:rFonts w:ascii="仿宋" w:hAnsi="仿宋" w:eastAsia="仿宋" w:cs="仿宋"/>
          <w:color w:val="auto"/>
          <w:szCs w:val="24"/>
          <w:lang w:eastAsia="zh-CN"/>
        </w:rPr>
      </w:pPr>
      <w:r>
        <w:rPr>
          <w:rFonts w:hint="eastAsia" w:ascii="仿宋" w:hAnsi="仿宋" w:eastAsia="仿宋" w:cs="仿宋"/>
          <w:bCs/>
          <w:color w:val="auto"/>
          <w:szCs w:val="24"/>
          <w:lang w:eastAsia="zh-CN"/>
        </w:rPr>
        <w:t>（1）供应商应按照响应文件组成内容及项目招标需求和新疆政府采购云平台要求制作响应文件，不按采购文件和新疆政府采购云平台要求制作响应文件的将视情况处理（拒收等），由此产生的责任由供应商自行承担。</w:t>
      </w:r>
    </w:p>
    <w:p w14:paraId="7592E154">
      <w:pPr>
        <w:pStyle w:val="5"/>
        <w:snapToGrid w:val="0"/>
        <w:spacing w:line="360" w:lineRule="auto"/>
        <w:ind w:firstLine="480" w:firstLineChars="200"/>
        <w:rPr>
          <w:rFonts w:ascii="仿宋" w:hAnsi="仿宋" w:eastAsia="仿宋" w:cs="仿宋"/>
          <w:color w:val="auto"/>
          <w:szCs w:val="24"/>
          <w:lang w:eastAsia="zh-CN"/>
        </w:rPr>
      </w:pPr>
      <w:r>
        <w:rPr>
          <w:rFonts w:hint="eastAsia" w:ascii="仿宋" w:hAnsi="仿宋" w:eastAsia="仿宋" w:cs="仿宋"/>
          <w:bCs/>
          <w:color w:val="auto"/>
          <w:szCs w:val="24"/>
          <w:lang w:eastAsia="zh-CN"/>
        </w:rPr>
        <w:t>电子响应文件部分：供应商应根据“政采云供应商项目采购-电子招投标操作指南”及本采购文件规定的格式和顺序编制电子响应文件并进行关联定位。本文件《第六章 响应文件格式》中有提供格式的，供应商应按照格式进行编制（格式中要求提供相关证明材料的还需后附相关证明材料），并按格式要求在指定位置根据要求进行签章，否则视为未提供；本文件《第六部分响应文件格式》未提供格式的，请供应商自行拟定格式，并加盖单位公章，否则视为未提供。</w:t>
      </w:r>
    </w:p>
    <w:p w14:paraId="7823D509">
      <w:pPr>
        <w:pStyle w:val="5"/>
        <w:snapToGrid w:val="0"/>
        <w:spacing w:line="360" w:lineRule="auto"/>
        <w:ind w:firstLine="480"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备份电子响应文件：通过“政采云”平台电子投标工具制作响应文件所产生的备份文件。</w:t>
      </w:r>
    </w:p>
    <w:p w14:paraId="6E9A9888">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（2）供应商应对所提供的全部资料的真实性、有效性承担法律责任，电子响应文件中所须加盖公章部分均采用CA签章。</w:t>
      </w:r>
    </w:p>
    <w:p w14:paraId="02B07F45">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（3）响应文件以及供应商与采购组织机构就有关投标事宜的所有来往函电，均应以中文汉语书写。除签章、盖章、专用名称等特殊情形外，以中文汉语以外的文字表述的响应文件视同未提供。</w:t>
      </w:r>
    </w:p>
    <w:p w14:paraId="5A72441E">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（4）投标计量单位，采购文件已有明确规定的，使用采购文件规定的计量单位；采购文件没有规定的，应采用中华人民共和国法定计量单位（货币单位：人民币元）。</w:t>
      </w:r>
    </w:p>
    <w:p w14:paraId="5597FDD5">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（5）若供应商不按采购文件的要求提供资格审查材料，其风险由供应商自行承担。</w:t>
      </w:r>
    </w:p>
    <w:p w14:paraId="51862E6A">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（6）与本次投标无关的内容请不要制作在内，确保响应文件有针对性、简洁明了。</w:t>
      </w:r>
    </w:p>
    <w:p w14:paraId="672D3F99">
      <w:pPr>
        <w:snapToGrid w:val="0"/>
        <w:spacing w:line="360" w:lineRule="auto"/>
        <w:ind w:firstLine="482" w:firstLineChars="200"/>
        <w:rPr>
          <w:rFonts w:ascii="仿宋" w:hAnsi="仿宋" w:eastAsia="仿宋" w:cs="仿宋"/>
          <w:b/>
          <w:color w:val="auto"/>
          <w:lang w:eastAsia="zh-CN"/>
        </w:rPr>
      </w:pPr>
      <w:r>
        <w:rPr>
          <w:rFonts w:hint="eastAsia" w:ascii="仿宋" w:hAnsi="仿宋" w:eastAsia="仿宋" w:cs="仿宋"/>
          <w:b/>
          <w:bCs/>
          <w:color w:val="auto"/>
          <w:lang w:eastAsia="zh-CN"/>
        </w:rPr>
        <w:t>26.响应文件的上传</w:t>
      </w:r>
    </w:p>
    <w:p w14:paraId="2A45A79A">
      <w:pPr>
        <w:pStyle w:val="5"/>
        <w:snapToGrid w:val="0"/>
        <w:spacing w:line="360" w:lineRule="auto"/>
        <w:rPr>
          <w:rFonts w:ascii="仿宋" w:hAnsi="仿宋" w:eastAsia="仿宋" w:cs="仿宋"/>
          <w:b/>
          <w:bCs/>
          <w:color w:val="auto"/>
          <w:szCs w:val="24"/>
          <w:lang w:eastAsia="zh-CN"/>
        </w:rPr>
      </w:pPr>
      <w:r>
        <w:rPr>
          <w:rFonts w:hint="eastAsia" w:ascii="仿宋" w:hAnsi="仿宋" w:eastAsia="仿宋" w:cs="仿宋"/>
          <w:b/>
          <w:bCs/>
          <w:color w:val="auto"/>
          <w:szCs w:val="24"/>
          <w:lang w:eastAsia="zh-CN"/>
        </w:rPr>
        <w:t>（1）</w:t>
      </w:r>
      <w:r>
        <w:rPr>
          <w:rFonts w:hint="eastAsia" w:ascii="仿宋" w:hAnsi="仿宋" w:eastAsia="仿宋" w:cs="仿宋"/>
          <w:b/>
          <w:bCs/>
          <w:color w:val="auto"/>
          <w:szCs w:val="24"/>
          <w:lang w:eastAsia="zh-CN" w:bidi="zh-CN"/>
        </w:rPr>
        <w:t>电子加密响应文件（“.jmbs”格式）</w:t>
      </w:r>
      <w:r>
        <w:rPr>
          <w:rFonts w:hint="eastAsia" w:ascii="仿宋" w:hAnsi="仿宋" w:eastAsia="仿宋" w:cs="仿宋"/>
          <w:b/>
          <w:bCs/>
          <w:color w:val="auto"/>
          <w:szCs w:val="24"/>
          <w:lang w:eastAsia="zh-CN"/>
        </w:rPr>
        <w:t>：</w:t>
      </w:r>
    </w:p>
    <w:p w14:paraId="20209D1E">
      <w:pPr>
        <w:pStyle w:val="5"/>
        <w:snapToGrid w:val="0"/>
        <w:spacing w:line="360" w:lineRule="auto"/>
        <w:ind w:firstLine="600" w:firstLineChars="250"/>
        <w:rPr>
          <w:rFonts w:ascii="仿宋" w:hAnsi="仿宋" w:eastAsia="仿宋" w:cs="仿宋"/>
          <w:bCs/>
          <w:color w:val="auto"/>
          <w:szCs w:val="24"/>
          <w:lang w:eastAsia="zh-CN" w:bidi="zh-CN"/>
        </w:rPr>
      </w:pPr>
      <w:r>
        <w:rPr>
          <w:rFonts w:hint="eastAsia" w:ascii="仿宋" w:hAnsi="仿宋" w:eastAsia="仿宋" w:cs="仿宋"/>
          <w:bCs/>
          <w:color w:val="auto"/>
          <w:szCs w:val="24"/>
          <w:lang w:eastAsia="zh-CN" w:bidi="zh-CN"/>
        </w:rPr>
        <w:t>a.</w:t>
      </w:r>
      <w:r>
        <w:rPr>
          <w:rFonts w:hint="eastAsia" w:ascii="仿宋" w:hAnsi="仿宋" w:eastAsia="仿宋" w:cs="仿宋"/>
          <w:bCs/>
          <w:color w:val="auto"/>
          <w:szCs w:val="24"/>
          <w:lang w:eastAsia="zh-CN"/>
        </w:rPr>
        <w:t xml:space="preserve"> </w:t>
      </w:r>
      <w:r>
        <w:rPr>
          <w:rFonts w:hint="eastAsia" w:ascii="仿宋" w:hAnsi="仿宋" w:eastAsia="仿宋" w:cs="仿宋"/>
          <w:bCs/>
          <w:color w:val="auto"/>
          <w:szCs w:val="24"/>
          <w:lang w:eastAsia="zh-CN" w:bidi="zh-CN"/>
        </w:rPr>
        <w:t>供应商应在投标截止时间前将电子加密响应文件成功上传递交至新疆政府采购云平台，否则投标无效；</w:t>
      </w:r>
    </w:p>
    <w:p w14:paraId="50AA3689">
      <w:pPr>
        <w:pStyle w:val="5"/>
        <w:snapToGrid w:val="0"/>
        <w:spacing w:line="360" w:lineRule="auto"/>
        <w:ind w:firstLine="600" w:firstLineChars="250"/>
        <w:rPr>
          <w:rFonts w:ascii="仿宋" w:hAnsi="仿宋" w:eastAsia="仿宋" w:cs="仿宋"/>
          <w:bCs/>
          <w:color w:val="auto"/>
          <w:szCs w:val="24"/>
          <w:lang w:eastAsia="zh-CN"/>
        </w:rPr>
      </w:pPr>
      <w:r>
        <w:rPr>
          <w:rFonts w:hint="eastAsia" w:ascii="仿宋" w:hAnsi="仿宋" w:eastAsia="仿宋" w:cs="仿宋"/>
          <w:bCs/>
          <w:color w:val="auto"/>
          <w:szCs w:val="24"/>
          <w:lang w:eastAsia="zh-CN" w:bidi="zh-CN"/>
        </w:rPr>
        <w:t>b.供应商成功上传电子加密响应文件后，可自行打印响应文件接收回执。</w:t>
      </w:r>
    </w:p>
    <w:p w14:paraId="4150B161">
      <w:pPr>
        <w:pStyle w:val="5"/>
        <w:snapToGrid w:val="0"/>
        <w:spacing w:line="360" w:lineRule="auto"/>
        <w:rPr>
          <w:rFonts w:ascii="仿宋" w:hAnsi="仿宋" w:eastAsia="仿宋" w:cs="仿宋"/>
          <w:b/>
          <w:bCs/>
          <w:color w:val="auto"/>
          <w:szCs w:val="24"/>
          <w:lang w:eastAsia="zh-CN" w:bidi="zh-CN"/>
        </w:rPr>
      </w:pPr>
      <w:r>
        <w:rPr>
          <w:rFonts w:hint="eastAsia" w:ascii="仿宋" w:hAnsi="仿宋" w:eastAsia="仿宋" w:cs="仿宋"/>
          <w:b/>
          <w:bCs/>
          <w:color w:val="auto"/>
          <w:szCs w:val="24"/>
          <w:lang w:eastAsia="zh-CN"/>
        </w:rPr>
        <w:t>（2）</w:t>
      </w:r>
      <w:r>
        <w:rPr>
          <w:rFonts w:hint="eastAsia" w:ascii="仿宋" w:hAnsi="仿宋" w:eastAsia="仿宋" w:cs="仿宋"/>
          <w:b/>
          <w:bCs/>
          <w:color w:val="auto"/>
          <w:szCs w:val="24"/>
          <w:lang w:eastAsia="zh-CN" w:bidi="zh-CN"/>
        </w:rPr>
        <w:t>备份响应文件（“.bfbs”格式）：</w:t>
      </w:r>
    </w:p>
    <w:p w14:paraId="75A17E20">
      <w:pPr>
        <w:pStyle w:val="5"/>
        <w:snapToGrid w:val="0"/>
        <w:spacing w:line="360" w:lineRule="auto"/>
        <w:ind w:firstLine="600" w:firstLineChars="250"/>
        <w:jc w:val="both"/>
        <w:rPr>
          <w:rFonts w:ascii="仿宋" w:hAnsi="仿宋" w:eastAsia="仿宋" w:cs="仿宋"/>
          <w:color w:val="auto"/>
          <w:szCs w:val="24"/>
          <w:lang w:eastAsia="zh-CN" w:bidi="zh-CN"/>
        </w:rPr>
      </w:pPr>
      <w:r>
        <w:rPr>
          <w:rFonts w:hint="eastAsia" w:ascii="仿宋" w:hAnsi="仿宋" w:eastAsia="仿宋" w:cs="仿宋"/>
          <w:bCs/>
          <w:color w:val="auto"/>
          <w:szCs w:val="24"/>
          <w:lang w:eastAsia="zh-CN" w:bidi="zh-CN"/>
        </w:rPr>
        <w:t>a.供应商可以将备份响应文件打包压缩并加密，压缩包命名为“XX单位备份响应文件”，加密密码由供应商自行保管；送达时间以采购代理机构实际接收时间为准。</w:t>
      </w:r>
      <w:r>
        <w:rPr>
          <w:rFonts w:hint="eastAsia" w:ascii="仿宋" w:hAnsi="仿宋" w:eastAsia="仿宋" w:cs="仿宋"/>
          <w:color w:val="auto"/>
          <w:szCs w:val="24"/>
          <w:lang w:eastAsia="zh-CN" w:bidi="zh-CN"/>
        </w:rPr>
        <w:t>“备份响应文件”以投标截止时间前指定接收邮箱最终收到的文件为准，逾期或未按要求提供的视为未提供，建议供应商提前1日办理邮件提供事宜（接收人邮箱：</w:t>
      </w:r>
      <w:r>
        <w:rPr>
          <w:rStyle w:val="29"/>
          <w:rFonts w:hint="eastAsia" w:ascii="仿宋" w:hAnsi="仿宋" w:eastAsia="仿宋" w:cs="仿宋"/>
          <w:color w:val="auto"/>
          <w:szCs w:val="24"/>
          <w:u w:val="single"/>
          <w:lang w:eastAsia="zh-CN" w:bidi="zh-CN"/>
        </w:rPr>
        <w:fldChar w:fldCharType="begin"/>
      </w:r>
      <w:r>
        <w:rPr>
          <w:rStyle w:val="29"/>
          <w:rFonts w:hint="eastAsia" w:ascii="仿宋" w:hAnsi="仿宋" w:eastAsia="仿宋" w:cs="仿宋"/>
          <w:color w:val="auto"/>
          <w:szCs w:val="24"/>
          <w:u w:val="single"/>
          <w:lang w:eastAsia="zh-CN" w:bidi="zh-CN"/>
        </w:rPr>
        <w:instrText xml:space="preserve"> HYPERLINK "mailto:1207446769@qq.com，接收人：陈加轲，电话：15157655122" </w:instrText>
      </w:r>
      <w:r>
        <w:rPr>
          <w:rStyle w:val="29"/>
          <w:rFonts w:hint="eastAsia" w:ascii="仿宋" w:hAnsi="仿宋" w:eastAsia="仿宋" w:cs="仿宋"/>
          <w:color w:val="auto"/>
          <w:szCs w:val="24"/>
          <w:u w:val="single"/>
          <w:lang w:eastAsia="zh-CN" w:bidi="zh-CN"/>
        </w:rPr>
        <w:fldChar w:fldCharType="separate"/>
      </w:r>
      <w:r>
        <w:rPr>
          <w:rStyle w:val="29"/>
          <w:rFonts w:hint="eastAsia" w:ascii="仿宋" w:hAnsi="仿宋" w:eastAsia="仿宋" w:cs="仿宋"/>
          <w:color w:val="auto"/>
          <w:szCs w:val="24"/>
          <w:u w:val="single"/>
          <w:lang w:eastAsia="zh-CN" w:bidi="zh-CN"/>
        </w:rPr>
        <w:t>1290553190@qq.com，接收人：</w:t>
      </w:r>
      <w:r>
        <w:rPr>
          <w:rStyle w:val="29"/>
          <w:rFonts w:hint="eastAsia" w:ascii="仿宋" w:hAnsi="仿宋" w:eastAsia="仿宋" w:cs="仿宋"/>
          <w:color w:val="auto"/>
          <w:szCs w:val="24"/>
          <w:u w:val="single"/>
          <w:lang w:val="en-US" w:eastAsia="zh-CN" w:bidi="zh-CN"/>
        </w:rPr>
        <w:t>石</w:t>
      </w:r>
      <w:r>
        <w:rPr>
          <w:rStyle w:val="29"/>
          <w:rFonts w:hint="eastAsia" w:ascii="仿宋" w:hAnsi="仿宋" w:eastAsia="仿宋" w:cs="仿宋"/>
          <w:color w:val="auto"/>
          <w:szCs w:val="24"/>
          <w:u w:val="single"/>
          <w:lang w:eastAsia="zh-CN" w:bidi="zh-CN"/>
        </w:rPr>
        <w:t>女士，电话：1</w:t>
      </w:r>
      <w:r>
        <w:rPr>
          <w:rStyle w:val="29"/>
          <w:rFonts w:hint="eastAsia" w:ascii="仿宋" w:hAnsi="仿宋" w:eastAsia="仿宋" w:cs="仿宋"/>
          <w:color w:val="auto"/>
          <w:szCs w:val="24"/>
          <w:u w:val="single"/>
          <w:lang w:eastAsia="zh-CN" w:bidi="zh-CN"/>
        </w:rPr>
        <w:fldChar w:fldCharType="end"/>
      </w:r>
      <w:r>
        <w:rPr>
          <w:rStyle w:val="29"/>
          <w:rFonts w:hint="eastAsia" w:ascii="仿宋" w:hAnsi="仿宋" w:eastAsia="仿宋" w:cs="仿宋"/>
          <w:color w:val="auto"/>
          <w:szCs w:val="24"/>
          <w:u w:val="single"/>
          <w:lang w:val="en-US" w:eastAsia="zh-CN" w:bidi="zh-CN"/>
        </w:rPr>
        <w:t>5209087199</w:t>
      </w:r>
      <w:r>
        <w:rPr>
          <w:rFonts w:hint="eastAsia" w:ascii="仿宋" w:hAnsi="仿宋" w:eastAsia="仿宋" w:cs="仿宋"/>
          <w:color w:val="auto"/>
          <w:szCs w:val="24"/>
          <w:lang w:eastAsia="zh-CN" w:bidi="zh-CN"/>
        </w:rPr>
        <w:t>）；</w:t>
      </w:r>
    </w:p>
    <w:p w14:paraId="5CDB4D28">
      <w:pPr>
        <w:pStyle w:val="5"/>
        <w:snapToGrid w:val="0"/>
        <w:spacing w:line="360" w:lineRule="auto"/>
        <w:ind w:firstLine="600" w:firstLineChars="250"/>
        <w:rPr>
          <w:rFonts w:ascii="仿宋" w:hAnsi="仿宋" w:eastAsia="仿宋" w:cs="仿宋"/>
          <w:bCs/>
          <w:color w:val="auto"/>
          <w:szCs w:val="24"/>
          <w:lang w:eastAsia="zh-CN" w:bidi="zh-CN"/>
        </w:rPr>
      </w:pPr>
      <w:r>
        <w:rPr>
          <w:rFonts w:hint="eastAsia" w:ascii="仿宋" w:hAnsi="仿宋" w:eastAsia="仿宋" w:cs="仿宋"/>
          <w:bCs/>
          <w:color w:val="auto"/>
          <w:szCs w:val="24"/>
          <w:lang w:eastAsia="zh-CN" w:bidi="zh-CN"/>
        </w:rPr>
        <w:t>b.通过“新疆政府采购云平台”成功上传递交的“电子加密响应文件”已按时解密的，“备份响应文件”自动失效。投标截止时间前，投标供应商仅递交了“备份响应文件”而未将“电子加密响应文件”成功上传至“政府采购云平台”的，投标无效。</w:t>
      </w:r>
    </w:p>
    <w:p w14:paraId="74DEC1C0">
      <w:pPr>
        <w:snapToGrid w:val="0"/>
        <w:spacing w:line="360" w:lineRule="auto"/>
        <w:ind w:firstLine="482" w:firstLineChars="200"/>
        <w:rPr>
          <w:rFonts w:ascii="仿宋" w:hAnsi="仿宋" w:eastAsia="仿宋" w:cs="仿宋"/>
          <w:b/>
          <w:color w:val="auto"/>
          <w:lang w:eastAsia="zh-CN"/>
        </w:rPr>
      </w:pPr>
      <w:r>
        <w:rPr>
          <w:rFonts w:hint="eastAsia" w:ascii="仿宋" w:hAnsi="仿宋" w:eastAsia="仿宋" w:cs="仿宋"/>
          <w:b/>
          <w:bCs/>
          <w:color w:val="auto"/>
          <w:lang w:eastAsia="zh-CN"/>
        </w:rPr>
        <w:t>27.</w:t>
      </w:r>
      <w:r>
        <w:rPr>
          <w:rFonts w:hint="eastAsia" w:ascii="仿宋" w:hAnsi="仿宋" w:eastAsia="仿宋" w:cs="仿宋"/>
          <w:b/>
          <w:color w:val="auto"/>
          <w:lang w:eastAsia="zh-CN"/>
        </w:rPr>
        <w:t>响应文件的递交要求</w:t>
      </w:r>
    </w:p>
    <w:p w14:paraId="47FAE054">
      <w:pPr>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（1）供应商须按照采购文件和政采云平台的要求编制并加密响应文件。在响应文件递交截止时间以前完成响应文件的传输递交，截止时间后递交的响应文件，将被拒收。</w:t>
      </w:r>
    </w:p>
    <w:p w14:paraId="3AF3C19B">
      <w:pPr>
        <w:tabs>
          <w:tab w:val="left" w:pos="1418"/>
        </w:tabs>
        <w:autoSpaceDE w:val="0"/>
        <w:autoSpaceDN w:val="0"/>
        <w:adjustRightInd w:val="0"/>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（2）备份电子响应文件必须在投标截止时间前送达指定的投标地点。备份电子响应文件在截止时间后提交，采购组织机构将拒绝接收。</w:t>
      </w:r>
    </w:p>
    <w:p w14:paraId="32D4C3CA">
      <w:pPr>
        <w:tabs>
          <w:tab w:val="left" w:pos="1418"/>
        </w:tabs>
        <w:autoSpaceDE w:val="0"/>
        <w:autoSpaceDN w:val="0"/>
        <w:adjustRightInd w:val="0"/>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（3）如有特殊情况，采购组织机构延长截止时间和开标时间，采购组织机构和供应商的权利和义务将受到新的截止时间和开标时间的约束。</w:t>
      </w:r>
    </w:p>
    <w:p w14:paraId="08D1B249">
      <w:pPr>
        <w:snapToGrid w:val="0"/>
        <w:spacing w:line="360" w:lineRule="auto"/>
        <w:ind w:firstLine="482" w:firstLineChars="200"/>
        <w:rPr>
          <w:rFonts w:ascii="仿宋" w:hAnsi="仿宋" w:eastAsia="仿宋" w:cs="仿宋"/>
          <w:b/>
          <w:bCs/>
          <w:color w:val="auto"/>
          <w:lang w:eastAsia="zh-CN"/>
        </w:rPr>
      </w:pPr>
      <w:r>
        <w:rPr>
          <w:rFonts w:hint="eastAsia" w:ascii="仿宋" w:hAnsi="仿宋" w:eastAsia="仿宋" w:cs="仿宋"/>
          <w:b/>
          <w:bCs/>
          <w:color w:val="auto"/>
          <w:lang w:eastAsia="zh-CN"/>
        </w:rPr>
        <w:t>28．响应文件的补充、修改与撤回</w:t>
      </w:r>
    </w:p>
    <w:p w14:paraId="58BB80EE">
      <w:pPr>
        <w:tabs>
          <w:tab w:val="left" w:pos="960"/>
          <w:tab w:val="left" w:pos="1418"/>
        </w:tabs>
        <w:autoSpaceDE w:val="0"/>
        <w:autoSpaceDN w:val="0"/>
        <w:adjustRightInd w:val="0"/>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响应文件撤回。投标截止时间后传输递交的响应文件，“政府采购云平台”将予以拒收。投标截止时间后，供应商不得修改（补充）或撤回其响应文件。</w:t>
      </w:r>
      <w:bookmarkStart w:id="22" w:name="_Toc469495728"/>
    </w:p>
    <w:p w14:paraId="17267FA9">
      <w:pPr>
        <w:tabs>
          <w:tab w:val="left" w:pos="960"/>
          <w:tab w:val="left" w:pos="1418"/>
        </w:tabs>
        <w:autoSpaceDE w:val="0"/>
        <w:autoSpaceDN w:val="0"/>
        <w:adjustRightInd w:val="0"/>
        <w:snapToGrid w:val="0"/>
        <w:spacing w:line="360" w:lineRule="auto"/>
        <w:ind w:firstLine="562" w:firstLineChars="200"/>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（五）开标、评标和定标</w:t>
      </w:r>
      <w:bookmarkEnd w:id="22"/>
    </w:p>
    <w:p w14:paraId="268EBBC9">
      <w:pPr>
        <w:snapToGrid w:val="0"/>
        <w:spacing w:line="360" w:lineRule="auto"/>
        <w:ind w:firstLine="482" w:firstLineChars="200"/>
        <w:rPr>
          <w:rFonts w:ascii="仿宋" w:hAnsi="仿宋" w:eastAsia="仿宋" w:cs="仿宋"/>
          <w:b/>
          <w:bCs/>
          <w:color w:val="auto"/>
          <w:lang w:eastAsia="zh-CN"/>
        </w:rPr>
      </w:pPr>
      <w:r>
        <w:rPr>
          <w:rFonts w:hint="eastAsia" w:ascii="仿宋" w:hAnsi="仿宋" w:eastAsia="仿宋" w:cs="仿宋"/>
          <w:b/>
          <w:bCs/>
          <w:color w:val="auto"/>
          <w:lang w:eastAsia="zh-CN"/>
        </w:rPr>
        <w:t>29. 开标</w:t>
      </w:r>
    </w:p>
    <w:p w14:paraId="1E4B6B07">
      <w:pPr>
        <w:snapToGrid w:val="0"/>
        <w:spacing w:line="360" w:lineRule="auto"/>
        <w:ind w:firstLine="482" w:firstLineChars="200"/>
        <w:rPr>
          <w:rFonts w:ascii="仿宋" w:hAnsi="仿宋" w:eastAsia="仿宋" w:cs="仿宋"/>
          <w:b/>
          <w:bCs/>
          <w:color w:val="auto"/>
          <w:lang w:eastAsia="zh-CN"/>
        </w:rPr>
      </w:pPr>
      <w:bookmarkStart w:id="23" w:name="_Toc73975822"/>
      <w:r>
        <w:rPr>
          <w:rFonts w:hint="eastAsia" w:ascii="仿宋" w:hAnsi="仿宋" w:eastAsia="仿宋" w:cs="仿宋"/>
          <w:b/>
          <w:bCs/>
          <w:color w:val="auto"/>
          <w:lang w:eastAsia="zh-CN"/>
        </w:rPr>
        <w:t>29.1开标邀请</w:t>
      </w:r>
      <w:bookmarkEnd w:id="23"/>
    </w:p>
    <w:p w14:paraId="0C42D3F4">
      <w:pPr>
        <w:pStyle w:val="10"/>
        <w:snapToGrid w:val="0"/>
        <w:spacing w:line="360" w:lineRule="auto"/>
        <w:ind w:firstLine="480"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（1）开标准备：本项目开标的准备工作由采购组织机构负责落实，开标过程由采购组织机构负责记录；</w:t>
      </w:r>
    </w:p>
    <w:p w14:paraId="6CC6E1B5">
      <w:pPr>
        <w:pStyle w:val="10"/>
        <w:snapToGrid w:val="0"/>
        <w:spacing w:line="360" w:lineRule="auto"/>
        <w:ind w:firstLine="480"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（2）开标主持:本项目开标由采购人或者采购代理机构主持；</w:t>
      </w:r>
    </w:p>
    <w:p w14:paraId="3A0E7956">
      <w:pPr>
        <w:pStyle w:val="10"/>
        <w:snapToGrid w:val="0"/>
        <w:spacing w:line="360" w:lineRule="auto"/>
        <w:ind w:firstLine="480" w:firstLineChars="200"/>
        <w:rPr>
          <w:rFonts w:ascii="仿宋" w:hAnsi="仿宋" w:eastAsia="仿宋" w:cs="仿宋"/>
          <w:color w:val="auto"/>
          <w:szCs w:val="24"/>
        </w:rPr>
      </w:pPr>
      <w:r>
        <w:rPr>
          <w:rFonts w:hint="eastAsia" w:ascii="仿宋" w:hAnsi="仿宋" w:eastAsia="仿宋" w:cs="仿宋"/>
          <w:color w:val="auto"/>
          <w:szCs w:val="24"/>
          <w:lang w:eastAsia="zh-CN"/>
        </w:rPr>
        <w:t>（3）</w:t>
      </w:r>
      <w:r>
        <w:rPr>
          <w:rFonts w:hint="eastAsia" w:ascii="仿宋" w:hAnsi="仿宋" w:eastAsia="仿宋" w:cs="仿宋"/>
          <w:color w:val="auto"/>
          <w:szCs w:val="24"/>
        </w:rPr>
        <w:t>开标邀请：本项目采用电子交易，采购组织机构将按照采购文件规定的时间通过“</w:t>
      </w:r>
      <w:r>
        <w:rPr>
          <w:rFonts w:hint="eastAsia" w:ascii="仿宋" w:hAnsi="仿宋" w:eastAsia="仿宋" w:cs="仿宋"/>
          <w:color w:val="auto"/>
          <w:szCs w:val="24"/>
          <w:lang w:eastAsia="zh-CN"/>
        </w:rPr>
        <w:t>新疆</w:t>
      </w:r>
      <w:r>
        <w:rPr>
          <w:rFonts w:hint="eastAsia" w:ascii="仿宋" w:hAnsi="仿宋" w:eastAsia="仿宋" w:cs="仿宋"/>
          <w:color w:val="auto"/>
          <w:szCs w:val="24"/>
        </w:rPr>
        <w:t>政府采购云平台，网址：</w:t>
      </w:r>
      <w:r>
        <w:rPr>
          <w:color w:val="auto"/>
        </w:rPr>
        <w:fldChar w:fldCharType="begin"/>
      </w:r>
      <w:r>
        <w:rPr>
          <w:color w:val="auto"/>
        </w:rPr>
        <w:instrText xml:space="preserve"> HYPERLINK "http://www.zcygov.cn" </w:instrText>
      </w:r>
      <w:r>
        <w:rPr>
          <w:color w:val="auto"/>
        </w:rPr>
        <w:fldChar w:fldCharType="separate"/>
      </w:r>
      <w:r>
        <w:rPr>
          <w:rStyle w:val="29"/>
          <w:rFonts w:hint="eastAsia" w:ascii="仿宋" w:hAnsi="仿宋" w:eastAsia="仿宋" w:cs="仿宋"/>
          <w:color w:val="auto"/>
          <w:szCs w:val="24"/>
          <w:u w:val="none"/>
        </w:rPr>
        <w:t>www.zcygov.cn</w:t>
      </w:r>
      <w:r>
        <w:rPr>
          <w:rStyle w:val="29"/>
          <w:rFonts w:hint="eastAsia" w:ascii="仿宋" w:hAnsi="仿宋" w:eastAsia="仿宋" w:cs="仿宋"/>
          <w:color w:val="auto"/>
          <w:szCs w:val="24"/>
          <w:u w:val="none"/>
        </w:rPr>
        <w:fldChar w:fldCharType="end"/>
      </w:r>
      <w:r>
        <w:rPr>
          <w:rFonts w:hint="eastAsia" w:ascii="仿宋" w:hAnsi="仿宋" w:eastAsia="仿宋" w:cs="仿宋"/>
          <w:color w:val="auto"/>
          <w:szCs w:val="24"/>
        </w:rPr>
        <w:t>”组织开标、开启投标响应文件，所有供应商均应当准时在线参加。</w:t>
      </w:r>
    </w:p>
    <w:p w14:paraId="65D8B026">
      <w:pPr>
        <w:pStyle w:val="10"/>
        <w:snapToGrid w:val="0"/>
        <w:spacing w:line="360" w:lineRule="auto"/>
        <w:ind w:firstLine="480" w:firstLineChars="200"/>
        <w:rPr>
          <w:rFonts w:ascii="仿宋" w:hAnsi="仿宋" w:eastAsia="仿宋" w:cs="仿宋"/>
          <w:color w:val="auto"/>
          <w:szCs w:val="24"/>
          <w:lang w:eastAsia="zh-CN"/>
        </w:rPr>
      </w:pPr>
      <w:r>
        <w:rPr>
          <w:rFonts w:hint="eastAsia" w:ascii="仿宋" w:hAnsi="仿宋" w:eastAsia="仿宋" w:cs="仿宋"/>
          <w:color w:val="auto"/>
          <w:szCs w:val="24"/>
          <w:lang w:eastAsia="zh-CN"/>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响应文件无法按时解密等一切后果由供应商自行承担。</w:t>
      </w:r>
    </w:p>
    <w:p w14:paraId="3AA0EB70">
      <w:pPr>
        <w:snapToGrid w:val="0"/>
        <w:spacing w:line="360" w:lineRule="auto"/>
        <w:ind w:firstLine="482" w:firstLineChars="200"/>
        <w:outlineLvl w:val="2"/>
        <w:rPr>
          <w:rFonts w:ascii="仿宋" w:hAnsi="仿宋" w:eastAsia="仿宋" w:cs="仿宋"/>
          <w:b/>
          <w:color w:val="auto"/>
          <w:lang w:eastAsia="zh-CN"/>
        </w:rPr>
      </w:pPr>
      <w:bookmarkStart w:id="24" w:name="_Toc73975823"/>
      <w:r>
        <w:rPr>
          <w:rFonts w:hint="eastAsia" w:ascii="仿宋" w:hAnsi="仿宋" w:eastAsia="仿宋" w:cs="仿宋"/>
          <w:b/>
          <w:color w:val="auto"/>
          <w:lang w:eastAsia="zh-CN"/>
        </w:rPr>
        <w:t>29.2</w:t>
      </w:r>
      <w:r>
        <w:rPr>
          <w:rFonts w:hint="eastAsia" w:ascii="仿宋" w:hAnsi="仿宋" w:eastAsia="仿宋" w:cs="仿宋"/>
          <w:b/>
          <w:bCs/>
          <w:color w:val="auto"/>
          <w:lang w:eastAsia="zh-CN"/>
        </w:rPr>
        <w:t>开标程序</w:t>
      </w:r>
      <w:bookmarkEnd w:id="24"/>
    </w:p>
    <w:p w14:paraId="7D9C23A8">
      <w:pPr>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（1）开标时间到后，主持人宣布开标会议开始。</w:t>
      </w:r>
    </w:p>
    <w:p w14:paraId="5F8D13A4">
      <w:pPr>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（2）响应文件解密（</w:t>
      </w:r>
      <w:r>
        <w:rPr>
          <w:rFonts w:hint="eastAsia" w:ascii="仿宋" w:hAnsi="仿宋" w:eastAsia="仿宋" w:cs="仿宋"/>
          <w:b/>
          <w:color w:val="auto"/>
          <w:lang w:eastAsia="zh-CN"/>
        </w:rPr>
        <w:t>解密规定见《供应商须知前附表》</w:t>
      </w:r>
      <w:r>
        <w:rPr>
          <w:rFonts w:hint="eastAsia" w:ascii="仿宋" w:hAnsi="仿宋" w:eastAsia="仿宋" w:cs="仿宋"/>
          <w:color w:val="auto"/>
          <w:lang w:eastAsia="zh-CN"/>
        </w:rPr>
        <w:t>）。</w:t>
      </w:r>
    </w:p>
    <w:p w14:paraId="23BB17EE">
      <w:pPr>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（3）响应文件解密异常情况处理（</w:t>
      </w:r>
      <w:r>
        <w:rPr>
          <w:rFonts w:hint="eastAsia" w:ascii="仿宋" w:hAnsi="仿宋" w:eastAsia="仿宋" w:cs="仿宋"/>
          <w:b/>
          <w:color w:val="auto"/>
          <w:lang w:eastAsia="zh-CN"/>
        </w:rPr>
        <w:t>处理办法见《供应商须知前附表》</w:t>
      </w:r>
      <w:r>
        <w:rPr>
          <w:rFonts w:hint="eastAsia" w:ascii="仿宋" w:hAnsi="仿宋" w:eastAsia="仿宋" w:cs="仿宋"/>
          <w:color w:val="auto"/>
          <w:lang w:eastAsia="zh-CN"/>
        </w:rPr>
        <w:t>）。</w:t>
      </w:r>
    </w:p>
    <w:p w14:paraId="7CCF0F29">
      <w:pPr>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（4）公布响应文件解密情况（响应文件成功解密的供应商名单等信息），组织签署</w:t>
      </w:r>
      <w:r>
        <w:rPr>
          <w:rFonts w:hint="eastAsia" w:ascii="仿宋" w:hAnsi="仿宋" w:eastAsia="仿宋" w:cs="仿宋"/>
          <w:b/>
          <w:bCs/>
          <w:color w:val="auto"/>
          <w:lang w:eastAsia="zh-CN"/>
        </w:rPr>
        <w:t>《政府采购活动现场确认声明书》，供应商应在20分钟内通过邮件形式将经签署的《政府采购活动现场确认声明书》发送至采购代理机构指定邮箱1290553190@qq.com ，逾期发送或未发送的视为无异议</w:t>
      </w:r>
      <w:r>
        <w:rPr>
          <w:rFonts w:hint="eastAsia" w:ascii="仿宋" w:hAnsi="仿宋" w:eastAsia="仿宋" w:cs="仿宋"/>
          <w:color w:val="auto"/>
          <w:lang w:eastAsia="zh-CN"/>
        </w:rPr>
        <w:t>。</w:t>
      </w:r>
    </w:p>
    <w:p w14:paraId="4361787C">
      <w:pPr>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（5）开启标书信息（资格证明文件、商务技术文件）。标书信息开启后，首先由采购人或采购代理机构或评审小组依法对投标供应商的资格证明文件进行审查（具体见本章</w:t>
      </w:r>
      <w:r>
        <w:rPr>
          <w:rFonts w:hint="eastAsia" w:ascii="仿宋" w:hAnsi="仿宋" w:eastAsia="仿宋" w:cs="仿宋"/>
          <w:color w:val="auto"/>
          <w:highlight w:val="none"/>
          <w:lang w:eastAsia="zh-CN"/>
        </w:rPr>
        <w:t>“29.3 投标供</w:t>
      </w:r>
      <w:r>
        <w:rPr>
          <w:rFonts w:hint="eastAsia" w:ascii="仿宋" w:hAnsi="仿宋" w:eastAsia="仿宋" w:cs="仿宋"/>
          <w:color w:val="auto"/>
          <w:lang w:eastAsia="zh-CN"/>
        </w:rPr>
        <w:t>应商资格审查”）， 审查结束公布投标供应商的资格符合情况。资格审查未获通过的供应商，其商务技术文件及报价文件不再进入评审。</w:t>
      </w:r>
    </w:p>
    <w:p w14:paraId="45BAB012">
      <w:pPr>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（6）商务技术评审结束后，主持人公布商务技术评审无效投标供应商名单和商务技术评审有效投标供应商名单及其商务技术得分情况。商务技术评审无效的供应商，其报价不再进入评审。</w:t>
      </w:r>
    </w:p>
    <w:p w14:paraId="5EDBA892">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（7）开启有效投标供应商的报价，公布开标一览表有关内容，</w:t>
      </w:r>
      <w:r>
        <w:rPr>
          <w:rFonts w:hint="eastAsia" w:ascii="仿宋" w:hAnsi="仿宋" w:eastAsia="仿宋" w:cs="仿宋"/>
          <w:color w:val="auto"/>
          <w:highlight w:val="none"/>
          <w:lang w:eastAsia="zh-CN" w:bidi="zh-CN"/>
        </w:rPr>
        <w:t>并【开启签章时段】，供应商对开标记录进行在线签章确认（不予确认的应说明理由，否则视为无异议）</w:t>
      </w:r>
      <w:r>
        <w:rPr>
          <w:rFonts w:hint="eastAsia" w:ascii="仿宋" w:hAnsi="仿宋" w:eastAsia="仿宋" w:cs="仿宋"/>
          <w:color w:val="auto"/>
          <w:highlight w:val="none"/>
          <w:lang w:eastAsia="zh-CN"/>
        </w:rPr>
        <w:t>。开标结束后，由评标委员会对报价的合理性、准确性等进行审查核实。</w:t>
      </w:r>
    </w:p>
    <w:p w14:paraId="0FBD1930">
      <w:pPr>
        <w:snapToGrid w:val="0"/>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（8）评审结束后，采购代理机构在系统上公布评审结果。</w:t>
      </w:r>
    </w:p>
    <w:p w14:paraId="26358EAC">
      <w:pPr>
        <w:snapToGrid w:val="0"/>
        <w:spacing w:line="360" w:lineRule="auto"/>
        <w:ind w:left="480"/>
        <w:rPr>
          <w:rFonts w:ascii="仿宋" w:hAnsi="仿宋" w:eastAsia="仿宋" w:cs="仿宋"/>
          <w:b/>
          <w:color w:val="auto"/>
          <w:lang w:eastAsia="zh-CN"/>
        </w:rPr>
      </w:pPr>
      <w:r>
        <w:rPr>
          <w:rFonts w:hint="eastAsia" w:ascii="仿宋" w:hAnsi="仿宋" w:eastAsia="仿宋" w:cs="仿宋"/>
          <w:b/>
          <w:color w:val="auto"/>
          <w:lang w:eastAsia="zh-CN"/>
        </w:rPr>
        <w:t>特别情况说明：</w:t>
      </w:r>
    </w:p>
    <w:p w14:paraId="69806067">
      <w:pPr>
        <w:snapToGrid w:val="0"/>
        <w:spacing w:line="360" w:lineRule="auto"/>
        <w:ind w:firstLine="426" w:firstLineChars="177"/>
        <w:rPr>
          <w:rFonts w:ascii="仿宋" w:hAnsi="仿宋" w:eastAsia="仿宋" w:cs="仿宋"/>
          <w:b/>
          <w:color w:val="auto"/>
          <w:lang w:eastAsia="zh-CN"/>
        </w:rPr>
      </w:pPr>
      <w:r>
        <w:rPr>
          <w:rFonts w:hint="eastAsia" w:ascii="仿宋" w:hAnsi="仿宋" w:eastAsia="仿宋" w:cs="仿宋"/>
          <w:b/>
          <w:color w:val="auto"/>
          <w:lang w:eastAsia="zh-CN"/>
        </w:rPr>
        <w:t>（1）本项目采用电子交易，如遇“新疆政府采购云平台”电子化开标或评审程序调整的，按调整后程序执行。</w:t>
      </w:r>
    </w:p>
    <w:p w14:paraId="27331481">
      <w:pPr>
        <w:snapToGrid w:val="0"/>
        <w:spacing w:line="360" w:lineRule="auto"/>
        <w:ind w:firstLine="426" w:firstLineChars="177"/>
        <w:rPr>
          <w:rFonts w:ascii="仿宋" w:hAnsi="仿宋" w:eastAsia="仿宋" w:cs="仿宋"/>
          <w:b/>
          <w:color w:val="auto"/>
          <w:lang w:eastAsia="zh-CN"/>
        </w:rPr>
      </w:pPr>
      <w:r>
        <w:rPr>
          <w:rFonts w:hint="eastAsia" w:ascii="仿宋" w:hAnsi="仿宋" w:eastAsia="仿宋" w:cs="仿宋"/>
          <w:b/>
          <w:color w:val="auto"/>
          <w:lang w:eastAsia="zh-CN"/>
        </w:rPr>
        <w:t>（2）开标过程中需要相关当事人进行签章或盖章确认的材料将通过“政府采购云平台”进行，若因“政府采购云平台”技术问题无法进行签章或盖章确认的，采购组织机构将通过电子邮件等形式予以确认，</w:t>
      </w:r>
      <w:r>
        <w:rPr>
          <w:rFonts w:hint="eastAsia" w:ascii="仿宋" w:hAnsi="仿宋" w:eastAsia="仿宋" w:cs="仿宋"/>
          <w:b/>
          <w:color w:val="auto"/>
          <w:u w:val="single"/>
          <w:lang w:eastAsia="zh-CN"/>
        </w:rPr>
        <w:t>请供应商保证办理投标事宜人员电话畅通、网络在线，签章或盖章确认的时间为</w:t>
      </w:r>
      <w:r>
        <w:rPr>
          <w:rFonts w:hint="eastAsia" w:ascii="仿宋" w:hAnsi="仿宋" w:eastAsia="仿宋" w:cs="仿宋"/>
          <w:b/>
          <w:bCs w:val="0"/>
          <w:color w:val="auto"/>
          <w:u w:val="single"/>
          <w:lang w:eastAsia="zh-CN"/>
        </w:rPr>
        <w:t>20</w:t>
      </w:r>
      <w:r>
        <w:rPr>
          <w:rFonts w:hint="eastAsia" w:ascii="仿宋" w:hAnsi="仿宋" w:eastAsia="仿宋" w:cs="仿宋"/>
          <w:b/>
          <w:color w:val="auto"/>
          <w:u w:val="single"/>
          <w:lang w:eastAsia="zh-CN"/>
        </w:rPr>
        <w:t>分钟。如未及时签章或盖章确认的，视为无异议</w:t>
      </w:r>
      <w:r>
        <w:rPr>
          <w:rFonts w:hint="eastAsia" w:ascii="仿宋" w:hAnsi="仿宋" w:eastAsia="仿宋" w:cs="仿宋"/>
          <w:b/>
          <w:color w:val="auto"/>
          <w:lang w:eastAsia="zh-CN"/>
        </w:rPr>
        <w:t>。</w:t>
      </w:r>
    </w:p>
    <w:p w14:paraId="572909AB">
      <w:pPr>
        <w:snapToGrid w:val="0"/>
        <w:spacing w:line="360" w:lineRule="auto"/>
        <w:ind w:firstLine="482" w:firstLineChars="200"/>
        <w:rPr>
          <w:rFonts w:ascii="仿宋" w:hAnsi="仿宋" w:eastAsia="仿宋" w:cs="仿宋"/>
          <w:b/>
          <w:color w:val="auto"/>
          <w:lang w:eastAsia="zh-CN"/>
        </w:rPr>
      </w:pPr>
      <w:r>
        <w:rPr>
          <w:rFonts w:hint="eastAsia" w:ascii="仿宋" w:hAnsi="仿宋" w:eastAsia="仿宋" w:cs="仿宋"/>
          <w:b/>
          <w:color w:val="auto"/>
          <w:lang w:eastAsia="zh-CN"/>
        </w:rPr>
        <w:t>29.3 投标供应商资格审查：</w:t>
      </w:r>
    </w:p>
    <w:p w14:paraId="3B1F391C">
      <w:pPr>
        <w:snapToGrid w:val="0"/>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（1）</w:t>
      </w:r>
      <w:r>
        <w:rPr>
          <w:rFonts w:hint="eastAsia" w:ascii="仿宋" w:hAnsi="仿宋" w:eastAsia="仿宋" w:cs="仿宋"/>
          <w:bCs/>
          <w:color w:val="auto"/>
          <w:lang w:eastAsia="zh-CN"/>
        </w:rPr>
        <w:t>开标（标书信息开启）后，采购人或采购代理机构或</w:t>
      </w:r>
      <w:r>
        <w:rPr>
          <w:rFonts w:hint="eastAsia" w:ascii="仿宋" w:hAnsi="仿宋" w:eastAsia="仿宋" w:cs="仿宋"/>
          <w:color w:val="auto"/>
          <w:lang w:eastAsia="zh-CN"/>
        </w:rPr>
        <w:t>评审小组</w:t>
      </w:r>
      <w:r>
        <w:rPr>
          <w:rFonts w:hint="eastAsia" w:ascii="仿宋" w:hAnsi="仿宋" w:eastAsia="仿宋" w:cs="仿宋"/>
          <w:bCs/>
          <w:color w:val="auto"/>
          <w:lang w:eastAsia="zh-CN"/>
        </w:rPr>
        <w:t>首先依法对投标供应商的资格文件进行审查，审查各投标供应商的资格符合情况。</w:t>
      </w:r>
      <w:r>
        <w:rPr>
          <w:rFonts w:hint="eastAsia" w:ascii="仿宋" w:hAnsi="仿宋" w:eastAsia="仿宋" w:cs="仿宋"/>
          <w:color w:val="auto"/>
          <w:lang w:eastAsia="zh-CN"/>
        </w:rPr>
        <w:t>采购人或采购代理机构</w:t>
      </w:r>
      <w:r>
        <w:rPr>
          <w:rFonts w:hint="eastAsia" w:ascii="仿宋" w:hAnsi="仿宋" w:eastAsia="仿宋" w:cs="仿宋"/>
          <w:bCs/>
          <w:color w:val="auto"/>
          <w:lang w:eastAsia="zh-CN"/>
        </w:rPr>
        <w:t>或</w:t>
      </w:r>
      <w:r>
        <w:rPr>
          <w:rFonts w:hint="eastAsia" w:ascii="仿宋" w:hAnsi="仿宋" w:eastAsia="仿宋" w:cs="仿宋"/>
          <w:color w:val="auto"/>
          <w:lang w:eastAsia="zh-CN"/>
        </w:rPr>
        <w:t>评审小组对投标供应商所提交的资格证明材料仅负审核的责任。如发现投标供应商所提交的资格证明材料不合法或与事实不符，采购人可取消其中标资格并追究投标供应商的法律责任。</w:t>
      </w:r>
    </w:p>
    <w:p w14:paraId="66490CD9">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397D52D7">
      <w:pPr>
        <w:pStyle w:val="5"/>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（3）供应商信用记录查询与使用：见《供应商须知前附表》。</w:t>
      </w:r>
    </w:p>
    <w:p w14:paraId="2A4E0316">
      <w:pPr>
        <w:snapToGrid w:val="0"/>
        <w:spacing w:line="360" w:lineRule="auto"/>
        <w:ind w:firstLine="354" w:firstLineChars="147"/>
        <w:rPr>
          <w:rFonts w:hint="eastAsia" w:ascii="仿宋" w:hAnsi="仿宋" w:eastAsia="仿宋" w:cs="仿宋"/>
          <w:b/>
          <w:color w:val="auto"/>
          <w:lang w:val="en-US" w:eastAsia="zh-CN"/>
        </w:rPr>
      </w:pPr>
      <w:r>
        <w:rPr>
          <w:rFonts w:hint="eastAsia" w:ascii="仿宋" w:hAnsi="仿宋" w:eastAsia="仿宋" w:cs="仿宋"/>
          <w:b/>
          <w:color w:val="auto"/>
          <w:lang w:val="en-US" w:eastAsia="zh-CN"/>
        </w:rPr>
        <w:t>29.4</w:t>
      </w:r>
      <w:r>
        <w:rPr>
          <w:rFonts w:hint="eastAsia" w:ascii="仿宋" w:hAnsi="仿宋" w:eastAsia="仿宋" w:cs="仿宋"/>
          <w:b/>
          <w:color w:val="auto"/>
        </w:rPr>
        <w:t>磋商报价方式</w:t>
      </w:r>
    </w:p>
    <w:p w14:paraId="560F8A8D">
      <w:pPr>
        <w:snapToGrid w:val="0"/>
        <w:spacing w:line="360" w:lineRule="auto"/>
        <w:ind w:firstLine="352" w:firstLineChars="147"/>
        <w:rPr>
          <w:rFonts w:ascii="仿宋" w:hAnsi="仿宋" w:eastAsia="仿宋" w:cs="仿宋"/>
          <w:color w:val="auto"/>
        </w:rPr>
      </w:pPr>
      <w:r>
        <w:rPr>
          <w:rFonts w:hint="eastAsia" w:ascii="仿宋" w:hAnsi="仿宋" w:eastAsia="仿宋" w:cs="仿宋"/>
          <w:color w:val="auto"/>
        </w:rPr>
        <w:t>1、供应商提交的响应性文件中的报价，该报价只允许有一个报价，任何有选择性的报价将不予接受。</w:t>
      </w:r>
    </w:p>
    <w:p w14:paraId="40E8E72E">
      <w:pPr>
        <w:snapToGrid w:val="0"/>
        <w:spacing w:line="360" w:lineRule="auto"/>
        <w:ind w:firstLine="352" w:firstLineChars="147"/>
        <w:rPr>
          <w:rFonts w:ascii="仿宋" w:hAnsi="仿宋" w:eastAsia="仿宋" w:cs="仿宋"/>
          <w:color w:val="auto"/>
        </w:rPr>
      </w:pPr>
      <w:r>
        <w:rPr>
          <w:rFonts w:hint="eastAsia" w:ascii="仿宋" w:hAnsi="仿宋" w:eastAsia="仿宋" w:cs="仿宋"/>
          <w:color w:val="auto"/>
        </w:rPr>
        <w:t>2、 磋商小组所有成员与供应商进行单独磋商。在磋商中，磋商的任何一方不得透露与磋商有关的其他供应商的技术资料、价格和其他信息。磋商文件有实质性变动的，磋商小组应以书面形式通知所有参加磋商的供应商。</w:t>
      </w:r>
    </w:p>
    <w:p w14:paraId="0BC7B610">
      <w:pPr>
        <w:snapToGrid w:val="0"/>
        <w:spacing w:line="440" w:lineRule="exact"/>
        <w:ind w:firstLine="352" w:firstLineChars="147"/>
        <w:rPr>
          <w:rFonts w:ascii="仿宋" w:hAnsi="仿宋" w:eastAsia="仿宋" w:cs="仿宋"/>
          <w:color w:val="auto"/>
          <w:highlight w:val="none"/>
          <w:lang w:eastAsia="zh-CN"/>
        </w:rPr>
      </w:pPr>
      <w:r>
        <w:rPr>
          <w:rFonts w:hint="eastAsia" w:ascii="仿宋" w:hAnsi="仿宋" w:eastAsia="仿宋" w:cs="仿宋"/>
          <w:color w:val="auto"/>
          <w:highlight w:val="none"/>
        </w:rPr>
        <w:t>3、磋商结束后，供应商可根据磋商情况，进行第二次报价</w:t>
      </w:r>
      <w:r>
        <w:rPr>
          <w:rFonts w:hint="eastAsia" w:ascii="仿宋" w:hAnsi="仿宋" w:eastAsia="仿宋" w:cs="仿宋"/>
          <w:color w:val="auto"/>
          <w:highlight w:val="none"/>
          <w:lang w:eastAsia="zh-CN"/>
        </w:rPr>
        <w:t>，采购人也可以根据磋商情况开启多轮报价，</w:t>
      </w:r>
      <w:r>
        <w:rPr>
          <w:rFonts w:hint="eastAsia" w:ascii="仿宋" w:hAnsi="仿宋" w:eastAsia="仿宋" w:cs="仿宋"/>
          <w:color w:val="auto"/>
          <w:highlight w:val="none"/>
        </w:rPr>
        <w:t>该报价为磋商的最终报价。</w:t>
      </w:r>
    </w:p>
    <w:p w14:paraId="54F43FBD">
      <w:pPr>
        <w:snapToGrid w:val="0"/>
        <w:spacing w:line="440" w:lineRule="exact"/>
        <w:ind w:firstLine="352" w:firstLineChars="147"/>
        <w:rPr>
          <w:rFonts w:ascii="仿宋" w:hAnsi="仿宋" w:eastAsia="仿宋" w:cs="仿宋"/>
          <w:color w:val="auto"/>
          <w:highlight w:val="none"/>
          <w:lang w:eastAsia="zh-CN"/>
        </w:rPr>
      </w:pPr>
      <w:r>
        <w:rPr>
          <w:rFonts w:hint="eastAsia" w:ascii="仿宋" w:hAnsi="仿宋" w:eastAsia="仿宋" w:cs="仿宋"/>
          <w:color w:val="auto"/>
          <w:highlight w:val="none"/>
        </w:rPr>
        <w:t>4、第二次报价</w:t>
      </w:r>
      <w:r>
        <w:rPr>
          <w:rFonts w:hint="eastAsia" w:ascii="仿宋" w:hAnsi="仿宋" w:eastAsia="仿宋" w:cs="仿宋"/>
          <w:color w:val="auto"/>
          <w:highlight w:val="none"/>
          <w:lang w:eastAsia="zh-CN"/>
        </w:rPr>
        <w:t>在政采云不见面开评标系统</w:t>
      </w:r>
      <w:r>
        <w:rPr>
          <w:rFonts w:hint="eastAsia" w:ascii="仿宋" w:hAnsi="仿宋" w:eastAsia="仿宋" w:cs="仿宋"/>
          <w:color w:val="auto"/>
          <w:highlight w:val="none"/>
        </w:rPr>
        <w:t>填写提交。所有供应商的二次报价收集齐全后，二次报价不进行公开唱标</w:t>
      </w:r>
      <w:r>
        <w:rPr>
          <w:rFonts w:hint="eastAsia" w:ascii="仿宋" w:hAnsi="仿宋" w:eastAsia="仿宋" w:cs="仿宋"/>
          <w:color w:val="auto"/>
          <w:highlight w:val="none"/>
          <w:lang w:eastAsia="zh-CN"/>
        </w:rPr>
        <w:t>，依次类推。</w:t>
      </w:r>
    </w:p>
    <w:p w14:paraId="7F0873E8">
      <w:pPr>
        <w:snapToGrid w:val="0"/>
        <w:spacing w:line="440" w:lineRule="exact"/>
        <w:ind w:firstLine="352" w:firstLineChars="147"/>
        <w:rPr>
          <w:rFonts w:ascii="仿宋" w:hAnsi="仿宋" w:eastAsia="仿宋" w:cs="仿宋"/>
          <w:color w:val="auto"/>
        </w:rPr>
      </w:pPr>
      <w:r>
        <w:rPr>
          <w:rFonts w:hint="eastAsia" w:ascii="仿宋" w:hAnsi="仿宋" w:eastAsia="仿宋" w:cs="仿宋"/>
          <w:color w:val="auto"/>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供应商具有约束力。如果供应商不接受修正后的价格，则其报价将被拒绝。</w:t>
      </w:r>
    </w:p>
    <w:p w14:paraId="2BD6006D">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30.评审工作的组织</w:t>
      </w:r>
    </w:p>
    <w:p w14:paraId="5AD82DB1">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采购人或采购代理机构负责组织本项目的评审工作，并依据《政府采购货物和服务招标投标管理办法（财政部第87号令）》第四十五条的相关规定履行职责。</w:t>
      </w:r>
    </w:p>
    <w:p w14:paraId="604E01D1">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31. 评标委员会的组建</w:t>
      </w:r>
    </w:p>
    <w:p w14:paraId="3AB2411F">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31.1评标委员会由采购人或采购代理机构依法组建，成员由采购人代表1人和评审专家</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人，成员人数为</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人，其中评审专家不少于成员总数的三分之二。</w:t>
      </w:r>
    </w:p>
    <w:p w14:paraId="19474930">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31.2评审专家从新疆政府采购云平台专家库中通过随机方式抽取产生。评标委员会成员名单在采购结果公告前保密。</w:t>
      </w:r>
    </w:p>
    <w:p w14:paraId="0407BAF8">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32.评标委员会的职责</w:t>
      </w:r>
    </w:p>
    <w:p w14:paraId="1B0B2360">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32.1审查、评价响应文件是否符合采购文件的商务、技术等实质性要求。</w:t>
      </w:r>
    </w:p>
    <w:p w14:paraId="48E714DF">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32.2要求供应商对响应文件有关事项作出澄清或者说明。</w:t>
      </w:r>
    </w:p>
    <w:p w14:paraId="099589E1">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32.3对响应文件进行比较和评价。</w:t>
      </w:r>
    </w:p>
    <w:p w14:paraId="15EF7649">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32.4确定中标候选人名单，以及根据采购人委托直接确定中标人。</w:t>
      </w:r>
    </w:p>
    <w:p w14:paraId="51A69F49">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32.5向采购人、采购代理机构或者有关部门报告评审中发现的违法行为。</w:t>
      </w:r>
    </w:p>
    <w:p w14:paraId="288D7F37">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33. 评标原则</w:t>
      </w:r>
    </w:p>
    <w:p w14:paraId="24FFE619">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33.1评标委员会将遵循公平、公正、科学的原则，对供应商提交的响应文件进行综合评审，评标委员会按照采购文件规定的评标细则进行评分。</w:t>
      </w:r>
    </w:p>
    <w:p w14:paraId="5CBE322D">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33.2客观公正对待所有供应商，对所有投标评价均采用相同的程序和标准。 </w:t>
      </w:r>
    </w:p>
    <w:p w14:paraId="5FFF6383">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33.3评标委员会成员对需要共同认定的事项存在争议的，按照少数服从多数的原则作出结论。持不同意见的评标委员会成员应当在评审报告上签署不同意见及理由，否则视为同意评审报告。</w:t>
      </w:r>
    </w:p>
    <w:p w14:paraId="35694E20">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27A23A0C">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非单一产品采购项目，采购人应当根据采购项目技术构成、产品价格比重等合理确定核心产品，并在采购文件中载明。多家供应商提供的核心产品品牌相同的，按前款规定处理。      </w:t>
      </w:r>
    </w:p>
    <w:p w14:paraId="2685F945">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34. 评委纪律</w:t>
      </w:r>
    </w:p>
    <w:p w14:paraId="3D5C82B1">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评标委员会成员必须严格遵守保密规定，不得泄露评审的有关情况，任何单位和个人不得干扰、影响评标的正常进行，评标委员会成员不得私下与投标供应商接触，不得出现克州省政府采购活动现场组织管理办法中规定的其他禁止行为。</w:t>
      </w:r>
    </w:p>
    <w:p w14:paraId="4FCA8DA3">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35.评标程序</w:t>
      </w:r>
    </w:p>
    <w:p w14:paraId="652C1E6D">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35.1 在评审专家中推选评标委员会组长，采购人代表不得担任评标委员会组长。</w:t>
      </w:r>
    </w:p>
    <w:p w14:paraId="4740722C">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35.2 评标委员会组长召集成员认真阅读采购文件以及相关补充、质疑、答复文件、项目书面说明等材料，熟悉采购项目的基本概况，采购项目的质量要求、数量、主要技术标准或服务需求，采购合同主要条款，响应文件无效情形，评审方法、评审依据、评审标准等。</w:t>
      </w:r>
    </w:p>
    <w:p w14:paraId="6AEA9F0E">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35.3 评审人员对符合资格的供应商的响应文件的有效性、符合性、完整性和响应程度进行审查，确定是否对采购文件作出实质性响应。</w:t>
      </w:r>
    </w:p>
    <w:p w14:paraId="36FF3FFC">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35.4 评审人员按采购文件规定的评审方法和评审标准，依法独立对供应商响应文件进行评估、比较，并给予评价或打分，不受任何单位和个人的干预。</w:t>
      </w:r>
    </w:p>
    <w:p w14:paraId="56097A65">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35.5 评审人员对各供应商响应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16C30245">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lang w:val="en-US" w:eastAsia="zh-CN"/>
        </w:rPr>
        <w:t>35</w:t>
      </w:r>
      <w:r>
        <w:rPr>
          <w:rFonts w:hint="eastAsia" w:ascii="仿宋" w:hAnsi="仿宋" w:eastAsia="仿宋" w:cs="仿宋"/>
          <w:color w:val="auto"/>
          <w:szCs w:val="21"/>
          <w:lang w:eastAsia="zh-CN"/>
        </w:rPr>
        <w:t>%以上的）情形的，应由相关人员当场改正或作出书面说明；拒不改正又不作书面说明的，由现场监督员如实记载后存入项目档案资料。</w:t>
      </w:r>
    </w:p>
    <w:p w14:paraId="6EFEBC6F">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35.7 评标委员会根据评审汇总情况和采购文件规定确定中标候选供应商排序名单。</w:t>
      </w:r>
    </w:p>
    <w:p w14:paraId="5A3D2BC3">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35.8 起草评审报告，所有评审人员须在评审报告上签章确认，对自己的评审意见承担法律责任。 </w:t>
      </w:r>
    </w:p>
    <w:p w14:paraId="507C2C30">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35.9 采购组织机构对评标委员会评审专家进行评价。</w:t>
      </w:r>
    </w:p>
    <w:p w14:paraId="645806B3">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35.10 修改评审结果</w:t>
      </w:r>
    </w:p>
    <w:p w14:paraId="7056B03E">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评标结果汇总完成后，除下列情形外，任何人不得修改评标结果：</w:t>
      </w:r>
    </w:p>
    <w:p w14:paraId="1C9820D5">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（1）分值汇总计算错误的；</w:t>
      </w:r>
    </w:p>
    <w:p w14:paraId="74A9D0FD">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（2）分项评分超出评分标准范围的；</w:t>
      </w:r>
    </w:p>
    <w:p w14:paraId="156E557D">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（3）评标委员会成员对客观评审因素评分不一致的；</w:t>
      </w:r>
    </w:p>
    <w:p w14:paraId="5C66788C">
      <w:pPr>
        <w:widowControl/>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（4）经评标委员会认定评分畸高、畸低的。</w:t>
      </w:r>
    </w:p>
    <w:p w14:paraId="5CCAEDAD">
      <w:pPr>
        <w:widowControl/>
        <w:spacing w:line="440" w:lineRule="exact"/>
        <w:ind w:firstLine="720" w:firstLineChars="300"/>
        <w:rPr>
          <w:rFonts w:ascii="仿宋" w:hAnsi="仿宋" w:eastAsia="仿宋" w:cs="仿宋"/>
          <w:color w:val="auto"/>
          <w:szCs w:val="21"/>
          <w:lang w:eastAsia="zh-CN"/>
        </w:rPr>
      </w:pPr>
      <w:r>
        <w:rPr>
          <w:rFonts w:hint="eastAsia" w:ascii="仿宋" w:hAnsi="仿宋" w:eastAsia="仿宋" w:cs="仿宋"/>
          <w:color w:val="auto"/>
          <w:szCs w:val="21"/>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C031A5C">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36．澄清、说明或补正的形式</w:t>
      </w:r>
    </w:p>
    <w:p w14:paraId="646180DA">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36.1对于响应文件中含义不明确、同类问题表述不一致或者有明显文字和计算错误的内容，评标委员会将通过“政府采购云平台”在线询标的方式要求投标供应商在规定的时间内作出必要的澄清、说明或者补正，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lang w:eastAsia="zh-CN"/>
        </w:rPr>
        <w:t>投标供应商澄清、说明或补正时间为20分钟</w:t>
      </w:r>
      <w:r>
        <w:rPr>
          <w:rFonts w:hint="eastAsia" w:ascii="仿宋" w:hAnsi="仿宋" w:eastAsia="仿宋" w:cs="仿宋"/>
          <w:color w:val="auto"/>
          <w:szCs w:val="21"/>
          <w:lang w:eastAsia="zh-CN"/>
        </w:rPr>
        <w:t>。</w:t>
      </w:r>
    </w:p>
    <w:p w14:paraId="1163E4CE">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36.2投标供应商的澄清、说明或者补正应当通过“政府采购云平台”在线答复的方式提交，并加盖公章（电子印章），或者由法定代表人（负责人）或其授权的代表签章。投标供应商的澄清、说明或者补正不得超出响应文件的范围或者改变响应文件的实质性内容，不接受投标供应商主动对响应文件的澄清、说明或者补正。</w:t>
      </w:r>
    </w:p>
    <w:p w14:paraId="36986713">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303B5F55">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37．错误修正的原则</w:t>
      </w:r>
    </w:p>
    <w:p w14:paraId="7D11D3B5">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电子交易平台客户端里开标一览表录入的投标报价或优惠率与扫描上传的报价文件信息不一致的，以扫描上传的报价文件信息为准进行修正。</w:t>
      </w:r>
    </w:p>
    <w:p w14:paraId="44D3FA7B">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响应文件报价出现前后不一致的，除采购文件另有规定外，按照下列规定修正：</w:t>
      </w:r>
    </w:p>
    <w:p w14:paraId="0B4A6270">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37.1 投标函中表述的内容与报价表中不一致的，以报价表为准；报价表中的内容与报价明细表不一致的，以报价表为准；</w:t>
      </w:r>
    </w:p>
    <w:p w14:paraId="0E3EFFD8">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37.2 响应文件中的大写金额和小写金额不一致的，以大写金额为准；</w:t>
      </w:r>
    </w:p>
    <w:p w14:paraId="632A3C9C">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37.3 单价金额小数点或者百分比有明显错位的，以开标一览表的总价为准，并修改单价；</w:t>
      </w:r>
    </w:p>
    <w:p w14:paraId="73A77319">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37.4 总价金额与按单价汇总金额不一致的，以单价金额计算结果为准；</w:t>
      </w:r>
    </w:p>
    <w:p w14:paraId="6A0F56AA">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37.5 若用文字表示的数值与用数字表示的数值不一致，以文字表示的数值为准；</w:t>
      </w:r>
    </w:p>
    <w:p w14:paraId="5783E036">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37.6 如有多报（指数量超出采购文件需求）、重报（指同一货物重复报价），其投标总价在评标过程中不予调整，如其中标，其合同价按其投标单价予以调整；</w:t>
      </w:r>
    </w:p>
    <w:p w14:paraId="4E76F666">
      <w:pPr>
        <w:spacing w:line="440" w:lineRule="exact"/>
        <w:ind w:firstLine="240"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37.7 对不同文字文本响应文件的解释发生异议的，以中文文本为准；</w:t>
      </w:r>
    </w:p>
    <w:p w14:paraId="6234BF0A">
      <w:pPr>
        <w:spacing w:line="440" w:lineRule="exact"/>
        <w:ind w:firstLine="240" w:firstLineChars="100"/>
        <w:rPr>
          <w:rFonts w:ascii="仿宋" w:hAnsi="仿宋" w:eastAsia="仿宋" w:cs="仿宋"/>
          <w:b/>
          <w:bCs/>
          <w:color w:val="auto"/>
          <w:szCs w:val="21"/>
          <w:lang w:eastAsia="zh-CN"/>
        </w:rPr>
      </w:pPr>
      <w:r>
        <w:rPr>
          <w:rFonts w:hint="eastAsia" w:ascii="仿宋" w:hAnsi="仿宋" w:eastAsia="仿宋" w:cs="仿宋"/>
          <w:color w:val="auto"/>
          <w:szCs w:val="21"/>
          <w:lang w:eastAsia="zh-CN"/>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w:t>
      </w:r>
      <w:r>
        <w:rPr>
          <w:rFonts w:hint="eastAsia" w:ascii="仿宋" w:hAnsi="仿宋" w:eastAsia="仿宋" w:cs="仿宋"/>
          <w:b/>
          <w:bCs/>
          <w:color w:val="auto"/>
          <w:szCs w:val="21"/>
          <w:lang w:eastAsia="zh-CN"/>
        </w:rPr>
        <w:t>修正应当采用电子询标的形式，并加盖公章（电子印章）。</w:t>
      </w:r>
    </w:p>
    <w:p w14:paraId="71770CA4">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38．无效响应文件</w:t>
      </w:r>
    </w:p>
    <w:p w14:paraId="5ABB9497">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有下列情形之一的，响应文件按无效标处理：</w:t>
      </w:r>
    </w:p>
    <w:p w14:paraId="00D28673">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 报名的供应商与参加投标的供应商发生实质性变更的且未提供有效证明的；</w:t>
      </w:r>
    </w:p>
    <w:p w14:paraId="3F1AC1B3">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38.2 供应商提交两份或两份以上内容不同的响应文件，未声明哪一份有效的；</w:t>
      </w:r>
    </w:p>
    <w:p w14:paraId="0776790E">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38.3 响应文件非供应商法定代表人签署的，未提供或提供无效的法定代表人授权书；</w:t>
      </w:r>
    </w:p>
    <w:p w14:paraId="69145259">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38.4 未按磋商文件规定装订；</w:t>
      </w:r>
    </w:p>
    <w:p w14:paraId="5E9E3015">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38.5 响应文件内容未按磋商文件规定签章或盖章的；</w:t>
      </w:r>
    </w:p>
    <w:p w14:paraId="3508387F">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38.6 响应文件组成漏项或未按规定的格式编制或响应文件正、副本份数不足或内容不全或内容字迹模糊辨认不清的等而导致评标活动无法正常进行；</w:t>
      </w:r>
    </w:p>
    <w:p w14:paraId="3F0B9318">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38.7 供应商未按磋商文件变更通知更改响应文件的；</w:t>
      </w:r>
    </w:p>
    <w:p w14:paraId="479C52FB">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38.8 《开标一览表》和《投标分项报价表》内容不完整且不接受修正意见或字迹不能辨认的或未提供；</w:t>
      </w:r>
    </w:p>
    <w:p w14:paraId="3C8F4874">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38.9 标项投标报价超过磋商文件规定的预算金额或最高限价</w:t>
      </w:r>
    </w:p>
    <w:p w14:paraId="11320597">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38.10 因供应商原因编制错误造成经评标委员会修正后的报价达到或超过投标报价的0.5%；</w:t>
      </w:r>
    </w:p>
    <w:p w14:paraId="790027B7">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38.11 供应商的报价明显低于其他通过符合性审查供应商的报价，有可能影响产品质量或者不能诚信履约的，且在规定时间内不能合理说明原因并提供证明材料的；</w:t>
      </w:r>
    </w:p>
    <w:p w14:paraId="7778823E">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38.12 未实质性响应磋商文件中条款要求的响应文件；</w:t>
      </w:r>
    </w:p>
    <w:p w14:paraId="7CD773F5">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38.13 不符合招标范围、技术规格、技术标准的要求无法满足采购人使用要求；</w:t>
      </w:r>
    </w:p>
    <w:p w14:paraId="5CB2ADD8">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38.14 响应文件附有采购人不能接受的条款；</w:t>
      </w:r>
    </w:p>
    <w:p w14:paraId="058F7268">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38.15 响应文件中提供了赠品或者与本项目采购无关的其他商品、服务；</w:t>
      </w:r>
    </w:p>
    <w:p w14:paraId="7D4CE106">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38.16 响应文件中承诺的投标有效期少于磋商文件中载明的投标有效期；</w:t>
      </w:r>
    </w:p>
    <w:p w14:paraId="1B2BB0B3">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38.17供应商串通投标，妨碍其他供应商的竞争行为，损害采购人或者其他供应商的合法权益；</w:t>
      </w:r>
    </w:p>
    <w:p w14:paraId="36926CED">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38.18违反国家及政府部门相关法律、法规、文件规定或经评标委员会认定的其他属于重大偏离；</w:t>
      </w:r>
    </w:p>
    <w:p w14:paraId="4135176C">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39．废标</w:t>
      </w:r>
    </w:p>
    <w:p w14:paraId="2503FA5B">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39.1 符合磋商文件规定废标情形的；</w:t>
      </w:r>
    </w:p>
    <w:p w14:paraId="5145F898">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39.2 出现影响采购公正的违法、违规行为的；</w:t>
      </w:r>
    </w:p>
    <w:p w14:paraId="2567F7C7">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39.3 供应商的报价均超过了采购预算（或最高限价），采购人不能支付的;</w:t>
      </w:r>
    </w:p>
    <w:p w14:paraId="2E692BAB">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39.4 因重大变故，采购任务取消的。</w:t>
      </w:r>
    </w:p>
    <w:p w14:paraId="51C4DD4D">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40．突发情况处理</w:t>
      </w:r>
    </w:p>
    <w:p w14:paraId="39B40CC3">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40.1 采购过程中出现以下情形，导致电子交易平台无法正常运行，或者无法保证电子交易的公平、公正和安全时，采购组织机构可中止电子交易活动：</w:t>
      </w:r>
    </w:p>
    <w:p w14:paraId="0C19A622">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（1）电子交易平台发生故障而无法登录访问的； </w:t>
      </w:r>
    </w:p>
    <w:p w14:paraId="6B332F26">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（2）电子交易平台应用或数据库出现错误，不能进行正常操作的；</w:t>
      </w:r>
    </w:p>
    <w:p w14:paraId="2E04B9C4">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（3）电子交易平台发现严重安全漏洞，有潜在泄密危险的；</w:t>
      </w:r>
    </w:p>
    <w:p w14:paraId="2751F8F9">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（4）病毒发作导致不能进行正常操作的； </w:t>
      </w:r>
    </w:p>
    <w:p w14:paraId="58F855FE">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（5）其他无法保证电子交易的公平、公正和安全的情况。</w:t>
      </w:r>
    </w:p>
    <w:p w14:paraId="5902395A">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49D41B84">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40.2 采购代理机构或评审小组因不可抗力（不可抗力包括但不限于自然灾害、断电、传播疫病等）原因造成电子交易活动无法正常运行的，将采取以下措施：</w:t>
      </w:r>
    </w:p>
    <w:p w14:paraId="6BEFCD8E">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（1）短时间内能消除不可抗力因素的，采购代理机构或评审小组在消除不可抗力因素后继续组织电子交易活动； </w:t>
      </w:r>
    </w:p>
    <w:p w14:paraId="116D3C9F">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（2）长时间内无法消除不可抗力因素的，采购代理机构或评审小组将中止电子交易活动。中止电子交易活动的，采购人应当重新组织政府采购活动。</w:t>
      </w:r>
    </w:p>
    <w:p w14:paraId="72EB2229">
      <w:pPr>
        <w:keepNext w:val="0"/>
        <w:keepLines w:val="0"/>
        <w:pageBreakBefore w:val="0"/>
        <w:widowControl w:val="0"/>
        <w:kinsoku/>
        <w:wordWrap/>
        <w:overflowPunct/>
        <w:topLinePunct w:val="0"/>
        <w:autoSpaceDE/>
        <w:autoSpaceDN/>
        <w:bidi w:val="0"/>
        <w:snapToGrid w:val="0"/>
        <w:spacing w:line="380" w:lineRule="exact"/>
        <w:ind w:firstLine="421"/>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41. 定标</w:t>
      </w:r>
    </w:p>
    <w:p w14:paraId="05049B27">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w:t>
      </w:r>
      <w:bookmarkStart w:id="25" w:name="_Toc469495729"/>
      <w:r>
        <w:rPr>
          <w:rFonts w:hint="eastAsia" w:ascii="仿宋" w:hAnsi="仿宋" w:eastAsia="仿宋" w:cs="仿宋"/>
          <w:color w:val="auto"/>
          <w:szCs w:val="21"/>
          <w:lang w:eastAsia="zh-CN"/>
        </w:rPr>
        <w:t>41.1采购结果确认（确定中标供应商）</w:t>
      </w:r>
    </w:p>
    <w:p w14:paraId="6A6AF7DA">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采购结果确认（确定中标供应商）：本项目由采购人根据评标委员会提交的《评审报告》，通过“政府采购云平台”依法确认采购结果、确定中标供应商。具体流程如下：</w:t>
      </w:r>
    </w:p>
    <w:p w14:paraId="66FD129E">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（1）采购代理机构将在评审结束后2个工作日内将评审报告送采购人。</w:t>
      </w:r>
    </w:p>
    <w:p w14:paraId="5974DA48">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（2）采购人将在收到评审报告之日起5个工作日内，在评审报告推荐的中标候选供应商名单中按顺序确定中标供应商，并将确认意见以书面形式回复采购代理机构。 </w:t>
      </w:r>
    </w:p>
    <w:p w14:paraId="219D4B28">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b/>
          <w:bCs/>
          <w:color w:val="auto"/>
          <w:szCs w:val="21"/>
          <w:lang w:eastAsia="zh-CN"/>
        </w:rPr>
      </w:pPr>
      <w:r>
        <w:rPr>
          <w:rFonts w:hint="eastAsia" w:ascii="仿宋" w:hAnsi="仿宋" w:eastAsia="仿宋" w:cs="仿宋"/>
          <w:color w:val="auto"/>
          <w:szCs w:val="21"/>
          <w:lang w:eastAsia="zh-CN"/>
        </w:rPr>
        <w:t>41.2采购结果经采购人确认后2个工作日内，采购代理机构将在</w:t>
      </w:r>
      <w:r>
        <w:rPr>
          <w:rFonts w:hint="eastAsia" w:ascii="仿宋" w:hAnsi="仿宋" w:eastAsia="仿宋" w:cs="仿宋"/>
          <w:b/>
          <w:bCs/>
          <w:color w:val="auto"/>
          <w:szCs w:val="21"/>
          <w:lang w:eastAsia="zh-CN"/>
        </w:rPr>
        <w:t>克州公共资源交易中心网、新疆政府采购网（www.zjzfcg.gov.cn）上公告采购结果，中标公告期限为1个工作日。</w:t>
      </w:r>
    </w:p>
    <w:p w14:paraId="13B2E1F6">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42. 中标通知书</w:t>
      </w:r>
    </w:p>
    <w:p w14:paraId="6445673A">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42.1在中标通知书发出前，招标人将中标侯选人的情况在克州公共资源交易中心网、新疆政府采购网予以公示，</w:t>
      </w:r>
      <w:r>
        <w:rPr>
          <w:rFonts w:hint="eastAsia" w:ascii="仿宋" w:hAnsi="仿宋" w:eastAsia="仿宋" w:cs="仿宋"/>
          <w:b/>
          <w:bCs/>
          <w:color w:val="auto"/>
          <w:szCs w:val="21"/>
          <w:lang w:eastAsia="zh-CN"/>
        </w:rPr>
        <w:t>公示期为一个工作日。待公示期结束后，</w:t>
      </w:r>
      <w:r>
        <w:rPr>
          <w:rFonts w:hint="eastAsia" w:ascii="仿宋" w:hAnsi="仿宋" w:eastAsia="仿宋" w:cs="仿宋"/>
          <w:color w:val="auto"/>
          <w:szCs w:val="21"/>
          <w:lang w:eastAsia="zh-CN"/>
        </w:rPr>
        <w:t>采购组织机构向中标人发出中标通知书。</w:t>
      </w:r>
    </w:p>
    <w:p w14:paraId="4723B9B3">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72E209E2">
      <w:pPr>
        <w:keepNext w:val="0"/>
        <w:keepLines w:val="0"/>
        <w:pageBreakBefore w:val="0"/>
        <w:widowControl w:val="0"/>
        <w:kinsoku/>
        <w:wordWrap/>
        <w:overflowPunct/>
        <w:topLinePunct w:val="0"/>
        <w:autoSpaceDE/>
        <w:autoSpaceDN/>
        <w:bidi w:val="0"/>
        <w:spacing w:beforeLines="50" w:line="380" w:lineRule="exact"/>
        <w:jc w:val="center"/>
        <w:textAlignment w:val="auto"/>
        <w:outlineLvl w:val="2"/>
        <w:rPr>
          <w:rFonts w:ascii="仿宋" w:hAnsi="仿宋" w:eastAsia="仿宋" w:cs="仿宋"/>
          <w:b/>
          <w:bCs/>
          <w:color w:val="auto"/>
          <w:lang w:eastAsia="zh-CN"/>
        </w:rPr>
      </w:pPr>
      <w:r>
        <w:rPr>
          <w:rFonts w:hint="eastAsia" w:ascii="仿宋" w:hAnsi="仿宋" w:eastAsia="仿宋" w:cs="仿宋"/>
          <w:b/>
          <w:bCs/>
          <w:color w:val="auto"/>
          <w:sz w:val="28"/>
          <w:szCs w:val="28"/>
          <w:lang w:eastAsia="zh-CN"/>
        </w:rPr>
        <w:t>（六）合同的授予</w:t>
      </w:r>
      <w:bookmarkEnd w:id="25"/>
    </w:p>
    <w:p w14:paraId="51680E9C">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bookmarkStart w:id="26" w:name="_Toc73975842"/>
      <w:bookmarkStart w:id="27" w:name="_Toc469495730"/>
      <w:r>
        <w:rPr>
          <w:rFonts w:hint="eastAsia" w:ascii="仿宋" w:hAnsi="仿宋" w:eastAsia="仿宋" w:cs="仿宋"/>
          <w:color w:val="auto"/>
          <w:szCs w:val="21"/>
          <w:lang w:eastAsia="zh-CN"/>
        </w:rPr>
        <w:t>43．履约保证金</w:t>
      </w:r>
      <w:bookmarkEnd w:id="26"/>
    </w:p>
    <w:p w14:paraId="68570179">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43.1 </w:t>
      </w:r>
      <w:r>
        <w:rPr>
          <w:rFonts w:hint="eastAsia" w:ascii="仿宋" w:hAnsi="仿宋" w:eastAsia="仿宋" w:cs="仿宋"/>
          <w:color w:val="auto"/>
          <w:szCs w:val="21"/>
          <w:highlight w:val="none"/>
          <w:lang w:eastAsia="zh-CN"/>
        </w:rPr>
        <w:t>中标供应商在签订合同后5个工作日内向采购人交纳不超过中标价10%的履约保证金（基本户开户行出具的履约保函形式提交；若以电汇、银行转账方式提交的，必须转到采购人的指定账户）。</w:t>
      </w:r>
      <w:r>
        <w:rPr>
          <w:rFonts w:hint="eastAsia" w:ascii="仿宋" w:hAnsi="仿宋" w:eastAsia="仿宋" w:cs="仿宋"/>
          <w:b w:val="0"/>
          <w:bCs w:val="0"/>
          <w:color w:val="0000FF"/>
          <w:sz w:val="24"/>
          <w:szCs w:val="24"/>
          <w:lang w:val="en-US" w:eastAsia="zh-CN"/>
        </w:rPr>
        <w:t xml:space="preserve"> </w:t>
      </w:r>
    </w:p>
    <w:p w14:paraId="48430E0D">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bookmarkStart w:id="28" w:name="_Toc73975843"/>
      <w:r>
        <w:rPr>
          <w:rFonts w:hint="eastAsia" w:ascii="仿宋" w:hAnsi="仿宋" w:eastAsia="仿宋" w:cs="仿宋"/>
          <w:color w:val="auto"/>
          <w:szCs w:val="21"/>
          <w:lang w:eastAsia="zh-CN"/>
        </w:rPr>
        <w:t>44．签订合同及公告</w:t>
      </w:r>
      <w:bookmarkEnd w:id="28"/>
    </w:p>
    <w:p w14:paraId="2D6E5550">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44.1采购人在中标通知书发出之日起30日内与中标供应商签订合同。</w:t>
      </w:r>
    </w:p>
    <w:p w14:paraId="2A7FBB26">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44.2中标供应商拖延、拒签合同的,取消中标资格。</w:t>
      </w:r>
    </w:p>
    <w:p w14:paraId="2139E53A">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44.3 采购文件、中标供应商的响应文件及评标过程中有关澄清文件等均作为签订合同的依据。所签订的合同不得对采购文件和中标供应商的响应文件的内容作实质性修改。</w:t>
      </w:r>
    </w:p>
    <w:p w14:paraId="718BE99C">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44.4采购人应当自政府采购合同签订之日起2个工作日内，在省级以上财政部门指定的政府采购信息发布媒体及相关网站上公告。</w:t>
      </w:r>
    </w:p>
    <w:p w14:paraId="131C2AE4">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44.5采购人应当自政府采购合同签订之日起7个工作日内，将政府采购合同副本报同级人民政府财政部门备案以及采购代理机构存档。</w:t>
      </w:r>
    </w:p>
    <w:p w14:paraId="2411A7CF">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outlineLvl w:val="2"/>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（七）纪律和监督</w:t>
      </w:r>
      <w:bookmarkEnd w:id="27"/>
    </w:p>
    <w:p w14:paraId="5EE5C6D8">
      <w:pPr>
        <w:keepNext w:val="0"/>
        <w:keepLines w:val="0"/>
        <w:pageBreakBefore w:val="0"/>
        <w:widowControl w:val="0"/>
        <w:kinsoku/>
        <w:wordWrap/>
        <w:overflowPunct/>
        <w:topLinePunct w:val="0"/>
        <w:autoSpaceDE/>
        <w:autoSpaceDN/>
        <w:bidi w:val="0"/>
        <w:spacing w:line="380" w:lineRule="exact"/>
        <w:ind w:firstLine="354"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45. 对招标人的纪律要求 </w:t>
      </w:r>
    </w:p>
    <w:p w14:paraId="1D9419A2">
      <w:pPr>
        <w:keepNext w:val="0"/>
        <w:keepLines w:val="0"/>
        <w:pageBreakBefore w:val="0"/>
        <w:widowControl w:val="0"/>
        <w:kinsoku/>
        <w:wordWrap/>
        <w:overflowPunct/>
        <w:topLinePunct w:val="0"/>
        <w:autoSpaceDE/>
        <w:autoSpaceDN/>
        <w:bidi w:val="0"/>
        <w:adjustRightInd w:val="0"/>
        <w:snapToGrid w:val="0"/>
        <w:spacing w:line="380" w:lineRule="exact"/>
        <w:ind w:firstLine="360"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 xml:space="preserve">45.1招标人不得泄漏招标投标活动中应当保密的情况和资料，不得与供应商串通损害国家利益，社会公共利益或者他人合法权益。 </w:t>
      </w:r>
    </w:p>
    <w:p w14:paraId="55CB4314">
      <w:pPr>
        <w:keepNext w:val="0"/>
        <w:keepLines w:val="0"/>
        <w:pageBreakBefore w:val="0"/>
        <w:widowControl w:val="0"/>
        <w:kinsoku/>
        <w:wordWrap/>
        <w:overflowPunct/>
        <w:topLinePunct w:val="0"/>
        <w:autoSpaceDE/>
        <w:autoSpaceDN/>
        <w:bidi w:val="0"/>
        <w:spacing w:line="380" w:lineRule="exact"/>
        <w:ind w:firstLine="354"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46. 对供应商的纪律要求 </w:t>
      </w:r>
    </w:p>
    <w:p w14:paraId="461BB96F">
      <w:pPr>
        <w:keepNext w:val="0"/>
        <w:keepLines w:val="0"/>
        <w:pageBreakBefore w:val="0"/>
        <w:widowControl w:val="0"/>
        <w:kinsoku/>
        <w:wordWrap/>
        <w:overflowPunct/>
        <w:topLinePunct w:val="0"/>
        <w:autoSpaceDE/>
        <w:autoSpaceDN/>
        <w:bidi w:val="0"/>
        <w:adjustRightInd w:val="0"/>
        <w:snapToGrid w:val="0"/>
        <w:spacing w:line="380" w:lineRule="exact"/>
        <w:ind w:firstLine="360"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46.1供应商不得相互串通投标或者与招标人串通投标，不得向招标人或者评标委员会成员行贿谋取中标，不得以他人名义投标或者以其他方式弄虚作假骗取中标；供应商不得以任何方式干扰、影响评标工作。</w:t>
      </w:r>
    </w:p>
    <w:p w14:paraId="25A57365">
      <w:pPr>
        <w:keepNext w:val="0"/>
        <w:keepLines w:val="0"/>
        <w:pageBreakBefore w:val="0"/>
        <w:widowControl w:val="0"/>
        <w:kinsoku/>
        <w:wordWrap/>
        <w:overflowPunct/>
        <w:topLinePunct w:val="0"/>
        <w:autoSpaceDE/>
        <w:autoSpaceDN/>
        <w:bidi w:val="0"/>
        <w:spacing w:line="380" w:lineRule="exact"/>
        <w:ind w:firstLine="354"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47. 对评标委员会成员的纪律要求 </w:t>
      </w:r>
    </w:p>
    <w:p w14:paraId="4FFB3880">
      <w:pPr>
        <w:keepNext w:val="0"/>
        <w:keepLines w:val="0"/>
        <w:pageBreakBefore w:val="0"/>
        <w:widowControl w:val="0"/>
        <w:kinsoku/>
        <w:wordWrap/>
        <w:overflowPunct/>
        <w:topLinePunct w:val="0"/>
        <w:autoSpaceDE/>
        <w:autoSpaceDN/>
        <w:bidi w:val="0"/>
        <w:adjustRightInd w:val="0"/>
        <w:snapToGrid w:val="0"/>
        <w:spacing w:line="380" w:lineRule="exact"/>
        <w:ind w:firstLine="360"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47.1评标委员会成员不得收受他人的财物或者其他好处，不得向他人透漏对响应文件的评审和比较、中标候选人的推荐情况以及评标有关的其他情况。</w:t>
      </w:r>
    </w:p>
    <w:p w14:paraId="2B26D4DB">
      <w:pPr>
        <w:keepNext w:val="0"/>
        <w:keepLines w:val="0"/>
        <w:pageBreakBefore w:val="0"/>
        <w:widowControl w:val="0"/>
        <w:kinsoku/>
        <w:wordWrap/>
        <w:overflowPunct/>
        <w:topLinePunct w:val="0"/>
        <w:autoSpaceDE/>
        <w:autoSpaceDN/>
        <w:bidi w:val="0"/>
        <w:adjustRightInd w:val="0"/>
        <w:snapToGrid w:val="0"/>
        <w:spacing w:line="380" w:lineRule="exact"/>
        <w:ind w:firstLine="360"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 xml:space="preserve">47.2在评标活动中，评标委员会成员不得擅离职守，影响评标程序正常进行，不得使用第三章“评标办法”没有规定的评审因素和标准进行评标。 </w:t>
      </w:r>
    </w:p>
    <w:p w14:paraId="486E621C">
      <w:pPr>
        <w:keepNext w:val="0"/>
        <w:keepLines w:val="0"/>
        <w:pageBreakBefore w:val="0"/>
        <w:widowControl w:val="0"/>
        <w:kinsoku/>
        <w:wordWrap/>
        <w:overflowPunct/>
        <w:topLinePunct w:val="0"/>
        <w:autoSpaceDE/>
        <w:autoSpaceDN/>
        <w:bidi w:val="0"/>
        <w:spacing w:line="380" w:lineRule="exact"/>
        <w:ind w:firstLine="354" w:firstLineChars="147"/>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48. 对与评标活动有关的工作人员的纪律要求 </w:t>
      </w:r>
    </w:p>
    <w:p w14:paraId="5E243109">
      <w:pPr>
        <w:keepNext w:val="0"/>
        <w:keepLines w:val="0"/>
        <w:pageBreakBefore w:val="0"/>
        <w:widowControl w:val="0"/>
        <w:kinsoku/>
        <w:wordWrap/>
        <w:overflowPunct/>
        <w:topLinePunct w:val="0"/>
        <w:autoSpaceDE/>
        <w:autoSpaceDN/>
        <w:bidi w:val="0"/>
        <w:adjustRightInd w:val="0"/>
        <w:snapToGrid w:val="0"/>
        <w:spacing w:line="380" w:lineRule="exact"/>
        <w:ind w:firstLine="360" w:firstLineChars="150"/>
        <w:textAlignment w:val="auto"/>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48.1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14:paraId="3A4B182A">
      <w:pPr>
        <w:keepNext w:val="0"/>
        <w:keepLines w:val="0"/>
        <w:pageBreakBefore w:val="0"/>
        <w:widowControl w:val="0"/>
        <w:kinsoku/>
        <w:wordWrap/>
        <w:overflowPunct/>
        <w:topLinePunct w:val="0"/>
        <w:autoSpaceDE/>
        <w:autoSpaceDN/>
        <w:bidi w:val="0"/>
        <w:spacing w:beforeLines="50" w:afterLines="50" w:line="380" w:lineRule="exact"/>
        <w:jc w:val="center"/>
        <w:textAlignment w:val="auto"/>
        <w:rPr>
          <w:rFonts w:hint="eastAsia" w:ascii="仿宋" w:hAnsi="仿宋" w:eastAsia="仿宋" w:cs="仿宋"/>
          <w:b/>
          <w:bCs/>
          <w:color w:val="auto"/>
          <w:sz w:val="28"/>
          <w:szCs w:val="28"/>
          <w:lang w:eastAsia="zh-CN"/>
        </w:rPr>
      </w:pPr>
    </w:p>
    <w:p w14:paraId="74695E6C">
      <w:pPr>
        <w:keepNext w:val="0"/>
        <w:keepLines w:val="0"/>
        <w:pageBreakBefore w:val="0"/>
        <w:widowControl w:val="0"/>
        <w:kinsoku/>
        <w:wordWrap/>
        <w:overflowPunct/>
        <w:topLinePunct w:val="0"/>
        <w:autoSpaceDE/>
        <w:autoSpaceDN/>
        <w:bidi w:val="0"/>
        <w:spacing w:beforeLines="50" w:afterLines="50" w:line="380" w:lineRule="exact"/>
        <w:jc w:val="center"/>
        <w:textAlignment w:val="auto"/>
        <w:rPr>
          <w:rFonts w:hint="eastAsia" w:ascii="仿宋" w:hAnsi="仿宋" w:eastAsia="仿宋" w:cs="仿宋"/>
          <w:b/>
          <w:bCs/>
          <w:color w:val="auto"/>
          <w:sz w:val="28"/>
          <w:szCs w:val="28"/>
          <w:lang w:eastAsia="zh-CN"/>
        </w:rPr>
      </w:pPr>
    </w:p>
    <w:p w14:paraId="0CB1D668">
      <w:pPr>
        <w:keepNext w:val="0"/>
        <w:keepLines w:val="0"/>
        <w:pageBreakBefore w:val="0"/>
        <w:widowControl w:val="0"/>
        <w:kinsoku/>
        <w:wordWrap/>
        <w:overflowPunct/>
        <w:topLinePunct w:val="0"/>
        <w:autoSpaceDE/>
        <w:autoSpaceDN/>
        <w:bidi w:val="0"/>
        <w:spacing w:beforeLines="50" w:afterLines="50" w:line="380" w:lineRule="exact"/>
        <w:jc w:val="both"/>
        <w:textAlignment w:val="auto"/>
        <w:rPr>
          <w:rFonts w:hint="eastAsia" w:ascii="仿宋" w:hAnsi="仿宋" w:eastAsia="仿宋" w:cs="仿宋"/>
          <w:b/>
          <w:bCs/>
          <w:color w:val="auto"/>
          <w:sz w:val="28"/>
          <w:szCs w:val="28"/>
          <w:lang w:eastAsia="zh-CN"/>
        </w:rPr>
      </w:pPr>
    </w:p>
    <w:p w14:paraId="749F7108">
      <w:pPr>
        <w:keepNext w:val="0"/>
        <w:keepLines w:val="0"/>
        <w:pageBreakBefore w:val="0"/>
        <w:widowControl w:val="0"/>
        <w:kinsoku/>
        <w:wordWrap/>
        <w:overflowPunct/>
        <w:topLinePunct w:val="0"/>
        <w:autoSpaceDE/>
        <w:autoSpaceDN/>
        <w:bidi w:val="0"/>
        <w:spacing w:beforeLines="50" w:afterLines="50" w:line="380" w:lineRule="exact"/>
        <w:jc w:val="both"/>
        <w:textAlignment w:val="auto"/>
        <w:rPr>
          <w:rFonts w:hint="eastAsia" w:ascii="仿宋" w:hAnsi="仿宋" w:eastAsia="仿宋" w:cs="仿宋"/>
          <w:b/>
          <w:bCs/>
          <w:color w:val="auto"/>
          <w:sz w:val="28"/>
          <w:szCs w:val="28"/>
          <w:lang w:eastAsia="zh-CN"/>
        </w:rPr>
      </w:pPr>
    </w:p>
    <w:p w14:paraId="7EC4243E">
      <w:pPr>
        <w:keepNext w:val="0"/>
        <w:keepLines w:val="0"/>
        <w:pageBreakBefore w:val="0"/>
        <w:widowControl w:val="0"/>
        <w:kinsoku/>
        <w:wordWrap/>
        <w:overflowPunct/>
        <w:topLinePunct w:val="0"/>
        <w:autoSpaceDE/>
        <w:autoSpaceDN/>
        <w:bidi w:val="0"/>
        <w:spacing w:beforeLines="50" w:afterLines="50" w:line="380" w:lineRule="exact"/>
        <w:jc w:val="center"/>
        <w:textAlignment w:val="auto"/>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（八）质疑与投诉</w:t>
      </w:r>
    </w:p>
    <w:p w14:paraId="10F3D98C">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49．质疑和投诉</w:t>
      </w:r>
    </w:p>
    <w:p w14:paraId="616483C6">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0557DE15">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（一）对可以质疑的采购文件提出质疑的，为收到采购文件之日或者采购文件公告期限届满之日；</w:t>
      </w:r>
    </w:p>
    <w:p w14:paraId="5D303784">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（二）对采购过程提出质疑的，为各采购程序环节结束之日；</w:t>
      </w:r>
    </w:p>
    <w:p w14:paraId="38491CB8">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（三）对中标或者成交结果提出质疑的，为中标或者成交结果公告期限届满之日。</w:t>
      </w:r>
    </w:p>
    <w:p w14:paraId="525AE806">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004798A2">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供应商为自然人的，应当由本人签章；供应商为法人或者其他组织的，应当由法定代表人、主要负责人，或者其授权代表签章或者盖章，并加盖公章。</w:t>
      </w:r>
    </w:p>
    <w:p w14:paraId="428CF4DF">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49.3供应商质疑、投诉应当有明确的请求和必要的证明材料。供应商投诉的事项不得超出已质疑事项的范围。采购人及采购代理机构按《政府采购质疑和投诉办法》进行处理供应商质疑事项。</w:t>
      </w:r>
    </w:p>
    <w:p w14:paraId="677AB8E1">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49.4质疑供应商对采购人、采购代理机构的质疑答复不满意，或者采购人、采购代理机构未在规定期限内作出答复的，供应商可以在答复期满后15个工作日内向同级财政部门提起投诉。</w:t>
      </w:r>
    </w:p>
    <w:p w14:paraId="5A9E69D8">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49.5供应商有下列情形之一的，采购代理机构将报告克州财政局，将其列入不良行为记录名单：</w:t>
      </w:r>
    </w:p>
    <w:p w14:paraId="2192D54A">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（一）一年内三次以上质疑均查无实据的；</w:t>
      </w:r>
    </w:p>
    <w:p w14:paraId="633D7DB0">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（二）捏造事实或者提供虚假质疑材料的。</w:t>
      </w:r>
    </w:p>
    <w:p w14:paraId="3D09085B">
      <w:pPr>
        <w:keepNext w:val="0"/>
        <w:keepLines w:val="0"/>
        <w:pageBreakBefore w:val="0"/>
        <w:widowControl w:val="0"/>
        <w:kinsoku/>
        <w:wordWrap/>
        <w:overflowPunct/>
        <w:topLinePunct w:val="0"/>
        <w:autoSpaceDE/>
        <w:autoSpaceDN/>
        <w:bidi w:val="0"/>
        <w:spacing w:line="380" w:lineRule="exact"/>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（三）以非法手段取得证明材料。证据来源的合法性存在明显疑问，质疑人无法证明其取得方式合法的，视为以非法手段取得证明材料。</w:t>
      </w:r>
    </w:p>
    <w:p w14:paraId="5FEE8F80">
      <w:pPr>
        <w:spacing w:line="360" w:lineRule="exact"/>
        <w:jc w:val="center"/>
        <w:rPr>
          <w:rFonts w:ascii="仿宋" w:hAnsi="仿宋" w:eastAsia="仿宋" w:cs="仿宋"/>
          <w:color w:val="auto"/>
          <w:sz w:val="30"/>
          <w:szCs w:val="30"/>
          <w:lang w:eastAsia="zh-CN"/>
        </w:rPr>
      </w:pPr>
    </w:p>
    <w:p w14:paraId="4A5BBFEB">
      <w:pPr>
        <w:pStyle w:val="34"/>
        <w:rPr>
          <w:rFonts w:ascii="仿宋" w:hAnsi="仿宋" w:eastAsia="仿宋" w:cs="仿宋"/>
          <w:color w:val="auto"/>
          <w:sz w:val="30"/>
          <w:szCs w:val="30"/>
          <w:lang w:eastAsia="zh-CN"/>
        </w:rPr>
      </w:pPr>
    </w:p>
    <w:p w14:paraId="6844688C">
      <w:pPr>
        <w:pStyle w:val="34"/>
        <w:rPr>
          <w:rFonts w:ascii="仿宋" w:hAnsi="仿宋" w:eastAsia="仿宋" w:cs="仿宋"/>
          <w:color w:val="auto"/>
          <w:sz w:val="30"/>
          <w:szCs w:val="30"/>
          <w:lang w:eastAsia="zh-CN"/>
        </w:rPr>
      </w:pPr>
    </w:p>
    <w:p w14:paraId="625B7C50">
      <w:pPr>
        <w:pStyle w:val="34"/>
        <w:rPr>
          <w:rFonts w:ascii="仿宋" w:hAnsi="仿宋" w:eastAsia="仿宋" w:cs="仿宋"/>
          <w:color w:val="auto"/>
          <w:sz w:val="30"/>
          <w:szCs w:val="30"/>
          <w:lang w:eastAsia="zh-CN"/>
        </w:rPr>
      </w:pPr>
    </w:p>
    <w:p w14:paraId="3863F4C9">
      <w:pPr>
        <w:pStyle w:val="34"/>
        <w:rPr>
          <w:rFonts w:ascii="仿宋" w:hAnsi="仿宋" w:eastAsia="仿宋" w:cs="仿宋"/>
          <w:color w:val="auto"/>
          <w:sz w:val="30"/>
          <w:szCs w:val="30"/>
          <w:lang w:eastAsia="zh-CN"/>
        </w:rPr>
      </w:pPr>
    </w:p>
    <w:p w14:paraId="3C22EA63">
      <w:pPr>
        <w:pStyle w:val="34"/>
        <w:rPr>
          <w:rFonts w:ascii="仿宋" w:hAnsi="仿宋" w:eastAsia="仿宋" w:cs="仿宋"/>
          <w:color w:val="auto"/>
          <w:sz w:val="30"/>
          <w:szCs w:val="30"/>
          <w:lang w:eastAsia="zh-CN"/>
        </w:rPr>
      </w:pPr>
    </w:p>
    <w:p w14:paraId="39029AA3">
      <w:pPr>
        <w:pStyle w:val="34"/>
        <w:rPr>
          <w:rFonts w:ascii="仿宋" w:hAnsi="仿宋" w:eastAsia="仿宋" w:cs="仿宋"/>
          <w:color w:val="auto"/>
          <w:sz w:val="30"/>
          <w:szCs w:val="30"/>
          <w:lang w:eastAsia="zh-CN"/>
        </w:rPr>
      </w:pPr>
    </w:p>
    <w:p w14:paraId="059C7F88">
      <w:pPr>
        <w:pStyle w:val="34"/>
        <w:rPr>
          <w:rFonts w:ascii="仿宋" w:hAnsi="仿宋" w:eastAsia="仿宋" w:cs="仿宋"/>
          <w:color w:val="auto"/>
          <w:sz w:val="30"/>
          <w:szCs w:val="30"/>
          <w:lang w:eastAsia="zh-CN"/>
        </w:rPr>
      </w:pPr>
    </w:p>
    <w:p w14:paraId="33CB25DF">
      <w:pPr>
        <w:pStyle w:val="34"/>
        <w:rPr>
          <w:rFonts w:ascii="仿宋" w:hAnsi="仿宋" w:eastAsia="仿宋" w:cs="仿宋"/>
          <w:color w:val="auto"/>
          <w:sz w:val="30"/>
          <w:szCs w:val="30"/>
          <w:lang w:eastAsia="zh-CN"/>
        </w:rPr>
      </w:pPr>
    </w:p>
    <w:p w14:paraId="536D7714">
      <w:pPr>
        <w:pStyle w:val="34"/>
        <w:rPr>
          <w:rFonts w:ascii="仿宋" w:hAnsi="仿宋" w:eastAsia="仿宋" w:cs="仿宋"/>
          <w:color w:val="auto"/>
          <w:sz w:val="30"/>
          <w:szCs w:val="30"/>
          <w:lang w:eastAsia="zh-CN"/>
        </w:rPr>
      </w:pPr>
    </w:p>
    <w:p w14:paraId="48D28D10">
      <w:pPr>
        <w:pStyle w:val="34"/>
        <w:rPr>
          <w:rFonts w:ascii="仿宋" w:hAnsi="仿宋" w:eastAsia="仿宋" w:cs="仿宋"/>
          <w:color w:val="auto"/>
          <w:sz w:val="30"/>
          <w:szCs w:val="30"/>
          <w:lang w:eastAsia="zh-CN"/>
        </w:rPr>
      </w:pPr>
    </w:p>
    <w:p w14:paraId="2EB87977">
      <w:pPr>
        <w:rPr>
          <w:rFonts w:ascii="仿宋" w:hAnsi="仿宋" w:eastAsia="仿宋" w:cs="仿宋"/>
          <w:b/>
          <w:bCs/>
          <w:color w:val="auto"/>
          <w:sz w:val="21"/>
          <w:szCs w:val="21"/>
          <w:lang w:eastAsia="zh-CN"/>
        </w:rPr>
      </w:pPr>
    </w:p>
    <w:p w14:paraId="7F6158BB">
      <w:pPr>
        <w:rPr>
          <w:rFonts w:hint="eastAsia" w:ascii="仿宋" w:hAnsi="仿宋" w:eastAsia="仿宋" w:cs="仿宋"/>
          <w:b/>
          <w:bCs/>
          <w:color w:val="auto"/>
          <w:lang w:eastAsia="zh-CN"/>
        </w:rPr>
      </w:pPr>
    </w:p>
    <w:p w14:paraId="57AE5C1C">
      <w:pPr>
        <w:rPr>
          <w:rFonts w:ascii="仿宋" w:hAnsi="仿宋" w:eastAsia="仿宋" w:cs="仿宋"/>
          <w:b/>
          <w:bCs/>
          <w:color w:val="auto"/>
          <w:lang w:eastAsia="zh-CN"/>
        </w:rPr>
      </w:pPr>
      <w:r>
        <w:rPr>
          <w:rFonts w:hint="eastAsia" w:ascii="仿宋" w:hAnsi="仿宋" w:eastAsia="仿宋" w:cs="仿宋"/>
          <w:b/>
          <w:bCs/>
          <w:color w:val="auto"/>
          <w:lang w:eastAsia="zh-CN"/>
        </w:rPr>
        <w:t>附件：</w:t>
      </w:r>
    </w:p>
    <w:p w14:paraId="76CF341F">
      <w:pPr>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32"/>
          <w:szCs w:val="32"/>
          <w:highlight w:val="none"/>
          <w:lang w:eastAsia="zh-CN"/>
        </w:rPr>
        <w:t>政府采购投诉书（范本）、质疑函范本</w:t>
      </w:r>
    </w:p>
    <w:p w14:paraId="7EECC6AC">
      <w:pPr>
        <w:spacing w:line="400" w:lineRule="exact"/>
        <w:jc w:val="center"/>
        <w:rPr>
          <w:rFonts w:ascii="仿宋" w:hAnsi="仿宋" w:eastAsia="仿宋" w:cs="仿宋"/>
          <w:color w:val="auto"/>
          <w:highlight w:val="none"/>
          <w:u w:val="single"/>
          <w:lang w:eastAsia="zh-CN"/>
        </w:rPr>
      </w:pPr>
      <w:r>
        <w:rPr>
          <w:rFonts w:hint="eastAsia" w:ascii="仿宋" w:hAnsi="仿宋" w:eastAsia="仿宋" w:cs="仿宋"/>
          <w:b/>
          <w:bCs/>
          <w:color w:val="auto"/>
          <w:sz w:val="28"/>
          <w:szCs w:val="28"/>
          <w:highlight w:val="none"/>
          <w:lang w:eastAsia="zh-CN"/>
        </w:rPr>
        <w:t>政府采购投诉书（范本）</w:t>
      </w:r>
    </w:p>
    <w:p w14:paraId="5389BF5D">
      <w:pPr>
        <w:spacing w:line="400" w:lineRule="exact"/>
        <w:rPr>
          <w:rFonts w:ascii="仿宋" w:hAnsi="仿宋" w:eastAsia="仿宋" w:cs="仿宋"/>
          <w:color w:val="auto"/>
          <w:highlight w:val="none"/>
          <w:lang w:eastAsia="zh-CN"/>
        </w:rPr>
      </w:pPr>
    </w:p>
    <w:p w14:paraId="6EF37622">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723415DA">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626230C5">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委托代理人姓名：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职务：</w:t>
      </w:r>
      <w:r>
        <w:rPr>
          <w:rFonts w:hint="eastAsia" w:ascii="仿宋" w:hAnsi="仿宋" w:eastAsia="仿宋" w:cs="仿宋"/>
          <w:color w:val="auto"/>
          <w:highlight w:val="none"/>
          <w:u w:val="single"/>
          <w:lang w:eastAsia="zh-CN"/>
        </w:rPr>
        <w:t xml:space="preserve">               </w:t>
      </w:r>
    </w:p>
    <w:p w14:paraId="7D63E306">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住址：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联系电话：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088DBC7D">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被投诉人：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p>
    <w:p w14:paraId="2D6EA46A">
      <w:pPr>
        <w:spacing w:line="400" w:lineRule="exact"/>
        <w:ind w:firstLine="480"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电话：</w:t>
      </w:r>
      <w:r>
        <w:rPr>
          <w:rFonts w:hint="eastAsia" w:ascii="仿宋" w:hAnsi="仿宋" w:eastAsia="仿宋" w:cs="仿宋"/>
          <w:color w:val="auto"/>
          <w:highlight w:val="none"/>
          <w:u w:val="single"/>
          <w:lang w:eastAsia="zh-CN"/>
        </w:rPr>
        <w:t xml:space="preserve">               </w:t>
      </w:r>
    </w:p>
    <w:p w14:paraId="613B6A16">
      <w:pPr>
        <w:spacing w:line="400" w:lineRule="exact"/>
        <w:ind w:firstLine="480" w:firstLineChars="200"/>
        <w:rPr>
          <w:rFonts w:ascii="仿宋" w:hAnsi="仿宋" w:eastAsia="仿宋" w:cs="仿宋"/>
          <w:color w:val="auto"/>
          <w:highlight w:val="none"/>
          <w:lang w:eastAsia="zh-CN"/>
        </w:rPr>
      </w:pPr>
    </w:p>
    <w:p w14:paraId="72F5113D">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我公司参加了</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年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日被投诉人组织的</w:t>
      </w:r>
      <w:r>
        <w:rPr>
          <w:rFonts w:hint="eastAsia" w:ascii="仿宋" w:hAnsi="仿宋" w:eastAsia="仿宋" w:cs="仿宋"/>
          <w:color w:val="auto"/>
          <w:highlight w:val="none"/>
          <w:u w:val="single"/>
          <w:lang w:eastAsia="zh-CN"/>
        </w:rPr>
        <w:t>（采购人）（项目名称）（项目编号）</w:t>
      </w:r>
      <w:r>
        <w:rPr>
          <w:rFonts w:hint="eastAsia" w:ascii="仿宋" w:hAnsi="仿宋" w:eastAsia="仿宋" w:cs="仿宋"/>
          <w:color w:val="auto"/>
          <w:highlight w:val="none"/>
          <w:lang w:eastAsia="zh-CN"/>
        </w:rPr>
        <w:t>的采购活动，我公司认为该项目的</w:t>
      </w:r>
      <w:r>
        <w:rPr>
          <w:rFonts w:hint="eastAsia" w:ascii="仿宋" w:hAnsi="仿宋" w:eastAsia="仿宋" w:cs="仿宋"/>
          <w:color w:val="auto"/>
          <w:highlight w:val="none"/>
          <w:u w:val="single"/>
          <w:lang w:eastAsia="zh-CN"/>
        </w:rPr>
        <w:t>（采购文件/采购过程/中标（中标）结果）</w:t>
      </w:r>
      <w:r>
        <w:rPr>
          <w:rFonts w:hint="eastAsia" w:ascii="仿宋" w:hAnsi="仿宋" w:eastAsia="仿宋" w:cs="仿宋"/>
          <w:color w:val="auto"/>
          <w:highlight w:val="none"/>
          <w:lang w:eastAsia="zh-CN"/>
        </w:rPr>
        <w:t>损害了我公司权益，对此，我公司于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日向</w:t>
      </w:r>
      <w:r>
        <w:rPr>
          <w:rFonts w:hint="eastAsia" w:ascii="仿宋" w:hAnsi="仿宋" w:eastAsia="仿宋" w:cs="仿宋"/>
          <w:color w:val="auto"/>
          <w:highlight w:val="none"/>
          <w:u w:val="single"/>
          <w:lang w:eastAsia="zh-CN"/>
        </w:rPr>
        <w:t>（采购人或者政府采购代理机构）</w:t>
      </w:r>
      <w:r>
        <w:rPr>
          <w:rFonts w:hint="eastAsia" w:ascii="仿宋" w:hAnsi="仿宋" w:eastAsia="仿宋" w:cs="仿宋"/>
          <w:color w:val="auto"/>
          <w:highlight w:val="none"/>
          <w:lang w:eastAsia="zh-CN"/>
        </w:rPr>
        <w:t>提出了质疑，</w:t>
      </w:r>
      <w:r>
        <w:rPr>
          <w:rFonts w:hint="eastAsia" w:ascii="仿宋" w:hAnsi="仿宋" w:eastAsia="仿宋" w:cs="仿宋"/>
          <w:color w:val="auto"/>
          <w:highlight w:val="none"/>
          <w:u w:val="single"/>
          <w:lang w:eastAsia="zh-CN"/>
        </w:rPr>
        <w:t>（其于    年  月  日作出书面答复，因对其作出的答复不满意）/（被质疑人未在法定期内予以答复，按照政府采购有关规定）</w:t>
      </w:r>
      <w:r>
        <w:rPr>
          <w:rFonts w:hint="eastAsia" w:ascii="仿宋" w:hAnsi="仿宋" w:eastAsia="仿宋" w:cs="仿宋"/>
          <w:color w:val="auto"/>
          <w:highlight w:val="none"/>
          <w:lang w:eastAsia="zh-CN"/>
        </w:rPr>
        <w:t>，现向贵机关提起投诉：</w:t>
      </w:r>
    </w:p>
    <w:p w14:paraId="4427200D">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u w:val="single"/>
          <w:lang w:eastAsia="zh-CN"/>
        </w:rPr>
        <w:t>具体的投诉事项及事实依据；</w:t>
      </w:r>
    </w:p>
    <w:p w14:paraId="14A0179F">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u w:val="single"/>
          <w:lang w:eastAsia="zh-CN"/>
        </w:rPr>
        <w:t>质疑和质疑答复情况简要描述；</w:t>
      </w:r>
    </w:p>
    <w:p w14:paraId="5FE430F7">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r>
        <w:rPr>
          <w:rFonts w:hint="eastAsia" w:ascii="仿宋" w:hAnsi="仿宋" w:eastAsia="仿宋" w:cs="仿宋"/>
          <w:color w:val="auto"/>
          <w:highlight w:val="none"/>
          <w:u w:val="single"/>
          <w:lang w:eastAsia="zh-CN"/>
        </w:rPr>
        <w:t>投诉请求。</w:t>
      </w:r>
    </w:p>
    <w:p w14:paraId="36BD8EB2">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附件：</w:t>
      </w:r>
    </w:p>
    <w:p w14:paraId="323EEED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1.质疑书和质疑答复书；</w:t>
      </w:r>
    </w:p>
    <w:p w14:paraId="2EB4B2CE">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2.证据材料（需注明证据来源），证人的姓名、住址和联系方式等；</w:t>
      </w:r>
    </w:p>
    <w:p w14:paraId="4D7FD06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3.营业执照；</w:t>
      </w:r>
    </w:p>
    <w:p w14:paraId="30EB54AE">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4.法定代表人身份证明函</w:t>
      </w:r>
    </w:p>
    <w:p w14:paraId="5611585B">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5.法定代表人授权委托书（包含法定代表人和委托代理人的身份证复印件）；</w:t>
      </w:r>
    </w:p>
    <w:p w14:paraId="131804B8">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6.政府采购监管部门认为应当提供的其它材料。</w:t>
      </w:r>
    </w:p>
    <w:p w14:paraId="1BE76F3F">
      <w:pPr>
        <w:spacing w:line="400" w:lineRule="exact"/>
        <w:jc w:val="center"/>
        <w:rPr>
          <w:rFonts w:ascii="仿宋" w:hAnsi="仿宋" w:eastAsia="仿宋" w:cs="仿宋"/>
          <w:color w:val="auto"/>
          <w:highlight w:val="none"/>
          <w:lang w:eastAsia="zh-CN"/>
        </w:rPr>
      </w:pPr>
    </w:p>
    <w:p w14:paraId="6A3261BA">
      <w:pPr>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投诉供应商：（盖章）</w:t>
      </w:r>
    </w:p>
    <w:p w14:paraId="18B10701">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法定代表人（或主要负责人）：（签章）</w:t>
      </w:r>
    </w:p>
    <w:p w14:paraId="2B3FA6B5">
      <w:pPr>
        <w:spacing w:line="400" w:lineRule="exact"/>
        <w:ind w:firstLine="3840" w:firstLineChars="16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62C96D92">
      <w:pPr>
        <w:spacing w:line="400" w:lineRule="exact"/>
        <w:rPr>
          <w:rFonts w:ascii="仿宋" w:hAnsi="仿宋" w:eastAsia="仿宋" w:cs="仿宋"/>
          <w:color w:val="auto"/>
          <w:highlight w:val="none"/>
          <w:lang w:eastAsia="zh-CN"/>
        </w:rPr>
      </w:pPr>
    </w:p>
    <w:p w14:paraId="3125ACD1">
      <w:pPr>
        <w:spacing w:line="400" w:lineRule="exact"/>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本投诉书正本叁份，副本</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份并附电子文档。</w:t>
      </w:r>
    </w:p>
    <w:p w14:paraId="2967D9A3">
      <w:pPr>
        <w:ind w:left="5783" w:hanging="5783" w:hangingChars="1800"/>
        <w:jc w:val="center"/>
        <w:outlineLvl w:val="0"/>
        <w:rPr>
          <w:rFonts w:hint="eastAsia" w:ascii="仿宋" w:hAnsi="仿宋" w:eastAsia="仿宋" w:cs="仿宋"/>
          <w:b/>
          <w:bCs/>
          <w:color w:val="auto"/>
          <w:sz w:val="32"/>
          <w:szCs w:val="32"/>
          <w:highlight w:val="none"/>
          <w:lang w:eastAsia="zh-CN"/>
        </w:rPr>
      </w:pPr>
      <w:bookmarkStart w:id="29" w:name="_Toc17515"/>
    </w:p>
    <w:p w14:paraId="59F2B5C6">
      <w:pPr>
        <w:ind w:left="5783" w:hanging="5783" w:hangingChars="1800"/>
        <w:jc w:val="center"/>
        <w:outlineLvl w:val="0"/>
        <w:rPr>
          <w:rFonts w:hint="eastAsia" w:ascii="仿宋" w:hAnsi="仿宋" w:eastAsia="仿宋" w:cs="仿宋"/>
          <w:b/>
          <w:bCs/>
          <w:color w:val="auto"/>
          <w:sz w:val="32"/>
          <w:szCs w:val="32"/>
          <w:highlight w:val="none"/>
          <w:lang w:eastAsia="zh-CN"/>
        </w:rPr>
      </w:pPr>
    </w:p>
    <w:p w14:paraId="50294378">
      <w:pPr>
        <w:ind w:left="5783" w:hanging="5783" w:hangingChars="1800"/>
        <w:jc w:val="center"/>
        <w:outlineLvl w:val="0"/>
        <w:rPr>
          <w:rFonts w:hint="eastAsia" w:ascii="仿宋" w:hAnsi="仿宋" w:eastAsia="仿宋" w:cs="仿宋"/>
          <w:b/>
          <w:bCs/>
          <w:color w:val="auto"/>
          <w:sz w:val="32"/>
          <w:szCs w:val="32"/>
          <w:highlight w:val="none"/>
          <w:lang w:eastAsia="zh-CN"/>
        </w:rPr>
      </w:pPr>
    </w:p>
    <w:p w14:paraId="6056532D">
      <w:pPr>
        <w:ind w:left="5783" w:hanging="5783" w:hangingChars="1800"/>
        <w:jc w:val="center"/>
        <w:outlineLvl w:val="0"/>
        <w:rPr>
          <w:rFonts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投诉相关说明</w:t>
      </w:r>
      <w:bookmarkEnd w:id="29"/>
    </w:p>
    <w:p w14:paraId="37D7DB49">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投诉人应当满足《政府采购法》、《政府采购法实施条例》和《政府采购供应商投诉处理办法》的相关规定。</w:t>
      </w:r>
    </w:p>
    <w:p w14:paraId="2DB28477">
      <w:pPr>
        <w:numPr>
          <w:ilvl w:val="0"/>
          <w:numId w:val="3"/>
        </w:numPr>
        <w:spacing w:line="400" w:lineRule="exact"/>
        <w:ind w:left="4585" w:leftChars="304" w:hanging="3855" w:hangingChars="1600"/>
        <w:outlineLvl w:val="0"/>
        <w:rPr>
          <w:rFonts w:ascii="仿宋" w:hAnsi="仿宋" w:eastAsia="仿宋" w:cs="仿宋"/>
          <w:b/>
          <w:bCs/>
          <w:color w:val="auto"/>
          <w:sz w:val="24"/>
          <w:szCs w:val="24"/>
          <w:highlight w:val="none"/>
        </w:rPr>
      </w:pPr>
      <w:bookmarkStart w:id="30" w:name="_Toc11499"/>
      <w:r>
        <w:rPr>
          <w:rFonts w:hint="eastAsia" w:ascii="仿宋" w:hAnsi="仿宋" w:eastAsia="仿宋" w:cs="仿宋"/>
          <w:b/>
          <w:bCs/>
          <w:color w:val="auto"/>
          <w:sz w:val="24"/>
          <w:szCs w:val="24"/>
          <w:highlight w:val="none"/>
        </w:rPr>
        <w:t>质疑前置及时间要求</w:t>
      </w:r>
      <w:bookmarkEnd w:id="30"/>
    </w:p>
    <w:p w14:paraId="4F928B50">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lang w:eastAsia="zh-CN"/>
        </w:rPr>
        <w:t>《中华人民共和国政府采购法》</w:t>
      </w:r>
      <w:r>
        <w:rPr>
          <w:rFonts w:hint="eastAsia" w:ascii="仿宋" w:hAnsi="仿宋" w:eastAsia="仿宋" w:cs="仿宋"/>
          <w:color w:val="auto"/>
          <w:highlight w:val="none"/>
          <w:shd w:val="clear" w:color="auto" w:fill="FFFFFF"/>
          <w:lang w:eastAsia="zh-CN"/>
        </w:rPr>
        <w:t>第五十一条：供应商对政府采购活动事项有疑问的，可以向采购人提出询问，采购人应当及时作出答复，但答复的内容不得涉及商业秘密。</w:t>
      </w:r>
    </w:p>
    <w:p w14:paraId="15BB2DA0">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14:paraId="3ED0969D">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14:paraId="370BC866">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608BFDFB">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《政府采购实施条例》第五十五条：供应商质疑、投诉应当有明确的请求和必要的证明材料。供应商投诉的事项不得超出质疑事项的范围。</w:t>
      </w:r>
    </w:p>
    <w:p w14:paraId="0813DFD2">
      <w:pPr>
        <w:spacing w:line="400" w:lineRule="exact"/>
        <w:ind w:left="3780" w:hanging="3780" w:hangingChars="1800"/>
        <w:outlineLvl w:val="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b/>
          <w:bCs/>
          <w:color w:val="auto"/>
          <w:sz w:val="21"/>
          <w:szCs w:val="21"/>
          <w:highlight w:val="none"/>
          <w:lang w:eastAsia="zh-CN"/>
        </w:rPr>
        <w:t xml:space="preserve">   </w:t>
      </w:r>
      <w:bookmarkStart w:id="31" w:name="_Toc13508"/>
      <w:r>
        <w:rPr>
          <w:rFonts w:hint="eastAsia" w:ascii="仿宋" w:hAnsi="仿宋" w:eastAsia="仿宋" w:cs="仿宋"/>
          <w:b/>
          <w:bCs/>
          <w:color w:val="auto"/>
          <w:sz w:val="21"/>
          <w:szCs w:val="21"/>
          <w:highlight w:val="none"/>
          <w:lang w:eastAsia="zh-CN"/>
        </w:rPr>
        <w:t>二、书面方式</w:t>
      </w:r>
      <w:bookmarkEnd w:id="31"/>
    </w:p>
    <w:p w14:paraId="691A92E1">
      <w:pPr>
        <w:spacing w:line="400" w:lineRule="exact"/>
        <w:ind w:left="3780" w:hanging="3780" w:hangingChars="1800"/>
        <w:rPr>
          <w:rFonts w:ascii="仿宋" w:hAnsi="仿宋" w:eastAsia="仿宋" w:cs="仿宋"/>
          <w:color w:val="auto"/>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highlight w:val="none"/>
          <w:lang w:eastAsia="zh-CN"/>
        </w:rPr>
        <w:t>政府采购供应商投诉处理办法》第八条：投诉人投诉</w:t>
      </w:r>
    </w:p>
    <w:p w14:paraId="060A17E0">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时，应当提交投诉书，并按照被投诉人以及与投诉事项有关的供应商数量提供投诉书的副本。</w:t>
      </w:r>
    </w:p>
    <w:p w14:paraId="4CEBA065">
      <w:pPr>
        <w:spacing w:line="400" w:lineRule="exact"/>
        <w:ind w:left="4320" w:hanging="4320"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投诉书应当包括下列主要内容：</w:t>
      </w:r>
    </w:p>
    <w:p w14:paraId="6282E9AC">
      <w:pPr>
        <w:numPr>
          <w:ilvl w:val="0"/>
          <w:numId w:val="4"/>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投诉人和被投诉人的名称、地址、电话等；</w:t>
      </w:r>
    </w:p>
    <w:p w14:paraId="066FB609">
      <w:pPr>
        <w:numPr>
          <w:ilvl w:val="0"/>
          <w:numId w:val="4"/>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具体的投诉事项及事实依据；</w:t>
      </w:r>
    </w:p>
    <w:p w14:paraId="223AF090">
      <w:pPr>
        <w:numPr>
          <w:ilvl w:val="0"/>
          <w:numId w:val="4"/>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质疑和质疑答复情况及相关证明材料；</w:t>
      </w:r>
    </w:p>
    <w:p w14:paraId="1A426AEE">
      <w:pPr>
        <w:numPr>
          <w:ilvl w:val="0"/>
          <w:numId w:val="4"/>
        </w:numPr>
        <w:spacing w:line="400" w:lineRule="exact"/>
        <w:rPr>
          <w:rFonts w:ascii="仿宋" w:hAnsi="仿宋" w:eastAsia="仿宋" w:cs="仿宋"/>
          <w:color w:val="auto"/>
          <w:highlight w:val="none"/>
        </w:rPr>
      </w:pPr>
      <w:r>
        <w:rPr>
          <w:rFonts w:hint="eastAsia" w:ascii="仿宋" w:hAnsi="仿宋" w:eastAsia="仿宋" w:cs="仿宋"/>
          <w:color w:val="auto"/>
          <w:highlight w:val="none"/>
        </w:rPr>
        <w:t>提起投诉的日期。</w:t>
      </w:r>
    </w:p>
    <w:p w14:paraId="3CBA80BF">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投诉书应当署名。投诉人为自然人，应当由本人签章；投诉人为法人或者其他组织的，应当由法定代表人或者主要负责人签章并加盖公章。</w:t>
      </w:r>
    </w:p>
    <w:p w14:paraId="28E58EFE">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3FD7A1DA">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《政府采购供应商投诉处理办法》第十条：投诉人提起投诉应当符合下列条件：</w:t>
      </w:r>
    </w:p>
    <w:p w14:paraId="2A12B087">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投诉人是参与所投诉政府采购活动的供应商；</w:t>
      </w:r>
    </w:p>
    <w:p w14:paraId="50E1D1BB">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提起投诉诉前已依法进行质疑；</w:t>
      </w:r>
    </w:p>
    <w:p w14:paraId="2D61ED6B">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投诉书内容符合本办法的规定；</w:t>
      </w:r>
    </w:p>
    <w:p w14:paraId="4CD4CD56">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在投诉有效期内提起投诉；</w:t>
      </w:r>
    </w:p>
    <w:p w14:paraId="79BD0C31">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属于本级财政部门管辖；</w:t>
      </w:r>
    </w:p>
    <w:p w14:paraId="11479D06">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同一投诉事项未经财政部门投诉处理；</w:t>
      </w:r>
    </w:p>
    <w:p w14:paraId="2AA1D9B4">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国务院财政部门规定的其他条件。</w:t>
      </w:r>
    </w:p>
    <w:p w14:paraId="2243B689">
      <w:pPr>
        <w:spacing w:line="400" w:lineRule="exact"/>
        <w:ind w:left="4320" w:hanging="4320"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1B653738">
      <w:pPr>
        <w:outlineLvl w:val="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b/>
          <w:bCs/>
          <w:color w:val="auto"/>
          <w:highlight w:val="none"/>
          <w:lang w:eastAsia="zh-CN"/>
        </w:rPr>
        <w:t xml:space="preserve">   </w:t>
      </w:r>
      <w:bookmarkStart w:id="32" w:name="_Toc5978"/>
      <w:r>
        <w:rPr>
          <w:rFonts w:hint="eastAsia" w:ascii="仿宋" w:hAnsi="仿宋" w:eastAsia="仿宋" w:cs="仿宋"/>
          <w:b/>
          <w:bCs/>
          <w:color w:val="auto"/>
          <w:highlight w:val="none"/>
          <w:lang w:eastAsia="zh-CN"/>
        </w:rPr>
        <w:t>三、虚假、恶意投诉法律责任</w:t>
      </w:r>
      <w:bookmarkEnd w:id="32"/>
    </w:p>
    <w:p w14:paraId="6DA213B3">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第七十三条：供应商捏造实施、提供虚假材料或者以非法手段取得证明材料进行投诉的，由财政部门列入不良行为记录名单，禁止其1至3年内参加政府采购活动。</w:t>
      </w:r>
    </w:p>
    <w:p w14:paraId="7EB6465D">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《政府采购供应商投诉处理办法》第二十六条：投诉人有下列情形之一的，属于虚假、恶意投诉，财政部门应当驳回投诉，将其列入不良行为记录名单，并依法予以处罚：</w:t>
      </w:r>
    </w:p>
    <w:p w14:paraId="532EAB59">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（一）1年内3次以上投诉均查无实据的；</w:t>
      </w:r>
    </w:p>
    <w:p w14:paraId="2E8076E6">
      <w:pPr>
        <w:spacing w:line="40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（二）捏造事实或者提供虚假投诉材料的。</w:t>
      </w:r>
    </w:p>
    <w:p w14:paraId="22F8C303">
      <w:pPr>
        <w:spacing w:line="400" w:lineRule="exact"/>
        <w:rPr>
          <w:rFonts w:ascii="仿宋" w:hAnsi="仿宋" w:eastAsia="仿宋" w:cs="仿宋"/>
          <w:color w:val="auto"/>
          <w:sz w:val="21"/>
          <w:szCs w:val="21"/>
          <w:highlight w:val="none"/>
          <w:lang w:eastAsia="zh-CN"/>
        </w:rPr>
      </w:pPr>
    </w:p>
    <w:p w14:paraId="777F2BBA">
      <w:pPr>
        <w:spacing w:line="400" w:lineRule="exact"/>
        <w:rPr>
          <w:rFonts w:ascii="仿宋" w:hAnsi="仿宋" w:eastAsia="仿宋" w:cs="仿宋"/>
          <w:color w:val="auto"/>
          <w:sz w:val="21"/>
          <w:szCs w:val="21"/>
          <w:highlight w:val="none"/>
          <w:lang w:eastAsia="zh-CN"/>
        </w:rPr>
      </w:pPr>
    </w:p>
    <w:p w14:paraId="58652665">
      <w:pPr>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递交投诉书地址：伊尔克什坦口岸园区财政局政府采购办公室</w:t>
      </w:r>
    </w:p>
    <w:p w14:paraId="3DDDE78F">
      <w:pPr>
        <w:jc w:val="right"/>
        <w:rPr>
          <w:rFonts w:ascii="仿宋" w:hAnsi="仿宋" w:eastAsia="仿宋" w:cs="仿宋"/>
          <w:color w:val="auto"/>
          <w:sz w:val="32"/>
          <w:szCs w:val="32"/>
          <w:highlight w:val="none"/>
          <w:lang w:eastAsia="zh-CN"/>
        </w:rPr>
      </w:pPr>
    </w:p>
    <w:p w14:paraId="0F7A2F24">
      <w:pPr>
        <w:spacing w:line="540" w:lineRule="exact"/>
        <w:jc w:val="center"/>
        <w:rPr>
          <w:rFonts w:ascii="仿宋" w:hAnsi="仿宋" w:eastAsia="仿宋" w:cs="仿宋"/>
          <w:b/>
          <w:bCs/>
          <w:color w:val="auto"/>
          <w:sz w:val="44"/>
          <w:szCs w:val="44"/>
          <w:highlight w:val="none"/>
          <w:lang w:eastAsia="zh-CN"/>
        </w:rPr>
      </w:pPr>
    </w:p>
    <w:p w14:paraId="712A2BE3">
      <w:pPr>
        <w:spacing w:line="540" w:lineRule="exact"/>
        <w:jc w:val="center"/>
        <w:rPr>
          <w:rFonts w:ascii="仿宋" w:hAnsi="仿宋" w:eastAsia="仿宋" w:cs="仿宋"/>
          <w:b/>
          <w:bCs/>
          <w:color w:val="auto"/>
          <w:sz w:val="44"/>
          <w:szCs w:val="44"/>
          <w:highlight w:val="none"/>
          <w:lang w:eastAsia="zh-CN"/>
        </w:rPr>
      </w:pPr>
    </w:p>
    <w:p w14:paraId="41229AD8">
      <w:pPr>
        <w:spacing w:line="540" w:lineRule="exact"/>
        <w:jc w:val="center"/>
        <w:rPr>
          <w:rFonts w:ascii="仿宋" w:hAnsi="仿宋" w:eastAsia="仿宋" w:cs="仿宋"/>
          <w:b/>
          <w:bCs/>
          <w:color w:val="auto"/>
          <w:sz w:val="44"/>
          <w:szCs w:val="44"/>
          <w:highlight w:val="none"/>
          <w:lang w:eastAsia="zh-CN"/>
        </w:rPr>
      </w:pPr>
    </w:p>
    <w:p w14:paraId="590C0E84">
      <w:pPr>
        <w:spacing w:line="540" w:lineRule="exact"/>
        <w:jc w:val="center"/>
        <w:rPr>
          <w:rFonts w:ascii="仿宋" w:hAnsi="仿宋" w:eastAsia="仿宋" w:cs="仿宋"/>
          <w:b/>
          <w:bCs/>
          <w:color w:val="auto"/>
          <w:sz w:val="44"/>
          <w:szCs w:val="44"/>
          <w:highlight w:val="none"/>
          <w:lang w:eastAsia="zh-CN"/>
        </w:rPr>
      </w:pPr>
    </w:p>
    <w:p w14:paraId="04EA8DA4">
      <w:pPr>
        <w:spacing w:line="540" w:lineRule="exact"/>
        <w:jc w:val="center"/>
        <w:rPr>
          <w:rFonts w:ascii="仿宋" w:hAnsi="仿宋" w:eastAsia="仿宋" w:cs="仿宋"/>
          <w:b/>
          <w:bCs/>
          <w:color w:val="auto"/>
          <w:sz w:val="44"/>
          <w:szCs w:val="44"/>
          <w:highlight w:val="none"/>
          <w:lang w:eastAsia="zh-CN"/>
        </w:rPr>
      </w:pPr>
    </w:p>
    <w:p w14:paraId="7240BF03">
      <w:pPr>
        <w:spacing w:line="540" w:lineRule="exact"/>
        <w:jc w:val="center"/>
        <w:rPr>
          <w:rFonts w:ascii="仿宋" w:hAnsi="仿宋" w:eastAsia="仿宋" w:cs="仿宋"/>
          <w:b/>
          <w:bCs/>
          <w:color w:val="auto"/>
          <w:sz w:val="44"/>
          <w:szCs w:val="44"/>
          <w:highlight w:val="none"/>
          <w:lang w:eastAsia="zh-CN"/>
        </w:rPr>
      </w:pPr>
    </w:p>
    <w:p w14:paraId="67687EEC">
      <w:pPr>
        <w:spacing w:line="540" w:lineRule="exact"/>
        <w:jc w:val="center"/>
        <w:rPr>
          <w:rFonts w:ascii="仿宋" w:hAnsi="仿宋" w:eastAsia="仿宋" w:cs="仿宋"/>
          <w:b/>
          <w:bCs/>
          <w:color w:val="auto"/>
          <w:sz w:val="44"/>
          <w:szCs w:val="44"/>
          <w:highlight w:val="none"/>
          <w:lang w:eastAsia="zh-CN"/>
        </w:rPr>
      </w:pPr>
    </w:p>
    <w:p w14:paraId="3C706A22">
      <w:pPr>
        <w:spacing w:line="540" w:lineRule="exact"/>
        <w:jc w:val="center"/>
        <w:rPr>
          <w:rFonts w:ascii="仿宋" w:hAnsi="仿宋" w:eastAsia="仿宋" w:cs="仿宋"/>
          <w:b/>
          <w:bCs/>
          <w:color w:val="auto"/>
          <w:sz w:val="44"/>
          <w:szCs w:val="44"/>
          <w:highlight w:val="none"/>
          <w:lang w:eastAsia="zh-CN"/>
        </w:rPr>
      </w:pPr>
    </w:p>
    <w:p w14:paraId="2E471A19">
      <w:pPr>
        <w:spacing w:line="540" w:lineRule="exact"/>
        <w:jc w:val="center"/>
        <w:rPr>
          <w:rFonts w:ascii="仿宋" w:hAnsi="仿宋" w:eastAsia="仿宋" w:cs="仿宋"/>
          <w:b/>
          <w:bCs/>
          <w:color w:val="auto"/>
          <w:sz w:val="44"/>
          <w:szCs w:val="44"/>
          <w:highlight w:val="none"/>
          <w:lang w:eastAsia="zh-CN"/>
        </w:rPr>
      </w:pPr>
    </w:p>
    <w:p w14:paraId="665CA9B1">
      <w:pPr>
        <w:spacing w:line="540" w:lineRule="exact"/>
        <w:jc w:val="center"/>
        <w:rPr>
          <w:rFonts w:ascii="仿宋" w:hAnsi="仿宋" w:eastAsia="仿宋" w:cs="仿宋"/>
          <w:b/>
          <w:bCs/>
          <w:color w:val="auto"/>
          <w:sz w:val="44"/>
          <w:szCs w:val="44"/>
          <w:highlight w:val="none"/>
          <w:lang w:eastAsia="zh-CN"/>
        </w:rPr>
      </w:pPr>
    </w:p>
    <w:p w14:paraId="3292BC32">
      <w:pPr>
        <w:spacing w:line="540" w:lineRule="exact"/>
        <w:jc w:val="center"/>
        <w:outlineLvl w:val="0"/>
        <w:rPr>
          <w:rFonts w:hint="eastAsia" w:ascii="仿宋" w:hAnsi="仿宋" w:eastAsia="仿宋" w:cs="仿宋"/>
          <w:b/>
          <w:bCs/>
          <w:color w:val="auto"/>
          <w:sz w:val="32"/>
          <w:szCs w:val="32"/>
          <w:highlight w:val="none"/>
          <w:lang w:eastAsia="zh-CN"/>
        </w:rPr>
      </w:pPr>
    </w:p>
    <w:p w14:paraId="150DAEC4">
      <w:pPr>
        <w:spacing w:line="540" w:lineRule="exact"/>
        <w:jc w:val="center"/>
        <w:outlineLvl w:val="0"/>
        <w:rPr>
          <w:rFonts w:hint="eastAsia" w:ascii="仿宋" w:hAnsi="仿宋" w:eastAsia="仿宋" w:cs="仿宋"/>
          <w:b/>
          <w:bCs/>
          <w:color w:val="auto"/>
          <w:sz w:val="32"/>
          <w:szCs w:val="32"/>
          <w:highlight w:val="none"/>
          <w:lang w:eastAsia="zh-CN"/>
        </w:rPr>
      </w:pPr>
    </w:p>
    <w:p w14:paraId="6CFE66EF">
      <w:pPr>
        <w:spacing w:line="540" w:lineRule="exact"/>
        <w:jc w:val="center"/>
        <w:outlineLvl w:val="0"/>
        <w:rPr>
          <w:rFonts w:hint="eastAsia" w:ascii="仿宋" w:hAnsi="仿宋" w:eastAsia="仿宋" w:cs="仿宋"/>
          <w:b/>
          <w:bCs/>
          <w:color w:val="auto"/>
          <w:sz w:val="32"/>
          <w:szCs w:val="32"/>
          <w:highlight w:val="none"/>
          <w:lang w:eastAsia="zh-CN"/>
        </w:rPr>
      </w:pPr>
    </w:p>
    <w:p w14:paraId="5798C534">
      <w:pPr>
        <w:spacing w:line="540" w:lineRule="exact"/>
        <w:jc w:val="center"/>
        <w:outlineLvl w:val="0"/>
        <w:rPr>
          <w:rFonts w:hint="eastAsia" w:ascii="仿宋" w:hAnsi="仿宋" w:eastAsia="仿宋" w:cs="仿宋"/>
          <w:b/>
          <w:bCs/>
          <w:color w:val="auto"/>
          <w:sz w:val="32"/>
          <w:szCs w:val="32"/>
          <w:highlight w:val="none"/>
          <w:lang w:eastAsia="zh-CN"/>
        </w:rPr>
      </w:pPr>
    </w:p>
    <w:p w14:paraId="36624CE9">
      <w:pPr>
        <w:spacing w:line="540" w:lineRule="exact"/>
        <w:jc w:val="center"/>
        <w:outlineLvl w:val="0"/>
        <w:rPr>
          <w:rFonts w:hint="eastAsia" w:ascii="仿宋" w:hAnsi="仿宋" w:eastAsia="仿宋" w:cs="仿宋"/>
          <w:b/>
          <w:bCs/>
          <w:color w:val="auto"/>
          <w:sz w:val="32"/>
          <w:szCs w:val="32"/>
          <w:highlight w:val="none"/>
          <w:lang w:eastAsia="zh-CN"/>
        </w:rPr>
      </w:pPr>
    </w:p>
    <w:p w14:paraId="148D559D">
      <w:pPr>
        <w:spacing w:line="540" w:lineRule="exact"/>
        <w:jc w:val="center"/>
        <w:outlineLvl w:val="0"/>
        <w:rPr>
          <w:rFonts w:hint="eastAsia" w:ascii="仿宋" w:hAnsi="仿宋" w:eastAsia="仿宋" w:cs="仿宋"/>
          <w:b/>
          <w:bCs/>
          <w:color w:val="auto"/>
          <w:sz w:val="32"/>
          <w:szCs w:val="32"/>
          <w:highlight w:val="none"/>
          <w:lang w:eastAsia="zh-CN"/>
        </w:rPr>
      </w:pPr>
    </w:p>
    <w:p w14:paraId="0373BB54">
      <w:pPr>
        <w:spacing w:line="540" w:lineRule="exact"/>
        <w:jc w:val="center"/>
        <w:outlineLvl w:val="0"/>
        <w:rPr>
          <w:rFonts w:hint="eastAsia" w:ascii="仿宋" w:hAnsi="仿宋" w:eastAsia="仿宋" w:cs="仿宋"/>
          <w:b/>
          <w:bCs/>
          <w:color w:val="auto"/>
          <w:sz w:val="32"/>
          <w:szCs w:val="32"/>
          <w:highlight w:val="none"/>
          <w:lang w:eastAsia="zh-CN"/>
        </w:rPr>
      </w:pPr>
    </w:p>
    <w:p w14:paraId="16B689DA">
      <w:pPr>
        <w:spacing w:line="540" w:lineRule="exact"/>
        <w:jc w:val="center"/>
        <w:outlineLvl w:val="0"/>
        <w:rPr>
          <w:rFonts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质疑函范本</w:t>
      </w:r>
    </w:p>
    <w:p w14:paraId="76E05ABF">
      <w:pPr>
        <w:adjustRightInd w:val="0"/>
        <w:snapToGrid w:val="0"/>
        <w:spacing w:beforeLines="100" w:line="540" w:lineRule="exact"/>
        <w:ind w:firstLine="480"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一、质疑供应商基本信息</w:t>
      </w:r>
    </w:p>
    <w:p w14:paraId="2AD95239">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质疑供应商：</w:t>
      </w:r>
      <w:r>
        <w:rPr>
          <w:rFonts w:hint="eastAsia" w:ascii="仿宋" w:hAnsi="仿宋" w:eastAsia="仿宋" w:cs="仿宋"/>
          <w:color w:val="auto"/>
          <w:highlight w:val="none"/>
          <w:u w:val="dotted"/>
          <w:lang w:eastAsia="zh-CN"/>
        </w:rPr>
        <w:t xml:space="preserve">                         </w:t>
      </w:r>
    </w:p>
    <w:p w14:paraId="6BAB5D73">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07B939B0">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5BCFE124">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授权代表：</w:t>
      </w:r>
      <w:r>
        <w:rPr>
          <w:rFonts w:hint="eastAsia" w:ascii="仿宋" w:hAnsi="仿宋" w:eastAsia="仿宋" w:cs="仿宋"/>
          <w:color w:val="auto"/>
          <w:highlight w:val="none"/>
          <w:u w:val="dotted"/>
          <w:lang w:eastAsia="zh-CN"/>
        </w:rPr>
        <w:t xml:space="preserve">                                          </w:t>
      </w:r>
    </w:p>
    <w:p w14:paraId="11AA3AEB">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0AF04A1F">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地址： </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471FEFCA">
      <w:pPr>
        <w:adjustRightInd w:val="0"/>
        <w:snapToGrid w:val="0"/>
        <w:spacing w:line="540" w:lineRule="exact"/>
        <w:ind w:firstLine="480"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二、质疑项目基本情况</w:t>
      </w:r>
    </w:p>
    <w:p w14:paraId="39F3EA95">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质疑项目的名称：</w:t>
      </w:r>
      <w:r>
        <w:rPr>
          <w:rFonts w:hint="eastAsia" w:ascii="仿宋" w:hAnsi="仿宋" w:eastAsia="仿宋" w:cs="仿宋"/>
          <w:color w:val="auto"/>
          <w:highlight w:val="none"/>
          <w:u w:val="dotted"/>
          <w:lang w:eastAsia="zh-CN"/>
        </w:rPr>
        <w:t xml:space="preserve">                                     </w:t>
      </w:r>
    </w:p>
    <w:p w14:paraId="261C1F28">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质疑项目的编号：</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包号：</w:t>
      </w:r>
      <w:r>
        <w:rPr>
          <w:rFonts w:hint="eastAsia" w:ascii="仿宋" w:hAnsi="仿宋" w:eastAsia="仿宋" w:cs="仿宋"/>
          <w:color w:val="auto"/>
          <w:highlight w:val="none"/>
          <w:u w:val="dotted"/>
          <w:lang w:eastAsia="zh-CN"/>
        </w:rPr>
        <w:t xml:space="preserve">                </w:t>
      </w:r>
    </w:p>
    <w:p w14:paraId="779AA0E7">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采购人名称：</w:t>
      </w:r>
      <w:r>
        <w:rPr>
          <w:rFonts w:hint="eastAsia" w:ascii="仿宋" w:hAnsi="仿宋" w:eastAsia="仿宋" w:cs="仿宋"/>
          <w:color w:val="auto"/>
          <w:highlight w:val="none"/>
          <w:u w:val="dotted"/>
          <w:lang w:eastAsia="zh-CN"/>
        </w:rPr>
        <w:t xml:space="preserve">                                         </w:t>
      </w:r>
    </w:p>
    <w:p w14:paraId="065B5E53">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采购文件获取日期：</w:t>
      </w:r>
      <w:r>
        <w:rPr>
          <w:rFonts w:hint="eastAsia" w:ascii="仿宋" w:hAnsi="仿宋" w:eastAsia="仿宋" w:cs="仿宋"/>
          <w:color w:val="auto"/>
          <w:highlight w:val="none"/>
          <w:u w:val="dotted"/>
          <w:lang w:eastAsia="zh-CN"/>
        </w:rPr>
        <w:t xml:space="preserve">                                   </w:t>
      </w:r>
    </w:p>
    <w:p w14:paraId="72D42A4E">
      <w:pPr>
        <w:adjustRightInd w:val="0"/>
        <w:snapToGrid w:val="0"/>
        <w:spacing w:line="540" w:lineRule="exact"/>
        <w:ind w:firstLine="480"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三、质疑事项具体内容</w:t>
      </w:r>
    </w:p>
    <w:p w14:paraId="7714C88D">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质疑事项1：</w:t>
      </w:r>
      <w:r>
        <w:rPr>
          <w:rFonts w:hint="eastAsia" w:ascii="仿宋" w:hAnsi="仿宋" w:eastAsia="仿宋" w:cs="仿宋"/>
          <w:color w:val="auto"/>
          <w:highlight w:val="none"/>
          <w:u w:val="dotted"/>
          <w:lang w:eastAsia="zh-CN"/>
        </w:rPr>
        <w:t xml:space="preserve">                                         </w:t>
      </w:r>
    </w:p>
    <w:p w14:paraId="54977E85">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事实依据：</w:t>
      </w:r>
      <w:r>
        <w:rPr>
          <w:rFonts w:hint="eastAsia" w:ascii="仿宋" w:hAnsi="仿宋" w:eastAsia="仿宋" w:cs="仿宋"/>
          <w:color w:val="auto"/>
          <w:highlight w:val="none"/>
          <w:u w:val="dotted"/>
          <w:lang w:eastAsia="zh-CN"/>
        </w:rPr>
        <w:t xml:space="preserve">                                           </w:t>
      </w:r>
    </w:p>
    <w:p w14:paraId="19E38403">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法律依据：</w:t>
      </w:r>
      <w:r>
        <w:rPr>
          <w:rFonts w:hint="eastAsia" w:ascii="仿宋" w:hAnsi="仿宋" w:eastAsia="仿宋" w:cs="仿宋"/>
          <w:color w:val="auto"/>
          <w:highlight w:val="none"/>
          <w:u w:val="dotted"/>
          <w:lang w:eastAsia="zh-CN"/>
        </w:rPr>
        <w:t xml:space="preserve">                                           </w:t>
      </w:r>
    </w:p>
    <w:p w14:paraId="780F3B48">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质疑事项2</w:t>
      </w:r>
    </w:p>
    <w:p w14:paraId="070514C9">
      <w:pPr>
        <w:adjustRightInd w:val="0"/>
        <w:snapToGrid w:val="0"/>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7850B9E8">
      <w:pPr>
        <w:adjustRightInd w:val="0"/>
        <w:snapToGrid w:val="0"/>
        <w:spacing w:line="540" w:lineRule="exact"/>
        <w:ind w:firstLine="480" w:firstLineChars="200"/>
        <w:outlineLvl w:val="0"/>
        <w:rPr>
          <w:rFonts w:ascii="仿宋" w:hAnsi="仿宋" w:eastAsia="仿宋" w:cs="仿宋"/>
          <w:bCs/>
          <w:color w:val="auto"/>
          <w:highlight w:val="none"/>
          <w:lang w:eastAsia="zh-CN"/>
        </w:rPr>
      </w:pPr>
      <w:r>
        <w:rPr>
          <w:rFonts w:hint="eastAsia" w:ascii="仿宋" w:hAnsi="仿宋" w:eastAsia="仿宋" w:cs="仿宋"/>
          <w:bCs/>
          <w:color w:val="auto"/>
          <w:highlight w:val="none"/>
          <w:lang w:eastAsia="zh-CN"/>
        </w:rPr>
        <w:t>四、与质疑事项相关的质疑请求</w:t>
      </w:r>
    </w:p>
    <w:p w14:paraId="69C2EC0B">
      <w:pPr>
        <w:adjustRightInd w:val="0"/>
        <w:snapToGrid w:val="0"/>
        <w:spacing w:line="540" w:lineRule="exact"/>
        <w:ind w:firstLine="48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请求：</w:t>
      </w:r>
      <w:r>
        <w:rPr>
          <w:rFonts w:hint="eastAsia" w:ascii="仿宋" w:hAnsi="仿宋" w:eastAsia="仿宋" w:cs="仿宋"/>
          <w:color w:val="auto"/>
          <w:highlight w:val="none"/>
          <w:u w:val="dotted"/>
          <w:lang w:eastAsia="zh-CN"/>
        </w:rPr>
        <w:t xml:space="preserve">                                               </w:t>
      </w:r>
    </w:p>
    <w:p w14:paraId="2F087372">
      <w:pPr>
        <w:spacing w:line="540" w:lineRule="exac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签章(签章)：                   公章：                      </w:t>
      </w:r>
    </w:p>
    <w:p w14:paraId="15F9E59C">
      <w:pPr>
        <w:spacing w:line="540" w:lineRule="exact"/>
        <w:ind w:firstLine="480" w:firstLineChars="200"/>
        <w:rPr>
          <w:rFonts w:ascii="仿宋" w:hAnsi="仿宋" w:eastAsia="仿宋" w:cs="仿宋"/>
          <w:b/>
          <w:bCs/>
          <w:color w:val="auto"/>
          <w:highlight w:val="none"/>
          <w:lang w:eastAsia="zh-CN"/>
        </w:rPr>
      </w:pPr>
      <w:r>
        <w:rPr>
          <w:rFonts w:hint="eastAsia" w:ascii="仿宋" w:hAnsi="仿宋" w:eastAsia="仿宋" w:cs="仿宋"/>
          <w:color w:val="auto"/>
          <w:highlight w:val="none"/>
          <w:lang w:eastAsia="zh-CN"/>
        </w:rPr>
        <w:t xml:space="preserve">日期：    </w:t>
      </w:r>
    </w:p>
    <w:p w14:paraId="789BED61">
      <w:pPr>
        <w:spacing w:line="540" w:lineRule="exact"/>
        <w:jc w:val="both"/>
        <w:outlineLvl w:val="0"/>
        <w:rPr>
          <w:rFonts w:hint="eastAsia" w:ascii="仿宋" w:hAnsi="仿宋" w:eastAsia="仿宋" w:cs="仿宋"/>
          <w:b/>
          <w:bCs/>
          <w:color w:val="auto"/>
          <w:sz w:val="32"/>
          <w:szCs w:val="32"/>
          <w:lang w:eastAsia="zh-CN"/>
        </w:rPr>
      </w:pPr>
      <w:bookmarkStart w:id="33" w:name="_Toc1697"/>
    </w:p>
    <w:bookmarkEnd w:id="33"/>
    <w:p w14:paraId="6BA3CC8A">
      <w:pPr>
        <w:pageBreakBefore/>
        <w:spacing w:line="440" w:lineRule="exact"/>
        <w:jc w:val="center"/>
        <w:outlineLvl w:val="0"/>
        <w:rPr>
          <w:rFonts w:ascii="仿宋" w:hAnsi="仿宋" w:eastAsia="仿宋" w:cs="仿宋"/>
          <w:b/>
          <w:bCs/>
          <w:color w:val="auto"/>
          <w:sz w:val="30"/>
          <w:szCs w:val="30"/>
          <w:lang w:eastAsia="zh-CN"/>
        </w:rPr>
      </w:pPr>
      <w:bookmarkStart w:id="34" w:name="_Toc469495731"/>
      <w:r>
        <w:rPr>
          <w:rFonts w:hint="eastAsia" w:ascii="仿宋" w:hAnsi="仿宋" w:eastAsia="仿宋" w:cs="仿宋"/>
          <w:b/>
          <w:bCs/>
          <w:color w:val="auto"/>
          <w:sz w:val="30"/>
          <w:szCs w:val="30"/>
          <w:lang w:eastAsia="zh-CN"/>
        </w:rPr>
        <w:t>第三部分  评标办法</w:t>
      </w:r>
      <w:bookmarkEnd w:id="34"/>
    </w:p>
    <w:p w14:paraId="67262DEC">
      <w:pPr>
        <w:jc w:val="center"/>
        <w:outlineLvl w:val="1"/>
        <w:rPr>
          <w:rFonts w:ascii="仿宋" w:hAnsi="仿宋" w:eastAsia="仿宋" w:cs="仿宋"/>
          <w:b/>
          <w:color w:val="auto"/>
          <w:sz w:val="28"/>
          <w:szCs w:val="28"/>
          <w:lang w:eastAsia="zh-CN"/>
        </w:rPr>
      </w:pPr>
      <w:bookmarkStart w:id="35" w:name="_Toc362983802"/>
      <w:bookmarkStart w:id="36" w:name="_Toc469495733"/>
      <w:bookmarkStart w:id="37" w:name="_Toc267320058"/>
      <w:bookmarkStart w:id="38" w:name="_Toc363135205"/>
      <w:r>
        <w:rPr>
          <w:rFonts w:hint="eastAsia" w:ascii="仿宋" w:hAnsi="仿宋" w:eastAsia="仿宋" w:cs="仿宋"/>
          <w:b/>
          <w:color w:val="auto"/>
          <w:sz w:val="28"/>
          <w:szCs w:val="28"/>
          <w:lang w:eastAsia="zh-CN"/>
        </w:rPr>
        <w:t>一  总  则</w:t>
      </w:r>
    </w:p>
    <w:p w14:paraId="5A532DC7">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1、一般规定</w:t>
      </w:r>
    </w:p>
    <w:p w14:paraId="4A3F2166">
      <w:pPr>
        <w:keepNext w:val="0"/>
        <w:keepLines w:val="0"/>
        <w:pageBreakBefore w:val="0"/>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1.1本项目的招标按照《中华人民共和国政府采购法》、《政府采购货物和服务招标投标管理办法》及政府采购的有关规定进行。</w:t>
      </w:r>
    </w:p>
    <w:p w14:paraId="3BC34A8D">
      <w:pPr>
        <w:keepNext w:val="0"/>
        <w:keepLines w:val="0"/>
        <w:pageBreakBefore w:val="0"/>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1.2评标必须遵循邀请、公平、公正、诚实信用的原则。</w:t>
      </w:r>
    </w:p>
    <w:p w14:paraId="5BB31229">
      <w:pPr>
        <w:keepNext w:val="0"/>
        <w:keepLines w:val="0"/>
        <w:pageBreakBefore w:val="0"/>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1.3招标代理机构组织招标、开标、评标工作，全过程接受政府采购有关部门的监督、管理和指导。</w:t>
      </w:r>
    </w:p>
    <w:p w14:paraId="67E70E84">
      <w:pPr>
        <w:keepNext w:val="0"/>
        <w:keepLines w:val="0"/>
        <w:pageBreakBefore w:val="0"/>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1.4评标按照磋商文件规定的内容进行，采取综合比较和分项打分相结合的评标方法（综合评分法）， 避免纯技术或纯经济的倾向。</w:t>
      </w:r>
    </w:p>
    <w:p w14:paraId="74DEA173">
      <w:pPr>
        <w:keepNext w:val="0"/>
        <w:keepLines w:val="0"/>
        <w:pageBreakBefore w:val="0"/>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1.5本办法的评标对象是指供应商按照磋商文件要求提供的有效响应文件，包括供应商应评标委员会要求对原响应文件作出的正式书面澄清文件。</w:t>
      </w:r>
    </w:p>
    <w:p w14:paraId="46475B8F">
      <w:pPr>
        <w:keepNext w:val="0"/>
        <w:keepLines w:val="0"/>
        <w:pageBreakBefore w:val="0"/>
        <w:tabs>
          <w:tab w:val="left" w:pos="567"/>
          <w:tab w:val="left" w:pos="1145"/>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2、磋商组织机构的组成</w:t>
      </w:r>
    </w:p>
    <w:p w14:paraId="1FFFB918">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2.1</w:t>
      </w:r>
      <w:r>
        <w:rPr>
          <w:rFonts w:hint="eastAsia" w:ascii="仿宋" w:hAnsi="仿宋" w:eastAsia="仿宋" w:cs="仿宋"/>
          <w:color w:val="auto"/>
          <w:spacing w:val="-2"/>
          <w:lang w:eastAsia="zh-CN"/>
        </w:rPr>
        <w:t xml:space="preserve"> 商小组成员由招标人的代表</w:t>
      </w:r>
      <w:r>
        <w:rPr>
          <w:rFonts w:hint="default" w:ascii="仿宋" w:hAnsi="仿宋" w:eastAsia="仿宋" w:cs="仿宋"/>
          <w:color w:val="auto"/>
          <w:spacing w:val="-2"/>
          <w:lang w:eastAsia="zh-CN"/>
        </w:rPr>
        <w:t>1人</w:t>
      </w:r>
      <w:r>
        <w:rPr>
          <w:rFonts w:hint="eastAsia" w:ascii="仿宋" w:hAnsi="仿宋" w:eastAsia="仿宋" w:cs="仿宋"/>
          <w:color w:val="auto"/>
          <w:spacing w:val="-2"/>
          <w:lang w:eastAsia="zh-CN"/>
        </w:rPr>
        <w:t>和随机抽取的有关方面的专家</w:t>
      </w:r>
      <w:r>
        <w:rPr>
          <w:rFonts w:hint="default" w:ascii="仿宋" w:hAnsi="仿宋" w:eastAsia="仿宋" w:cs="仿宋"/>
          <w:color w:val="auto"/>
          <w:spacing w:val="-2"/>
          <w:lang w:eastAsia="zh-CN"/>
        </w:rPr>
        <w:t>2名，共</w:t>
      </w:r>
      <w:r>
        <w:rPr>
          <w:rFonts w:hint="eastAsia" w:ascii="仿宋" w:hAnsi="仿宋" w:eastAsia="仿宋" w:cs="仿宋"/>
          <w:color w:val="auto"/>
          <w:spacing w:val="-2"/>
          <w:lang w:eastAsia="zh-CN"/>
        </w:rPr>
        <w:t xml:space="preserve"> 3名</w:t>
      </w:r>
      <w:r>
        <w:rPr>
          <w:rFonts w:hint="default" w:ascii="仿宋" w:hAnsi="仿宋" w:eastAsia="仿宋" w:cs="仿宋"/>
          <w:color w:val="auto"/>
          <w:spacing w:val="-2"/>
          <w:lang w:eastAsia="zh-CN"/>
        </w:rPr>
        <w:t>专家</w:t>
      </w:r>
      <w:r>
        <w:rPr>
          <w:rFonts w:hint="eastAsia" w:ascii="仿宋" w:hAnsi="仿宋" w:eastAsia="仿宋" w:cs="仿宋"/>
          <w:color w:val="auto"/>
          <w:spacing w:val="-2"/>
          <w:lang w:eastAsia="zh-CN"/>
        </w:rPr>
        <w:t>组成或以上的单数组成，磋商小组的成员在评标过程中必须严格遵守政府采购的有关规定。专家从当地专家库中随机抽取产生。</w:t>
      </w:r>
    </w:p>
    <w:p w14:paraId="1897C040">
      <w:pPr>
        <w:keepNext w:val="0"/>
        <w:keepLines w:val="0"/>
        <w:pageBreakBefore w:val="0"/>
        <w:tabs>
          <w:tab w:val="left" w:pos="567"/>
          <w:tab w:val="left" w:pos="1145"/>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2.2评标工作组由招标人及有关专家组成，由评标委员会确认，并接受其领导。</w:t>
      </w:r>
    </w:p>
    <w:p w14:paraId="63DA7C12">
      <w:pPr>
        <w:keepNext w:val="0"/>
        <w:keepLines w:val="0"/>
        <w:pageBreakBefore w:val="0"/>
        <w:tabs>
          <w:tab w:val="left" w:pos="567"/>
          <w:tab w:val="left" w:pos="1145"/>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2.3评标委员会应相对独立工作，负责评标、撰写技术、商务评标报告。采购代理机构负责评标过程中资料的保管、发放、回收，整理、汇总评标资料。</w:t>
      </w:r>
    </w:p>
    <w:p w14:paraId="65EBD7E0">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3、磋商小组职责</w:t>
      </w:r>
    </w:p>
    <w:p w14:paraId="0380B019">
      <w:pPr>
        <w:pStyle w:val="4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3.1审查响应文件是否符合磋商文件要求，并作出评价；</w:t>
      </w:r>
    </w:p>
    <w:p w14:paraId="47C28C5A">
      <w:pPr>
        <w:pStyle w:val="4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3.2要求供应商对响应文件有关事项作出解释或者澄清；</w:t>
      </w:r>
    </w:p>
    <w:p w14:paraId="63FE2664">
      <w:pPr>
        <w:pStyle w:val="4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3.3推荐中标候选人名单；</w:t>
      </w:r>
    </w:p>
    <w:p w14:paraId="13407827">
      <w:pPr>
        <w:pStyle w:val="4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12"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3.4向招标人、招标代理机构或者有关部门报告非法干预评标工作的行为。</w:t>
      </w:r>
    </w:p>
    <w:p w14:paraId="3ADDB5AC">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4、磋商小组义务</w:t>
      </w:r>
    </w:p>
    <w:p w14:paraId="27DD533E">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4.1遵纪守法，客观、公正、廉洁地履行职责；</w:t>
      </w:r>
    </w:p>
    <w:p w14:paraId="4651C110">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4.2按照磋商文件规定的评标方法和评标标准进行评标，对评审意见承担个人责任；</w:t>
      </w:r>
    </w:p>
    <w:p w14:paraId="470D0F6D">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4.3对评标过程和结果，以及供应商的商业秘密保密；</w:t>
      </w:r>
    </w:p>
    <w:p w14:paraId="00AB5C92">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4.4参与评标报告的起草；</w:t>
      </w:r>
    </w:p>
    <w:p w14:paraId="24D63B62">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4.5配合有关部门的投诉处理工作；</w:t>
      </w:r>
    </w:p>
    <w:p w14:paraId="53A0EA4B">
      <w:pPr>
        <w:keepNext w:val="0"/>
        <w:keepLines w:val="0"/>
        <w:pageBreakBefore w:val="0"/>
        <w:tabs>
          <w:tab w:val="left" w:pos="567"/>
          <w:tab w:val="left" w:pos="60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4.6配合招标人、招标代理机构答复投标供应商提出的质疑。</w:t>
      </w:r>
    </w:p>
    <w:p w14:paraId="0628C010">
      <w:pPr>
        <w:keepNext w:val="0"/>
        <w:keepLines w:val="0"/>
        <w:pageBreakBefore w:val="0"/>
        <w:tabs>
          <w:tab w:val="left" w:pos="1547"/>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 评标程序</w:t>
      </w:r>
    </w:p>
    <w:p w14:paraId="19706CFE">
      <w:pPr>
        <w:pStyle w:val="20"/>
        <w:keepNext w:val="0"/>
        <w:keepLines w:val="0"/>
        <w:pageBreakBefore w:val="0"/>
        <w:tabs>
          <w:tab w:val="left" w:pos="720"/>
          <w:tab w:val="clear" w:pos="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bCs/>
          <w:color w:val="auto"/>
          <w:szCs w:val="21"/>
          <w:lang w:eastAsia="zh-CN" w:bidi="ar-SA"/>
        </w:rPr>
      </w:pPr>
      <w:r>
        <w:rPr>
          <w:rFonts w:hint="eastAsia" w:ascii="仿宋" w:hAnsi="仿宋" w:eastAsia="仿宋" w:cs="仿宋"/>
          <w:bCs/>
          <w:color w:val="auto"/>
          <w:szCs w:val="21"/>
          <w:lang w:eastAsia="zh-CN" w:bidi="ar-SA"/>
        </w:rPr>
        <w:t>5.1本次评标首先由评标委员会对供应商的响应文件进行初审，对未能通过初审的响应文件作无效标处理；</w:t>
      </w:r>
    </w:p>
    <w:p w14:paraId="251E0BF4">
      <w:pPr>
        <w:keepNext w:val="0"/>
        <w:keepLines w:val="0"/>
        <w:pageBreakBefore w:val="0"/>
        <w:tabs>
          <w:tab w:val="left" w:pos="720"/>
        </w:tabs>
        <w:kinsoku/>
        <w:wordWrap/>
        <w:overflowPunct/>
        <w:topLinePunct w:val="0"/>
        <w:autoSpaceDE/>
        <w:autoSpaceDN/>
        <w:bidi w:val="0"/>
        <w:adjustRightInd/>
        <w:snapToGrid/>
        <w:spacing w:line="360" w:lineRule="auto"/>
        <w:ind w:firstLine="612" w:firstLineChars="255"/>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5.2对通过初审的供应商的响应文件进行详细的比较和评价。如需要，进行必要的澄清工作；</w:t>
      </w:r>
    </w:p>
    <w:p w14:paraId="0A20CCC5">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仿宋" w:hAnsi="仿宋" w:eastAsia="仿宋" w:cs="仿宋"/>
          <w:color w:val="auto"/>
          <w:szCs w:val="21"/>
          <w:lang w:eastAsia="zh-CN" w:bidi="ar-SA"/>
        </w:rPr>
      </w:pPr>
      <w:r>
        <w:rPr>
          <w:rFonts w:hint="default" w:ascii="仿宋" w:hAnsi="仿宋" w:eastAsia="仿宋" w:cs="仿宋"/>
          <w:color w:val="auto"/>
          <w:szCs w:val="21"/>
          <w:lang w:eastAsia="zh-CN" w:bidi="ar-SA"/>
        </w:rPr>
        <w:t>5.3评标报告与推荐成交候选人；</w:t>
      </w:r>
    </w:p>
    <w:p w14:paraId="7C55C4B9">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仿宋" w:hAnsi="仿宋" w:eastAsia="仿宋" w:cs="仿宋"/>
          <w:color w:val="auto"/>
          <w:szCs w:val="21"/>
          <w:lang w:eastAsia="zh-CN" w:bidi="ar-SA"/>
        </w:rPr>
      </w:pPr>
      <w:r>
        <w:rPr>
          <w:rFonts w:hint="default" w:ascii="仿宋" w:hAnsi="仿宋" w:eastAsia="仿宋" w:cs="仿宋"/>
          <w:color w:val="auto"/>
          <w:szCs w:val="21"/>
          <w:lang w:eastAsia="zh-CN" w:bidi="ar-SA"/>
        </w:rPr>
        <w:t>5.4磋商小组各成员应当独立对每个有效响应的文件进行评价、打分，然后汇总每个供应商每项评分因素的得分。</w:t>
      </w:r>
    </w:p>
    <w:p w14:paraId="06C861D3">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 xml:space="preserve">综合评分法服务项目的价格分值占总分值的比重(即权值)为 </w:t>
      </w:r>
      <w:r>
        <w:rPr>
          <w:rFonts w:hint="eastAsia" w:ascii="仿宋" w:hAnsi="仿宋" w:eastAsia="仿宋" w:cs="仿宋"/>
          <w:color w:val="auto"/>
          <w:szCs w:val="21"/>
          <w:lang w:val="en-US" w:eastAsia="zh-CN" w:bidi="ar-SA"/>
        </w:rPr>
        <w:t>1</w:t>
      </w:r>
      <w:r>
        <w:rPr>
          <w:rFonts w:hint="eastAsia" w:ascii="仿宋" w:hAnsi="仿宋" w:eastAsia="仿宋" w:cs="仿宋"/>
          <w:color w:val="auto"/>
          <w:szCs w:val="21"/>
          <w:lang w:eastAsia="zh-CN" w:bidi="ar-SA"/>
        </w:rPr>
        <w:t>0％， 采购项目中含不同采购对象的， 以 占项目资金比例最高的采购对象确定其项目属性。其价格不列为评分因素，有特殊情况需要在上述规定范围 外设定价格分权重的。</w:t>
      </w:r>
    </w:p>
    <w:p w14:paraId="30F21D1F">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综合评分法中的价格分统一采用低价优先法计算，即满足招标文件要求且最后报价最低的供应商的价 格为招标基准价，其价格分为满分。其他供应商的价格分统一按照下列公式计算：</w:t>
      </w:r>
    </w:p>
    <w:p w14:paraId="510E2629">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auto"/>
          <w:szCs w:val="21"/>
          <w:lang w:eastAsia="zh-CN" w:bidi="ar-SA"/>
        </w:rPr>
      </w:pP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报价得分=（最后</w:t>
      </w: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报价</w:t>
      </w:r>
      <w:r>
        <w:rPr>
          <w:rFonts w:hint="eastAsia" w:ascii="仿宋" w:hAnsi="仿宋" w:eastAsia="仿宋" w:cs="仿宋"/>
          <w:color w:val="auto"/>
          <w:szCs w:val="21"/>
          <w:lang w:val="en-US" w:eastAsia="zh-CN" w:bidi="ar-SA"/>
        </w:rPr>
        <w:t>/</w:t>
      </w: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基准价） ×价格权值×100</w:t>
      </w:r>
    </w:p>
    <w:p w14:paraId="11025B36">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项目评审过程中，不得去掉最后报价中的最高报价和最低报价。</w:t>
      </w:r>
    </w:p>
    <w:p w14:paraId="4559C482">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磋商小组应当根据综合评分情况，按照评审得分由高到低顺序推荐 3 名以上成交候选供应商符合《政府采购竞争性招标采购方式管理暂行办法》法第二十五条招标小组应当根据综合评分情况，按照评审得分由高到低顺序推荐 3 名以上成交候选供应商。符合本办法第二十一条第三款情形的，可以推荐 2 家成交候选供应商。评审得分相同的，按照最后报价由低到高的顺序推荐。评审得分且最后报价相同的，按照技术指标优劣顺序推荐。</w:t>
      </w:r>
    </w:p>
    <w:p w14:paraId="1D2A9DD5">
      <w:pPr>
        <w:pStyle w:val="18"/>
        <w:rPr>
          <w:rFonts w:hint="eastAsia" w:ascii="仿宋" w:hAnsi="仿宋" w:eastAsia="仿宋" w:cs="仿宋"/>
          <w:color w:val="auto"/>
          <w:szCs w:val="21"/>
          <w:lang w:eastAsia="zh-CN" w:bidi="ar-SA"/>
        </w:rPr>
      </w:pPr>
    </w:p>
    <w:p w14:paraId="7817438C">
      <w:pPr>
        <w:keepNext w:val="0"/>
        <w:keepLines w:val="0"/>
        <w:pageBreakBefore w:val="0"/>
        <w:widowControl/>
        <w:kinsoku/>
        <w:wordWrap/>
        <w:overflowPunct/>
        <w:topLinePunct w:val="0"/>
        <w:autoSpaceDE/>
        <w:autoSpaceDN/>
        <w:bidi w:val="0"/>
        <w:adjustRightInd/>
        <w:snapToGrid/>
        <w:spacing w:line="400" w:lineRule="exact"/>
        <w:ind w:firstLine="482"/>
        <w:jc w:val="center"/>
        <w:textAlignment w:val="auto"/>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二  响应文件初审</w:t>
      </w:r>
      <w:bookmarkEnd w:id="35"/>
      <w:bookmarkEnd w:id="36"/>
    </w:p>
    <w:p w14:paraId="3DDD586B">
      <w:pPr>
        <w:spacing w:line="400" w:lineRule="exact"/>
        <w:ind w:firstLine="354" w:firstLineChars="147"/>
        <w:rPr>
          <w:rFonts w:ascii="仿宋" w:hAnsi="仿宋" w:eastAsia="仿宋" w:cs="仿宋"/>
          <w:b/>
          <w:color w:val="auto"/>
          <w:szCs w:val="21"/>
          <w:lang w:eastAsia="zh-CN"/>
        </w:rPr>
      </w:pPr>
      <w:r>
        <w:rPr>
          <w:rFonts w:hint="eastAsia" w:ascii="仿宋" w:hAnsi="仿宋" w:eastAsia="仿宋" w:cs="仿宋"/>
          <w:b/>
          <w:color w:val="auto"/>
          <w:szCs w:val="21"/>
          <w:lang w:eastAsia="zh-CN"/>
        </w:rPr>
        <w:t>6.资格性审查:</w:t>
      </w:r>
    </w:p>
    <w:p w14:paraId="0D40824E">
      <w:pPr>
        <w:spacing w:line="400" w:lineRule="exact"/>
        <w:ind w:firstLine="352" w:firstLineChars="147"/>
        <w:rPr>
          <w:rFonts w:ascii="仿宋" w:hAnsi="仿宋" w:eastAsia="仿宋" w:cs="仿宋"/>
          <w:color w:val="auto"/>
          <w:szCs w:val="21"/>
        </w:rPr>
      </w:pPr>
      <w:r>
        <w:rPr>
          <w:rFonts w:hint="eastAsia" w:ascii="仿宋" w:hAnsi="仿宋" w:eastAsia="仿宋" w:cs="仿宋"/>
          <w:color w:val="auto"/>
          <w:szCs w:val="21"/>
          <w:lang w:eastAsia="zh-CN"/>
        </w:rPr>
        <w:t>6</w:t>
      </w:r>
      <w:r>
        <w:rPr>
          <w:rFonts w:hint="eastAsia" w:ascii="仿宋" w:hAnsi="仿宋" w:eastAsia="仿宋" w:cs="仿宋"/>
          <w:color w:val="auto"/>
          <w:szCs w:val="21"/>
        </w:rPr>
        <w:t>.1评审细则</w:t>
      </w:r>
    </w:p>
    <w:tbl>
      <w:tblPr>
        <w:tblStyle w:val="25"/>
        <w:tblW w:w="10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95"/>
        <w:gridCol w:w="7662"/>
        <w:gridCol w:w="525"/>
        <w:gridCol w:w="568"/>
      </w:tblGrid>
      <w:tr w14:paraId="2B4C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36" w:type="dxa"/>
            <w:vMerge w:val="restart"/>
            <w:vAlign w:val="center"/>
          </w:tcPr>
          <w:p w14:paraId="424AAC5C">
            <w:pPr>
              <w:spacing w:line="240" w:lineRule="auto"/>
              <w:jc w:val="center"/>
              <w:rPr>
                <w:rFonts w:ascii="仿宋" w:hAnsi="仿宋" w:eastAsia="仿宋" w:cs="仿宋"/>
                <w:b/>
                <w:color w:val="auto"/>
                <w:sz w:val="21"/>
                <w:szCs w:val="21"/>
              </w:rPr>
            </w:pPr>
            <w:r>
              <w:rPr>
                <w:rFonts w:hint="eastAsia" w:ascii="仿宋" w:hAnsi="仿宋" w:eastAsia="仿宋" w:cs="仿宋"/>
                <w:b/>
                <w:color w:val="auto"/>
                <w:sz w:val="21"/>
                <w:szCs w:val="21"/>
              </w:rPr>
              <w:t>项目</w:t>
            </w:r>
          </w:p>
        </w:tc>
        <w:tc>
          <w:tcPr>
            <w:tcW w:w="8157" w:type="dxa"/>
            <w:gridSpan w:val="2"/>
            <w:vMerge w:val="restart"/>
            <w:vAlign w:val="center"/>
          </w:tcPr>
          <w:p w14:paraId="0A1A35C6">
            <w:pPr>
              <w:spacing w:line="240" w:lineRule="auto"/>
              <w:jc w:val="center"/>
              <w:rPr>
                <w:rFonts w:ascii="仿宋" w:hAnsi="仿宋" w:eastAsia="仿宋" w:cs="仿宋"/>
                <w:b/>
                <w:color w:val="auto"/>
                <w:sz w:val="21"/>
                <w:szCs w:val="21"/>
              </w:rPr>
            </w:pPr>
            <w:r>
              <w:rPr>
                <w:rFonts w:hint="eastAsia" w:ascii="仿宋" w:hAnsi="仿宋" w:eastAsia="仿宋" w:cs="仿宋"/>
                <w:b/>
                <w:color w:val="auto"/>
                <w:sz w:val="21"/>
                <w:szCs w:val="21"/>
              </w:rPr>
              <w:t>评审内容</w:t>
            </w:r>
          </w:p>
        </w:tc>
        <w:tc>
          <w:tcPr>
            <w:tcW w:w="1093" w:type="dxa"/>
            <w:gridSpan w:val="2"/>
            <w:vAlign w:val="center"/>
          </w:tcPr>
          <w:p w14:paraId="6CA9C59C">
            <w:pPr>
              <w:spacing w:line="240" w:lineRule="auto"/>
              <w:jc w:val="center"/>
              <w:rPr>
                <w:rFonts w:ascii="仿宋" w:hAnsi="仿宋" w:eastAsia="仿宋" w:cs="仿宋"/>
                <w:b/>
                <w:color w:val="auto"/>
                <w:sz w:val="21"/>
                <w:szCs w:val="21"/>
              </w:rPr>
            </w:pPr>
            <w:r>
              <w:rPr>
                <w:rFonts w:hint="eastAsia" w:ascii="仿宋" w:hAnsi="仿宋" w:eastAsia="仿宋" w:cs="仿宋"/>
                <w:b/>
                <w:color w:val="auto"/>
                <w:sz w:val="21"/>
                <w:szCs w:val="21"/>
              </w:rPr>
              <w:t>评审意见</w:t>
            </w:r>
          </w:p>
        </w:tc>
      </w:tr>
      <w:tr w14:paraId="1633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936" w:type="dxa"/>
            <w:vMerge w:val="continue"/>
            <w:vAlign w:val="center"/>
          </w:tcPr>
          <w:p w14:paraId="2E993254">
            <w:pPr>
              <w:spacing w:line="240" w:lineRule="auto"/>
              <w:rPr>
                <w:rFonts w:ascii="仿宋" w:hAnsi="仿宋" w:eastAsia="仿宋" w:cs="仿宋"/>
                <w:color w:val="auto"/>
                <w:sz w:val="18"/>
                <w:szCs w:val="21"/>
              </w:rPr>
            </w:pPr>
          </w:p>
        </w:tc>
        <w:tc>
          <w:tcPr>
            <w:tcW w:w="8157" w:type="dxa"/>
            <w:gridSpan w:val="2"/>
            <w:vMerge w:val="continue"/>
          </w:tcPr>
          <w:p w14:paraId="77E679B5">
            <w:pPr>
              <w:spacing w:line="240" w:lineRule="auto"/>
              <w:rPr>
                <w:rFonts w:ascii="仿宋" w:hAnsi="仿宋" w:eastAsia="仿宋" w:cs="仿宋"/>
                <w:color w:val="auto"/>
                <w:sz w:val="18"/>
                <w:szCs w:val="21"/>
              </w:rPr>
            </w:pPr>
          </w:p>
        </w:tc>
        <w:tc>
          <w:tcPr>
            <w:tcW w:w="525" w:type="dxa"/>
            <w:vAlign w:val="center"/>
          </w:tcPr>
          <w:p w14:paraId="04DEB060">
            <w:pPr>
              <w:spacing w:line="240" w:lineRule="auto"/>
              <w:jc w:val="center"/>
              <w:rPr>
                <w:rFonts w:ascii="仿宋" w:hAnsi="仿宋" w:eastAsia="仿宋" w:cs="仿宋"/>
                <w:b/>
                <w:color w:val="auto"/>
                <w:sz w:val="21"/>
                <w:szCs w:val="21"/>
              </w:rPr>
            </w:pPr>
            <w:r>
              <w:rPr>
                <w:rFonts w:hint="eastAsia" w:ascii="仿宋" w:hAnsi="仿宋" w:eastAsia="仿宋" w:cs="仿宋"/>
                <w:b/>
                <w:color w:val="auto"/>
                <w:sz w:val="21"/>
                <w:szCs w:val="21"/>
              </w:rPr>
              <w:t>是</w:t>
            </w:r>
          </w:p>
        </w:tc>
        <w:tc>
          <w:tcPr>
            <w:tcW w:w="568" w:type="dxa"/>
            <w:vAlign w:val="center"/>
          </w:tcPr>
          <w:p w14:paraId="6E05AC1D">
            <w:pPr>
              <w:spacing w:line="240" w:lineRule="auto"/>
              <w:jc w:val="center"/>
              <w:rPr>
                <w:rFonts w:ascii="仿宋" w:hAnsi="仿宋" w:eastAsia="仿宋" w:cs="仿宋"/>
                <w:b/>
                <w:color w:val="auto"/>
                <w:sz w:val="21"/>
                <w:szCs w:val="21"/>
              </w:rPr>
            </w:pPr>
            <w:r>
              <w:rPr>
                <w:rFonts w:hint="eastAsia" w:ascii="仿宋" w:hAnsi="仿宋" w:eastAsia="仿宋" w:cs="仿宋"/>
                <w:b/>
                <w:color w:val="auto"/>
                <w:sz w:val="21"/>
                <w:szCs w:val="21"/>
              </w:rPr>
              <w:t>否</w:t>
            </w:r>
          </w:p>
        </w:tc>
      </w:tr>
      <w:tr w14:paraId="35CF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36" w:type="dxa"/>
            <w:vMerge w:val="continue"/>
            <w:vAlign w:val="center"/>
          </w:tcPr>
          <w:p w14:paraId="0A3F4E47">
            <w:pPr>
              <w:spacing w:line="240" w:lineRule="auto"/>
              <w:jc w:val="center"/>
              <w:rPr>
                <w:rFonts w:ascii="仿宋" w:hAnsi="仿宋" w:eastAsia="仿宋" w:cs="仿宋"/>
                <w:color w:val="auto"/>
                <w:szCs w:val="21"/>
                <w:lang w:eastAsia="zh-CN"/>
              </w:rPr>
            </w:pPr>
          </w:p>
        </w:tc>
        <w:tc>
          <w:tcPr>
            <w:tcW w:w="495" w:type="dxa"/>
            <w:vAlign w:val="center"/>
          </w:tcPr>
          <w:p w14:paraId="1429908B">
            <w:pPr>
              <w:spacing w:line="240" w:lineRule="auto"/>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w:t>
            </w:r>
          </w:p>
        </w:tc>
        <w:tc>
          <w:tcPr>
            <w:tcW w:w="7662" w:type="dxa"/>
            <w:vAlign w:val="center"/>
          </w:tcPr>
          <w:p w14:paraId="3AD6E8E8">
            <w:pPr>
              <w:widowControl/>
              <w:spacing w:line="240" w:lineRule="auto"/>
              <w:textAlignment w:val="center"/>
              <w:rPr>
                <w:rFonts w:hint="eastAsia" w:ascii="仿宋" w:hAnsi="仿宋" w:eastAsia="仿宋" w:cs="仿宋"/>
                <w:color w:val="auto"/>
                <w:lang w:eastAsia="zh-CN"/>
              </w:rPr>
            </w:pPr>
            <w:r>
              <w:rPr>
                <w:rFonts w:hint="eastAsia" w:ascii="仿宋" w:hAnsi="仿宋" w:eastAsia="仿宋" w:cs="仿宋"/>
                <w:color w:val="auto"/>
                <w:lang w:eastAsia="zh-CN"/>
              </w:rPr>
              <w:t>中小企业声明函</w:t>
            </w:r>
          </w:p>
        </w:tc>
        <w:tc>
          <w:tcPr>
            <w:tcW w:w="525" w:type="dxa"/>
          </w:tcPr>
          <w:p w14:paraId="3099A69B">
            <w:pPr>
              <w:spacing w:line="240" w:lineRule="auto"/>
              <w:rPr>
                <w:rFonts w:ascii="仿宋" w:hAnsi="仿宋" w:eastAsia="仿宋" w:cs="仿宋"/>
                <w:color w:val="auto"/>
                <w:szCs w:val="21"/>
                <w:lang w:eastAsia="zh-CN"/>
              </w:rPr>
            </w:pPr>
          </w:p>
        </w:tc>
        <w:tc>
          <w:tcPr>
            <w:tcW w:w="568" w:type="dxa"/>
          </w:tcPr>
          <w:p w14:paraId="6842B018">
            <w:pPr>
              <w:spacing w:line="240" w:lineRule="auto"/>
              <w:rPr>
                <w:rFonts w:ascii="仿宋" w:hAnsi="仿宋" w:eastAsia="仿宋" w:cs="仿宋"/>
                <w:color w:val="auto"/>
                <w:szCs w:val="21"/>
                <w:lang w:eastAsia="zh-CN"/>
              </w:rPr>
            </w:pPr>
          </w:p>
        </w:tc>
      </w:tr>
      <w:tr w14:paraId="1418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36" w:type="dxa"/>
            <w:vMerge w:val="continue"/>
            <w:vAlign w:val="center"/>
          </w:tcPr>
          <w:p w14:paraId="40DAC8B8">
            <w:pPr>
              <w:spacing w:line="240" w:lineRule="auto"/>
              <w:jc w:val="center"/>
              <w:rPr>
                <w:rFonts w:ascii="仿宋" w:hAnsi="仿宋" w:eastAsia="仿宋" w:cs="仿宋"/>
                <w:color w:val="auto"/>
                <w:szCs w:val="21"/>
                <w:lang w:eastAsia="zh-CN"/>
              </w:rPr>
            </w:pPr>
          </w:p>
        </w:tc>
        <w:tc>
          <w:tcPr>
            <w:tcW w:w="495" w:type="dxa"/>
            <w:vAlign w:val="center"/>
          </w:tcPr>
          <w:p w14:paraId="35D4FB2D">
            <w:pPr>
              <w:spacing w:line="240" w:lineRule="auto"/>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2</w:t>
            </w:r>
          </w:p>
        </w:tc>
        <w:tc>
          <w:tcPr>
            <w:tcW w:w="7662" w:type="dxa"/>
            <w:vAlign w:val="center"/>
          </w:tcPr>
          <w:p w14:paraId="663AEE85">
            <w:pPr>
              <w:widowControl/>
              <w:spacing w:line="240" w:lineRule="auto"/>
              <w:textAlignment w:val="center"/>
              <w:rPr>
                <w:rFonts w:ascii="仿宋" w:hAnsi="仿宋" w:eastAsia="仿宋" w:cs="仿宋"/>
                <w:color w:val="auto"/>
                <w:lang w:eastAsia="zh-CN"/>
              </w:rPr>
            </w:pPr>
            <w:r>
              <w:rPr>
                <w:rFonts w:hint="eastAsia" w:ascii="仿宋" w:hAnsi="仿宋" w:eastAsia="仿宋" w:cs="仿宋"/>
                <w:color w:val="auto"/>
                <w:lang w:eastAsia="zh-CN"/>
              </w:rPr>
              <w:t>（三证合一）营业执照</w:t>
            </w:r>
          </w:p>
        </w:tc>
        <w:tc>
          <w:tcPr>
            <w:tcW w:w="525" w:type="dxa"/>
          </w:tcPr>
          <w:p w14:paraId="5E85E428">
            <w:pPr>
              <w:spacing w:line="240" w:lineRule="auto"/>
              <w:rPr>
                <w:rFonts w:ascii="仿宋" w:hAnsi="仿宋" w:eastAsia="仿宋" w:cs="仿宋"/>
                <w:color w:val="auto"/>
                <w:szCs w:val="21"/>
                <w:lang w:eastAsia="zh-CN"/>
              </w:rPr>
            </w:pPr>
          </w:p>
        </w:tc>
        <w:tc>
          <w:tcPr>
            <w:tcW w:w="568" w:type="dxa"/>
          </w:tcPr>
          <w:p w14:paraId="571073AC">
            <w:pPr>
              <w:spacing w:line="240" w:lineRule="auto"/>
              <w:rPr>
                <w:rFonts w:ascii="仿宋" w:hAnsi="仿宋" w:eastAsia="仿宋" w:cs="仿宋"/>
                <w:color w:val="auto"/>
                <w:szCs w:val="21"/>
                <w:lang w:eastAsia="zh-CN"/>
              </w:rPr>
            </w:pPr>
          </w:p>
        </w:tc>
      </w:tr>
      <w:tr w14:paraId="1A92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36" w:type="dxa"/>
            <w:vMerge w:val="continue"/>
            <w:vAlign w:val="center"/>
          </w:tcPr>
          <w:p w14:paraId="1213BB80">
            <w:pPr>
              <w:spacing w:line="240" w:lineRule="auto"/>
              <w:rPr>
                <w:rFonts w:ascii="仿宋" w:hAnsi="仿宋" w:eastAsia="仿宋" w:cs="仿宋"/>
                <w:color w:val="auto"/>
                <w:lang w:eastAsia="zh-CN"/>
              </w:rPr>
            </w:pPr>
          </w:p>
        </w:tc>
        <w:tc>
          <w:tcPr>
            <w:tcW w:w="495" w:type="dxa"/>
            <w:vAlign w:val="center"/>
          </w:tcPr>
          <w:p w14:paraId="121430EF">
            <w:pPr>
              <w:spacing w:line="240" w:lineRule="auto"/>
              <w:jc w:val="center"/>
              <w:rPr>
                <w:rFonts w:ascii="仿宋" w:hAnsi="仿宋" w:eastAsia="仿宋" w:cs="仿宋"/>
                <w:color w:val="auto"/>
                <w:szCs w:val="21"/>
                <w:lang w:eastAsia="zh-CN"/>
              </w:rPr>
            </w:pPr>
            <w:r>
              <w:rPr>
                <w:rFonts w:hint="eastAsia" w:ascii="仿宋" w:hAnsi="仿宋" w:eastAsia="仿宋" w:cs="仿宋"/>
                <w:color w:val="auto"/>
                <w:szCs w:val="21"/>
                <w:lang w:val="en-US" w:eastAsia="zh-CN"/>
              </w:rPr>
              <w:t>3</w:t>
            </w:r>
          </w:p>
        </w:tc>
        <w:tc>
          <w:tcPr>
            <w:tcW w:w="7662" w:type="dxa"/>
            <w:vAlign w:val="center"/>
          </w:tcPr>
          <w:p w14:paraId="57093DCC">
            <w:pPr>
              <w:widowControl/>
              <w:spacing w:line="240" w:lineRule="auto"/>
              <w:textAlignment w:val="center"/>
              <w:rPr>
                <w:rFonts w:ascii="仿宋" w:hAnsi="仿宋" w:eastAsia="仿宋" w:cs="仿宋"/>
                <w:color w:val="auto"/>
                <w:lang w:eastAsia="zh-CN"/>
              </w:rPr>
            </w:pPr>
            <w:r>
              <w:rPr>
                <w:rFonts w:hint="eastAsia" w:ascii="仿宋" w:hAnsi="仿宋" w:eastAsia="仿宋" w:cs="仿宋"/>
                <w:color w:val="auto"/>
                <w:lang w:eastAsia="zh-CN"/>
              </w:rPr>
              <w:t>法定代表人投标需提供法定代表人资格证明书，委托代理人投标需提供法定代表人授权委托书</w:t>
            </w:r>
          </w:p>
        </w:tc>
        <w:tc>
          <w:tcPr>
            <w:tcW w:w="525" w:type="dxa"/>
          </w:tcPr>
          <w:p w14:paraId="076AF25E">
            <w:pPr>
              <w:spacing w:line="240" w:lineRule="auto"/>
              <w:rPr>
                <w:rFonts w:ascii="仿宋" w:hAnsi="仿宋" w:eastAsia="仿宋" w:cs="仿宋"/>
                <w:color w:val="auto"/>
                <w:szCs w:val="21"/>
                <w:lang w:eastAsia="zh-CN"/>
              </w:rPr>
            </w:pPr>
          </w:p>
        </w:tc>
        <w:tc>
          <w:tcPr>
            <w:tcW w:w="568" w:type="dxa"/>
          </w:tcPr>
          <w:p w14:paraId="24453538">
            <w:pPr>
              <w:spacing w:line="240" w:lineRule="auto"/>
              <w:rPr>
                <w:rFonts w:ascii="仿宋" w:hAnsi="仿宋" w:eastAsia="仿宋" w:cs="仿宋"/>
                <w:color w:val="auto"/>
                <w:szCs w:val="21"/>
                <w:lang w:eastAsia="zh-CN"/>
              </w:rPr>
            </w:pPr>
          </w:p>
        </w:tc>
      </w:tr>
      <w:tr w14:paraId="12A8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6" w:type="dxa"/>
            <w:vMerge w:val="continue"/>
            <w:vAlign w:val="center"/>
          </w:tcPr>
          <w:p w14:paraId="030FCF25">
            <w:pPr>
              <w:spacing w:line="240" w:lineRule="auto"/>
              <w:rPr>
                <w:rFonts w:ascii="仿宋" w:hAnsi="仿宋" w:eastAsia="仿宋" w:cs="仿宋"/>
                <w:color w:val="auto"/>
                <w:lang w:eastAsia="zh-CN"/>
              </w:rPr>
            </w:pPr>
          </w:p>
        </w:tc>
        <w:tc>
          <w:tcPr>
            <w:tcW w:w="495" w:type="dxa"/>
            <w:vAlign w:val="center"/>
          </w:tcPr>
          <w:p w14:paraId="191ADAF5">
            <w:pPr>
              <w:spacing w:line="240" w:lineRule="auto"/>
              <w:jc w:val="center"/>
              <w:rPr>
                <w:rFonts w:ascii="仿宋" w:hAnsi="仿宋" w:eastAsia="仿宋" w:cs="仿宋"/>
                <w:color w:val="auto"/>
                <w:szCs w:val="21"/>
                <w:lang w:eastAsia="zh-CN"/>
              </w:rPr>
            </w:pPr>
            <w:r>
              <w:rPr>
                <w:rFonts w:hint="eastAsia" w:ascii="仿宋" w:hAnsi="仿宋" w:eastAsia="仿宋" w:cs="仿宋"/>
                <w:color w:val="auto"/>
                <w:szCs w:val="21"/>
                <w:lang w:val="en-US" w:eastAsia="zh-CN"/>
              </w:rPr>
              <w:t>4</w:t>
            </w:r>
          </w:p>
        </w:tc>
        <w:tc>
          <w:tcPr>
            <w:tcW w:w="7662" w:type="dxa"/>
            <w:vAlign w:val="center"/>
          </w:tcPr>
          <w:p w14:paraId="6000D8D6">
            <w:pPr>
              <w:widowControl/>
              <w:spacing w:line="240" w:lineRule="auto"/>
              <w:jc w:val="both"/>
              <w:textAlignment w:val="center"/>
              <w:rPr>
                <w:rFonts w:ascii="仿宋" w:hAnsi="仿宋" w:eastAsia="仿宋" w:cs="仿宋"/>
                <w:color w:val="auto"/>
                <w:lang w:eastAsia="zh-CN"/>
              </w:rPr>
            </w:pPr>
            <w:r>
              <w:rPr>
                <w:rFonts w:hint="eastAsia" w:ascii="仿宋" w:hAnsi="仿宋" w:eastAsia="仿宋" w:cs="仿宋"/>
                <w:color w:val="auto"/>
                <w:lang w:eastAsia="zh-CN"/>
              </w:rPr>
              <w:t>投标企业须提供供应商（被授权本单位在职人员）近6个月内任意1个月社保证明；</w:t>
            </w:r>
          </w:p>
        </w:tc>
        <w:tc>
          <w:tcPr>
            <w:tcW w:w="525" w:type="dxa"/>
          </w:tcPr>
          <w:p w14:paraId="29DA98E2">
            <w:pPr>
              <w:spacing w:line="240" w:lineRule="auto"/>
              <w:rPr>
                <w:rFonts w:ascii="仿宋" w:hAnsi="仿宋" w:eastAsia="仿宋" w:cs="仿宋"/>
                <w:color w:val="auto"/>
                <w:szCs w:val="21"/>
                <w:lang w:eastAsia="zh-CN"/>
              </w:rPr>
            </w:pPr>
          </w:p>
        </w:tc>
        <w:tc>
          <w:tcPr>
            <w:tcW w:w="568" w:type="dxa"/>
          </w:tcPr>
          <w:p w14:paraId="2FAC2535">
            <w:pPr>
              <w:spacing w:line="240" w:lineRule="auto"/>
              <w:rPr>
                <w:rFonts w:ascii="仿宋" w:hAnsi="仿宋" w:eastAsia="仿宋" w:cs="仿宋"/>
                <w:color w:val="auto"/>
                <w:szCs w:val="21"/>
                <w:lang w:eastAsia="zh-CN"/>
              </w:rPr>
            </w:pPr>
          </w:p>
        </w:tc>
      </w:tr>
      <w:tr w14:paraId="2569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36" w:type="dxa"/>
            <w:vMerge w:val="continue"/>
            <w:vAlign w:val="center"/>
          </w:tcPr>
          <w:p w14:paraId="78FDD7A1">
            <w:pPr>
              <w:spacing w:line="240" w:lineRule="auto"/>
              <w:rPr>
                <w:rFonts w:ascii="仿宋" w:hAnsi="仿宋" w:eastAsia="仿宋" w:cs="仿宋"/>
                <w:color w:val="auto"/>
                <w:lang w:eastAsia="zh-CN"/>
              </w:rPr>
            </w:pPr>
          </w:p>
        </w:tc>
        <w:tc>
          <w:tcPr>
            <w:tcW w:w="495" w:type="dxa"/>
            <w:vAlign w:val="center"/>
          </w:tcPr>
          <w:p w14:paraId="0E7F9E74">
            <w:pPr>
              <w:spacing w:line="240" w:lineRule="auto"/>
              <w:jc w:val="center"/>
              <w:rPr>
                <w:rFonts w:ascii="仿宋" w:hAnsi="仿宋" w:eastAsia="仿宋" w:cs="仿宋"/>
                <w:color w:val="auto"/>
                <w:szCs w:val="21"/>
                <w:lang w:eastAsia="zh-CN"/>
              </w:rPr>
            </w:pPr>
            <w:r>
              <w:rPr>
                <w:rFonts w:hint="eastAsia" w:ascii="仿宋" w:hAnsi="仿宋" w:eastAsia="仿宋" w:cs="仿宋"/>
                <w:color w:val="auto"/>
                <w:szCs w:val="21"/>
                <w:lang w:val="en-US" w:eastAsia="zh-CN"/>
              </w:rPr>
              <w:t>5</w:t>
            </w:r>
          </w:p>
        </w:tc>
        <w:tc>
          <w:tcPr>
            <w:tcW w:w="7662" w:type="dxa"/>
            <w:vAlign w:val="center"/>
          </w:tcPr>
          <w:p w14:paraId="6100CF94">
            <w:pPr>
              <w:widowControl/>
              <w:spacing w:line="240" w:lineRule="auto"/>
              <w:textAlignment w:val="center"/>
              <w:rPr>
                <w:rFonts w:ascii="仿宋" w:hAnsi="仿宋" w:eastAsia="仿宋" w:cs="仿宋"/>
                <w:color w:val="auto"/>
                <w:lang w:eastAsia="zh-CN"/>
              </w:rPr>
            </w:pPr>
            <w:r>
              <w:rPr>
                <w:rFonts w:hint="eastAsia" w:ascii="仿宋" w:hAnsi="仿宋" w:eastAsia="仿宋" w:cs="仿宋"/>
                <w:color w:val="auto"/>
                <w:highlight w:val="none"/>
                <w:lang w:eastAsia="zh-CN"/>
              </w:rPr>
              <w:t>投标保证金缴纳凭证或投标担保函</w:t>
            </w:r>
          </w:p>
        </w:tc>
        <w:tc>
          <w:tcPr>
            <w:tcW w:w="525" w:type="dxa"/>
          </w:tcPr>
          <w:p w14:paraId="3894A3B7">
            <w:pPr>
              <w:spacing w:line="240" w:lineRule="auto"/>
              <w:rPr>
                <w:rFonts w:ascii="仿宋" w:hAnsi="仿宋" w:eastAsia="仿宋" w:cs="仿宋"/>
                <w:color w:val="auto"/>
                <w:szCs w:val="21"/>
                <w:lang w:eastAsia="zh-CN"/>
              </w:rPr>
            </w:pPr>
          </w:p>
        </w:tc>
        <w:tc>
          <w:tcPr>
            <w:tcW w:w="568" w:type="dxa"/>
          </w:tcPr>
          <w:p w14:paraId="1C20A642">
            <w:pPr>
              <w:spacing w:line="240" w:lineRule="auto"/>
              <w:rPr>
                <w:rFonts w:ascii="仿宋" w:hAnsi="仿宋" w:eastAsia="仿宋" w:cs="仿宋"/>
                <w:color w:val="auto"/>
                <w:szCs w:val="21"/>
                <w:lang w:eastAsia="zh-CN"/>
              </w:rPr>
            </w:pPr>
          </w:p>
        </w:tc>
      </w:tr>
      <w:tr w14:paraId="1AF9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36" w:type="dxa"/>
            <w:vMerge w:val="continue"/>
            <w:vAlign w:val="center"/>
          </w:tcPr>
          <w:p w14:paraId="0F0D3C96">
            <w:pPr>
              <w:spacing w:line="240" w:lineRule="auto"/>
              <w:rPr>
                <w:rFonts w:ascii="仿宋" w:hAnsi="仿宋" w:eastAsia="仿宋" w:cs="仿宋"/>
                <w:color w:val="auto"/>
                <w:lang w:eastAsia="zh-CN"/>
              </w:rPr>
            </w:pPr>
          </w:p>
        </w:tc>
        <w:tc>
          <w:tcPr>
            <w:tcW w:w="495" w:type="dxa"/>
            <w:vAlign w:val="center"/>
          </w:tcPr>
          <w:p w14:paraId="5E26C004">
            <w:pPr>
              <w:spacing w:line="240" w:lineRule="auto"/>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6</w:t>
            </w:r>
          </w:p>
        </w:tc>
        <w:tc>
          <w:tcPr>
            <w:tcW w:w="7662" w:type="dxa"/>
            <w:vAlign w:val="center"/>
          </w:tcPr>
          <w:p w14:paraId="4F6AD128">
            <w:pPr>
              <w:pStyle w:val="8"/>
              <w:numPr>
                <w:ilvl w:val="0"/>
                <w:numId w:val="0"/>
              </w:numPr>
              <w:ind w:leftChars="0"/>
              <w:jc w:val="both"/>
              <w:rPr>
                <w:rFonts w:hint="eastAsia"/>
                <w:color w:val="auto"/>
                <w:lang w:val="en-US" w:eastAsia="zh-CN"/>
              </w:rPr>
            </w:pPr>
            <w:r>
              <w:rPr>
                <w:rFonts w:hint="eastAsia" w:ascii="仿宋" w:hAnsi="仿宋" w:eastAsia="仿宋" w:cs="仿宋"/>
                <w:color w:val="auto"/>
                <w:sz w:val="24"/>
                <w:szCs w:val="24"/>
                <w:lang w:val="en-US" w:eastAsia="zh-CN" w:bidi="en-US"/>
              </w:rPr>
              <w:t>参加政府采购活动前三年内，在经营活动中没有重大违法记录；未被“信用中国”（www.creditchina.gov.cn）、中国政府采购网（www.ccgp.gov.cn）列入失信被执行人、税收违法黑名单、政府采购严重违法失信行为记录名单。</w:t>
            </w:r>
          </w:p>
        </w:tc>
        <w:tc>
          <w:tcPr>
            <w:tcW w:w="525" w:type="dxa"/>
          </w:tcPr>
          <w:p w14:paraId="116AA9F5">
            <w:pPr>
              <w:spacing w:line="240" w:lineRule="auto"/>
              <w:rPr>
                <w:rFonts w:ascii="仿宋" w:hAnsi="仿宋" w:eastAsia="仿宋" w:cs="仿宋"/>
                <w:color w:val="auto"/>
                <w:szCs w:val="21"/>
                <w:lang w:eastAsia="zh-CN"/>
              </w:rPr>
            </w:pPr>
          </w:p>
        </w:tc>
        <w:tc>
          <w:tcPr>
            <w:tcW w:w="568" w:type="dxa"/>
          </w:tcPr>
          <w:p w14:paraId="4A1421AB">
            <w:pPr>
              <w:spacing w:line="240" w:lineRule="auto"/>
              <w:rPr>
                <w:rFonts w:ascii="仿宋" w:hAnsi="仿宋" w:eastAsia="仿宋" w:cs="仿宋"/>
                <w:color w:val="auto"/>
                <w:szCs w:val="21"/>
                <w:lang w:eastAsia="zh-CN"/>
              </w:rPr>
            </w:pPr>
          </w:p>
        </w:tc>
      </w:tr>
      <w:tr w14:paraId="1CB9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36" w:type="dxa"/>
            <w:vMerge w:val="continue"/>
            <w:vAlign w:val="center"/>
          </w:tcPr>
          <w:p w14:paraId="7CB7B371">
            <w:pPr>
              <w:spacing w:line="240" w:lineRule="auto"/>
              <w:rPr>
                <w:rFonts w:ascii="仿宋" w:hAnsi="仿宋" w:eastAsia="仿宋" w:cs="仿宋"/>
                <w:color w:val="auto"/>
                <w:lang w:eastAsia="zh-CN"/>
              </w:rPr>
            </w:pPr>
          </w:p>
        </w:tc>
        <w:tc>
          <w:tcPr>
            <w:tcW w:w="495" w:type="dxa"/>
            <w:vAlign w:val="center"/>
          </w:tcPr>
          <w:p w14:paraId="78623F59">
            <w:pPr>
              <w:spacing w:line="240" w:lineRule="auto"/>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7</w:t>
            </w:r>
          </w:p>
        </w:tc>
        <w:tc>
          <w:tcPr>
            <w:tcW w:w="7662" w:type="dxa"/>
            <w:vAlign w:val="center"/>
          </w:tcPr>
          <w:p w14:paraId="634A087B">
            <w:pPr>
              <w:widowControl/>
              <w:spacing w:line="240" w:lineRule="auto"/>
              <w:textAlignment w:val="center"/>
              <w:rPr>
                <w:rFonts w:ascii="仿宋" w:hAnsi="仿宋" w:eastAsia="仿宋" w:cs="仿宋"/>
                <w:color w:val="auto"/>
                <w:lang w:eastAsia="zh-CN"/>
              </w:rPr>
            </w:pPr>
            <w:r>
              <w:rPr>
                <w:rFonts w:hint="eastAsia" w:ascii="仿宋" w:hAnsi="仿宋" w:eastAsia="仿宋" w:cs="仿宋"/>
                <w:b w:val="0"/>
                <w:bCs w:val="0"/>
                <w:i w:val="0"/>
                <w:iCs w:val="0"/>
                <w:caps w:val="0"/>
                <w:color w:val="auto"/>
                <w:spacing w:val="0"/>
                <w:sz w:val="24"/>
                <w:szCs w:val="24"/>
                <w:lang w:val="en-US" w:eastAsia="zh-CN"/>
              </w:rPr>
              <w:t>投标人须</w:t>
            </w:r>
            <w:r>
              <w:rPr>
                <w:rFonts w:hint="eastAsia" w:ascii="仿宋_GB2312" w:hAnsi="Times New Roman" w:eastAsia="仿宋_GB2312" w:cs="Times New Roman"/>
                <w:color w:val="auto"/>
                <w:kern w:val="0"/>
                <w:sz w:val="24"/>
                <w:lang w:val="en-US" w:eastAsia="zh-CN" w:bidi="ar"/>
              </w:rPr>
              <w:t>提供《食品经营许可证》或《食品生产许可证》。</w:t>
            </w:r>
          </w:p>
        </w:tc>
        <w:tc>
          <w:tcPr>
            <w:tcW w:w="525" w:type="dxa"/>
          </w:tcPr>
          <w:p w14:paraId="4C528DB8">
            <w:pPr>
              <w:spacing w:line="240" w:lineRule="auto"/>
              <w:rPr>
                <w:rFonts w:ascii="仿宋" w:hAnsi="仿宋" w:eastAsia="仿宋" w:cs="仿宋"/>
                <w:color w:val="auto"/>
                <w:szCs w:val="21"/>
                <w:lang w:eastAsia="zh-CN"/>
              </w:rPr>
            </w:pPr>
          </w:p>
        </w:tc>
        <w:tc>
          <w:tcPr>
            <w:tcW w:w="568" w:type="dxa"/>
          </w:tcPr>
          <w:p w14:paraId="4CAF4EE6">
            <w:pPr>
              <w:spacing w:line="240" w:lineRule="auto"/>
              <w:rPr>
                <w:rFonts w:ascii="仿宋" w:hAnsi="仿宋" w:eastAsia="仿宋" w:cs="仿宋"/>
                <w:color w:val="auto"/>
                <w:szCs w:val="21"/>
                <w:lang w:eastAsia="zh-CN"/>
              </w:rPr>
            </w:pPr>
          </w:p>
        </w:tc>
      </w:tr>
      <w:tr w14:paraId="2279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36" w:type="dxa"/>
            <w:vMerge w:val="continue"/>
            <w:vAlign w:val="center"/>
          </w:tcPr>
          <w:p w14:paraId="1EA9C7D8">
            <w:pPr>
              <w:spacing w:line="240" w:lineRule="auto"/>
              <w:jc w:val="center"/>
              <w:rPr>
                <w:rFonts w:ascii="仿宋" w:hAnsi="仿宋" w:eastAsia="仿宋" w:cs="仿宋"/>
                <w:color w:val="auto"/>
                <w:szCs w:val="21"/>
                <w:lang w:eastAsia="zh-CN"/>
              </w:rPr>
            </w:pPr>
          </w:p>
        </w:tc>
        <w:tc>
          <w:tcPr>
            <w:tcW w:w="495" w:type="dxa"/>
          </w:tcPr>
          <w:p w14:paraId="62259DD8">
            <w:pPr>
              <w:spacing w:line="240" w:lineRule="auto"/>
              <w:rPr>
                <w:rFonts w:ascii="仿宋" w:hAnsi="仿宋" w:eastAsia="仿宋" w:cs="仿宋"/>
                <w:color w:val="auto"/>
                <w:szCs w:val="21"/>
                <w:lang w:eastAsia="zh-CN"/>
              </w:rPr>
            </w:pPr>
          </w:p>
        </w:tc>
        <w:tc>
          <w:tcPr>
            <w:tcW w:w="7662" w:type="dxa"/>
          </w:tcPr>
          <w:p w14:paraId="35B25ECA">
            <w:pPr>
              <w:spacing w:line="240" w:lineRule="auto"/>
              <w:rPr>
                <w:rFonts w:ascii="仿宋" w:hAnsi="仿宋" w:eastAsia="仿宋" w:cs="仿宋"/>
                <w:color w:val="auto"/>
                <w:lang w:eastAsia="zh-CN"/>
              </w:rPr>
            </w:pPr>
            <w:r>
              <w:rPr>
                <w:rFonts w:hint="eastAsia" w:ascii="仿宋" w:hAnsi="仿宋" w:eastAsia="仿宋" w:cs="仿宋"/>
                <w:color w:val="auto"/>
                <w:lang w:eastAsia="zh-CN"/>
              </w:rPr>
              <w:t>结论：是否通过评审（须填写通过或不通过）</w:t>
            </w:r>
          </w:p>
          <w:p w14:paraId="1A8E5FFA">
            <w:pPr>
              <w:spacing w:line="240" w:lineRule="auto"/>
              <w:rPr>
                <w:rFonts w:ascii="仿宋" w:hAnsi="仿宋" w:eastAsia="仿宋" w:cs="仿宋"/>
                <w:color w:val="auto"/>
                <w:lang w:eastAsia="zh-CN"/>
              </w:rPr>
            </w:pPr>
            <w:r>
              <w:rPr>
                <w:rFonts w:hint="eastAsia" w:ascii="仿宋" w:hAnsi="仿宋" w:eastAsia="仿宋" w:cs="仿宋"/>
                <w:color w:val="auto"/>
                <w:lang w:eastAsia="zh-CN"/>
              </w:rPr>
              <w:t>注：如有一项不合格，作废标处理。</w:t>
            </w:r>
          </w:p>
        </w:tc>
        <w:tc>
          <w:tcPr>
            <w:tcW w:w="1093" w:type="dxa"/>
            <w:gridSpan w:val="2"/>
          </w:tcPr>
          <w:p w14:paraId="7E85011B">
            <w:pPr>
              <w:spacing w:line="240" w:lineRule="auto"/>
              <w:rPr>
                <w:rFonts w:ascii="仿宋" w:hAnsi="仿宋" w:eastAsia="仿宋" w:cs="仿宋"/>
                <w:color w:val="auto"/>
                <w:szCs w:val="21"/>
                <w:lang w:eastAsia="zh-CN"/>
              </w:rPr>
            </w:pPr>
          </w:p>
        </w:tc>
      </w:tr>
    </w:tbl>
    <w:p w14:paraId="7D4BD43D">
      <w:pPr>
        <w:spacing w:line="400" w:lineRule="exact"/>
        <w:ind w:firstLine="581" w:firstLineChars="241"/>
        <w:rPr>
          <w:rFonts w:ascii="仿宋" w:hAnsi="仿宋" w:eastAsia="仿宋" w:cs="仿宋"/>
          <w:b/>
          <w:color w:val="auto"/>
          <w:szCs w:val="21"/>
          <w:lang w:eastAsia="zh-CN"/>
        </w:rPr>
      </w:pPr>
      <w:r>
        <w:rPr>
          <w:rFonts w:hint="eastAsia" w:ascii="仿宋" w:hAnsi="仿宋" w:eastAsia="仿宋" w:cs="仿宋"/>
          <w:b/>
          <w:color w:val="auto"/>
          <w:szCs w:val="21"/>
          <w:lang w:eastAsia="zh-CN"/>
        </w:rPr>
        <w:t>6.2如评标专家在检验电子标书过程中，如果由于供应商自身原因导致评标专家无法查看并检验电子标书中以上相关资料的，否决其投标。即使投标单位将原件携带至现场的，同样按无效投标处理。</w:t>
      </w:r>
    </w:p>
    <w:p w14:paraId="433683A3">
      <w:pPr>
        <w:spacing w:beforeLines="50" w:line="440" w:lineRule="exact"/>
        <w:ind w:firstLine="354" w:firstLineChars="147"/>
        <w:rPr>
          <w:rFonts w:ascii="仿宋" w:hAnsi="仿宋" w:eastAsia="仿宋" w:cs="仿宋"/>
          <w:b/>
          <w:color w:val="auto"/>
          <w:szCs w:val="21"/>
        </w:rPr>
      </w:pPr>
      <w:r>
        <w:rPr>
          <w:rFonts w:hint="eastAsia" w:ascii="仿宋" w:hAnsi="仿宋" w:eastAsia="仿宋" w:cs="仿宋"/>
          <w:b/>
          <w:color w:val="auto"/>
          <w:szCs w:val="21"/>
          <w:lang w:eastAsia="zh-CN"/>
        </w:rPr>
        <w:t>7</w:t>
      </w:r>
      <w:r>
        <w:rPr>
          <w:rFonts w:hint="eastAsia" w:ascii="仿宋" w:hAnsi="仿宋" w:eastAsia="仿宋" w:cs="仿宋"/>
          <w:b/>
          <w:color w:val="auto"/>
          <w:szCs w:val="21"/>
        </w:rPr>
        <w:t>.符合性审查</w:t>
      </w:r>
    </w:p>
    <w:p w14:paraId="57B552E1">
      <w:pPr>
        <w:spacing w:line="440" w:lineRule="exact"/>
        <w:ind w:firstLine="360" w:firstLineChars="150"/>
        <w:rPr>
          <w:rFonts w:ascii="仿宋" w:hAnsi="仿宋" w:eastAsia="仿宋" w:cs="仿宋"/>
          <w:color w:val="auto"/>
          <w:szCs w:val="21"/>
        </w:rPr>
      </w:pPr>
      <w:r>
        <w:rPr>
          <w:rFonts w:hint="eastAsia" w:ascii="仿宋" w:hAnsi="仿宋" w:eastAsia="仿宋" w:cs="仿宋"/>
          <w:color w:val="auto"/>
          <w:szCs w:val="21"/>
          <w:lang w:eastAsia="zh-CN"/>
        </w:rPr>
        <w:t>7</w:t>
      </w:r>
      <w:r>
        <w:rPr>
          <w:rFonts w:hint="eastAsia" w:ascii="仿宋" w:hAnsi="仿宋" w:eastAsia="仿宋" w:cs="仿宋"/>
          <w:color w:val="auto"/>
          <w:szCs w:val="21"/>
        </w:rPr>
        <w:t>．1评审细则</w:t>
      </w:r>
    </w:p>
    <w:tbl>
      <w:tblPr>
        <w:tblStyle w:val="25"/>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597"/>
        <w:gridCol w:w="6378"/>
        <w:gridCol w:w="749"/>
        <w:gridCol w:w="617"/>
      </w:tblGrid>
      <w:tr w14:paraId="54108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94" w:type="dxa"/>
            <w:vMerge w:val="restart"/>
            <w:tcBorders>
              <w:top w:val="single" w:color="auto" w:sz="4" w:space="0"/>
              <w:left w:val="single" w:color="auto" w:sz="4" w:space="0"/>
            </w:tcBorders>
            <w:vAlign w:val="center"/>
          </w:tcPr>
          <w:p w14:paraId="45B4CA42">
            <w:pPr>
              <w:jc w:val="center"/>
              <w:rPr>
                <w:rFonts w:ascii="仿宋" w:hAnsi="仿宋" w:eastAsia="仿宋" w:cs="仿宋"/>
                <w:b/>
                <w:color w:val="auto"/>
              </w:rPr>
            </w:pPr>
            <w:r>
              <w:rPr>
                <w:rFonts w:hint="eastAsia" w:ascii="仿宋" w:hAnsi="仿宋" w:eastAsia="仿宋" w:cs="仿宋"/>
                <w:b/>
                <w:color w:val="auto"/>
              </w:rPr>
              <w:t>项目</w:t>
            </w:r>
          </w:p>
        </w:tc>
        <w:tc>
          <w:tcPr>
            <w:tcW w:w="6975" w:type="dxa"/>
            <w:gridSpan w:val="2"/>
            <w:vMerge w:val="restart"/>
            <w:tcBorders>
              <w:top w:val="single" w:color="auto" w:sz="4" w:space="0"/>
            </w:tcBorders>
            <w:vAlign w:val="center"/>
          </w:tcPr>
          <w:p w14:paraId="6BC3C857">
            <w:pPr>
              <w:jc w:val="center"/>
              <w:rPr>
                <w:rFonts w:ascii="仿宋" w:hAnsi="仿宋" w:eastAsia="仿宋" w:cs="仿宋"/>
                <w:b/>
                <w:color w:val="auto"/>
              </w:rPr>
            </w:pPr>
            <w:r>
              <w:rPr>
                <w:rFonts w:hint="eastAsia" w:ascii="仿宋" w:hAnsi="仿宋" w:eastAsia="仿宋" w:cs="仿宋"/>
                <w:b/>
                <w:color w:val="auto"/>
              </w:rPr>
              <w:t>评审内容</w:t>
            </w:r>
          </w:p>
        </w:tc>
        <w:tc>
          <w:tcPr>
            <w:tcW w:w="1366" w:type="dxa"/>
            <w:gridSpan w:val="2"/>
            <w:tcBorders>
              <w:top w:val="single" w:color="auto" w:sz="4" w:space="0"/>
              <w:right w:val="single" w:color="auto" w:sz="4" w:space="0"/>
            </w:tcBorders>
            <w:vAlign w:val="center"/>
          </w:tcPr>
          <w:p w14:paraId="3DF477F5">
            <w:pPr>
              <w:jc w:val="center"/>
              <w:rPr>
                <w:rFonts w:ascii="仿宋" w:hAnsi="仿宋" w:eastAsia="仿宋" w:cs="仿宋"/>
                <w:b/>
                <w:color w:val="auto"/>
              </w:rPr>
            </w:pPr>
            <w:r>
              <w:rPr>
                <w:rFonts w:hint="eastAsia" w:ascii="仿宋" w:hAnsi="仿宋" w:eastAsia="仿宋" w:cs="仿宋"/>
                <w:b/>
                <w:color w:val="auto"/>
              </w:rPr>
              <w:t>评审意见</w:t>
            </w:r>
          </w:p>
        </w:tc>
      </w:tr>
      <w:tr w14:paraId="2ECE6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bottom w:val="single" w:color="auto" w:sz="4" w:space="0"/>
            </w:tcBorders>
            <w:vAlign w:val="center"/>
          </w:tcPr>
          <w:p w14:paraId="2A00E30A">
            <w:pPr>
              <w:rPr>
                <w:rFonts w:ascii="仿宋" w:hAnsi="仿宋" w:eastAsia="仿宋" w:cs="仿宋"/>
                <w:color w:val="auto"/>
              </w:rPr>
            </w:pPr>
          </w:p>
        </w:tc>
        <w:tc>
          <w:tcPr>
            <w:tcW w:w="6975" w:type="dxa"/>
            <w:gridSpan w:val="2"/>
            <w:vMerge w:val="continue"/>
            <w:tcBorders>
              <w:bottom w:val="single" w:color="auto" w:sz="4" w:space="0"/>
            </w:tcBorders>
          </w:tcPr>
          <w:p w14:paraId="784E17EC">
            <w:pPr>
              <w:rPr>
                <w:rFonts w:ascii="仿宋" w:hAnsi="仿宋" w:eastAsia="仿宋" w:cs="仿宋"/>
                <w:color w:val="auto"/>
              </w:rPr>
            </w:pPr>
          </w:p>
        </w:tc>
        <w:tc>
          <w:tcPr>
            <w:tcW w:w="749" w:type="dxa"/>
            <w:vAlign w:val="center"/>
          </w:tcPr>
          <w:p w14:paraId="2D676070">
            <w:pPr>
              <w:jc w:val="center"/>
              <w:rPr>
                <w:rFonts w:ascii="仿宋" w:hAnsi="仿宋" w:eastAsia="仿宋" w:cs="仿宋"/>
                <w:b/>
                <w:color w:val="auto"/>
              </w:rPr>
            </w:pPr>
            <w:r>
              <w:rPr>
                <w:rFonts w:hint="eastAsia" w:ascii="仿宋" w:hAnsi="仿宋" w:eastAsia="仿宋" w:cs="仿宋"/>
                <w:b/>
                <w:color w:val="auto"/>
              </w:rPr>
              <w:t>是</w:t>
            </w:r>
          </w:p>
        </w:tc>
        <w:tc>
          <w:tcPr>
            <w:tcW w:w="617" w:type="dxa"/>
            <w:tcBorders>
              <w:right w:val="single" w:color="auto" w:sz="4" w:space="0"/>
            </w:tcBorders>
            <w:vAlign w:val="center"/>
          </w:tcPr>
          <w:p w14:paraId="7BE9CA27">
            <w:pPr>
              <w:jc w:val="center"/>
              <w:rPr>
                <w:rFonts w:ascii="仿宋" w:hAnsi="仿宋" w:eastAsia="仿宋" w:cs="仿宋"/>
                <w:b/>
                <w:color w:val="auto"/>
              </w:rPr>
            </w:pPr>
            <w:r>
              <w:rPr>
                <w:rFonts w:hint="eastAsia" w:ascii="仿宋" w:hAnsi="仿宋" w:eastAsia="仿宋" w:cs="仿宋"/>
                <w:b/>
                <w:color w:val="auto"/>
              </w:rPr>
              <w:t>否</w:t>
            </w:r>
          </w:p>
        </w:tc>
      </w:tr>
      <w:tr w14:paraId="0B839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94" w:type="dxa"/>
            <w:vMerge w:val="restart"/>
            <w:tcBorders>
              <w:top w:val="single" w:color="auto" w:sz="4" w:space="0"/>
              <w:left w:val="single" w:color="auto" w:sz="4" w:space="0"/>
              <w:right w:val="single" w:color="auto" w:sz="4" w:space="0"/>
            </w:tcBorders>
            <w:vAlign w:val="center"/>
          </w:tcPr>
          <w:p w14:paraId="2E52B9F8">
            <w:pPr>
              <w:jc w:val="center"/>
              <w:rPr>
                <w:rFonts w:ascii="仿宋" w:hAnsi="仿宋" w:eastAsia="仿宋" w:cs="仿宋"/>
                <w:color w:val="auto"/>
                <w:szCs w:val="21"/>
              </w:rPr>
            </w:pPr>
            <w:r>
              <w:rPr>
                <w:rFonts w:hint="eastAsia" w:ascii="仿宋" w:hAnsi="仿宋" w:eastAsia="仿宋" w:cs="仿宋"/>
                <w:color w:val="auto"/>
                <w:szCs w:val="21"/>
              </w:rPr>
              <w:t>审</w:t>
            </w:r>
          </w:p>
          <w:p w14:paraId="3E03069B">
            <w:pPr>
              <w:jc w:val="center"/>
              <w:rPr>
                <w:rFonts w:ascii="仿宋" w:hAnsi="仿宋" w:eastAsia="仿宋" w:cs="仿宋"/>
                <w:color w:val="auto"/>
                <w:szCs w:val="21"/>
              </w:rPr>
            </w:pPr>
            <w:r>
              <w:rPr>
                <w:rFonts w:hint="eastAsia" w:ascii="仿宋" w:hAnsi="仿宋" w:eastAsia="仿宋" w:cs="仿宋"/>
                <w:color w:val="auto"/>
                <w:szCs w:val="21"/>
              </w:rPr>
              <w:t>查</w:t>
            </w:r>
          </w:p>
          <w:p w14:paraId="54743BE0">
            <w:pPr>
              <w:jc w:val="center"/>
              <w:rPr>
                <w:rFonts w:ascii="仿宋" w:hAnsi="仿宋" w:eastAsia="仿宋" w:cs="仿宋"/>
                <w:color w:val="auto"/>
                <w:szCs w:val="21"/>
              </w:rPr>
            </w:pPr>
            <w:r>
              <w:rPr>
                <w:rFonts w:hint="eastAsia" w:ascii="仿宋" w:hAnsi="仿宋" w:eastAsia="仿宋" w:cs="仿宋"/>
                <w:color w:val="auto"/>
                <w:szCs w:val="21"/>
              </w:rPr>
              <w:t>标</w:t>
            </w:r>
          </w:p>
          <w:p w14:paraId="4C095231">
            <w:pPr>
              <w:jc w:val="center"/>
              <w:rPr>
                <w:rFonts w:ascii="仿宋" w:hAnsi="仿宋" w:eastAsia="仿宋" w:cs="仿宋"/>
                <w:color w:val="auto"/>
                <w:szCs w:val="21"/>
              </w:rPr>
            </w:pPr>
            <w:r>
              <w:rPr>
                <w:rFonts w:hint="eastAsia" w:ascii="仿宋" w:hAnsi="仿宋" w:eastAsia="仿宋" w:cs="仿宋"/>
                <w:color w:val="auto"/>
                <w:szCs w:val="21"/>
              </w:rPr>
              <w:t>准</w:t>
            </w:r>
          </w:p>
        </w:tc>
        <w:tc>
          <w:tcPr>
            <w:tcW w:w="597" w:type="dxa"/>
            <w:tcBorders>
              <w:top w:val="single" w:color="auto" w:sz="4" w:space="0"/>
              <w:left w:val="single" w:color="auto" w:sz="4" w:space="0"/>
              <w:right w:val="single" w:color="auto" w:sz="4" w:space="0"/>
            </w:tcBorders>
            <w:vAlign w:val="center"/>
          </w:tcPr>
          <w:p w14:paraId="0449A8A2">
            <w:pPr>
              <w:jc w:val="center"/>
              <w:rPr>
                <w:rFonts w:ascii="仿宋" w:hAnsi="仿宋" w:eastAsia="仿宋" w:cs="仿宋"/>
                <w:color w:val="auto"/>
              </w:rPr>
            </w:pPr>
            <w:r>
              <w:rPr>
                <w:rFonts w:hint="eastAsia" w:ascii="仿宋" w:hAnsi="仿宋" w:eastAsia="仿宋" w:cs="仿宋"/>
                <w:color w:val="auto"/>
              </w:rPr>
              <w:t>1</w:t>
            </w:r>
          </w:p>
        </w:tc>
        <w:tc>
          <w:tcPr>
            <w:tcW w:w="6378" w:type="dxa"/>
            <w:tcBorders>
              <w:top w:val="single" w:color="auto" w:sz="4" w:space="0"/>
              <w:left w:val="single" w:color="auto" w:sz="4" w:space="0"/>
              <w:right w:val="single" w:color="auto" w:sz="4" w:space="0"/>
            </w:tcBorders>
            <w:vAlign w:val="center"/>
          </w:tcPr>
          <w:p w14:paraId="5F73EF70">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由政府立项核准、审批的采购项目, 报价高于设定的采购预算价的；</w:t>
            </w:r>
          </w:p>
        </w:tc>
        <w:tc>
          <w:tcPr>
            <w:tcW w:w="749" w:type="dxa"/>
            <w:tcBorders>
              <w:left w:val="single" w:color="auto" w:sz="4" w:space="0"/>
              <w:right w:val="single" w:color="auto" w:sz="4" w:space="0"/>
            </w:tcBorders>
          </w:tcPr>
          <w:p w14:paraId="4DD4DA2B">
            <w:pPr>
              <w:jc w:val="center"/>
              <w:rPr>
                <w:rFonts w:ascii="仿宋" w:hAnsi="仿宋" w:eastAsia="仿宋" w:cs="仿宋"/>
                <w:b/>
                <w:color w:val="auto"/>
                <w:szCs w:val="21"/>
                <w:lang w:eastAsia="zh-CN"/>
              </w:rPr>
            </w:pPr>
          </w:p>
        </w:tc>
        <w:tc>
          <w:tcPr>
            <w:tcW w:w="617" w:type="dxa"/>
            <w:tcBorders>
              <w:left w:val="single" w:color="auto" w:sz="4" w:space="0"/>
              <w:right w:val="single" w:color="auto" w:sz="4" w:space="0"/>
            </w:tcBorders>
          </w:tcPr>
          <w:p w14:paraId="225EFF55">
            <w:pPr>
              <w:jc w:val="center"/>
              <w:rPr>
                <w:rFonts w:ascii="仿宋" w:hAnsi="仿宋" w:eastAsia="仿宋" w:cs="仿宋"/>
                <w:b/>
                <w:color w:val="auto"/>
                <w:szCs w:val="21"/>
                <w:lang w:eastAsia="zh-CN"/>
              </w:rPr>
            </w:pPr>
          </w:p>
        </w:tc>
      </w:tr>
      <w:tr w14:paraId="376C0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4" w:type="dxa"/>
            <w:vMerge w:val="continue"/>
            <w:tcBorders>
              <w:left w:val="single" w:color="auto" w:sz="4" w:space="0"/>
              <w:right w:val="single" w:color="auto" w:sz="4" w:space="0"/>
            </w:tcBorders>
            <w:vAlign w:val="center"/>
          </w:tcPr>
          <w:p w14:paraId="6AD67CAE">
            <w:pPr>
              <w:rPr>
                <w:rFonts w:ascii="仿宋" w:hAnsi="仿宋" w:eastAsia="仿宋" w:cs="仿宋"/>
                <w:color w:val="auto"/>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5F8F58D5">
            <w:pPr>
              <w:jc w:val="center"/>
              <w:rPr>
                <w:rFonts w:ascii="仿宋" w:hAnsi="仿宋" w:eastAsia="仿宋" w:cs="仿宋"/>
                <w:color w:val="auto"/>
              </w:rPr>
            </w:pPr>
            <w:r>
              <w:rPr>
                <w:rFonts w:hint="eastAsia" w:ascii="仿宋" w:hAnsi="仿宋" w:eastAsia="仿宋" w:cs="仿宋"/>
                <w:color w:val="auto"/>
              </w:rPr>
              <w:t>2</w:t>
            </w:r>
          </w:p>
        </w:tc>
        <w:tc>
          <w:tcPr>
            <w:tcW w:w="6378" w:type="dxa"/>
            <w:tcBorders>
              <w:top w:val="single" w:color="auto" w:sz="4" w:space="0"/>
              <w:left w:val="single" w:color="auto" w:sz="4" w:space="0"/>
              <w:bottom w:val="single" w:color="auto" w:sz="4" w:space="0"/>
              <w:right w:val="single" w:color="auto" w:sz="4" w:space="0"/>
            </w:tcBorders>
            <w:vAlign w:val="center"/>
          </w:tcPr>
          <w:p w14:paraId="233237E8">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法定代表人身份证明及授权委托书有效，且符合磋商文件规定的格式。</w:t>
            </w:r>
          </w:p>
        </w:tc>
        <w:tc>
          <w:tcPr>
            <w:tcW w:w="749" w:type="dxa"/>
            <w:tcBorders>
              <w:left w:val="single" w:color="auto" w:sz="4" w:space="0"/>
            </w:tcBorders>
          </w:tcPr>
          <w:p w14:paraId="73B24BD6">
            <w:pPr>
              <w:rPr>
                <w:rFonts w:ascii="仿宋" w:hAnsi="仿宋" w:eastAsia="仿宋" w:cs="仿宋"/>
                <w:color w:val="auto"/>
                <w:szCs w:val="21"/>
                <w:lang w:eastAsia="zh-CN"/>
              </w:rPr>
            </w:pPr>
          </w:p>
        </w:tc>
        <w:tc>
          <w:tcPr>
            <w:tcW w:w="617" w:type="dxa"/>
            <w:tcBorders>
              <w:right w:val="single" w:color="auto" w:sz="4" w:space="0"/>
            </w:tcBorders>
          </w:tcPr>
          <w:p w14:paraId="722C6971">
            <w:pPr>
              <w:rPr>
                <w:rFonts w:ascii="仿宋" w:hAnsi="仿宋" w:eastAsia="仿宋" w:cs="仿宋"/>
                <w:color w:val="auto"/>
                <w:szCs w:val="21"/>
                <w:lang w:eastAsia="zh-CN"/>
              </w:rPr>
            </w:pPr>
          </w:p>
        </w:tc>
      </w:tr>
      <w:tr w14:paraId="29AED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1094" w:type="dxa"/>
            <w:vMerge w:val="continue"/>
            <w:tcBorders>
              <w:left w:val="single" w:color="auto" w:sz="4" w:space="0"/>
              <w:right w:val="single" w:color="auto" w:sz="4" w:space="0"/>
            </w:tcBorders>
            <w:vAlign w:val="center"/>
          </w:tcPr>
          <w:p w14:paraId="7CD57051">
            <w:pPr>
              <w:rPr>
                <w:rFonts w:ascii="仿宋" w:hAnsi="仿宋" w:eastAsia="仿宋" w:cs="仿宋"/>
                <w:color w:val="auto"/>
                <w:lang w:eastAsia="zh-CN"/>
              </w:rPr>
            </w:pPr>
          </w:p>
        </w:tc>
        <w:tc>
          <w:tcPr>
            <w:tcW w:w="597" w:type="dxa"/>
            <w:tcBorders>
              <w:top w:val="single" w:color="auto" w:sz="4" w:space="0"/>
              <w:left w:val="single" w:color="auto" w:sz="4" w:space="0"/>
              <w:right w:val="single" w:color="auto" w:sz="4" w:space="0"/>
            </w:tcBorders>
            <w:vAlign w:val="center"/>
          </w:tcPr>
          <w:p w14:paraId="68149A5B">
            <w:pPr>
              <w:jc w:val="center"/>
              <w:rPr>
                <w:rFonts w:ascii="仿宋" w:hAnsi="仿宋" w:eastAsia="仿宋" w:cs="仿宋"/>
                <w:color w:val="auto"/>
              </w:rPr>
            </w:pPr>
            <w:r>
              <w:rPr>
                <w:rFonts w:hint="eastAsia" w:ascii="仿宋" w:hAnsi="仿宋" w:eastAsia="仿宋" w:cs="仿宋"/>
                <w:color w:val="auto"/>
              </w:rPr>
              <w:t>3</w:t>
            </w:r>
          </w:p>
        </w:tc>
        <w:tc>
          <w:tcPr>
            <w:tcW w:w="6378" w:type="dxa"/>
            <w:tcBorders>
              <w:top w:val="single" w:color="auto" w:sz="4" w:space="0"/>
              <w:left w:val="single" w:color="auto" w:sz="4" w:space="0"/>
              <w:right w:val="single" w:color="auto" w:sz="4" w:space="0"/>
            </w:tcBorders>
            <w:vAlign w:val="center"/>
          </w:tcPr>
          <w:p w14:paraId="283A4DDC">
            <w:pPr>
              <w:widowControl/>
              <w:textAlignment w:val="center"/>
              <w:rPr>
                <w:rFonts w:ascii="仿宋" w:hAnsi="仿宋" w:eastAsia="仿宋" w:cs="仿宋"/>
                <w:color w:val="auto"/>
              </w:rPr>
            </w:pPr>
            <w:r>
              <w:rPr>
                <w:rFonts w:hint="eastAsia" w:ascii="仿宋" w:hAnsi="仿宋" w:eastAsia="仿宋" w:cs="仿宋"/>
                <w:color w:val="auto"/>
              </w:rPr>
              <w:t>只有一个方案投标。</w:t>
            </w:r>
          </w:p>
        </w:tc>
        <w:tc>
          <w:tcPr>
            <w:tcW w:w="749" w:type="dxa"/>
            <w:tcBorders>
              <w:left w:val="single" w:color="auto" w:sz="4" w:space="0"/>
            </w:tcBorders>
          </w:tcPr>
          <w:p w14:paraId="32D3DB4B">
            <w:pPr>
              <w:rPr>
                <w:rFonts w:ascii="仿宋" w:hAnsi="仿宋" w:eastAsia="仿宋" w:cs="仿宋"/>
                <w:color w:val="auto"/>
                <w:szCs w:val="21"/>
              </w:rPr>
            </w:pPr>
          </w:p>
        </w:tc>
        <w:tc>
          <w:tcPr>
            <w:tcW w:w="617" w:type="dxa"/>
            <w:tcBorders>
              <w:right w:val="single" w:color="auto" w:sz="4" w:space="0"/>
            </w:tcBorders>
          </w:tcPr>
          <w:p w14:paraId="16E32637">
            <w:pPr>
              <w:rPr>
                <w:rFonts w:ascii="仿宋" w:hAnsi="仿宋" w:eastAsia="仿宋" w:cs="仿宋"/>
                <w:color w:val="auto"/>
                <w:szCs w:val="21"/>
              </w:rPr>
            </w:pPr>
          </w:p>
        </w:tc>
      </w:tr>
      <w:tr w14:paraId="7DCCB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1094" w:type="dxa"/>
            <w:vMerge w:val="continue"/>
            <w:tcBorders>
              <w:left w:val="single" w:color="auto" w:sz="4" w:space="0"/>
              <w:right w:val="single" w:color="auto" w:sz="4" w:space="0"/>
            </w:tcBorders>
            <w:vAlign w:val="center"/>
          </w:tcPr>
          <w:p w14:paraId="0DDCF210">
            <w:pPr>
              <w:rPr>
                <w:rFonts w:ascii="仿宋" w:hAnsi="仿宋" w:eastAsia="仿宋" w:cs="仿宋"/>
                <w:color w:val="auto"/>
              </w:rPr>
            </w:pPr>
          </w:p>
        </w:tc>
        <w:tc>
          <w:tcPr>
            <w:tcW w:w="597" w:type="dxa"/>
            <w:tcBorders>
              <w:left w:val="single" w:color="auto" w:sz="4" w:space="0"/>
            </w:tcBorders>
            <w:vAlign w:val="center"/>
          </w:tcPr>
          <w:p w14:paraId="5CC45B0C">
            <w:pPr>
              <w:jc w:val="center"/>
              <w:rPr>
                <w:rFonts w:ascii="仿宋" w:hAnsi="仿宋" w:eastAsia="仿宋" w:cs="仿宋"/>
                <w:color w:val="auto"/>
              </w:rPr>
            </w:pPr>
            <w:r>
              <w:rPr>
                <w:rFonts w:hint="eastAsia" w:ascii="仿宋" w:hAnsi="仿宋" w:eastAsia="仿宋" w:cs="仿宋"/>
                <w:color w:val="auto"/>
                <w:lang w:eastAsia="zh-CN"/>
              </w:rPr>
              <w:t>4</w:t>
            </w:r>
          </w:p>
        </w:tc>
        <w:tc>
          <w:tcPr>
            <w:tcW w:w="6378" w:type="dxa"/>
            <w:tcBorders>
              <w:right w:val="single" w:color="auto" w:sz="4" w:space="0"/>
            </w:tcBorders>
            <w:vAlign w:val="center"/>
          </w:tcPr>
          <w:p w14:paraId="55B69022">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响应文件内容齐全、无遗漏。</w:t>
            </w:r>
          </w:p>
        </w:tc>
        <w:tc>
          <w:tcPr>
            <w:tcW w:w="749" w:type="dxa"/>
            <w:tcBorders>
              <w:left w:val="single" w:color="auto" w:sz="4" w:space="0"/>
            </w:tcBorders>
          </w:tcPr>
          <w:p w14:paraId="673AE4F2">
            <w:pPr>
              <w:rPr>
                <w:rFonts w:ascii="仿宋" w:hAnsi="仿宋" w:eastAsia="仿宋" w:cs="仿宋"/>
                <w:color w:val="auto"/>
                <w:szCs w:val="21"/>
                <w:lang w:eastAsia="zh-CN"/>
              </w:rPr>
            </w:pPr>
          </w:p>
        </w:tc>
        <w:tc>
          <w:tcPr>
            <w:tcW w:w="617" w:type="dxa"/>
            <w:tcBorders>
              <w:right w:val="single" w:color="auto" w:sz="4" w:space="0"/>
            </w:tcBorders>
          </w:tcPr>
          <w:p w14:paraId="78C9128B">
            <w:pPr>
              <w:rPr>
                <w:rFonts w:ascii="仿宋" w:hAnsi="仿宋" w:eastAsia="仿宋" w:cs="仿宋"/>
                <w:color w:val="auto"/>
                <w:szCs w:val="21"/>
                <w:lang w:eastAsia="zh-CN"/>
              </w:rPr>
            </w:pPr>
          </w:p>
        </w:tc>
      </w:tr>
      <w:tr w14:paraId="02D91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094" w:type="dxa"/>
            <w:vMerge w:val="continue"/>
            <w:tcBorders>
              <w:left w:val="single" w:color="auto" w:sz="4" w:space="0"/>
              <w:right w:val="single" w:color="auto" w:sz="4" w:space="0"/>
            </w:tcBorders>
            <w:vAlign w:val="center"/>
          </w:tcPr>
          <w:p w14:paraId="45749826">
            <w:pPr>
              <w:rPr>
                <w:rFonts w:ascii="仿宋" w:hAnsi="仿宋" w:eastAsia="仿宋" w:cs="仿宋"/>
                <w:color w:val="auto"/>
                <w:lang w:eastAsia="zh-CN"/>
              </w:rPr>
            </w:pPr>
          </w:p>
        </w:tc>
        <w:tc>
          <w:tcPr>
            <w:tcW w:w="597" w:type="dxa"/>
            <w:tcBorders>
              <w:left w:val="single" w:color="auto" w:sz="4" w:space="0"/>
              <w:bottom w:val="single" w:color="auto" w:sz="4" w:space="0"/>
            </w:tcBorders>
            <w:vAlign w:val="center"/>
          </w:tcPr>
          <w:p w14:paraId="2BFAF661">
            <w:pPr>
              <w:jc w:val="center"/>
              <w:rPr>
                <w:rFonts w:ascii="仿宋" w:hAnsi="仿宋" w:eastAsia="仿宋" w:cs="仿宋"/>
                <w:color w:val="auto"/>
              </w:rPr>
            </w:pPr>
            <w:r>
              <w:rPr>
                <w:rFonts w:hint="eastAsia" w:ascii="仿宋" w:hAnsi="仿宋" w:eastAsia="仿宋" w:cs="仿宋"/>
                <w:color w:val="auto"/>
              </w:rPr>
              <w:t>5</w:t>
            </w:r>
          </w:p>
        </w:tc>
        <w:tc>
          <w:tcPr>
            <w:tcW w:w="6378" w:type="dxa"/>
            <w:tcBorders>
              <w:bottom w:val="single" w:color="auto" w:sz="4" w:space="0"/>
              <w:right w:val="single" w:color="auto" w:sz="4" w:space="0"/>
            </w:tcBorders>
            <w:vAlign w:val="center"/>
          </w:tcPr>
          <w:p w14:paraId="5405C4E3">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对磋商文件规定的招标内容全部作出响应。</w:t>
            </w:r>
          </w:p>
        </w:tc>
        <w:tc>
          <w:tcPr>
            <w:tcW w:w="749" w:type="dxa"/>
            <w:tcBorders>
              <w:left w:val="single" w:color="auto" w:sz="4" w:space="0"/>
              <w:bottom w:val="single" w:color="auto" w:sz="4" w:space="0"/>
            </w:tcBorders>
          </w:tcPr>
          <w:p w14:paraId="16415C4A">
            <w:pPr>
              <w:rPr>
                <w:rFonts w:ascii="仿宋" w:hAnsi="仿宋" w:eastAsia="仿宋" w:cs="仿宋"/>
                <w:color w:val="auto"/>
                <w:szCs w:val="21"/>
                <w:lang w:eastAsia="zh-CN"/>
              </w:rPr>
            </w:pPr>
          </w:p>
        </w:tc>
        <w:tc>
          <w:tcPr>
            <w:tcW w:w="617" w:type="dxa"/>
            <w:tcBorders>
              <w:bottom w:val="single" w:color="auto" w:sz="4" w:space="0"/>
              <w:right w:val="single" w:color="auto" w:sz="4" w:space="0"/>
            </w:tcBorders>
          </w:tcPr>
          <w:p w14:paraId="00F850EA">
            <w:pPr>
              <w:rPr>
                <w:rFonts w:ascii="仿宋" w:hAnsi="仿宋" w:eastAsia="仿宋" w:cs="仿宋"/>
                <w:color w:val="auto"/>
                <w:szCs w:val="21"/>
                <w:lang w:eastAsia="zh-CN"/>
              </w:rPr>
            </w:pPr>
          </w:p>
        </w:tc>
      </w:tr>
      <w:tr w14:paraId="74346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1094" w:type="dxa"/>
            <w:vMerge w:val="continue"/>
            <w:tcBorders>
              <w:left w:val="single" w:color="auto" w:sz="4" w:space="0"/>
              <w:right w:val="single" w:color="auto" w:sz="4" w:space="0"/>
            </w:tcBorders>
            <w:vAlign w:val="center"/>
          </w:tcPr>
          <w:p w14:paraId="4642EFA4">
            <w:pPr>
              <w:rPr>
                <w:rFonts w:ascii="仿宋" w:hAnsi="仿宋" w:eastAsia="仿宋" w:cs="仿宋"/>
                <w:color w:val="auto"/>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3E97193B">
            <w:pPr>
              <w:jc w:val="center"/>
              <w:rPr>
                <w:rFonts w:ascii="仿宋" w:hAnsi="仿宋" w:eastAsia="仿宋" w:cs="仿宋"/>
                <w:color w:val="auto"/>
              </w:rPr>
            </w:pPr>
            <w:r>
              <w:rPr>
                <w:rFonts w:hint="eastAsia" w:ascii="仿宋" w:hAnsi="仿宋" w:eastAsia="仿宋" w:cs="仿宋"/>
                <w:color w:val="auto"/>
              </w:rPr>
              <w:t>6</w:t>
            </w:r>
          </w:p>
        </w:tc>
        <w:tc>
          <w:tcPr>
            <w:tcW w:w="6378" w:type="dxa"/>
            <w:tcBorders>
              <w:top w:val="single" w:color="auto" w:sz="4" w:space="0"/>
              <w:left w:val="single" w:color="auto" w:sz="4" w:space="0"/>
              <w:bottom w:val="single" w:color="auto" w:sz="4" w:space="0"/>
              <w:right w:val="single" w:color="auto" w:sz="4" w:space="0"/>
            </w:tcBorders>
            <w:vAlign w:val="center"/>
          </w:tcPr>
          <w:p w14:paraId="02055975">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满足磋商文件提出的技术和质量要求。</w:t>
            </w:r>
          </w:p>
        </w:tc>
        <w:tc>
          <w:tcPr>
            <w:tcW w:w="749" w:type="dxa"/>
            <w:tcBorders>
              <w:top w:val="single" w:color="auto" w:sz="4" w:space="0"/>
              <w:left w:val="single" w:color="auto" w:sz="4" w:space="0"/>
              <w:bottom w:val="single" w:color="auto" w:sz="4" w:space="0"/>
              <w:right w:val="single" w:color="auto" w:sz="4" w:space="0"/>
            </w:tcBorders>
          </w:tcPr>
          <w:p w14:paraId="01ACBC2B">
            <w:pPr>
              <w:rPr>
                <w:rFonts w:ascii="仿宋" w:hAnsi="仿宋" w:eastAsia="仿宋" w:cs="仿宋"/>
                <w:color w:val="auto"/>
                <w:szCs w:val="21"/>
                <w:lang w:eastAsia="zh-CN"/>
              </w:rPr>
            </w:pPr>
          </w:p>
        </w:tc>
        <w:tc>
          <w:tcPr>
            <w:tcW w:w="617" w:type="dxa"/>
            <w:tcBorders>
              <w:top w:val="single" w:color="auto" w:sz="4" w:space="0"/>
              <w:left w:val="single" w:color="auto" w:sz="4" w:space="0"/>
              <w:bottom w:val="single" w:color="auto" w:sz="4" w:space="0"/>
              <w:right w:val="single" w:color="auto" w:sz="4" w:space="0"/>
            </w:tcBorders>
          </w:tcPr>
          <w:p w14:paraId="509B5ED4">
            <w:pPr>
              <w:rPr>
                <w:rFonts w:ascii="仿宋" w:hAnsi="仿宋" w:eastAsia="仿宋" w:cs="仿宋"/>
                <w:color w:val="auto"/>
                <w:szCs w:val="21"/>
                <w:lang w:eastAsia="zh-CN"/>
              </w:rPr>
            </w:pPr>
          </w:p>
        </w:tc>
      </w:tr>
      <w:tr w14:paraId="4EC2E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094" w:type="dxa"/>
            <w:vMerge w:val="continue"/>
            <w:tcBorders>
              <w:left w:val="single" w:color="auto" w:sz="4" w:space="0"/>
              <w:right w:val="single" w:color="auto" w:sz="4" w:space="0"/>
            </w:tcBorders>
            <w:vAlign w:val="center"/>
          </w:tcPr>
          <w:p w14:paraId="3514C4DA">
            <w:pPr>
              <w:rPr>
                <w:rFonts w:ascii="仿宋" w:hAnsi="仿宋" w:eastAsia="仿宋" w:cs="仿宋"/>
                <w:color w:val="auto"/>
                <w:lang w:eastAsia="zh-CN"/>
              </w:rPr>
            </w:pPr>
          </w:p>
        </w:tc>
        <w:tc>
          <w:tcPr>
            <w:tcW w:w="597" w:type="dxa"/>
            <w:tcBorders>
              <w:top w:val="single" w:color="auto" w:sz="4" w:space="0"/>
              <w:left w:val="single" w:color="auto" w:sz="4" w:space="0"/>
            </w:tcBorders>
            <w:vAlign w:val="center"/>
          </w:tcPr>
          <w:p w14:paraId="4547D5DB">
            <w:pPr>
              <w:jc w:val="center"/>
              <w:rPr>
                <w:rFonts w:ascii="仿宋" w:hAnsi="仿宋" w:eastAsia="仿宋" w:cs="仿宋"/>
                <w:color w:val="auto"/>
              </w:rPr>
            </w:pPr>
            <w:r>
              <w:rPr>
                <w:rFonts w:hint="eastAsia" w:ascii="仿宋" w:hAnsi="仿宋" w:eastAsia="仿宋" w:cs="仿宋"/>
                <w:color w:val="auto"/>
              </w:rPr>
              <w:t>7</w:t>
            </w:r>
          </w:p>
        </w:tc>
        <w:tc>
          <w:tcPr>
            <w:tcW w:w="6378" w:type="dxa"/>
            <w:tcBorders>
              <w:top w:val="single" w:color="auto" w:sz="4" w:space="0"/>
              <w:right w:val="single" w:color="auto" w:sz="4" w:space="0"/>
            </w:tcBorders>
            <w:vAlign w:val="center"/>
          </w:tcPr>
          <w:p w14:paraId="5ACFFF76">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完成期限满足磋商文件要求。</w:t>
            </w:r>
          </w:p>
        </w:tc>
        <w:tc>
          <w:tcPr>
            <w:tcW w:w="749" w:type="dxa"/>
            <w:tcBorders>
              <w:top w:val="single" w:color="auto" w:sz="4" w:space="0"/>
              <w:left w:val="single" w:color="auto" w:sz="4" w:space="0"/>
            </w:tcBorders>
          </w:tcPr>
          <w:p w14:paraId="739E6D6F">
            <w:pPr>
              <w:rPr>
                <w:rFonts w:ascii="仿宋" w:hAnsi="仿宋" w:eastAsia="仿宋" w:cs="仿宋"/>
                <w:color w:val="auto"/>
                <w:szCs w:val="21"/>
                <w:lang w:eastAsia="zh-CN"/>
              </w:rPr>
            </w:pPr>
          </w:p>
        </w:tc>
        <w:tc>
          <w:tcPr>
            <w:tcW w:w="617" w:type="dxa"/>
            <w:tcBorders>
              <w:top w:val="single" w:color="auto" w:sz="4" w:space="0"/>
              <w:right w:val="single" w:color="auto" w:sz="4" w:space="0"/>
            </w:tcBorders>
          </w:tcPr>
          <w:p w14:paraId="41848F8B">
            <w:pPr>
              <w:rPr>
                <w:rFonts w:ascii="仿宋" w:hAnsi="仿宋" w:eastAsia="仿宋" w:cs="仿宋"/>
                <w:color w:val="auto"/>
                <w:szCs w:val="21"/>
                <w:lang w:eastAsia="zh-CN"/>
              </w:rPr>
            </w:pPr>
          </w:p>
        </w:tc>
      </w:tr>
      <w:tr w14:paraId="7989E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094" w:type="dxa"/>
            <w:vMerge w:val="continue"/>
            <w:tcBorders>
              <w:left w:val="single" w:color="auto" w:sz="4" w:space="0"/>
              <w:right w:val="single" w:color="auto" w:sz="4" w:space="0"/>
            </w:tcBorders>
            <w:vAlign w:val="center"/>
          </w:tcPr>
          <w:p w14:paraId="606309AF">
            <w:pPr>
              <w:rPr>
                <w:rFonts w:ascii="仿宋" w:hAnsi="仿宋" w:eastAsia="仿宋" w:cs="仿宋"/>
                <w:color w:val="auto"/>
                <w:lang w:eastAsia="zh-CN"/>
              </w:rPr>
            </w:pPr>
          </w:p>
        </w:tc>
        <w:tc>
          <w:tcPr>
            <w:tcW w:w="597" w:type="dxa"/>
            <w:tcBorders>
              <w:left w:val="single" w:color="auto" w:sz="4" w:space="0"/>
            </w:tcBorders>
            <w:vAlign w:val="center"/>
          </w:tcPr>
          <w:p w14:paraId="7C9DC139">
            <w:pPr>
              <w:jc w:val="center"/>
              <w:rPr>
                <w:rFonts w:ascii="仿宋" w:hAnsi="仿宋" w:eastAsia="仿宋" w:cs="仿宋"/>
                <w:color w:val="auto"/>
              </w:rPr>
            </w:pPr>
            <w:r>
              <w:rPr>
                <w:rFonts w:hint="eastAsia" w:ascii="仿宋" w:hAnsi="仿宋" w:eastAsia="仿宋" w:cs="仿宋"/>
                <w:color w:val="auto"/>
              </w:rPr>
              <w:t>8</w:t>
            </w:r>
          </w:p>
        </w:tc>
        <w:tc>
          <w:tcPr>
            <w:tcW w:w="6378" w:type="dxa"/>
            <w:tcBorders>
              <w:right w:val="single" w:color="auto" w:sz="4" w:space="0"/>
            </w:tcBorders>
            <w:vAlign w:val="center"/>
          </w:tcPr>
          <w:p w14:paraId="39ECD738">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售后服务满足磋商文件要求。</w:t>
            </w:r>
          </w:p>
        </w:tc>
        <w:tc>
          <w:tcPr>
            <w:tcW w:w="749" w:type="dxa"/>
            <w:tcBorders>
              <w:left w:val="single" w:color="auto" w:sz="4" w:space="0"/>
            </w:tcBorders>
          </w:tcPr>
          <w:p w14:paraId="15D98D00">
            <w:pPr>
              <w:rPr>
                <w:rFonts w:ascii="仿宋" w:hAnsi="仿宋" w:eastAsia="仿宋" w:cs="仿宋"/>
                <w:color w:val="auto"/>
                <w:szCs w:val="21"/>
                <w:lang w:eastAsia="zh-CN"/>
              </w:rPr>
            </w:pPr>
          </w:p>
        </w:tc>
        <w:tc>
          <w:tcPr>
            <w:tcW w:w="617" w:type="dxa"/>
            <w:tcBorders>
              <w:right w:val="single" w:color="auto" w:sz="4" w:space="0"/>
            </w:tcBorders>
          </w:tcPr>
          <w:p w14:paraId="488C0C34">
            <w:pPr>
              <w:rPr>
                <w:rFonts w:ascii="仿宋" w:hAnsi="仿宋" w:eastAsia="仿宋" w:cs="仿宋"/>
                <w:color w:val="auto"/>
                <w:szCs w:val="21"/>
                <w:lang w:eastAsia="zh-CN"/>
              </w:rPr>
            </w:pPr>
          </w:p>
        </w:tc>
      </w:tr>
      <w:tr w14:paraId="15BEF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094" w:type="dxa"/>
            <w:vMerge w:val="continue"/>
            <w:tcBorders>
              <w:left w:val="single" w:color="auto" w:sz="4" w:space="0"/>
              <w:right w:val="single" w:color="auto" w:sz="4" w:space="0"/>
            </w:tcBorders>
            <w:vAlign w:val="center"/>
          </w:tcPr>
          <w:p w14:paraId="78096F5E">
            <w:pPr>
              <w:rPr>
                <w:rFonts w:ascii="仿宋" w:hAnsi="仿宋" w:eastAsia="仿宋" w:cs="仿宋"/>
                <w:color w:val="auto"/>
                <w:lang w:eastAsia="zh-CN"/>
              </w:rPr>
            </w:pPr>
          </w:p>
        </w:tc>
        <w:tc>
          <w:tcPr>
            <w:tcW w:w="597" w:type="dxa"/>
            <w:tcBorders>
              <w:left w:val="single" w:color="auto" w:sz="4" w:space="0"/>
            </w:tcBorders>
            <w:vAlign w:val="center"/>
          </w:tcPr>
          <w:p w14:paraId="1D7B722B">
            <w:pPr>
              <w:jc w:val="center"/>
              <w:rPr>
                <w:rFonts w:ascii="仿宋" w:hAnsi="仿宋" w:eastAsia="仿宋" w:cs="仿宋"/>
                <w:color w:val="auto"/>
              </w:rPr>
            </w:pPr>
            <w:r>
              <w:rPr>
                <w:rFonts w:hint="eastAsia" w:ascii="仿宋" w:hAnsi="仿宋" w:eastAsia="仿宋" w:cs="仿宋"/>
                <w:color w:val="auto"/>
              </w:rPr>
              <w:t>9</w:t>
            </w:r>
          </w:p>
        </w:tc>
        <w:tc>
          <w:tcPr>
            <w:tcW w:w="6378" w:type="dxa"/>
            <w:tcBorders>
              <w:right w:val="single" w:color="auto" w:sz="4" w:space="0"/>
            </w:tcBorders>
            <w:vAlign w:val="center"/>
          </w:tcPr>
          <w:p w14:paraId="6C371B98">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投标有效期满足磋商文件要求。</w:t>
            </w:r>
          </w:p>
        </w:tc>
        <w:tc>
          <w:tcPr>
            <w:tcW w:w="749" w:type="dxa"/>
            <w:tcBorders>
              <w:left w:val="single" w:color="auto" w:sz="4" w:space="0"/>
            </w:tcBorders>
          </w:tcPr>
          <w:p w14:paraId="272BA1C4">
            <w:pPr>
              <w:rPr>
                <w:rFonts w:ascii="仿宋" w:hAnsi="仿宋" w:eastAsia="仿宋" w:cs="仿宋"/>
                <w:color w:val="auto"/>
                <w:szCs w:val="21"/>
                <w:lang w:eastAsia="zh-CN"/>
              </w:rPr>
            </w:pPr>
          </w:p>
        </w:tc>
        <w:tc>
          <w:tcPr>
            <w:tcW w:w="617" w:type="dxa"/>
            <w:tcBorders>
              <w:right w:val="single" w:color="auto" w:sz="4" w:space="0"/>
            </w:tcBorders>
          </w:tcPr>
          <w:p w14:paraId="44B60570">
            <w:pPr>
              <w:rPr>
                <w:rFonts w:ascii="仿宋" w:hAnsi="仿宋" w:eastAsia="仿宋" w:cs="仿宋"/>
                <w:color w:val="auto"/>
                <w:szCs w:val="21"/>
                <w:lang w:eastAsia="zh-CN"/>
              </w:rPr>
            </w:pPr>
          </w:p>
        </w:tc>
      </w:tr>
      <w:tr w14:paraId="7E797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right w:val="single" w:color="auto" w:sz="4" w:space="0"/>
            </w:tcBorders>
            <w:vAlign w:val="center"/>
          </w:tcPr>
          <w:p w14:paraId="790C5983">
            <w:pPr>
              <w:rPr>
                <w:rFonts w:ascii="仿宋" w:hAnsi="仿宋" w:eastAsia="仿宋" w:cs="仿宋"/>
                <w:color w:val="auto"/>
                <w:lang w:eastAsia="zh-CN"/>
              </w:rPr>
            </w:pPr>
          </w:p>
        </w:tc>
        <w:tc>
          <w:tcPr>
            <w:tcW w:w="597" w:type="dxa"/>
            <w:tcBorders>
              <w:left w:val="single" w:color="auto" w:sz="4" w:space="0"/>
            </w:tcBorders>
            <w:vAlign w:val="center"/>
          </w:tcPr>
          <w:p w14:paraId="674BA589">
            <w:pPr>
              <w:jc w:val="center"/>
              <w:rPr>
                <w:rFonts w:ascii="仿宋" w:hAnsi="仿宋" w:eastAsia="仿宋" w:cs="仿宋"/>
                <w:color w:val="auto"/>
              </w:rPr>
            </w:pPr>
            <w:r>
              <w:rPr>
                <w:rFonts w:hint="eastAsia" w:ascii="仿宋" w:hAnsi="仿宋" w:eastAsia="仿宋" w:cs="仿宋"/>
                <w:color w:val="auto"/>
              </w:rPr>
              <w:t>10</w:t>
            </w:r>
          </w:p>
        </w:tc>
        <w:tc>
          <w:tcPr>
            <w:tcW w:w="6378" w:type="dxa"/>
            <w:tcBorders>
              <w:right w:val="single" w:color="auto" w:sz="4" w:space="0"/>
            </w:tcBorders>
            <w:vAlign w:val="center"/>
          </w:tcPr>
          <w:p w14:paraId="4927DF28">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供应商详细地址、联系人、电话</w:t>
            </w:r>
          </w:p>
        </w:tc>
        <w:tc>
          <w:tcPr>
            <w:tcW w:w="749" w:type="dxa"/>
            <w:tcBorders>
              <w:left w:val="single" w:color="auto" w:sz="4" w:space="0"/>
            </w:tcBorders>
          </w:tcPr>
          <w:p w14:paraId="4561CC3F">
            <w:pPr>
              <w:rPr>
                <w:rFonts w:ascii="仿宋" w:hAnsi="仿宋" w:eastAsia="仿宋" w:cs="仿宋"/>
                <w:color w:val="auto"/>
                <w:szCs w:val="21"/>
                <w:lang w:eastAsia="zh-CN"/>
              </w:rPr>
            </w:pPr>
          </w:p>
        </w:tc>
        <w:tc>
          <w:tcPr>
            <w:tcW w:w="617" w:type="dxa"/>
            <w:tcBorders>
              <w:right w:val="single" w:color="auto" w:sz="4" w:space="0"/>
            </w:tcBorders>
          </w:tcPr>
          <w:p w14:paraId="25EE71EE">
            <w:pPr>
              <w:rPr>
                <w:rFonts w:ascii="仿宋" w:hAnsi="仿宋" w:eastAsia="仿宋" w:cs="仿宋"/>
                <w:color w:val="auto"/>
                <w:szCs w:val="21"/>
                <w:lang w:eastAsia="zh-CN"/>
              </w:rPr>
            </w:pPr>
          </w:p>
        </w:tc>
      </w:tr>
      <w:tr w14:paraId="24CAC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94" w:type="dxa"/>
            <w:tcBorders>
              <w:left w:val="single" w:color="auto" w:sz="4" w:space="0"/>
              <w:bottom w:val="single" w:color="auto" w:sz="4" w:space="0"/>
              <w:right w:val="single" w:color="auto" w:sz="4" w:space="0"/>
            </w:tcBorders>
            <w:vAlign w:val="center"/>
          </w:tcPr>
          <w:p w14:paraId="399026AC">
            <w:pPr>
              <w:jc w:val="center"/>
              <w:rPr>
                <w:rFonts w:ascii="仿宋" w:hAnsi="仿宋" w:eastAsia="仿宋" w:cs="仿宋"/>
                <w:color w:val="auto"/>
                <w:szCs w:val="21"/>
                <w:lang w:eastAsia="zh-CN"/>
              </w:rPr>
            </w:pPr>
          </w:p>
        </w:tc>
        <w:tc>
          <w:tcPr>
            <w:tcW w:w="6975" w:type="dxa"/>
            <w:gridSpan w:val="2"/>
            <w:tcBorders>
              <w:left w:val="single" w:color="auto" w:sz="4" w:space="0"/>
              <w:bottom w:val="single" w:color="auto" w:sz="4" w:space="0"/>
              <w:right w:val="single" w:color="auto" w:sz="4" w:space="0"/>
            </w:tcBorders>
          </w:tcPr>
          <w:p w14:paraId="0B41DE0E">
            <w:pPr>
              <w:rPr>
                <w:rFonts w:ascii="仿宋" w:hAnsi="仿宋" w:eastAsia="仿宋" w:cs="仿宋"/>
                <w:color w:val="auto"/>
                <w:lang w:eastAsia="zh-CN"/>
              </w:rPr>
            </w:pPr>
            <w:r>
              <w:rPr>
                <w:rFonts w:hint="eastAsia" w:ascii="仿宋" w:hAnsi="仿宋" w:eastAsia="仿宋" w:cs="仿宋"/>
                <w:color w:val="auto"/>
                <w:lang w:eastAsia="zh-CN"/>
              </w:rPr>
              <w:t>结论：是否通过评审（须填写通过或不通过）</w:t>
            </w:r>
          </w:p>
          <w:p w14:paraId="432C3EC0">
            <w:pPr>
              <w:rPr>
                <w:rFonts w:ascii="仿宋" w:hAnsi="仿宋" w:eastAsia="仿宋" w:cs="仿宋"/>
                <w:color w:val="auto"/>
                <w:lang w:eastAsia="zh-CN"/>
              </w:rPr>
            </w:pPr>
            <w:r>
              <w:rPr>
                <w:rFonts w:hint="eastAsia" w:ascii="仿宋" w:hAnsi="仿宋" w:eastAsia="仿宋" w:cs="仿宋"/>
                <w:color w:val="auto"/>
                <w:lang w:eastAsia="zh-CN"/>
              </w:rPr>
              <w:t>注：如有一项不合格，作废标处理。</w:t>
            </w:r>
          </w:p>
        </w:tc>
        <w:tc>
          <w:tcPr>
            <w:tcW w:w="1366" w:type="dxa"/>
            <w:gridSpan w:val="2"/>
            <w:tcBorders>
              <w:left w:val="single" w:color="auto" w:sz="4" w:space="0"/>
              <w:bottom w:val="single" w:color="auto" w:sz="4" w:space="0"/>
              <w:right w:val="single" w:color="auto" w:sz="4" w:space="0"/>
            </w:tcBorders>
          </w:tcPr>
          <w:p w14:paraId="2BA74F7C">
            <w:pPr>
              <w:rPr>
                <w:rFonts w:ascii="仿宋" w:hAnsi="仿宋" w:eastAsia="仿宋" w:cs="仿宋"/>
                <w:color w:val="auto"/>
                <w:szCs w:val="21"/>
                <w:lang w:eastAsia="zh-CN"/>
              </w:rPr>
            </w:pPr>
          </w:p>
        </w:tc>
      </w:tr>
    </w:tbl>
    <w:p w14:paraId="510E47E3">
      <w:pPr>
        <w:rPr>
          <w:rFonts w:ascii="仿宋" w:hAnsi="仿宋" w:eastAsia="仿宋" w:cs="仿宋"/>
          <w:color w:val="auto"/>
          <w:lang w:eastAsia="zh-CN"/>
        </w:rPr>
      </w:pPr>
    </w:p>
    <w:p w14:paraId="69477913">
      <w:pPr>
        <w:keepNext w:val="0"/>
        <w:keepLines w:val="0"/>
        <w:pageBreakBefore w:val="0"/>
        <w:widowControl w:val="0"/>
        <w:kinsoku/>
        <w:wordWrap/>
        <w:overflowPunct/>
        <w:topLinePunct w:val="0"/>
        <w:bidi w:val="0"/>
        <w:snapToGrid/>
        <w:spacing w:line="360" w:lineRule="auto"/>
        <w:ind w:firstLine="578" w:firstLineChars="241"/>
        <w:textAlignment w:val="auto"/>
        <w:rPr>
          <w:rFonts w:hint="eastAsia" w:ascii="仿宋" w:hAnsi="仿宋" w:eastAsia="仿宋" w:cs="仿宋"/>
          <w:color w:val="auto"/>
          <w:szCs w:val="21"/>
          <w:lang w:eastAsia="zh-CN"/>
        </w:rPr>
      </w:pPr>
    </w:p>
    <w:p w14:paraId="42633543">
      <w:pPr>
        <w:keepNext w:val="0"/>
        <w:keepLines w:val="0"/>
        <w:pageBreakBefore w:val="0"/>
        <w:widowControl w:val="0"/>
        <w:kinsoku/>
        <w:wordWrap/>
        <w:overflowPunct/>
        <w:topLinePunct w:val="0"/>
        <w:bidi w:val="0"/>
        <w:snapToGrid/>
        <w:spacing w:line="360" w:lineRule="auto"/>
        <w:ind w:firstLine="578" w:firstLineChars="241"/>
        <w:textAlignment w:val="auto"/>
        <w:rPr>
          <w:rFonts w:hint="eastAsia" w:ascii="仿宋" w:hAnsi="仿宋" w:eastAsia="仿宋" w:cs="仿宋"/>
          <w:color w:val="auto"/>
          <w:szCs w:val="21"/>
          <w:lang w:eastAsia="zh-CN"/>
        </w:rPr>
      </w:pPr>
    </w:p>
    <w:p w14:paraId="51351B3E">
      <w:pPr>
        <w:keepNext w:val="0"/>
        <w:keepLines w:val="0"/>
        <w:pageBreakBefore w:val="0"/>
        <w:widowControl w:val="0"/>
        <w:kinsoku/>
        <w:wordWrap/>
        <w:overflowPunct/>
        <w:topLinePunct w:val="0"/>
        <w:bidi w:val="0"/>
        <w:snapToGrid/>
        <w:spacing w:line="360" w:lineRule="auto"/>
        <w:ind w:firstLine="578" w:firstLineChars="241"/>
        <w:textAlignment w:val="auto"/>
        <w:rPr>
          <w:rFonts w:hint="eastAsia" w:ascii="仿宋" w:hAnsi="仿宋" w:eastAsia="仿宋" w:cs="仿宋"/>
          <w:color w:val="auto"/>
          <w:szCs w:val="21"/>
          <w:lang w:eastAsia="zh-CN"/>
        </w:rPr>
      </w:pPr>
    </w:p>
    <w:p w14:paraId="3756B272">
      <w:pPr>
        <w:keepNext w:val="0"/>
        <w:keepLines w:val="0"/>
        <w:pageBreakBefore w:val="0"/>
        <w:widowControl w:val="0"/>
        <w:kinsoku/>
        <w:wordWrap/>
        <w:overflowPunct/>
        <w:topLinePunct w:val="0"/>
        <w:bidi w:val="0"/>
        <w:snapToGrid/>
        <w:spacing w:line="360" w:lineRule="auto"/>
        <w:ind w:firstLine="578" w:firstLineChars="241"/>
        <w:textAlignment w:val="auto"/>
        <w:rPr>
          <w:rFonts w:hint="eastAsia" w:ascii="仿宋" w:hAnsi="仿宋" w:eastAsia="仿宋" w:cs="仿宋"/>
          <w:color w:val="auto"/>
          <w:szCs w:val="21"/>
          <w:lang w:eastAsia="zh-CN"/>
        </w:rPr>
      </w:pPr>
    </w:p>
    <w:p w14:paraId="75213096">
      <w:pPr>
        <w:keepNext w:val="0"/>
        <w:keepLines w:val="0"/>
        <w:pageBreakBefore w:val="0"/>
        <w:widowControl w:val="0"/>
        <w:kinsoku/>
        <w:wordWrap/>
        <w:overflowPunct/>
        <w:topLinePunct w:val="0"/>
        <w:bidi w:val="0"/>
        <w:snapToGrid/>
        <w:spacing w:line="360" w:lineRule="auto"/>
        <w:ind w:firstLine="578" w:firstLineChars="241"/>
        <w:textAlignment w:val="auto"/>
        <w:rPr>
          <w:rFonts w:hint="eastAsia" w:ascii="仿宋" w:hAnsi="仿宋" w:eastAsia="仿宋" w:cs="仿宋"/>
          <w:color w:val="auto"/>
          <w:szCs w:val="21"/>
          <w:lang w:eastAsia="zh-CN"/>
        </w:rPr>
      </w:pPr>
    </w:p>
    <w:p w14:paraId="28D57023">
      <w:pPr>
        <w:keepNext w:val="0"/>
        <w:keepLines w:val="0"/>
        <w:pageBreakBefore w:val="0"/>
        <w:widowControl w:val="0"/>
        <w:kinsoku/>
        <w:wordWrap/>
        <w:overflowPunct/>
        <w:topLinePunct w:val="0"/>
        <w:bidi w:val="0"/>
        <w:snapToGrid/>
        <w:spacing w:line="360" w:lineRule="auto"/>
        <w:ind w:firstLine="578" w:firstLineChars="241"/>
        <w:textAlignment w:val="auto"/>
        <w:rPr>
          <w:rFonts w:hint="eastAsia" w:ascii="仿宋" w:hAnsi="仿宋" w:eastAsia="仿宋" w:cs="仿宋"/>
          <w:color w:val="auto"/>
          <w:szCs w:val="21"/>
          <w:lang w:eastAsia="zh-CN"/>
        </w:rPr>
      </w:pPr>
    </w:p>
    <w:p w14:paraId="017FF708">
      <w:pPr>
        <w:keepNext w:val="0"/>
        <w:keepLines w:val="0"/>
        <w:pageBreakBefore w:val="0"/>
        <w:widowControl w:val="0"/>
        <w:kinsoku/>
        <w:wordWrap/>
        <w:overflowPunct/>
        <w:topLinePunct w:val="0"/>
        <w:bidi w:val="0"/>
        <w:snapToGrid/>
        <w:spacing w:line="360" w:lineRule="auto"/>
        <w:ind w:firstLine="578" w:firstLineChars="241"/>
        <w:textAlignment w:val="auto"/>
        <w:rPr>
          <w:rFonts w:hint="eastAsia" w:ascii="仿宋" w:hAnsi="仿宋" w:eastAsia="仿宋" w:cs="仿宋"/>
          <w:color w:val="auto"/>
          <w:szCs w:val="21"/>
          <w:lang w:eastAsia="zh-CN"/>
        </w:rPr>
      </w:pPr>
    </w:p>
    <w:p w14:paraId="4F966A2A">
      <w:pPr>
        <w:keepNext w:val="0"/>
        <w:keepLines w:val="0"/>
        <w:pageBreakBefore w:val="0"/>
        <w:widowControl w:val="0"/>
        <w:kinsoku/>
        <w:wordWrap/>
        <w:overflowPunct/>
        <w:topLinePunct w:val="0"/>
        <w:bidi w:val="0"/>
        <w:snapToGrid/>
        <w:spacing w:line="360" w:lineRule="auto"/>
        <w:ind w:firstLine="578" w:firstLineChars="241"/>
        <w:textAlignment w:val="auto"/>
        <w:rPr>
          <w:rFonts w:hint="eastAsia" w:ascii="仿宋" w:hAnsi="仿宋" w:eastAsia="仿宋" w:cs="仿宋"/>
          <w:color w:val="auto"/>
          <w:szCs w:val="21"/>
          <w:lang w:eastAsia="zh-CN"/>
        </w:rPr>
      </w:pPr>
    </w:p>
    <w:p w14:paraId="3462F7C4">
      <w:pPr>
        <w:keepNext w:val="0"/>
        <w:keepLines w:val="0"/>
        <w:pageBreakBefore w:val="0"/>
        <w:widowControl w:val="0"/>
        <w:kinsoku/>
        <w:wordWrap/>
        <w:overflowPunct/>
        <w:topLinePunct w:val="0"/>
        <w:bidi w:val="0"/>
        <w:snapToGrid/>
        <w:spacing w:line="360" w:lineRule="auto"/>
        <w:ind w:firstLine="578" w:firstLineChars="241"/>
        <w:textAlignment w:val="auto"/>
        <w:rPr>
          <w:rFonts w:hint="eastAsia" w:ascii="仿宋" w:hAnsi="仿宋" w:eastAsia="仿宋" w:cs="仿宋"/>
          <w:color w:val="auto"/>
          <w:szCs w:val="21"/>
          <w:lang w:eastAsia="zh-CN"/>
        </w:rPr>
      </w:pPr>
    </w:p>
    <w:p w14:paraId="323A588D">
      <w:pPr>
        <w:keepNext w:val="0"/>
        <w:keepLines w:val="0"/>
        <w:pageBreakBefore w:val="0"/>
        <w:widowControl w:val="0"/>
        <w:kinsoku/>
        <w:wordWrap/>
        <w:overflowPunct/>
        <w:topLinePunct w:val="0"/>
        <w:bidi w:val="0"/>
        <w:snapToGrid/>
        <w:spacing w:line="360" w:lineRule="auto"/>
        <w:ind w:firstLine="578" w:firstLineChars="241"/>
        <w:textAlignment w:val="auto"/>
        <w:rPr>
          <w:rFonts w:hint="eastAsia" w:ascii="仿宋" w:hAnsi="仿宋" w:eastAsia="仿宋" w:cs="仿宋"/>
          <w:color w:val="auto"/>
          <w:szCs w:val="21"/>
          <w:lang w:eastAsia="zh-CN"/>
        </w:rPr>
      </w:pPr>
    </w:p>
    <w:p w14:paraId="12CA2DC9">
      <w:pPr>
        <w:keepNext w:val="0"/>
        <w:keepLines w:val="0"/>
        <w:pageBreakBefore w:val="0"/>
        <w:widowControl w:val="0"/>
        <w:kinsoku/>
        <w:wordWrap/>
        <w:overflowPunct/>
        <w:topLinePunct w:val="0"/>
        <w:bidi w:val="0"/>
        <w:snapToGrid/>
        <w:spacing w:line="360" w:lineRule="auto"/>
        <w:ind w:firstLine="578" w:firstLineChars="241"/>
        <w:textAlignment w:val="auto"/>
        <w:rPr>
          <w:rFonts w:hint="eastAsia" w:ascii="仿宋" w:hAnsi="仿宋" w:eastAsia="仿宋" w:cs="仿宋"/>
          <w:color w:val="auto"/>
          <w:szCs w:val="21"/>
          <w:lang w:eastAsia="zh-CN"/>
        </w:rPr>
      </w:pPr>
    </w:p>
    <w:p w14:paraId="26ACDC79">
      <w:pPr>
        <w:keepNext w:val="0"/>
        <w:keepLines w:val="0"/>
        <w:pageBreakBefore w:val="0"/>
        <w:widowControl w:val="0"/>
        <w:kinsoku/>
        <w:wordWrap/>
        <w:overflowPunct/>
        <w:topLinePunct w:val="0"/>
        <w:bidi w:val="0"/>
        <w:snapToGrid/>
        <w:spacing w:line="360" w:lineRule="auto"/>
        <w:ind w:firstLine="578" w:firstLineChars="241"/>
        <w:textAlignment w:val="auto"/>
        <w:rPr>
          <w:rFonts w:hint="eastAsia" w:ascii="仿宋" w:hAnsi="仿宋" w:eastAsia="仿宋" w:cs="仿宋"/>
          <w:color w:val="auto"/>
          <w:szCs w:val="21"/>
          <w:lang w:eastAsia="zh-CN"/>
        </w:rPr>
      </w:pPr>
    </w:p>
    <w:p w14:paraId="67C5A848">
      <w:pPr>
        <w:keepNext w:val="0"/>
        <w:keepLines w:val="0"/>
        <w:pageBreakBefore w:val="0"/>
        <w:widowControl w:val="0"/>
        <w:kinsoku/>
        <w:wordWrap/>
        <w:overflowPunct/>
        <w:topLinePunct w:val="0"/>
        <w:bidi w:val="0"/>
        <w:snapToGrid/>
        <w:spacing w:line="360" w:lineRule="auto"/>
        <w:ind w:firstLine="578" w:firstLineChars="241"/>
        <w:textAlignment w:val="auto"/>
        <w:rPr>
          <w:rFonts w:hint="eastAsia" w:ascii="仿宋" w:hAnsi="仿宋" w:eastAsia="仿宋" w:cs="仿宋"/>
          <w:color w:val="auto"/>
          <w:szCs w:val="21"/>
          <w:lang w:eastAsia="zh-CN"/>
        </w:rPr>
      </w:pPr>
    </w:p>
    <w:p w14:paraId="3C0F7308">
      <w:pPr>
        <w:keepNext w:val="0"/>
        <w:keepLines w:val="0"/>
        <w:pageBreakBefore w:val="0"/>
        <w:widowControl w:val="0"/>
        <w:kinsoku/>
        <w:wordWrap/>
        <w:overflowPunct/>
        <w:topLinePunct w:val="0"/>
        <w:bidi w:val="0"/>
        <w:snapToGrid/>
        <w:spacing w:line="360" w:lineRule="auto"/>
        <w:ind w:firstLine="578" w:firstLineChars="241"/>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7.2评委会判定响应文件的响应性只根据响应文件本身的内容，而不寻求外部的证据，但投标有不真实不正确的内容时除外。</w:t>
      </w:r>
    </w:p>
    <w:p w14:paraId="06B5319E">
      <w:pPr>
        <w:keepNext w:val="0"/>
        <w:keepLines w:val="0"/>
        <w:pageBreakBefore w:val="0"/>
        <w:widowControl w:val="0"/>
        <w:kinsoku/>
        <w:wordWrap/>
        <w:overflowPunct/>
        <w:topLinePunct w:val="0"/>
        <w:bidi w:val="0"/>
        <w:snapToGrid/>
        <w:spacing w:line="360" w:lineRule="auto"/>
        <w:ind w:firstLine="578" w:firstLineChars="241"/>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7.3如果响应文件实质上没有响应采购文件的要求，评委会将予以拒绝，供应商不得通过修正或撤销不符合要求的偏离或保留，而使其投标成为实质上响应的投标。</w:t>
      </w:r>
    </w:p>
    <w:p w14:paraId="40FDE166">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7.4供应商可在现场20分钟内对评标委员会的评审结论提出异议，评标委员会根据采购文件及有关规定对供应商的异议进行复议</w:t>
      </w:r>
    </w:p>
    <w:p w14:paraId="04D61E65">
      <w:pPr>
        <w:keepNext w:val="0"/>
        <w:keepLines w:val="0"/>
        <w:pageBreakBefore w:val="0"/>
        <w:widowControl w:val="0"/>
        <w:kinsoku/>
        <w:wordWrap/>
        <w:overflowPunct/>
        <w:topLinePunct w:val="0"/>
        <w:bidi w:val="0"/>
        <w:snapToGrid/>
        <w:spacing w:line="360" w:lineRule="auto"/>
        <w:ind w:firstLine="600" w:firstLineChars="2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7.5只有通过初审的供应商才能进入下一步评标程序。</w:t>
      </w:r>
    </w:p>
    <w:p w14:paraId="18348DA6">
      <w:pPr>
        <w:keepNext w:val="0"/>
        <w:keepLines w:val="0"/>
        <w:pageBreakBefore w:val="0"/>
        <w:widowControl w:val="0"/>
        <w:kinsoku/>
        <w:wordWrap/>
        <w:overflowPunct/>
        <w:topLinePunct w:val="0"/>
        <w:bidi w:val="0"/>
        <w:snapToGrid/>
        <w:spacing w:line="360" w:lineRule="auto"/>
        <w:ind w:firstLine="482" w:firstLineChars="200"/>
        <w:textAlignment w:val="auto"/>
        <w:rPr>
          <w:rFonts w:ascii="仿宋" w:hAnsi="仿宋" w:eastAsia="仿宋" w:cs="仿宋"/>
          <w:color w:val="auto"/>
          <w:szCs w:val="21"/>
          <w:lang w:eastAsia="zh-CN"/>
        </w:rPr>
      </w:pPr>
      <w:r>
        <w:rPr>
          <w:rFonts w:hint="eastAsia" w:ascii="仿宋" w:hAnsi="仿宋" w:eastAsia="仿宋" w:cs="仿宋"/>
          <w:b/>
          <w:color w:val="auto"/>
          <w:szCs w:val="21"/>
          <w:lang w:eastAsia="zh-CN"/>
        </w:rPr>
        <w:t>温馨提示：响应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14:paraId="43BE80C3">
      <w:pPr>
        <w:keepNext w:val="0"/>
        <w:keepLines w:val="0"/>
        <w:pageBreakBefore w:val="0"/>
        <w:widowControl w:val="0"/>
        <w:kinsoku/>
        <w:wordWrap/>
        <w:overflowPunct/>
        <w:topLinePunct w:val="0"/>
        <w:bidi w:val="0"/>
        <w:snapToGrid/>
        <w:spacing w:beforeLines="50" w:line="360" w:lineRule="auto"/>
        <w:jc w:val="center"/>
        <w:textAlignment w:val="auto"/>
        <w:outlineLvl w:val="1"/>
        <w:rPr>
          <w:rFonts w:ascii="仿宋" w:hAnsi="仿宋" w:eastAsia="仿宋" w:cs="仿宋"/>
          <w:b/>
          <w:color w:val="auto"/>
          <w:lang w:eastAsia="zh-CN"/>
        </w:rPr>
      </w:pPr>
      <w:bookmarkStart w:id="39" w:name="_Toc362983803"/>
      <w:bookmarkStart w:id="40" w:name="_Toc469495734"/>
      <w:r>
        <w:rPr>
          <w:rFonts w:hint="eastAsia" w:ascii="仿宋" w:hAnsi="仿宋" w:eastAsia="仿宋" w:cs="仿宋"/>
          <w:b/>
          <w:color w:val="auto"/>
          <w:lang w:eastAsia="zh-CN"/>
        </w:rPr>
        <w:t xml:space="preserve">三 </w:t>
      </w:r>
      <w:r>
        <w:rPr>
          <w:rFonts w:hint="eastAsia" w:ascii="仿宋" w:hAnsi="仿宋" w:eastAsia="仿宋" w:cs="仿宋"/>
          <w:b/>
          <w:color w:val="auto"/>
          <w:sz w:val="28"/>
          <w:szCs w:val="28"/>
          <w:lang w:eastAsia="zh-CN"/>
        </w:rPr>
        <w:t xml:space="preserve"> </w:t>
      </w:r>
      <w:r>
        <w:rPr>
          <w:rFonts w:hint="eastAsia" w:ascii="仿宋" w:hAnsi="仿宋" w:eastAsia="仿宋" w:cs="仿宋"/>
          <w:b/>
          <w:color w:val="auto"/>
          <w:lang w:eastAsia="zh-CN"/>
        </w:rPr>
        <w:t>响应文件的澄清和补正</w:t>
      </w:r>
      <w:bookmarkEnd w:id="39"/>
      <w:bookmarkEnd w:id="40"/>
    </w:p>
    <w:p w14:paraId="350211CE">
      <w:pPr>
        <w:keepNext w:val="0"/>
        <w:keepLines w:val="0"/>
        <w:pageBreakBefore w:val="0"/>
        <w:widowControl w:val="0"/>
        <w:kinsoku/>
        <w:wordWrap/>
        <w:overflowPunct/>
        <w:topLinePunct w:val="0"/>
        <w:bidi w:val="0"/>
        <w:snapToGrid/>
        <w:spacing w:line="360" w:lineRule="auto"/>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8．澄清、说明或补正的形式</w:t>
      </w:r>
    </w:p>
    <w:p w14:paraId="7C87C837">
      <w:pPr>
        <w:keepNext w:val="0"/>
        <w:keepLines w:val="0"/>
        <w:pageBreakBefore w:val="0"/>
        <w:widowControl w:val="0"/>
        <w:kinsoku/>
        <w:wordWrap/>
        <w:overflowPunct/>
        <w:topLinePunct w:val="0"/>
        <w:bidi w:val="0"/>
        <w:snapToGrid/>
        <w:spacing w:line="360" w:lineRule="auto"/>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8.1对于响应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7F7E60A8">
      <w:pPr>
        <w:keepNext w:val="0"/>
        <w:keepLines w:val="0"/>
        <w:pageBreakBefore w:val="0"/>
        <w:widowControl w:val="0"/>
        <w:kinsoku/>
        <w:wordWrap/>
        <w:overflowPunct/>
        <w:topLinePunct w:val="0"/>
        <w:bidi w:val="0"/>
        <w:snapToGrid/>
        <w:spacing w:line="360" w:lineRule="auto"/>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8.2投标供应商的澄清、说明或者补正应当通过“政府采购云平台”在线答复的方式提交，并加盖公章（电子印章），或者由法定代表人（负责人）或其授权的代表签章。投标供应商的澄清、说明或者补正不得超出响应文件的范围或者改变响应文件的实质性内容，不接受投标供应商主动对响应文件的澄清、说明或者补正。</w:t>
      </w:r>
    </w:p>
    <w:p w14:paraId="37F96DDE">
      <w:pPr>
        <w:keepNext w:val="0"/>
        <w:keepLines w:val="0"/>
        <w:pageBreakBefore w:val="0"/>
        <w:widowControl w:val="0"/>
        <w:kinsoku/>
        <w:wordWrap/>
        <w:overflowPunct/>
        <w:topLinePunct w:val="0"/>
        <w:bidi w:val="0"/>
        <w:snapToGrid/>
        <w:spacing w:line="360" w:lineRule="auto"/>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1593A42F">
      <w:pPr>
        <w:keepNext w:val="0"/>
        <w:keepLines w:val="0"/>
        <w:pageBreakBefore w:val="0"/>
        <w:widowControl w:val="0"/>
        <w:kinsoku/>
        <w:wordWrap/>
        <w:overflowPunct/>
        <w:topLinePunct w:val="0"/>
        <w:bidi w:val="0"/>
        <w:snapToGrid/>
        <w:spacing w:line="360" w:lineRule="auto"/>
        <w:ind w:firstLine="240"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9．错误修正的原则</w:t>
      </w:r>
    </w:p>
    <w:p w14:paraId="0BFE643A">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电子交易平台客户端里开标一览表录入的投标报价或优惠率与扫描上传的报价文件信息不一致的，以扫描上传的报价文件信息为准进行修正。</w:t>
      </w:r>
    </w:p>
    <w:p w14:paraId="136C18CA">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响应文件报价出现前后不一致的，除采购文件另有规定外，按照下列规定修正：</w:t>
      </w:r>
    </w:p>
    <w:p w14:paraId="2BDB1E64">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9.1 投标函中表述的内容与报价表中不一致的，以报价表为准；报价表中的内容与报价明细表不一致的，以报价表为准；</w:t>
      </w:r>
    </w:p>
    <w:p w14:paraId="6DA84B93">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9.2 响应文件中的大写金额和小写金额不一致的，以大写金额为准；</w:t>
      </w:r>
    </w:p>
    <w:p w14:paraId="7809E803">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9.3 单价金额小数点或者百分比有明显错位的，以开标一览表的总价为准，并修改单价；</w:t>
      </w:r>
    </w:p>
    <w:p w14:paraId="0C03867C">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9.4 总价金额与按单价汇总金额不一致的，以单价金额计算结果为准；</w:t>
      </w:r>
    </w:p>
    <w:p w14:paraId="4C20638C">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9.5 若用文字表示的数值与用数字表示的数值不一致，以文字表示的数值为准；</w:t>
      </w:r>
    </w:p>
    <w:p w14:paraId="6B00470B">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9.6 如有多报（指数量超出采购文件需求）、重报（指同一货物重复报价），其投标总价在评标过程中不予调整，如其中标，其合同价按其投标单价予以调整；</w:t>
      </w:r>
    </w:p>
    <w:p w14:paraId="1B39757E">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9.7 对不同文字文本响应文件的解释发生异议的，以中文文本为准；</w:t>
      </w:r>
    </w:p>
    <w:p w14:paraId="5793E002">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修正应当采用电子询标的形式，并加盖公章（电子印章）。</w:t>
      </w:r>
    </w:p>
    <w:p w14:paraId="5C1BD42D">
      <w:pPr>
        <w:keepNext w:val="0"/>
        <w:keepLines w:val="0"/>
        <w:pageBreakBefore w:val="0"/>
        <w:widowControl w:val="0"/>
        <w:kinsoku/>
        <w:wordWrap/>
        <w:overflowPunct/>
        <w:topLinePunct w:val="0"/>
        <w:bidi w:val="0"/>
        <w:snapToGrid/>
        <w:spacing w:line="360" w:lineRule="auto"/>
        <w:jc w:val="center"/>
        <w:textAlignment w:val="auto"/>
        <w:outlineLvl w:val="1"/>
        <w:rPr>
          <w:rFonts w:hint="eastAsia" w:ascii="仿宋" w:hAnsi="仿宋" w:eastAsia="仿宋" w:cs="仿宋"/>
          <w:b/>
          <w:color w:val="auto"/>
          <w:lang w:eastAsia="zh-CN"/>
        </w:rPr>
      </w:pPr>
      <w:bookmarkStart w:id="41" w:name="_Toc469495735"/>
    </w:p>
    <w:p w14:paraId="4ACC0E10">
      <w:pPr>
        <w:keepNext w:val="0"/>
        <w:keepLines w:val="0"/>
        <w:pageBreakBefore w:val="0"/>
        <w:widowControl w:val="0"/>
        <w:kinsoku/>
        <w:wordWrap/>
        <w:overflowPunct/>
        <w:topLinePunct w:val="0"/>
        <w:bidi w:val="0"/>
        <w:snapToGrid/>
        <w:spacing w:line="360" w:lineRule="auto"/>
        <w:jc w:val="center"/>
        <w:textAlignment w:val="auto"/>
        <w:outlineLvl w:val="1"/>
        <w:rPr>
          <w:rFonts w:ascii="仿宋" w:hAnsi="仿宋" w:eastAsia="仿宋" w:cs="仿宋"/>
          <w:b/>
          <w:color w:val="auto"/>
          <w:lang w:eastAsia="zh-CN"/>
        </w:rPr>
      </w:pPr>
      <w:r>
        <w:rPr>
          <w:rFonts w:hint="eastAsia" w:ascii="仿宋" w:hAnsi="仿宋" w:eastAsia="仿宋" w:cs="仿宋"/>
          <w:b/>
          <w:color w:val="auto"/>
          <w:lang w:eastAsia="zh-CN"/>
        </w:rPr>
        <w:t>四 比较与评价</w:t>
      </w:r>
      <w:bookmarkEnd w:id="41"/>
    </w:p>
    <w:p w14:paraId="1CF77EF5">
      <w:pPr>
        <w:keepNext w:val="0"/>
        <w:keepLines w:val="0"/>
        <w:pageBreakBefore w:val="0"/>
        <w:widowControl w:val="0"/>
        <w:tabs>
          <w:tab w:val="left" w:pos="720"/>
        </w:tabs>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bidi="ar-SA"/>
        </w:rPr>
      </w:pPr>
      <w:bookmarkStart w:id="42" w:name="_Toc469495736"/>
      <w:bookmarkStart w:id="43" w:name="_Toc362983805"/>
      <w:r>
        <w:rPr>
          <w:rFonts w:hint="eastAsia" w:ascii="仿宋" w:hAnsi="仿宋" w:eastAsia="仿宋" w:cs="仿宋"/>
          <w:color w:val="auto"/>
          <w:szCs w:val="21"/>
          <w:lang w:eastAsia="zh-CN" w:bidi="ar-SA"/>
        </w:rPr>
        <w:t>10.1评标委员会按磋商文件中规定的评标方法和标准，对资格性检查和符合性检查合格的响应文件进行商务和技术评估、综合比较与评价。</w:t>
      </w:r>
    </w:p>
    <w:p w14:paraId="433D4126">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10.2评标委员会根据商务和技术评估的结果，采用综合评分法，分别对响应文件的商务、技术、价格等内容进行打分。其中，商务评估、技术评估、价格评估的评分权值（详见附件1）。</w:t>
      </w:r>
    </w:p>
    <w:p w14:paraId="20311412">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bCs/>
          <w:color w:val="auto"/>
          <w:szCs w:val="21"/>
          <w:lang w:eastAsia="zh-CN" w:bidi="ar-SA"/>
        </w:rPr>
      </w:pPr>
      <w:r>
        <w:rPr>
          <w:rFonts w:hint="eastAsia" w:ascii="仿宋" w:hAnsi="仿宋" w:eastAsia="仿宋" w:cs="仿宋"/>
          <w:color w:val="auto"/>
          <w:szCs w:val="21"/>
          <w:lang w:eastAsia="zh-CN" w:bidi="ar-SA"/>
        </w:rPr>
        <w:t>10.</w:t>
      </w:r>
      <w:r>
        <w:rPr>
          <w:rFonts w:hint="eastAsia" w:ascii="仿宋" w:hAnsi="仿宋" w:eastAsia="仿宋" w:cs="仿宋"/>
          <w:bCs/>
          <w:color w:val="auto"/>
          <w:szCs w:val="21"/>
          <w:lang w:eastAsia="zh-CN" w:bidi="ar-SA"/>
        </w:rPr>
        <w:t>2.1评委打分办法</w:t>
      </w:r>
    </w:p>
    <w:p w14:paraId="12E854A5">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bCs/>
          <w:color w:val="auto"/>
          <w:szCs w:val="21"/>
          <w:lang w:eastAsia="zh-CN" w:bidi="ar-SA"/>
        </w:rPr>
        <w:t>（1）</w:t>
      </w:r>
      <w:r>
        <w:rPr>
          <w:rFonts w:hint="eastAsia" w:ascii="仿宋" w:hAnsi="仿宋" w:eastAsia="仿宋" w:cs="仿宋"/>
          <w:color w:val="auto"/>
          <w:szCs w:val="21"/>
          <w:lang w:eastAsia="zh-CN" w:bidi="ar-SA"/>
        </w:rPr>
        <w:t>参加评分的评委应尽力体现客观、实事求是，避免学派偏见和个人偏好。</w:t>
      </w:r>
    </w:p>
    <w:p w14:paraId="56915172">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（2）衡量、对比的依据，应以磋商文件、响应文件、提供的正式试验数据、质询澄清中的文字为准，口头回答和收集的资料只作为参考。</w:t>
      </w:r>
    </w:p>
    <w:p w14:paraId="4B92B31A">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（3）评分主要是为比较各供应商的价格、商务和技术综合排序。</w:t>
      </w:r>
    </w:p>
    <w:p w14:paraId="20BDEFC2">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（4）评委打分采取记名形式。</w:t>
      </w:r>
    </w:p>
    <w:p w14:paraId="19784F33">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（5）各评委根据提供的技术打分表独立自主打分，任何人不得要求评委统一打分或统一确定等次顺序。</w:t>
      </w:r>
    </w:p>
    <w:p w14:paraId="01478BAA">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（6）对打分表中的每项条款，各评委应根据响应文件、澄清材料、磋商文件要求，按满足的程度给供应商打分。</w:t>
      </w:r>
    </w:p>
    <w:p w14:paraId="460DC09B">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（7）评分程序</w:t>
      </w:r>
    </w:p>
    <w:p w14:paraId="76F09301">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1)就供应商的响应文件对照整理出商务、技术评标因素对比表、偏差表，并在经过校核的基础上逐项打分。</w:t>
      </w:r>
    </w:p>
    <w:p w14:paraId="27376D6C">
      <w:pPr>
        <w:keepNext w:val="0"/>
        <w:keepLines w:val="0"/>
        <w:pageBreakBefore w:val="0"/>
        <w:widowControl w:val="0"/>
        <w:kinsoku/>
        <w:wordWrap/>
        <w:overflowPunct/>
        <w:topLinePunct w:val="0"/>
        <w:bidi w:val="0"/>
        <w:snapToGrid/>
        <w:spacing w:line="360" w:lineRule="auto"/>
        <w:ind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2)各评委独立完成打分后，将评分表交给代理机构，由代理机构组织进行分数统计。</w:t>
      </w:r>
    </w:p>
    <w:p w14:paraId="4CA67642">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bCs/>
          <w:color w:val="auto"/>
          <w:szCs w:val="21"/>
          <w:lang w:eastAsia="zh-CN" w:bidi="ar-SA"/>
        </w:rPr>
      </w:pPr>
      <w:r>
        <w:rPr>
          <w:rFonts w:hint="eastAsia" w:ascii="仿宋" w:hAnsi="仿宋" w:eastAsia="仿宋" w:cs="仿宋"/>
          <w:color w:val="auto"/>
          <w:szCs w:val="21"/>
          <w:lang w:eastAsia="zh-CN" w:bidi="ar-SA"/>
        </w:rPr>
        <w:t>3)最终汇总表中各供应商得分应为评委打分的算术平均值。</w:t>
      </w:r>
    </w:p>
    <w:p w14:paraId="3B4C0E15">
      <w:pPr>
        <w:pStyle w:val="5"/>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仿宋" w:hAnsi="仿宋" w:eastAsia="仿宋" w:cs="仿宋"/>
          <w:color w:val="FF0000"/>
          <w:sz w:val="22"/>
          <w:szCs w:val="22"/>
        </w:rPr>
      </w:pPr>
      <w:r>
        <w:rPr>
          <w:rFonts w:hint="eastAsia" w:ascii="仿宋" w:hAnsi="仿宋" w:eastAsia="仿宋" w:cs="仿宋"/>
          <w:b/>
          <w:bCs/>
          <w:color w:val="auto"/>
          <w:szCs w:val="21"/>
          <w:lang w:eastAsia="zh-CN" w:bidi="ar-SA"/>
        </w:rPr>
        <w:t>（8）评分标准和细则（综合评分法评分标准）</w:t>
      </w:r>
    </w:p>
    <w:tbl>
      <w:tblPr>
        <w:tblStyle w:val="25"/>
        <w:tblW w:w="10058"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60"/>
        <w:gridCol w:w="1494"/>
        <w:gridCol w:w="6816"/>
        <w:gridCol w:w="788"/>
      </w:tblGrid>
      <w:tr w14:paraId="7D216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 w:hRule="atLeast"/>
        </w:trPr>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08CFA">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评分项</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A9708">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评审因素</w:t>
            </w:r>
          </w:p>
        </w:tc>
        <w:tc>
          <w:tcPr>
            <w:tcW w:w="6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F18ED">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评分标准说明</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67A2E">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分值</w:t>
            </w:r>
          </w:p>
        </w:tc>
      </w:tr>
      <w:tr w14:paraId="3071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1" w:hRule="atLeast"/>
        </w:trPr>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7F489">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价格部分（10分）</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62D4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价格分</w:t>
            </w:r>
          </w:p>
        </w:tc>
        <w:tc>
          <w:tcPr>
            <w:tcW w:w="6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71896F">
            <w:pPr>
              <w:keepNext w:val="0"/>
              <w:keepLines w:val="0"/>
              <w:widowControl/>
              <w:suppressLineNumbers w:val="0"/>
              <w:jc w:val="both"/>
              <w:textAlignment w:val="bottom"/>
              <w:rPr>
                <w:rFonts w:hint="eastAsia" w:ascii="宋体" w:hAnsi="宋体" w:eastAsia="宋体" w:cs="宋体"/>
                <w:i w:val="0"/>
                <w:color w:val="auto"/>
                <w:kern w:val="0"/>
                <w:sz w:val="20"/>
                <w:szCs w:val="20"/>
                <w:u w:val="none"/>
                <w:lang w:val="en-US" w:eastAsia="zh-CN" w:bidi="ar"/>
              </w:rPr>
            </w:pPr>
            <w:r>
              <w:rPr>
                <w:rFonts w:hint="default" w:ascii="宋体" w:hAnsi="宋体" w:eastAsia="宋体" w:cs="宋体"/>
                <w:i w:val="0"/>
                <w:color w:val="auto"/>
                <w:sz w:val="20"/>
                <w:szCs w:val="20"/>
                <w:u w:val="none"/>
                <w:lang w:val="en-US" w:eastAsia="zh-CN"/>
              </w:rPr>
              <w:t>完全满足招标文件参数的投标报价中下浮率最高的为评标基准价，按照下列公式计算每个投标人的投标价格得分。投标报价得分=（投标报价/评标基准价）×</w:t>
            </w:r>
            <w:r>
              <w:rPr>
                <w:rFonts w:hint="eastAsia" w:ascii="宋体" w:hAnsi="宋体" w:eastAsia="宋体" w:cs="宋体"/>
                <w:i w:val="0"/>
                <w:color w:val="auto"/>
                <w:sz w:val="20"/>
                <w:szCs w:val="20"/>
                <w:u w:val="none"/>
                <w:lang w:val="en-US" w:eastAsia="zh-CN"/>
              </w:rPr>
              <w:t>1</w:t>
            </w:r>
            <w:r>
              <w:rPr>
                <w:rFonts w:hint="default" w:ascii="宋体" w:hAnsi="宋体" w:eastAsia="宋体" w:cs="宋体"/>
                <w:i w:val="0"/>
                <w:color w:val="auto"/>
                <w:sz w:val="20"/>
                <w:szCs w:val="20"/>
                <w:u w:val="none"/>
                <w:lang w:val="en-US" w:eastAsia="zh-CN"/>
              </w:rPr>
              <w:t>0%×100</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0CEC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r>
              <w:rPr>
                <w:rFonts w:hint="eastAsia" w:hAnsi="宋体" w:eastAsia="宋体" w:cs="宋体"/>
                <w:i w:val="0"/>
                <w:color w:val="auto"/>
                <w:kern w:val="0"/>
                <w:sz w:val="20"/>
                <w:szCs w:val="20"/>
                <w:u w:val="none"/>
                <w:lang w:val="en-US" w:eastAsia="zh-CN" w:bidi="ar"/>
              </w:rPr>
              <w:t>分</w:t>
            </w:r>
          </w:p>
        </w:tc>
      </w:tr>
      <w:tr w14:paraId="59C3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9" w:hRule="atLeast"/>
        </w:trPr>
        <w:tc>
          <w:tcPr>
            <w:tcW w:w="96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8E69A83">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p>
          <w:p w14:paraId="24938EF3">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p>
          <w:p w14:paraId="69458450">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p>
          <w:p w14:paraId="027AEF11">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p>
          <w:p w14:paraId="6EFDD171">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p>
          <w:p w14:paraId="52013989">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p>
          <w:p w14:paraId="36E27466">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default" w:ascii="宋体" w:hAnsi="宋体" w:eastAsia="宋体" w:cs="宋体"/>
                <w:i w:val="0"/>
                <w:color w:val="auto"/>
                <w:sz w:val="20"/>
                <w:szCs w:val="20"/>
                <w:u w:val="none"/>
                <w:lang w:val="en-US"/>
              </w:rPr>
              <w:t>商</w:t>
            </w:r>
          </w:p>
          <w:p w14:paraId="6AF65589">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default" w:ascii="宋体" w:hAnsi="宋体" w:eastAsia="宋体" w:cs="宋体"/>
                <w:i w:val="0"/>
                <w:color w:val="auto"/>
                <w:sz w:val="20"/>
                <w:szCs w:val="20"/>
                <w:u w:val="none"/>
                <w:lang w:val="en-US"/>
              </w:rPr>
              <w:t>务</w:t>
            </w:r>
          </w:p>
          <w:p w14:paraId="0BCDDAF2">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default" w:ascii="宋体" w:hAnsi="宋体" w:eastAsia="宋体" w:cs="宋体"/>
                <w:i w:val="0"/>
                <w:color w:val="auto"/>
                <w:sz w:val="20"/>
                <w:szCs w:val="20"/>
                <w:u w:val="none"/>
                <w:lang w:val="en-US"/>
              </w:rPr>
              <w:t>部</w:t>
            </w:r>
          </w:p>
          <w:p w14:paraId="6F4F403B">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default" w:ascii="宋体" w:hAnsi="宋体" w:eastAsia="宋体" w:cs="宋体"/>
                <w:i w:val="0"/>
                <w:color w:val="auto"/>
                <w:sz w:val="20"/>
                <w:szCs w:val="20"/>
                <w:u w:val="none"/>
                <w:lang w:val="en-US"/>
              </w:rPr>
              <w:t>分</w:t>
            </w:r>
          </w:p>
          <w:p w14:paraId="2F34EDCA">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sz w:val="20"/>
                <w:szCs w:val="20"/>
                <w:u w:val="none"/>
                <w:lang w:val="en-US" w:eastAsia="zh-CN"/>
              </w:rPr>
              <w:t>（29</w:t>
            </w:r>
            <w:r>
              <w:rPr>
                <w:rFonts w:hint="default" w:ascii="宋体" w:hAnsi="宋体" w:eastAsia="宋体" w:cs="宋体"/>
                <w:i w:val="0"/>
                <w:color w:val="auto"/>
                <w:sz w:val="20"/>
                <w:szCs w:val="20"/>
                <w:u w:val="none"/>
                <w:lang w:val="en-US"/>
              </w:rPr>
              <w:t>分）</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46EA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企业业绩</w:t>
            </w:r>
          </w:p>
        </w:tc>
        <w:tc>
          <w:tcPr>
            <w:tcW w:w="6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22528">
            <w:pPr>
              <w:keepNext w:val="0"/>
              <w:keepLines w:val="0"/>
              <w:widowControl/>
              <w:suppressLineNumbers w:val="0"/>
              <w:jc w:val="both"/>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lang w:val="en-US" w:eastAsia="zh-CN"/>
              </w:rPr>
              <w:t>供应商近三年类似业绩：每一项得 2分，最高 6 分（注：须同时提供合同关键页和中标通知书或成交通知书复印件加盖公章、给甲方开具的合法合规发票，证明材料需清晰可辨认、可查，否则视为无效业绩，不提供不得分。</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CBEE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hAnsi="宋体" w:eastAsia="宋体" w:cs="宋体"/>
                <w:i w:val="0"/>
                <w:color w:val="auto"/>
                <w:kern w:val="0"/>
                <w:sz w:val="20"/>
                <w:szCs w:val="20"/>
                <w:u w:val="none"/>
                <w:lang w:val="en-US" w:eastAsia="zh-CN" w:bidi="ar"/>
              </w:rPr>
              <w:t>6分</w:t>
            </w:r>
          </w:p>
        </w:tc>
      </w:tr>
      <w:tr w14:paraId="0D12C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8" w:hRule="atLeast"/>
        </w:trPr>
        <w:tc>
          <w:tcPr>
            <w:tcW w:w="960" w:type="dxa"/>
            <w:vMerge w:val="continue"/>
            <w:tcBorders>
              <w:left w:val="single" w:color="000000" w:sz="4" w:space="0"/>
              <w:right w:val="single" w:color="000000" w:sz="4" w:space="0"/>
            </w:tcBorders>
            <w:noWrap w:val="0"/>
            <w:tcMar>
              <w:top w:w="15" w:type="dxa"/>
              <w:left w:w="15" w:type="dxa"/>
              <w:right w:w="15" w:type="dxa"/>
            </w:tcMar>
            <w:vAlign w:val="center"/>
          </w:tcPr>
          <w:p w14:paraId="70D71938">
            <w:pPr>
              <w:jc w:val="center"/>
              <w:rPr>
                <w:rFonts w:hint="eastAsia" w:ascii="宋体" w:hAnsi="宋体" w:eastAsia="宋体" w:cs="宋体"/>
                <w:i w:val="0"/>
                <w:color w:val="auto"/>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576D2">
            <w:pPr>
              <w:keepNext w:val="0"/>
              <w:keepLines w:val="0"/>
              <w:widowControl/>
              <w:suppressLineNumbers w:val="0"/>
              <w:jc w:val="center"/>
              <w:textAlignment w:val="center"/>
              <w:rPr>
                <w:rFonts w:hint="default" w:ascii="宋体" w:hAnsi="宋体" w:eastAsia="宋体" w:cs="宋体"/>
                <w:i w:val="0"/>
                <w:color w:val="auto"/>
                <w:sz w:val="20"/>
                <w:szCs w:val="20"/>
                <w:u w:val="none"/>
                <w:lang w:val="en-US"/>
              </w:rPr>
            </w:pPr>
            <w:r>
              <w:rPr>
                <w:rFonts w:hint="default" w:ascii="宋体" w:hAnsi="宋体" w:eastAsia="宋体" w:cs="宋体"/>
                <w:i w:val="0"/>
                <w:color w:val="auto"/>
                <w:sz w:val="20"/>
                <w:szCs w:val="20"/>
                <w:u w:val="none"/>
                <w:lang w:val="en-US" w:eastAsia="zh-CN"/>
              </w:rPr>
              <w:t>人员配备</w:t>
            </w:r>
          </w:p>
        </w:tc>
        <w:tc>
          <w:tcPr>
            <w:tcW w:w="6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37DE5">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供应商拟投入本项目的服务团队应配置齐全，配有采购负责人、食品安全总监、食品安全员、采购员、配送司机。人员配备齐全得5 分，少一人扣 1 分，本项扣完为止。</w:t>
            </w:r>
          </w:p>
          <w:p w14:paraId="793E53A7">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lang w:val="en-US" w:eastAsia="zh-CN"/>
              </w:rPr>
              <w:t>注：提供对应人员身份证、健康证或健康证明、本单位连续近6个月以上社保及在本单位签订的劳动合同关键页，缺一项不得分。</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2457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hAnsi="宋体" w:eastAsia="宋体" w:cs="宋体"/>
                <w:i w:val="0"/>
                <w:color w:val="auto"/>
                <w:kern w:val="0"/>
                <w:sz w:val="20"/>
                <w:szCs w:val="20"/>
                <w:u w:val="none"/>
                <w:lang w:val="en-US" w:eastAsia="zh-CN" w:bidi="ar"/>
              </w:rPr>
              <w:t>5分</w:t>
            </w:r>
          </w:p>
        </w:tc>
      </w:tr>
      <w:tr w14:paraId="27A7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0" w:hRule="atLeast"/>
        </w:trPr>
        <w:tc>
          <w:tcPr>
            <w:tcW w:w="960" w:type="dxa"/>
            <w:vMerge w:val="continue"/>
            <w:tcBorders>
              <w:left w:val="single" w:color="000000" w:sz="4" w:space="0"/>
              <w:right w:val="single" w:color="000000" w:sz="4" w:space="0"/>
            </w:tcBorders>
            <w:noWrap w:val="0"/>
            <w:tcMar>
              <w:top w:w="15" w:type="dxa"/>
              <w:left w:w="15" w:type="dxa"/>
              <w:right w:w="15" w:type="dxa"/>
            </w:tcMar>
            <w:vAlign w:val="center"/>
          </w:tcPr>
          <w:p w14:paraId="1753DDF6">
            <w:pPr>
              <w:jc w:val="center"/>
              <w:rPr>
                <w:rFonts w:hint="eastAsia" w:ascii="宋体" w:hAnsi="宋体" w:eastAsia="宋体" w:cs="宋体"/>
                <w:i w:val="0"/>
                <w:color w:val="auto"/>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CC54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配送车辆</w:t>
            </w:r>
          </w:p>
        </w:tc>
        <w:tc>
          <w:tcPr>
            <w:tcW w:w="6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582FE">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配送车辆为厢式冷藏货车或冷藏封闭式货车，提供车辆不少于 2 辆，得 4 分，每增加一辆，得 2分，满分 8 分；车辆附带车牌号的正面及侧面相关照片；供应商法人或公司拥有的车辆需提供有效期内的机动车行驶证扫描件、车辆交通强制保险，租赁车辆除上述资料外必须提供租赁合同复印件及相应的租赁发票和租赁车辆转账凭证。</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17C83">
            <w:pPr>
              <w:keepNext w:val="0"/>
              <w:keepLines w:val="0"/>
              <w:widowControl/>
              <w:suppressLineNumbers w:val="0"/>
              <w:jc w:val="center"/>
              <w:textAlignment w:val="center"/>
              <w:rPr>
                <w:rFonts w:hint="default" w:hAnsi="宋体" w:eastAsia="宋体" w:cs="宋体"/>
                <w:i w:val="0"/>
                <w:color w:val="auto"/>
                <w:kern w:val="0"/>
                <w:sz w:val="20"/>
                <w:szCs w:val="20"/>
                <w:u w:val="none"/>
                <w:lang w:val="en-US" w:eastAsia="zh-CN" w:bidi="ar"/>
              </w:rPr>
            </w:pPr>
            <w:r>
              <w:rPr>
                <w:rFonts w:hint="eastAsia" w:hAnsi="宋体" w:eastAsia="宋体" w:cs="宋体"/>
                <w:i w:val="0"/>
                <w:color w:val="auto"/>
                <w:kern w:val="0"/>
                <w:sz w:val="20"/>
                <w:szCs w:val="20"/>
                <w:u w:val="none"/>
                <w:lang w:val="en-US" w:eastAsia="zh-CN" w:bidi="ar"/>
              </w:rPr>
              <w:t>8分</w:t>
            </w:r>
          </w:p>
        </w:tc>
      </w:tr>
      <w:tr w14:paraId="55070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7" w:hRule="atLeast"/>
        </w:trPr>
        <w:tc>
          <w:tcPr>
            <w:tcW w:w="960" w:type="dxa"/>
            <w:vMerge w:val="continue"/>
            <w:tcBorders>
              <w:left w:val="single" w:color="000000" w:sz="4" w:space="0"/>
              <w:right w:val="single" w:color="000000" w:sz="4" w:space="0"/>
            </w:tcBorders>
            <w:noWrap w:val="0"/>
            <w:tcMar>
              <w:top w:w="15" w:type="dxa"/>
              <w:left w:w="15" w:type="dxa"/>
              <w:right w:w="15" w:type="dxa"/>
            </w:tcMar>
            <w:vAlign w:val="center"/>
          </w:tcPr>
          <w:p w14:paraId="27FD4F82">
            <w:pPr>
              <w:jc w:val="center"/>
              <w:rPr>
                <w:rFonts w:hint="eastAsia" w:ascii="宋体" w:hAnsi="宋体" w:eastAsia="宋体" w:cs="宋体"/>
                <w:i w:val="0"/>
                <w:color w:val="auto"/>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BD97C">
            <w:pPr>
              <w:keepNext w:val="0"/>
              <w:keepLines w:val="0"/>
              <w:widowControl/>
              <w:numPr>
                <w:ilvl w:val="0"/>
                <w:numId w:val="0"/>
              </w:numPr>
              <w:suppressLineNumbers w:val="0"/>
              <w:spacing w:beforeLines="0" w:afterLines="0" w:line="240" w:lineRule="auto"/>
              <w:ind w:left="0" w:leftChars="0" w:firstLine="0" w:firstLineChars="0"/>
              <w:jc w:val="center"/>
              <w:textAlignment w:val="center"/>
              <w:rPr>
                <w:rFonts w:hint="eastAsia" w:ascii="宋体" w:hAnsi="宋体" w:eastAsia="宋体" w:cs="宋体"/>
                <w:i w:val="0"/>
                <w:color w:val="0000FF"/>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仓储设施</w:t>
            </w:r>
          </w:p>
        </w:tc>
        <w:tc>
          <w:tcPr>
            <w:tcW w:w="6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013D3">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有仓储设施：6分</w:t>
            </w:r>
          </w:p>
          <w:p w14:paraId="3B8DDE8D">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仓储设施累计在300平方及以上   得6分</w:t>
            </w:r>
          </w:p>
          <w:p w14:paraId="1EB7BFD5">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仓储设施累计在200平方及以上   得4分</w:t>
            </w:r>
          </w:p>
          <w:p w14:paraId="136E7859">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仓储设施在累计100平方及以上   得2分</w:t>
            </w:r>
          </w:p>
          <w:p w14:paraId="4DC07984">
            <w:pPr>
              <w:keepNext w:val="0"/>
              <w:keepLines w:val="0"/>
              <w:widowControl/>
              <w:suppressLineNumbers w:val="0"/>
              <w:jc w:val="left"/>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（要求投标人提供房屋产权证或房屋租赁合同、实景彩色照片证明材料，未提供不得分。）</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7F630">
            <w:pPr>
              <w:keepNext w:val="0"/>
              <w:keepLines w:val="0"/>
              <w:widowControl/>
              <w:suppressLineNumbers w:val="0"/>
              <w:jc w:val="center"/>
              <w:textAlignment w:val="center"/>
              <w:rPr>
                <w:rFonts w:hint="default" w:hAnsi="宋体" w:eastAsia="宋体" w:cs="宋体"/>
                <w:i w:val="0"/>
                <w:color w:val="0000FF"/>
                <w:kern w:val="0"/>
                <w:sz w:val="20"/>
                <w:szCs w:val="20"/>
                <w:u w:val="none"/>
                <w:lang w:val="en-US" w:eastAsia="zh-CN" w:bidi="ar"/>
              </w:rPr>
            </w:pPr>
            <w:r>
              <w:rPr>
                <w:rFonts w:hint="eastAsia" w:hAnsi="宋体" w:eastAsia="宋体" w:cs="宋体"/>
                <w:i w:val="0"/>
                <w:color w:val="auto"/>
                <w:kern w:val="0"/>
                <w:sz w:val="20"/>
                <w:szCs w:val="20"/>
                <w:u w:val="none"/>
                <w:lang w:val="en-US" w:eastAsia="zh-CN" w:bidi="ar"/>
              </w:rPr>
              <w:t>6分</w:t>
            </w:r>
          </w:p>
        </w:tc>
      </w:tr>
      <w:tr w14:paraId="23A6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7" w:hRule="atLeast"/>
        </w:trPr>
        <w:tc>
          <w:tcPr>
            <w:tcW w:w="96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A977F56">
            <w:pPr>
              <w:jc w:val="center"/>
              <w:rPr>
                <w:rFonts w:hint="eastAsia" w:ascii="宋体" w:hAnsi="宋体" w:eastAsia="宋体" w:cs="宋体"/>
                <w:i w:val="0"/>
                <w:color w:val="auto"/>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90735">
            <w:pPr>
              <w:keepNext w:val="0"/>
              <w:keepLines w:val="0"/>
              <w:widowControl/>
              <w:numPr>
                <w:ilvl w:val="0"/>
                <w:numId w:val="0"/>
              </w:numPr>
              <w:suppressLineNumbers w:val="0"/>
              <w:spacing w:beforeLines="0" w:afterLines="0" w:line="240" w:lineRule="auto"/>
              <w:ind w:left="0" w:leftChars="0" w:firstLine="0" w:firstLineChars="0"/>
              <w:jc w:val="center"/>
              <w:textAlignment w:val="center"/>
              <w:rPr>
                <w:rFonts w:hint="default" w:ascii="宋体" w:hAnsi="宋体" w:eastAsia="宋体" w:cs="宋体"/>
                <w:i w:val="0"/>
                <w:color w:val="auto"/>
                <w:kern w:val="0"/>
                <w:sz w:val="20"/>
                <w:szCs w:val="20"/>
                <w:u w:val="none"/>
                <w:lang w:val="en-US" w:eastAsia="zh-CN" w:bidi="ar"/>
              </w:rPr>
            </w:pPr>
            <w:r>
              <w:rPr>
                <w:rFonts w:hint="default" w:ascii="宋体" w:hAnsi="宋体" w:eastAsia="宋体" w:cs="宋体"/>
                <w:i w:val="0"/>
                <w:color w:val="auto"/>
                <w:kern w:val="0"/>
                <w:sz w:val="20"/>
                <w:szCs w:val="20"/>
                <w:u w:val="none"/>
                <w:lang w:val="en-US" w:eastAsia="zh-CN" w:bidi="ar"/>
              </w:rPr>
              <w:t>认证证书</w:t>
            </w:r>
          </w:p>
        </w:tc>
        <w:tc>
          <w:tcPr>
            <w:tcW w:w="6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8DF63">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1.有效的质量管理体系（ISO9001或GB/T19001）； </w:t>
            </w:r>
          </w:p>
          <w:p w14:paraId="5884815E">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2.环境管理体系（ISO14001 或GB/T24001）； </w:t>
            </w:r>
          </w:p>
          <w:p w14:paraId="033E1CDA">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3.职业健康安全管理体系（OHSAS18001 或ISO45001 或 GB/T28001）； </w:t>
            </w:r>
          </w:p>
          <w:p w14:paraId="52ABC7F2">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4.食品安全管理体系认证（ISO22000）。 </w:t>
            </w:r>
          </w:p>
          <w:p w14:paraId="3486D600">
            <w:pPr>
              <w:keepNext w:val="0"/>
              <w:keepLines w:val="0"/>
              <w:widowControl/>
              <w:suppressLineNumbers w:val="0"/>
              <w:jc w:val="left"/>
              <w:textAlignment w:val="center"/>
              <w:rPr>
                <w:rFonts w:hint="default"/>
                <w:color w:val="auto"/>
                <w:highlight w:val="none"/>
                <w:lang w:val="en-US" w:eastAsia="zh-CN"/>
              </w:rPr>
            </w:pPr>
            <w:r>
              <w:rPr>
                <w:rFonts w:hint="eastAsia" w:ascii="宋体" w:hAnsi="宋体" w:eastAsia="宋体" w:cs="宋体"/>
                <w:i w:val="0"/>
                <w:color w:val="auto"/>
                <w:kern w:val="0"/>
                <w:sz w:val="20"/>
                <w:szCs w:val="20"/>
                <w:highlight w:val="none"/>
                <w:u w:val="none"/>
                <w:lang w:val="en-US" w:eastAsia="zh-CN" w:bidi="ar"/>
              </w:rPr>
              <w:t>供应商须提供以上认证证书彩色扫描件并加盖本单位公章，并提供“全国认证认可信息公共服务平台”查询结果截图，每有一个可得 1 分，最多得 4 分。应当年审而未年审的，该认证不予认可。</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BFC2D">
            <w:pPr>
              <w:keepNext w:val="0"/>
              <w:keepLines w:val="0"/>
              <w:widowControl/>
              <w:suppressLineNumbers w:val="0"/>
              <w:jc w:val="center"/>
              <w:textAlignment w:val="center"/>
              <w:rPr>
                <w:rFonts w:hint="default" w:hAnsi="宋体" w:eastAsia="宋体" w:cs="宋体"/>
                <w:i w:val="0"/>
                <w:color w:val="auto"/>
                <w:kern w:val="0"/>
                <w:sz w:val="20"/>
                <w:szCs w:val="20"/>
                <w:u w:val="none"/>
                <w:lang w:val="en-US" w:eastAsia="zh-CN" w:bidi="ar"/>
              </w:rPr>
            </w:pPr>
            <w:r>
              <w:rPr>
                <w:rFonts w:hint="eastAsia" w:hAnsi="宋体" w:eastAsia="宋体" w:cs="宋体"/>
                <w:i w:val="0"/>
                <w:color w:val="auto"/>
                <w:kern w:val="0"/>
                <w:sz w:val="20"/>
                <w:szCs w:val="20"/>
                <w:u w:val="none"/>
                <w:lang w:val="en-US" w:eastAsia="zh-CN" w:bidi="ar"/>
              </w:rPr>
              <w:t>4分</w:t>
            </w:r>
          </w:p>
        </w:tc>
      </w:tr>
      <w:tr w14:paraId="7F30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8" w:hRule="atLeast"/>
        </w:trPr>
        <w:tc>
          <w:tcPr>
            <w:tcW w:w="9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CB83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技</w:t>
            </w:r>
          </w:p>
          <w:p w14:paraId="288F02D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术</w:t>
            </w:r>
          </w:p>
          <w:p w14:paraId="1FA8DE8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服</w:t>
            </w:r>
          </w:p>
          <w:p w14:paraId="5B410E7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务</w:t>
            </w:r>
          </w:p>
          <w:p w14:paraId="6B7CB132">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部</w:t>
            </w:r>
          </w:p>
          <w:p w14:paraId="7878ECB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分</w:t>
            </w:r>
          </w:p>
          <w:p w14:paraId="7CFDAE0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hAnsi="宋体" w:eastAsia="宋体" w:cs="宋体"/>
                <w:i w:val="0"/>
                <w:color w:val="auto"/>
                <w:kern w:val="0"/>
                <w:sz w:val="20"/>
                <w:szCs w:val="20"/>
                <w:u w:val="none"/>
                <w:lang w:val="en-US" w:eastAsia="zh-CN" w:bidi="ar"/>
              </w:rPr>
              <w:t>（61分）</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42F0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配送方案</w:t>
            </w:r>
          </w:p>
        </w:tc>
        <w:tc>
          <w:tcPr>
            <w:tcW w:w="681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4CA8230">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 xml:space="preserve">供应商针对此项目制定的实施管理及配送方案： </w:t>
            </w:r>
          </w:p>
          <w:p w14:paraId="73B430F0">
            <w:pPr>
              <w:keepNext w:val="0"/>
              <w:keepLines w:val="0"/>
              <w:widowControl/>
              <w:numPr>
                <w:ilvl w:val="0"/>
                <w:numId w:val="6"/>
              </w:numPr>
              <w:suppressLineNumbers w:val="0"/>
              <w:jc w:val="both"/>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供应商对货物运输的具体方案。</w:t>
            </w:r>
          </w:p>
          <w:p w14:paraId="4D922D77">
            <w:pPr>
              <w:keepNext w:val="0"/>
              <w:keepLines w:val="0"/>
              <w:widowControl/>
              <w:numPr>
                <w:ilvl w:val="0"/>
                <w:numId w:val="0"/>
              </w:numPr>
              <w:suppressLineNumbers w:val="0"/>
              <w:jc w:val="both"/>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①针对运输服务方案、正确处理、完美解决问题的方式；</w:t>
            </w:r>
          </w:p>
          <w:p w14:paraId="0B213C69">
            <w:pPr>
              <w:keepNext w:val="0"/>
              <w:keepLines w:val="0"/>
              <w:widowControl/>
              <w:numPr>
                <w:ilvl w:val="0"/>
                <w:numId w:val="0"/>
              </w:numPr>
              <w:suppressLineNumbers w:val="0"/>
              <w:jc w:val="both"/>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②具有完善的运输组织模式；</w:t>
            </w:r>
          </w:p>
          <w:p w14:paraId="389C8D0F">
            <w:pPr>
              <w:keepNext w:val="0"/>
              <w:keepLines w:val="0"/>
              <w:widowControl/>
              <w:numPr>
                <w:ilvl w:val="0"/>
                <w:numId w:val="0"/>
              </w:numPr>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 xml:space="preserve">③针对项目运输方案实施提出措施建议，确保项目顺利实施。 </w:t>
            </w:r>
          </w:p>
          <w:p w14:paraId="4E3E78DA">
            <w:pPr>
              <w:keepNext w:val="0"/>
              <w:keepLines w:val="0"/>
              <w:widowControl/>
              <w:numPr>
                <w:ilvl w:val="0"/>
                <w:numId w:val="6"/>
              </w:numPr>
              <w:suppressLineNumbers w:val="0"/>
              <w:ind w:left="0" w:leftChars="0" w:firstLine="0" w:firstLineChars="0"/>
              <w:jc w:val="both"/>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供应商对货物配送的具体方案：</w:t>
            </w:r>
          </w:p>
          <w:p w14:paraId="2C3D6AAE">
            <w:pPr>
              <w:keepNext w:val="0"/>
              <w:keepLines w:val="0"/>
              <w:widowControl/>
              <w:numPr>
                <w:ilvl w:val="0"/>
                <w:numId w:val="0"/>
              </w:numPr>
              <w:suppressLineNumbers w:val="0"/>
              <w:ind w:leftChars="0"/>
              <w:jc w:val="both"/>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①出入库管理</w:t>
            </w:r>
          </w:p>
          <w:p w14:paraId="6FA6163D">
            <w:pPr>
              <w:keepNext w:val="0"/>
              <w:keepLines w:val="0"/>
              <w:widowControl/>
              <w:numPr>
                <w:ilvl w:val="0"/>
                <w:numId w:val="0"/>
              </w:numPr>
              <w:suppressLineNumbers w:val="0"/>
              <w:ind w:leftChars="0"/>
              <w:jc w:val="both"/>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 xml:space="preserve">②货物交接、配送时间安排。 </w:t>
            </w:r>
          </w:p>
          <w:p w14:paraId="0E262065">
            <w:pPr>
              <w:keepNext w:val="0"/>
              <w:keepLines w:val="0"/>
              <w:widowControl/>
              <w:numPr>
                <w:ilvl w:val="0"/>
                <w:numId w:val="0"/>
              </w:numPr>
              <w:suppressLineNumbers w:val="0"/>
              <w:ind w:leftChars="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 xml:space="preserve">③配送时效满足采购人招标需求。 </w:t>
            </w:r>
          </w:p>
          <w:p w14:paraId="2DC72944">
            <w:pPr>
              <w:keepNext w:val="0"/>
              <w:keepLines w:val="0"/>
              <w:widowControl/>
              <w:suppressLineNumbers w:val="0"/>
              <w:jc w:val="both"/>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3.投标人对货物装卸的具体方案。</w:t>
            </w:r>
          </w:p>
          <w:p w14:paraId="6AB75D43">
            <w:pPr>
              <w:keepNext w:val="0"/>
              <w:keepLines w:val="0"/>
              <w:widowControl/>
              <w:suppressLineNumbers w:val="0"/>
              <w:jc w:val="both"/>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①货物装卸流程</w:t>
            </w:r>
          </w:p>
          <w:p w14:paraId="69C8D5AD">
            <w:pPr>
              <w:keepNext w:val="0"/>
              <w:keepLines w:val="0"/>
              <w:widowControl/>
              <w:suppressLineNumbers w:val="0"/>
              <w:jc w:val="both"/>
              <w:textAlignment w:val="center"/>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②货物装卸工具；</w:t>
            </w:r>
          </w:p>
          <w:p w14:paraId="34872FE7">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 xml:space="preserve">③货物装卸管理。 </w:t>
            </w:r>
          </w:p>
          <w:p w14:paraId="03BFD334">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注：全部提供得 18 分，每缺一项扣 2 分（每有一项表述混乱或不完善扣 1 分）。</w:t>
            </w:r>
          </w:p>
        </w:tc>
        <w:tc>
          <w:tcPr>
            <w:tcW w:w="78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12331CA">
            <w:pPr>
              <w:keepNext w:val="0"/>
              <w:keepLines w:val="0"/>
              <w:widowControl/>
              <w:suppressLineNumbers w:val="0"/>
              <w:jc w:val="center"/>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18</w:t>
            </w:r>
            <w:r>
              <w:rPr>
                <w:rFonts w:hint="eastAsia" w:hAnsi="宋体" w:eastAsia="宋体" w:cs="宋体"/>
                <w:i w:val="0"/>
                <w:color w:val="auto"/>
                <w:kern w:val="0"/>
                <w:sz w:val="20"/>
                <w:szCs w:val="20"/>
                <w:u w:val="none"/>
                <w:lang w:val="en-US" w:eastAsia="zh-CN" w:bidi="ar"/>
              </w:rPr>
              <w:t>分</w:t>
            </w:r>
          </w:p>
        </w:tc>
      </w:tr>
      <w:tr w14:paraId="325AA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2"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A6B4E">
            <w:pPr>
              <w:jc w:val="center"/>
              <w:rPr>
                <w:rFonts w:hint="eastAsia" w:ascii="宋体" w:hAnsi="宋体" w:eastAsia="宋体" w:cs="宋体"/>
                <w:i w:val="0"/>
                <w:color w:val="auto"/>
                <w:sz w:val="20"/>
                <w:szCs w:val="20"/>
                <w:u w:val="none"/>
              </w:rPr>
            </w:pPr>
          </w:p>
        </w:tc>
        <w:tc>
          <w:tcPr>
            <w:tcW w:w="149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9568EBD">
            <w:pPr>
              <w:jc w:val="center"/>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 xml:space="preserve">食品质量安全 </w:t>
            </w:r>
          </w:p>
          <w:p w14:paraId="328D45F9">
            <w:pPr>
              <w:jc w:val="center"/>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控制方案</w:t>
            </w:r>
          </w:p>
        </w:tc>
        <w:tc>
          <w:tcPr>
            <w:tcW w:w="6816"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1C6F5CAA">
            <w:pPr>
              <w:pStyle w:val="6"/>
              <w:rPr>
                <w:rFonts w:hint="default" w:ascii="宋体" w:hAnsi="宋体" w:eastAsia="宋体" w:cs="宋体"/>
                <w:i w:val="0"/>
                <w:color w:val="auto"/>
                <w:kern w:val="2"/>
                <w:sz w:val="20"/>
                <w:szCs w:val="20"/>
                <w:u w:val="none"/>
                <w:lang w:val="en-US" w:eastAsia="zh-CN" w:bidi="ar-SA"/>
              </w:rPr>
            </w:pPr>
            <w:r>
              <w:rPr>
                <w:rFonts w:hint="default" w:ascii="宋体" w:hAnsi="宋体" w:eastAsia="宋体" w:cs="宋体"/>
                <w:i w:val="0"/>
                <w:color w:val="auto"/>
                <w:kern w:val="2"/>
                <w:sz w:val="20"/>
                <w:szCs w:val="20"/>
                <w:u w:val="none"/>
                <w:lang w:val="en-US" w:eastAsia="zh-CN" w:bidi="ar-SA"/>
              </w:rPr>
              <w:t>在充分理解采购人采购需求的基础上结合采购人单位性质，制定食品质量安全管理方案：</w:t>
            </w:r>
          </w:p>
          <w:p w14:paraId="1C836F84">
            <w:pPr>
              <w:pStyle w:val="6"/>
              <w:rPr>
                <w:rFonts w:hint="default" w:ascii="宋体" w:hAnsi="宋体" w:eastAsia="宋体" w:cs="宋体"/>
                <w:i w:val="0"/>
                <w:color w:val="auto"/>
                <w:kern w:val="2"/>
                <w:sz w:val="20"/>
                <w:szCs w:val="20"/>
                <w:u w:val="none"/>
                <w:lang w:val="en-US" w:eastAsia="zh-CN" w:bidi="ar-SA"/>
              </w:rPr>
            </w:pPr>
            <w:r>
              <w:rPr>
                <w:rFonts w:hint="default" w:ascii="宋体" w:hAnsi="宋体" w:eastAsia="宋体" w:cs="宋体"/>
                <w:i w:val="0"/>
                <w:color w:val="auto"/>
                <w:kern w:val="2"/>
                <w:sz w:val="20"/>
                <w:szCs w:val="20"/>
                <w:u w:val="none"/>
                <w:lang w:val="en-US" w:eastAsia="zh-CN" w:bidi="ar-SA"/>
              </w:rPr>
              <w:t>内容包括①食品质量安全管理 制度；</w:t>
            </w:r>
          </w:p>
          <w:p w14:paraId="4E9DB9D8">
            <w:pPr>
              <w:pStyle w:val="6"/>
              <w:rPr>
                <w:rFonts w:hint="default" w:ascii="宋体" w:hAnsi="宋体" w:eastAsia="宋体" w:cs="宋体"/>
                <w:i w:val="0"/>
                <w:color w:val="auto"/>
                <w:kern w:val="2"/>
                <w:sz w:val="20"/>
                <w:szCs w:val="20"/>
                <w:u w:val="none"/>
                <w:lang w:val="en-US" w:eastAsia="zh-CN" w:bidi="ar-SA"/>
              </w:rPr>
            </w:pPr>
            <w:r>
              <w:rPr>
                <w:rFonts w:hint="default" w:ascii="宋体" w:hAnsi="宋体" w:eastAsia="宋体" w:cs="宋体"/>
                <w:i w:val="0"/>
                <w:color w:val="auto"/>
                <w:kern w:val="2"/>
                <w:sz w:val="20"/>
                <w:szCs w:val="20"/>
                <w:u w:val="none"/>
                <w:lang w:val="en-US" w:eastAsia="zh-CN" w:bidi="ar-SA"/>
              </w:rPr>
              <w:t>②食品安全查验记录制度及食品来源追溯体系；</w:t>
            </w:r>
          </w:p>
          <w:p w14:paraId="1E1243C9">
            <w:pPr>
              <w:pStyle w:val="6"/>
              <w:rPr>
                <w:rFonts w:hint="default" w:ascii="宋体" w:hAnsi="宋体" w:eastAsia="宋体" w:cs="宋体"/>
                <w:i w:val="0"/>
                <w:color w:val="auto"/>
                <w:kern w:val="2"/>
                <w:sz w:val="20"/>
                <w:szCs w:val="20"/>
                <w:u w:val="none"/>
                <w:lang w:val="en-US" w:eastAsia="zh-CN" w:bidi="ar-SA"/>
              </w:rPr>
            </w:pPr>
            <w:r>
              <w:rPr>
                <w:rFonts w:hint="default" w:ascii="宋体" w:hAnsi="宋体" w:eastAsia="宋体" w:cs="宋体"/>
                <w:i w:val="0"/>
                <w:color w:val="auto"/>
                <w:kern w:val="2"/>
                <w:sz w:val="20"/>
                <w:szCs w:val="20"/>
                <w:u w:val="none"/>
                <w:lang w:val="en-US" w:eastAsia="zh-CN" w:bidi="ar-SA"/>
              </w:rPr>
              <w:t>③食品安全管控指标（含生鲜、蔬果类农残检验指标）；</w:t>
            </w:r>
          </w:p>
          <w:p w14:paraId="38EECD30">
            <w:pPr>
              <w:pStyle w:val="6"/>
              <w:rPr>
                <w:rFonts w:hint="default" w:ascii="宋体" w:hAnsi="宋体" w:eastAsia="宋体" w:cs="宋体"/>
                <w:i w:val="0"/>
                <w:color w:val="auto"/>
                <w:kern w:val="2"/>
                <w:sz w:val="20"/>
                <w:szCs w:val="20"/>
                <w:u w:val="none"/>
                <w:lang w:val="en-US" w:eastAsia="zh-CN" w:bidi="ar-SA"/>
              </w:rPr>
            </w:pPr>
            <w:r>
              <w:rPr>
                <w:rFonts w:hint="default" w:ascii="宋体" w:hAnsi="宋体" w:eastAsia="宋体" w:cs="宋体"/>
                <w:i w:val="0"/>
                <w:color w:val="auto"/>
                <w:kern w:val="2"/>
                <w:sz w:val="20"/>
                <w:szCs w:val="20"/>
                <w:u w:val="none"/>
                <w:lang w:val="en-US" w:eastAsia="zh-CN" w:bidi="ar-SA"/>
              </w:rPr>
              <w:t>④食品安全管理岗位职责；</w:t>
            </w:r>
          </w:p>
          <w:p w14:paraId="50D236B2">
            <w:pPr>
              <w:pStyle w:val="6"/>
              <w:rPr>
                <w:rFonts w:hint="default" w:ascii="宋体" w:hAnsi="宋体" w:eastAsia="宋体" w:cs="宋体"/>
                <w:i w:val="0"/>
                <w:color w:val="auto"/>
                <w:kern w:val="2"/>
                <w:sz w:val="20"/>
                <w:szCs w:val="20"/>
                <w:u w:val="none"/>
                <w:lang w:val="en-US" w:eastAsia="zh-CN" w:bidi="ar-SA"/>
              </w:rPr>
            </w:pPr>
            <w:r>
              <w:rPr>
                <w:rFonts w:hint="default" w:ascii="宋体" w:hAnsi="宋体" w:eastAsia="宋体" w:cs="宋体"/>
                <w:i w:val="0"/>
                <w:color w:val="auto"/>
                <w:kern w:val="2"/>
                <w:sz w:val="20"/>
                <w:szCs w:val="20"/>
                <w:u w:val="none"/>
                <w:lang w:val="en-US" w:eastAsia="zh-CN" w:bidi="ar-SA"/>
              </w:rPr>
              <w:t xml:space="preserve">⑤食品安全事故处理流程及处理方法。 </w:t>
            </w:r>
          </w:p>
          <w:p w14:paraId="01ADDC48">
            <w:pPr>
              <w:pStyle w:val="6"/>
              <w:rPr>
                <w:rFonts w:hint="default" w:ascii="宋体" w:hAnsi="宋体" w:eastAsia="宋体" w:cs="宋体"/>
                <w:i w:val="0"/>
                <w:color w:val="auto"/>
                <w:kern w:val="0"/>
                <w:sz w:val="20"/>
                <w:szCs w:val="20"/>
                <w:highlight w:val="yellow"/>
                <w:u w:val="none"/>
                <w:lang w:val="en-US" w:eastAsia="zh-CN" w:bidi="ar"/>
              </w:rPr>
            </w:pPr>
            <w:r>
              <w:rPr>
                <w:rFonts w:hint="default" w:ascii="宋体" w:hAnsi="宋体" w:eastAsia="宋体" w:cs="宋体"/>
                <w:i w:val="0"/>
                <w:color w:val="auto"/>
                <w:kern w:val="2"/>
                <w:sz w:val="20"/>
                <w:szCs w:val="20"/>
                <w:u w:val="none"/>
                <w:lang w:val="en-US" w:eastAsia="zh-CN" w:bidi="ar-SA"/>
              </w:rPr>
              <w:t>注：全部提供得</w:t>
            </w:r>
            <w:r>
              <w:rPr>
                <w:rFonts w:hint="eastAsia" w:ascii="宋体" w:hAnsi="宋体" w:eastAsia="宋体" w:cs="宋体"/>
                <w:i w:val="0"/>
                <w:color w:val="auto"/>
                <w:kern w:val="2"/>
                <w:sz w:val="20"/>
                <w:szCs w:val="20"/>
                <w:u w:val="none"/>
                <w:lang w:val="en-US" w:eastAsia="zh-CN" w:bidi="ar-SA"/>
              </w:rPr>
              <w:t>10</w:t>
            </w:r>
            <w:r>
              <w:rPr>
                <w:rFonts w:hint="default" w:ascii="宋体" w:hAnsi="宋体" w:eastAsia="宋体" w:cs="宋体"/>
                <w:i w:val="0"/>
                <w:color w:val="auto"/>
                <w:kern w:val="2"/>
                <w:sz w:val="20"/>
                <w:szCs w:val="20"/>
                <w:u w:val="none"/>
                <w:lang w:val="en-US" w:eastAsia="zh-CN" w:bidi="ar-SA"/>
              </w:rPr>
              <w:t xml:space="preserve"> 分，每缺一项扣 </w:t>
            </w:r>
            <w:r>
              <w:rPr>
                <w:rFonts w:hint="eastAsia" w:ascii="宋体" w:hAnsi="宋体" w:eastAsia="宋体" w:cs="宋体"/>
                <w:i w:val="0"/>
                <w:color w:val="auto"/>
                <w:kern w:val="2"/>
                <w:sz w:val="20"/>
                <w:szCs w:val="20"/>
                <w:u w:val="none"/>
                <w:lang w:val="en-US" w:eastAsia="zh-CN" w:bidi="ar-SA"/>
              </w:rPr>
              <w:t>2</w:t>
            </w:r>
            <w:r>
              <w:rPr>
                <w:rFonts w:hint="default" w:ascii="宋体" w:hAnsi="宋体" w:eastAsia="宋体" w:cs="宋体"/>
                <w:i w:val="0"/>
                <w:color w:val="auto"/>
                <w:kern w:val="2"/>
                <w:sz w:val="20"/>
                <w:szCs w:val="20"/>
                <w:u w:val="none"/>
                <w:lang w:val="en-US" w:eastAsia="zh-CN" w:bidi="ar-SA"/>
              </w:rPr>
              <w:t xml:space="preserve"> 分（每有一项表述混乱或不完善扣 1 分）</w:t>
            </w:r>
          </w:p>
        </w:tc>
        <w:tc>
          <w:tcPr>
            <w:tcW w:w="788"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3AD1A69C">
            <w:pPr>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10</w:t>
            </w:r>
            <w:r>
              <w:rPr>
                <w:rFonts w:hint="eastAsia" w:hAnsi="宋体" w:eastAsia="宋体" w:cs="宋体"/>
                <w:i w:val="0"/>
                <w:color w:val="auto"/>
                <w:kern w:val="0"/>
                <w:sz w:val="20"/>
                <w:szCs w:val="20"/>
                <w:u w:val="none"/>
                <w:lang w:val="en-US" w:eastAsia="zh-CN" w:bidi="ar"/>
              </w:rPr>
              <w:t>分</w:t>
            </w:r>
          </w:p>
        </w:tc>
      </w:tr>
      <w:tr w14:paraId="2726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7"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1FE1B">
            <w:pPr>
              <w:jc w:val="center"/>
              <w:rPr>
                <w:rFonts w:hint="eastAsia" w:ascii="宋体" w:hAnsi="宋体" w:eastAsia="宋体" w:cs="宋体"/>
                <w:i w:val="0"/>
                <w:color w:val="auto"/>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66AD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质量保障方案</w:t>
            </w:r>
          </w:p>
        </w:tc>
        <w:tc>
          <w:tcPr>
            <w:tcW w:w="681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66C2E">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供应商针对此项目制定的质量保障方案： </w:t>
            </w:r>
          </w:p>
          <w:p w14:paraId="078A3F53">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1.仓储安全管理。①具有仓储卫生管理制度②配置仓储安全设施（包括但不限于温度测量、湿度测量、挡鼠板、备用电机等，须提供照片相关证明材料）。 </w:t>
            </w:r>
          </w:p>
          <w:p w14:paraId="42CFA025">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2.安全质量制度。①具有完善的安全制度②具有完善的安全标准。 </w:t>
            </w:r>
          </w:p>
          <w:p w14:paraId="465124B1">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3.进货渠道。①具有正规的进货渠道②品种具有多样性、货源充足、产品质量具有优质性。 </w:t>
            </w:r>
          </w:p>
          <w:p w14:paraId="37C3757C">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注：全部提供得 12 分，每缺一项扣 2 分（每有一项表述混乱或不完善扣 1 分）</w:t>
            </w:r>
          </w:p>
        </w:tc>
        <w:tc>
          <w:tcPr>
            <w:tcW w:w="78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1C3D3">
            <w:pPr>
              <w:keepNext w:val="0"/>
              <w:keepLines w:val="0"/>
              <w:widowControl/>
              <w:suppressLineNumbers w:val="0"/>
              <w:jc w:val="center"/>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12</w:t>
            </w:r>
            <w:r>
              <w:rPr>
                <w:rFonts w:hint="eastAsia" w:hAnsi="宋体" w:eastAsia="宋体" w:cs="宋体"/>
                <w:i w:val="0"/>
                <w:color w:val="auto"/>
                <w:kern w:val="0"/>
                <w:sz w:val="20"/>
                <w:szCs w:val="20"/>
                <w:u w:val="none"/>
                <w:lang w:val="en-US" w:eastAsia="zh-CN" w:bidi="ar"/>
              </w:rPr>
              <w:t>分</w:t>
            </w:r>
          </w:p>
        </w:tc>
      </w:tr>
      <w:tr w14:paraId="5F2F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6"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DB994">
            <w:pPr>
              <w:jc w:val="center"/>
              <w:rPr>
                <w:rFonts w:hint="eastAsia" w:ascii="宋体" w:hAnsi="宋体" w:eastAsia="宋体" w:cs="宋体"/>
                <w:i w:val="0"/>
                <w:color w:val="auto"/>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54BE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应急方案</w:t>
            </w:r>
          </w:p>
        </w:tc>
        <w:tc>
          <w:tcPr>
            <w:tcW w:w="6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8EEDD">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 xml:space="preserve">采购人提出的调整计划、临时采购计划以及对不合格的补发调换等情况时及遇到突发事件或本地货源短缺、恶劣天气等情况时。 </w:t>
            </w:r>
          </w:p>
          <w:p w14:paraId="3B9E4C17">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val="en-US" w:eastAsia="zh-CN"/>
              </w:rPr>
              <w:t xml:space="preserve">供应商能够提供包括临时安排人员、车辆、确保产品品质和及时送达验收使用的应急预案。应急预案包括： </w:t>
            </w:r>
          </w:p>
          <w:p w14:paraId="3C1F5AD8">
            <w:pPr>
              <w:keepNext w:val="0"/>
              <w:keepLines w:val="0"/>
              <w:widowControl/>
              <w:suppressLineNumbers w:val="0"/>
              <w:jc w:val="both"/>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sz w:val="20"/>
                <w:szCs w:val="20"/>
                <w:u w:val="none"/>
                <w:lang w:val="en-US" w:eastAsia="zh-CN"/>
              </w:rPr>
              <w:t>①应急工作队伍、②应急响应时间、③应急联系方式、④应急处置措施等内容，实施过程中不得影响甲方正常工作。应急预案提供齐全且合理可行的得 12分，每缺一项扣 3分，每有一项表述混乱或不完善扣 1 分，扣完为止，不提供不得分。</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820FF">
            <w:pPr>
              <w:keepNext w:val="0"/>
              <w:keepLines w:val="0"/>
              <w:widowControl/>
              <w:suppressLineNumbers w:val="0"/>
              <w:jc w:val="center"/>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12</w:t>
            </w:r>
            <w:r>
              <w:rPr>
                <w:rFonts w:hint="eastAsia" w:hAnsi="宋体" w:eastAsia="宋体" w:cs="宋体"/>
                <w:i w:val="0"/>
                <w:color w:val="auto"/>
                <w:kern w:val="0"/>
                <w:sz w:val="20"/>
                <w:szCs w:val="20"/>
                <w:u w:val="none"/>
                <w:lang w:val="en-US" w:eastAsia="zh-CN" w:bidi="ar"/>
              </w:rPr>
              <w:t>分</w:t>
            </w:r>
          </w:p>
        </w:tc>
      </w:tr>
      <w:tr w14:paraId="3928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5"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BCE55">
            <w:pPr>
              <w:jc w:val="center"/>
              <w:rPr>
                <w:rFonts w:hint="eastAsia" w:ascii="宋体" w:hAnsi="宋体" w:eastAsia="宋体" w:cs="宋体"/>
                <w:i w:val="0"/>
                <w:color w:val="auto"/>
                <w:sz w:val="20"/>
                <w:szCs w:val="20"/>
                <w:u w:val="none"/>
              </w:rPr>
            </w:pP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7EC7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售后服务方案</w:t>
            </w:r>
          </w:p>
        </w:tc>
        <w:tc>
          <w:tcPr>
            <w:tcW w:w="6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54525">
            <w:pPr>
              <w:keepNext w:val="0"/>
              <w:keepLines w:val="0"/>
              <w:widowControl/>
              <w:suppressLineNumbers w:val="0"/>
              <w:jc w:val="both"/>
              <w:textAlignment w:val="center"/>
              <w:rPr>
                <w:rFonts w:hint="default" w:ascii="宋体" w:hAnsi="宋体" w:eastAsia="宋体" w:cs="宋体"/>
                <w:i w:val="0"/>
                <w:color w:val="auto"/>
                <w:kern w:val="0"/>
                <w:sz w:val="20"/>
                <w:szCs w:val="20"/>
                <w:u w:val="none"/>
                <w:lang w:val="en-US" w:eastAsia="zh-CN" w:bidi="ar"/>
              </w:rPr>
            </w:pPr>
            <w:r>
              <w:rPr>
                <w:rFonts w:hint="default" w:ascii="宋体" w:hAnsi="宋体" w:eastAsia="宋体" w:cs="宋体"/>
                <w:i w:val="0"/>
                <w:color w:val="auto"/>
                <w:kern w:val="0"/>
                <w:sz w:val="20"/>
                <w:szCs w:val="20"/>
                <w:u w:val="none"/>
                <w:lang w:val="en-US" w:eastAsia="zh-CN" w:bidi="ar"/>
              </w:rPr>
              <w:t xml:space="preserve">供应商根据本项目需求提供详细的售后服务方案，内容包含但不限于：①退换货及缺送漏送的处理方案；②售后服务承诺以及响应时间等；③有针对本项目的特殊情况（如专项行动、公共食品安全危机等）保证措施； </w:t>
            </w:r>
          </w:p>
          <w:p w14:paraId="74BE0132">
            <w:pPr>
              <w:keepNext w:val="0"/>
              <w:keepLines w:val="0"/>
              <w:widowControl/>
              <w:suppressLineNumbers w:val="0"/>
              <w:jc w:val="both"/>
              <w:textAlignment w:val="center"/>
              <w:rPr>
                <w:rFonts w:hint="default" w:ascii="宋体" w:hAnsi="宋体" w:eastAsia="宋体" w:cs="宋体"/>
                <w:i w:val="0"/>
                <w:color w:val="auto"/>
                <w:kern w:val="0"/>
                <w:sz w:val="20"/>
                <w:szCs w:val="20"/>
                <w:u w:val="none"/>
                <w:lang w:val="en-US" w:eastAsia="zh-CN" w:bidi="ar"/>
              </w:rPr>
            </w:pPr>
            <w:r>
              <w:rPr>
                <w:rFonts w:hint="default" w:ascii="宋体" w:hAnsi="宋体" w:eastAsia="宋体" w:cs="宋体"/>
                <w:i w:val="0"/>
                <w:color w:val="auto"/>
                <w:kern w:val="0"/>
                <w:sz w:val="20"/>
                <w:szCs w:val="20"/>
                <w:u w:val="none"/>
                <w:lang w:val="en-US" w:eastAsia="zh-CN" w:bidi="ar"/>
              </w:rPr>
              <w:t>以上方案内容完整清晰明确、科学合理、提高售后能力且满足采购需求的得</w:t>
            </w:r>
            <w:r>
              <w:rPr>
                <w:rFonts w:hint="eastAsia" w:ascii="宋体" w:hAnsi="宋体" w:eastAsia="宋体" w:cs="宋体"/>
                <w:i w:val="0"/>
                <w:color w:val="auto"/>
                <w:kern w:val="0"/>
                <w:sz w:val="20"/>
                <w:szCs w:val="20"/>
                <w:u w:val="none"/>
                <w:lang w:val="en-US" w:eastAsia="zh-CN" w:bidi="ar"/>
              </w:rPr>
              <w:t>9</w:t>
            </w:r>
            <w:r>
              <w:rPr>
                <w:rFonts w:hint="default" w:ascii="宋体" w:hAnsi="宋体" w:eastAsia="宋体" w:cs="宋体"/>
                <w:i w:val="0"/>
                <w:color w:val="auto"/>
                <w:kern w:val="0"/>
                <w:sz w:val="20"/>
                <w:szCs w:val="20"/>
                <w:u w:val="none"/>
                <w:lang w:val="en-US" w:eastAsia="zh-CN" w:bidi="ar"/>
              </w:rPr>
              <w:t>分</w:t>
            </w:r>
            <w:r>
              <w:rPr>
                <w:rFonts w:hint="eastAsia" w:ascii="宋体" w:hAnsi="宋体" w:eastAsia="宋体" w:cs="宋体"/>
                <w:i w:val="0"/>
                <w:color w:val="auto"/>
                <w:kern w:val="0"/>
                <w:sz w:val="20"/>
                <w:szCs w:val="20"/>
                <w:u w:val="none"/>
                <w:lang w:val="en-US" w:eastAsia="zh-CN" w:bidi="ar"/>
              </w:rPr>
              <w:t>。</w:t>
            </w:r>
            <w:r>
              <w:rPr>
                <w:rFonts w:hint="default" w:ascii="宋体" w:hAnsi="宋体" w:eastAsia="宋体" w:cs="宋体"/>
                <w:i w:val="0"/>
                <w:color w:val="auto"/>
                <w:kern w:val="0"/>
                <w:sz w:val="20"/>
                <w:szCs w:val="20"/>
                <w:u w:val="none"/>
                <w:lang w:val="en-US" w:eastAsia="zh-CN" w:bidi="ar"/>
              </w:rPr>
              <w:t xml:space="preserve">每缺少内容且不完整的扣 </w:t>
            </w:r>
            <w:r>
              <w:rPr>
                <w:rFonts w:hint="eastAsia" w:ascii="宋体" w:hAnsi="宋体" w:eastAsia="宋体" w:cs="宋体"/>
                <w:i w:val="0"/>
                <w:color w:val="auto"/>
                <w:kern w:val="0"/>
                <w:sz w:val="20"/>
                <w:szCs w:val="20"/>
                <w:u w:val="none"/>
                <w:lang w:val="en-US" w:eastAsia="zh-CN" w:bidi="ar"/>
              </w:rPr>
              <w:t>3</w:t>
            </w:r>
            <w:r>
              <w:rPr>
                <w:rFonts w:hint="default" w:ascii="宋体" w:hAnsi="宋体" w:eastAsia="宋体" w:cs="宋体"/>
                <w:i w:val="0"/>
                <w:color w:val="auto"/>
                <w:kern w:val="0"/>
                <w:sz w:val="20"/>
                <w:szCs w:val="20"/>
                <w:u w:val="none"/>
                <w:lang w:val="en-US" w:eastAsia="zh-CN" w:bidi="ar"/>
              </w:rPr>
              <w:t xml:space="preserve">分，每有一处不具有合理性、不详尽或不能满足采购需求的扣 </w:t>
            </w:r>
            <w:r>
              <w:rPr>
                <w:rFonts w:hint="eastAsia" w:ascii="宋体" w:hAnsi="宋体" w:eastAsia="宋体" w:cs="宋体"/>
                <w:i w:val="0"/>
                <w:color w:val="auto"/>
                <w:kern w:val="0"/>
                <w:sz w:val="20"/>
                <w:szCs w:val="20"/>
                <w:u w:val="none"/>
                <w:lang w:val="en-US" w:eastAsia="zh-CN" w:bidi="ar"/>
              </w:rPr>
              <w:t>1</w:t>
            </w:r>
            <w:r>
              <w:rPr>
                <w:rFonts w:hint="default" w:ascii="宋体" w:hAnsi="宋体" w:eastAsia="宋体" w:cs="宋体"/>
                <w:i w:val="0"/>
                <w:color w:val="auto"/>
                <w:kern w:val="0"/>
                <w:sz w:val="20"/>
                <w:szCs w:val="20"/>
                <w:u w:val="none"/>
                <w:lang w:val="en-US" w:eastAsia="zh-CN" w:bidi="ar"/>
              </w:rPr>
              <w:t xml:space="preserve"> 分；扣完为止。 </w:t>
            </w:r>
          </w:p>
        </w:tc>
        <w:tc>
          <w:tcPr>
            <w:tcW w:w="7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B4348">
            <w:pPr>
              <w:keepNext w:val="0"/>
              <w:keepLines w:val="0"/>
              <w:widowControl/>
              <w:suppressLineNumbers w:val="0"/>
              <w:jc w:val="center"/>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9</w:t>
            </w:r>
            <w:r>
              <w:rPr>
                <w:rFonts w:hint="eastAsia" w:hAnsi="宋体" w:eastAsia="宋体" w:cs="宋体"/>
                <w:i w:val="0"/>
                <w:color w:val="auto"/>
                <w:kern w:val="0"/>
                <w:sz w:val="20"/>
                <w:szCs w:val="20"/>
                <w:u w:val="none"/>
                <w:lang w:val="en-US" w:eastAsia="zh-CN" w:bidi="ar"/>
              </w:rPr>
              <w:t>分</w:t>
            </w:r>
          </w:p>
        </w:tc>
      </w:tr>
    </w:tbl>
    <w:p w14:paraId="2056797B">
      <w:pPr>
        <w:keepNext w:val="0"/>
        <w:keepLines w:val="0"/>
        <w:pageBreakBefore w:val="0"/>
        <w:kinsoku/>
        <w:wordWrap/>
        <w:overflowPunct/>
        <w:topLinePunct w:val="0"/>
        <w:autoSpaceDE/>
        <w:autoSpaceDN/>
        <w:bidi w:val="0"/>
        <w:adjustRightInd/>
        <w:spacing w:line="400" w:lineRule="exact"/>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如评标专家在检验电子标书过程中，如果由于供应商自身原因导致评标专家无法查看并检验电子标书中以上相关资料的，否决其投标。即使投标单位将原件携带至现场的，同样按无效投标处理。</w:t>
      </w:r>
    </w:p>
    <w:p w14:paraId="1A6BB721">
      <w:pPr>
        <w:pStyle w:val="45"/>
        <w:keepNext w:val="0"/>
        <w:keepLines w:val="0"/>
        <w:pageBreakBefore w:val="0"/>
        <w:tabs>
          <w:tab w:val="left" w:pos="1701"/>
        </w:tabs>
        <w:kinsoku/>
        <w:wordWrap/>
        <w:overflowPunct/>
        <w:topLinePunct w:val="0"/>
        <w:autoSpaceDE/>
        <w:autoSpaceDN/>
        <w:bidi w:val="0"/>
        <w:adjustRightInd/>
        <w:spacing w:line="400" w:lineRule="exact"/>
        <w:ind w:left="0" w:firstLine="480"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10.2.2价格评分方法</w:t>
      </w:r>
    </w:p>
    <w:p w14:paraId="0A6596BD">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仿宋" w:hAnsi="仿宋" w:eastAsia="仿宋" w:cs="仿宋"/>
          <w:color w:val="FF0000"/>
          <w:sz w:val="21"/>
          <w:szCs w:val="21"/>
        </w:rPr>
        <w:sectPr>
          <w:footerReference r:id="rId6" w:type="default"/>
          <w:pgSz w:w="11906" w:h="16839"/>
          <w:pgMar w:top="1426" w:right="675" w:bottom="1151" w:left="1077" w:header="0" w:footer="989" w:gutter="0"/>
          <w:pgNumType w:fmt="decimal"/>
          <w:cols w:space="720" w:num="1"/>
        </w:sectPr>
      </w:pPr>
      <w:r>
        <w:rPr>
          <w:rFonts w:hint="eastAsia" w:ascii="仿宋" w:hAnsi="仿宋" w:eastAsia="仿宋" w:cs="仿宋"/>
          <w:color w:val="auto"/>
          <w:szCs w:val="21"/>
          <w:lang w:eastAsia="zh-CN" w:bidi="ar-SA"/>
        </w:rPr>
        <w:t xml:space="preserve">满足磋商文件技术要求且投标价格最低的投标报价为评标基准价，其价格分为满分。其他供应商的价格分别按照下列公式计算： </w:t>
      </w: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报价得分=（最后</w:t>
      </w: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报价</w:t>
      </w:r>
      <w:r>
        <w:rPr>
          <w:rFonts w:hint="eastAsia" w:ascii="仿宋" w:hAnsi="仿宋" w:eastAsia="仿宋" w:cs="仿宋"/>
          <w:color w:val="auto"/>
          <w:szCs w:val="21"/>
          <w:lang w:val="en-US" w:eastAsia="zh-CN" w:bidi="ar-SA"/>
        </w:rPr>
        <w:t>/</w:t>
      </w:r>
      <w:r>
        <w:rPr>
          <w:rFonts w:hint="default" w:ascii="仿宋" w:hAnsi="仿宋" w:eastAsia="仿宋" w:cs="仿宋"/>
          <w:color w:val="auto"/>
          <w:szCs w:val="21"/>
          <w:lang w:eastAsia="zh-CN" w:bidi="ar-SA"/>
        </w:rPr>
        <w:t>磋商</w:t>
      </w:r>
      <w:r>
        <w:rPr>
          <w:rFonts w:hint="eastAsia" w:ascii="仿宋" w:hAnsi="仿宋" w:eastAsia="仿宋" w:cs="仿宋"/>
          <w:color w:val="auto"/>
          <w:szCs w:val="21"/>
          <w:lang w:eastAsia="zh-CN" w:bidi="ar-SA"/>
        </w:rPr>
        <w:t>基准价） ×价格权值。</w:t>
      </w:r>
    </w:p>
    <w:p w14:paraId="438B29FB">
      <w:pPr>
        <w:keepNext w:val="0"/>
        <w:keepLines w:val="0"/>
        <w:pageBreakBefore w:val="0"/>
        <w:kinsoku/>
        <w:wordWrap/>
        <w:overflowPunct/>
        <w:topLinePunct w:val="0"/>
        <w:autoSpaceDE/>
        <w:autoSpaceDN/>
        <w:bidi w:val="0"/>
        <w:adjustRightInd/>
        <w:spacing w:beforeLines="50" w:line="400" w:lineRule="exact"/>
        <w:jc w:val="center"/>
        <w:textAlignment w:val="auto"/>
        <w:outlineLvl w:val="1"/>
        <w:rPr>
          <w:rFonts w:ascii="仿宋" w:hAnsi="仿宋" w:eastAsia="仿宋" w:cs="仿宋"/>
          <w:b/>
          <w:color w:val="auto"/>
          <w:sz w:val="36"/>
          <w:szCs w:val="36"/>
          <w:lang w:eastAsia="zh-CN"/>
        </w:rPr>
      </w:pPr>
      <w:r>
        <w:rPr>
          <w:rFonts w:hint="eastAsia" w:ascii="仿宋" w:hAnsi="仿宋" w:eastAsia="仿宋" w:cs="仿宋"/>
          <w:b/>
          <w:color w:val="auto"/>
          <w:sz w:val="36"/>
          <w:szCs w:val="36"/>
          <w:lang w:eastAsia="zh-CN"/>
        </w:rPr>
        <w:t>五  推荐中标候选人</w:t>
      </w:r>
      <w:bookmarkEnd w:id="42"/>
      <w:bookmarkEnd w:id="43"/>
    </w:p>
    <w:p w14:paraId="4C7F06FD">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11.1评标委员会推荐3名中标候选人，并标明排序。</w:t>
      </w:r>
    </w:p>
    <w:p w14:paraId="640BB9B2">
      <w:pPr>
        <w:keepNext w:val="0"/>
        <w:keepLines w:val="0"/>
        <w:pageBreakBefore w:val="0"/>
        <w:kinsoku/>
        <w:wordWrap/>
        <w:overflowPunct/>
        <w:topLinePunct w:val="0"/>
        <w:autoSpaceDE/>
        <w:autoSpaceDN/>
        <w:bidi w:val="0"/>
        <w:adjustRightInd/>
        <w:spacing w:line="400" w:lineRule="exact"/>
        <w:ind w:firstLine="475" w:firstLineChars="196"/>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11.2如出现报价相同情况，则由招标人现场抽签确定中标候选人排名顺序。</w:t>
      </w:r>
    </w:p>
    <w:bookmarkEnd w:id="37"/>
    <w:p w14:paraId="14264F26">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b/>
          <w:color w:val="auto"/>
          <w:szCs w:val="21"/>
          <w:lang w:eastAsia="zh-CN"/>
        </w:rPr>
      </w:pPr>
      <w:r>
        <w:rPr>
          <w:rFonts w:hint="eastAsia" w:ascii="仿宋" w:hAnsi="仿宋" w:eastAsia="仿宋" w:cs="仿宋"/>
          <w:b/>
          <w:color w:val="auto"/>
          <w:szCs w:val="21"/>
          <w:lang w:eastAsia="zh-CN"/>
        </w:rPr>
        <w:t>12.无效投标条款</w:t>
      </w:r>
    </w:p>
    <w:p w14:paraId="7EBD0E95">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12.1响应文件有下列情形之一的,其响应文件拒收:</w:t>
      </w:r>
    </w:p>
    <w:p w14:paraId="77AEC7C4">
      <w:pPr>
        <w:keepNext w:val="0"/>
        <w:keepLines w:val="0"/>
        <w:pageBreakBefore w:val="0"/>
        <w:kinsoku/>
        <w:wordWrap/>
        <w:overflowPunct/>
        <w:topLinePunct w:val="0"/>
        <w:autoSpaceDE/>
        <w:autoSpaceDN/>
        <w:bidi w:val="0"/>
        <w:adjustRightInd/>
        <w:snapToGrid w:val="0"/>
        <w:spacing w:line="400" w:lineRule="exact"/>
        <w:textAlignment w:val="auto"/>
        <w:rPr>
          <w:rFonts w:ascii="仿宋" w:hAnsi="仿宋" w:eastAsia="仿宋" w:cs="仿宋"/>
          <w:b/>
          <w:bCs/>
          <w:color w:val="auto"/>
          <w:szCs w:val="21"/>
          <w:lang w:eastAsia="zh-CN"/>
        </w:rPr>
      </w:pPr>
      <w:r>
        <w:rPr>
          <w:rFonts w:hint="eastAsia" w:ascii="仿宋" w:hAnsi="仿宋" w:eastAsia="仿宋" w:cs="仿宋"/>
          <w:color w:val="auto"/>
          <w:szCs w:val="21"/>
          <w:lang w:eastAsia="zh-CN"/>
        </w:rPr>
        <w:t xml:space="preserve">   </w:t>
      </w:r>
      <w:r>
        <w:rPr>
          <w:rFonts w:hint="eastAsia" w:ascii="仿宋" w:hAnsi="仿宋" w:eastAsia="仿宋" w:cs="仿宋"/>
          <w:b/>
          <w:bCs/>
          <w:color w:val="auto"/>
          <w:szCs w:val="21"/>
          <w:lang w:eastAsia="zh-CN"/>
        </w:rPr>
        <w:t xml:space="preserve"> (1) 未在开标截止时间前通过网上招标投标系统递交有效电子响应文件的，开标系统不予接收。</w:t>
      </w:r>
    </w:p>
    <w:p w14:paraId="09408CF6">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b/>
          <w:bCs/>
          <w:color w:val="auto"/>
          <w:szCs w:val="21"/>
          <w:lang w:eastAsia="zh-CN"/>
        </w:rPr>
      </w:pPr>
      <w:r>
        <w:rPr>
          <w:rFonts w:hint="eastAsia" w:ascii="仿宋" w:hAnsi="仿宋" w:eastAsia="仿宋" w:cs="仿宋"/>
          <w:b/>
          <w:bCs/>
          <w:color w:val="auto"/>
          <w:szCs w:val="21"/>
          <w:lang w:eastAsia="zh-CN"/>
        </w:rPr>
        <w:t>（2）</w:t>
      </w:r>
      <w:r>
        <w:rPr>
          <w:rFonts w:hint="eastAsia" w:ascii="仿宋" w:hAnsi="仿宋" w:eastAsia="仿宋" w:cs="仿宋"/>
          <w:b/>
          <w:color w:val="auto"/>
          <w:szCs w:val="21"/>
          <w:lang w:eastAsia="zh-CN"/>
        </w:rPr>
        <w:t>所有供应商应在规定时间里完成响应文件的解密工作</w:t>
      </w:r>
      <w:r>
        <w:rPr>
          <w:rFonts w:hint="eastAsia" w:ascii="仿宋" w:hAnsi="仿宋" w:eastAsia="仿宋" w:cs="仿宋"/>
          <w:b/>
          <w:bCs/>
          <w:color w:val="auto"/>
          <w:szCs w:val="21"/>
          <w:lang w:eastAsia="zh-CN"/>
        </w:rPr>
        <w:t>【供应商使用其有效加密锁（CA锁）进行解密（因供应商原因未能提供有效CA锁对其响应文件进行解密的，其响应文件按无效标处理），以网上招投标系统解密倒计时为准】</w:t>
      </w:r>
      <w:r>
        <w:rPr>
          <w:rFonts w:hint="eastAsia" w:ascii="仿宋" w:hAnsi="仿宋" w:eastAsia="仿宋" w:cs="仿宋"/>
          <w:b/>
          <w:color w:val="auto"/>
          <w:szCs w:val="21"/>
          <w:lang w:eastAsia="zh-CN"/>
        </w:rPr>
        <w:t>，因系统原因未能成功解密的响应文件，可导入备份响应文件。备份响应文件也无法导入的，则响应文件被否决。</w:t>
      </w:r>
    </w:p>
    <w:p w14:paraId="241E7DB1">
      <w:pPr>
        <w:keepNext w:val="0"/>
        <w:keepLines w:val="0"/>
        <w:pageBreakBefore w:val="0"/>
        <w:kinsoku/>
        <w:wordWrap/>
        <w:overflowPunct/>
        <w:topLinePunct w:val="0"/>
        <w:autoSpaceDE/>
        <w:autoSpaceDN/>
        <w:bidi w:val="0"/>
        <w:adjustRightInd/>
        <w:snapToGrid w:val="0"/>
        <w:spacing w:line="400" w:lineRule="exact"/>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12.2供应商有下列情形之一的,资格审查后其投标作无效投标处理：</w:t>
      </w:r>
    </w:p>
    <w:p w14:paraId="6BDD0444">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(1)法定代表人参加开标会议未携带有效的法定代表人身份证明原件和本人身份证的；委托代理人参加开标会议未携带有效的法定代表人授权书和本人身份证；</w:t>
      </w:r>
    </w:p>
    <w:p w14:paraId="1E5D8974">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(2)供应商为本项目提供招标代理服务的；</w:t>
      </w:r>
    </w:p>
    <w:p w14:paraId="3921F4B3">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(3)供应商与在本项目代理机构存在相互任职或工作的；</w:t>
      </w:r>
    </w:p>
    <w:p w14:paraId="199ACC66">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(4)投标保证金未按规定要求缴纳的；</w:t>
      </w:r>
    </w:p>
    <w:p w14:paraId="06DE043D">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(5)评标专家无法查看并检验电子标书中相关资料的；</w:t>
      </w:r>
    </w:p>
    <w:p w14:paraId="5F7D4A83">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(6)供应商超出营业范围投标的；</w:t>
      </w:r>
    </w:p>
    <w:p w14:paraId="635456C2">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(7)联合体投标未提交联合体协议的；</w:t>
      </w:r>
    </w:p>
    <w:p w14:paraId="434CCD00">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(8)被暂停营业的；</w:t>
      </w:r>
    </w:p>
    <w:p w14:paraId="35AD4704">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(9)被暂停或取消投标资格的；</w:t>
      </w:r>
    </w:p>
    <w:p w14:paraId="4B74AD69">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(10)财产被接管或冻结的；</w:t>
      </w:r>
    </w:p>
    <w:p w14:paraId="10129A96">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(11)供应商单位负责人为同一人或者存在控股、管理关系的不同单位的；</w:t>
      </w:r>
    </w:p>
    <w:p w14:paraId="2BBCB810">
      <w:pPr>
        <w:keepNext w:val="0"/>
        <w:keepLines w:val="0"/>
        <w:pageBreakBefore w:val="0"/>
        <w:kinsoku/>
        <w:wordWrap/>
        <w:overflowPunct/>
        <w:topLinePunct w:val="0"/>
        <w:autoSpaceDE/>
        <w:autoSpaceDN/>
        <w:bidi w:val="0"/>
        <w:adjustRightInd/>
        <w:snapToGrid w:val="0"/>
        <w:spacing w:line="40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（12）供应商基本资格条件和特定资格条件中有一项及以上不符合要求的；</w:t>
      </w:r>
    </w:p>
    <w:p w14:paraId="2C6C063F">
      <w:pPr>
        <w:keepNext w:val="0"/>
        <w:keepLines w:val="0"/>
        <w:pageBreakBefore w:val="0"/>
        <w:kinsoku/>
        <w:wordWrap/>
        <w:overflowPunct/>
        <w:topLinePunct w:val="0"/>
        <w:autoSpaceDE/>
        <w:autoSpaceDN/>
        <w:bidi w:val="0"/>
        <w:adjustRightInd/>
        <w:snapToGrid w:val="0"/>
        <w:spacing w:line="40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（13）供应商使用相同的MAC地址进行报名的；</w:t>
      </w:r>
    </w:p>
    <w:p w14:paraId="2AAA2482">
      <w:pPr>
        <w:keepNext w:val="0"/>
        <w:keepLines w:val="0"/>
        <w:pageBreakBefore w:val="0"/>
        <w:kinsoku/>
        <w:wordWrap/>
        <w:overflowPunct/>
        <w:topLinePunct w:val="0"/>
        <w:autoSpaceDE/>
        <w:autoSpaceDN/>
        <w:bidi w:val="0"/>
        <w:adjustRightInd/>
        <w:snapToGrid w:val="0"/>
        <w:spacing w:line="40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（14）其它情形，经评标委员会委提出按无效投标处理，并经公共资源交易监督部门核准的；</w:t>
      </w:r>
    </w:p>
    <w:p w14:paraId="50441447">
      <w:pPr>
        <w:keepNext w:val="0"/>
        <w:keepLines w:val="0"/>
        <w:pageBreakBefore w:val="0"/>
        <w:kinsoku/>
        <w:wordWrap/>
        <w:overflowPunct/>
        <w:topLinePunct w:val="0"/>
        <w:autoSpaceDE/>
        <w:autoSpaceDN/>
        <w:bidi w:val="0"/>
        <w:adjustRightInd/>
        <w:snapToGrid w:val="0"/>
        <w:spacing w:line="40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（15）供应商使用相同IP地址报名的，一经发现，监管部门将进一步核实，查实后按串通投标处理；</w:t>
      </w:r>
    </w:p>
    <w:p w14:paraId="31091B1A">
      <w:pPr>
        <w:keepNext w:val="0"/>
        <w:keepLines w:val="0"/>
        <w:pageBreakBefore w:val="0"/>
        <w:kinsoku/>
        <w:wordWrap/>
        <w:overflowPunct/>
        <w:topLinePunct w:val="0"/>
        <w:autoSpaceDE/>
        <w:autoSpaceDN/>
        <w:bidi w:val="0"/>
        <w:adjustRightInd/>
        <w:snapToGrid w:val="0"/>
        <w:spacing w:line="40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（16）采购文件规定的其它无效投标情形。</w:t>
      </w:r>
    </w:p>
    <w:p w14:paraId="1A970303">
      <w:pPr>
        <w:keepNext w:val="0"/>
        <w:keepLines w:val="0"/>
        <w:pageBreakBefore w:val="0"/>
        <w:kinsoku/>
        <w:wordWrap/>
        <w:overflowPunct/>
        <w:topLinePunct w:val="0"/>
        <w:autoSpaceDE/>
        <w:autoSpaceDN/>
        <w:bidi w:val="0"/>
        <w:adjustRightInd/>
        <w:snapToGrid w:val="0"/>
        <w:spacing w:line="400" w:lineRule="exact"/>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12.3 供应商有下列情形之一的,符合性审查后其投标按无效投标处理：</w:t>
      </w:r>
    </w:p>
    <w:p w14:paraId="5ECAE4DC">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 响应文件签章、盖章不全，经评标委员会一致认定对开评标内容有实质性影响并经监督部门核准的；</w:t>
      </w:r>
    </w:p>
    <w:p w14:paraId="042E93C3">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hint="eastAsia" w:ascii="仿宋" w:hAnsi="仿宋" w:eastAsia="仿宋" w:cs="仿宋"/>
          <w:color w:val="auto"/>
          <w:szCs w:val="21"/>
          <w:lang w:eastAsia="zh-CN"/>
        </w:rPr>
        <w:sectPr>
          <w:headerReference r:id="rId7" w:type="default"/>
          <w:footerReference r:id="rId8" w:type="default"/>
          <w:pgSz w:w="11905" w:h="16838"/>
          <w:pgMar w:top="1157" w:right="1417" w:bottom="1157" w:left="1417" w:header="850" w:footer="992" w:gutter="0"/>
          <w:pgNumType w:fmt="decimal"/>
          <w:cols w:space="0" w:num="1"/>
          <w:docGrid w:type="linesAndChars" w:linePitch="325" w:charSpace="635"/>
        </w:sectPr>
      </w:pPr>
    </w:p>
    <w:p w14:paraId="70BD5B59">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(2)未按规定的格式填写，实质性内容不全或关键字</w:t>
      </w:r>
      <w:bookmarkStart w:id="75" w:name="_GoBack"/>
      <w:bookmarkEnd w:id="75"/>
      <w:r>
        <w:rPr>
          <w:rFonts w:hint="eastAsia" w:ascii="仿宋" w:hAnsi="仿宋" w:eastAsia="仿宋" w:cs="仿宋"/>
          <w:color w:val="auto"/>
          <w:szCs w:val="21"/>
          <w:lang w:eastAsia="zh-CN"/>
        </w:rPr>
        <w:t>迹模糊、无法辨认; 经监督部门核准的；</w:t>
      </w:r>
    </w:p>
    <w:p w14:paraId="054A46D1">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(4)同一供应商提交两个以上不同的响应文件或者投标报价，但采购文件规定提交备选方案的除外；</w:t>
      </w:r>
    </w:p>
    <w:p w14:paraId="389B03FB">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hint="eastAsia" w:ascii="仿宋" w:hAnsi="仿宋" w:eastAsia="仿宋" w:cs="仿宋"/>
          <w:color w:val="auto"/>
          <w:szCs w:val="21"/>
          <w:lang w:eastAsia="zh-CN"/>
        </w:rPr>
      </w:pPr>
      <w:r>
        <w:rPr>
          <w:rFonts w:hint="eastAsia" w:ascii="仿宋" w:hAnsi="仿宋" w:eastAsia="仿宋" w:cs="仿宋"/>
          <w:color w:val="auto"/>
          <w:szCs w:val="21"/>
          <w:lang w:eastAsia="zh-CN"/>
        </w:rPr>
        <w:t>(3)响应文件没有对采购文件的实质性要求和条件作出响应;</w:t>
      </w:r>
    </w:p>
    <w:p w14:paraId="00FA35E8">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hint="eastAsia" w:ascii="仿宋" w:hAnsi="仿宋" w:eastAsia="仿宋" w:cs="仿宋"/>
          <w:color w:val="auto"/>
          <w:szCs w:val="21"/>
          <w:lang w:eastAsia="zh-CN"/>
        </w:rPr>
      </w:pPr>
      <w:r>
        <w:rPr>
          <w:rFonts w:hint="eastAsia" w:ascii="仿宋" w:hAnsi="仿宋" w:eastAsia="仿宋" w:cs="仿宋"/>
          <w:color w:val="auto"/>
          <w:szCs w:val="21"/>
          <w:lang w:eastAsia="zh-CN"/>
        </w:rPr>
        <w:t>(4)投标报价超出规定的投标限价或公布的采购预算的；</w:t>
      </w:r>
    </w:p>
    <w:p w14:paraId="46FBBE4D">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(5)不按评标委员会要求澄清、说明或补正的，或者评标委员会根据采购文件的规定对采购文件的计算错误进行修正后，供应商不接受修正的投标报价的。</w:t>
      </w:r>
    </w:p>
    <w:p w14:paraId="7F912F62">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（6）其它情形，经评标委员会委提出按无效投标处理，并经公共资源交易监督部门核准的；</w:t>
      </w:r>
    </w:p>
    <w:p w14:paraId="45CF37BB">
      <w:pPr>
        <w:keepNext w:val="0"/>
        <w:keepLines w:val="0"/>
        <w:pageBreakBefore w:val="0"/>
        <w:widowControl/>
        <w:kinsoku/>
        <w:wordWrap/>
        <w:overflowPunct/>
        <w:topLinePunct w:val="0"/>
        <w:autoSpaceDE/>
        <w:autoSpaceDN/>
        <w:bidi w:val="0"/>
        <w:adjustRightInd/>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w:t>
      </w:r>
      <w:r>
        <w:rPr>
          <w:rFonts w:hint="eastAsia" w:ascii="仿宋" w:hAnsi="仿宋" w:eastAsia="仿宋" w:cs="仿宋"/>
          <w:color w:val="auto"/>
          <w:szCs w:val="21"/>
          <w:shd w:val="clear" w:color="auto" w:fill="FFFFFF"/>
          <w:lang w:eastAsia="zh-CN"/>
        </w:rPr>
        <w:t>未按照磋商文件的规定提交投标保证金的；</w:t>
      </w:r>
    </w:p>
    <w:p w14:paraId="27A58F11">
      <w:pPr>
        <w:keepNext w:val="0"/>
        <w:keepLines w:val="0"/>
        <w:pageBreakBefore w:val="0"/>
        <w:widowControl/>
        <w:kinsoku/>
        <w:wordWrap/>
        <w:overflowPunct/>
        <w:topLinePunct w:val="0"/>
        <w:autoSpaceDE/>
        <w:autoSpaceDN/>
        <w:bidi w:val="0"/>
        <w:adjustRightInd/>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w:t>
      </w:r>
      <w:r>
        <w:rPr>
          <w:rFonts w:hint="eastAsia" w:ascii="仿宋" w:hAnsi="仿宋" w:eastAsia="仿宋" w:cs="仿宋"/>
          <w:color w:val="auto"/>
          <w:szCs w:val="21"/>
          <w:shd w:val="clear" w:color="auto" w:fill="FFFFFF"/>
          <w:lang w:eastAsia="zh-CN"/>
        </w:rPr>
        <w:t>响应文件含有采购人不能接受的附加条件的;</w:t>
      </w:r>
    </w:p>
    <w:p w14:paraId="410979CA">
      <w:pPr>
        <w:keepNext w:val="0"/>
        <w:keepLines w:val="0"/>
        <w:pageBreakBefore w:val="0"/>
        <w:tabs>
          <w:tab w:val="left" w:pos="1123"/>
        </w:tabs>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（9）采购文件规定的其它无效投标情形。</w:t>
      </w:r>
    </w:p>
    <w:p w14:paraId="3D35C3A3">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12.4 供应商有下列情形之一的, 详细评审后其投标按无效投标处理：</w:t>
      </w:r>
    </w:p>
    <w:p w14:paraId="2791360D">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(1)投标产品不符合必须强制执行的国家标准的；</w:t>
      </w:r>
    </w:p>
    <w:p w14:paraId="5FB6992A">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(2)供应商有串通投标、弄虚作假、行贿等违法行为；</w:t>
      </w:r>
    </w:p>
    <w:p w14:paraId="20C54636">
      <w:pPr>
        <w:keepNext w:val="0"/>
        <w:keepLines w:val="0"/>
        <w:pageBreakBefore w:val="0"/>
        <w:kinsoku/>
        <w:wordWrap/>
        <w:overflowPunct/>
        <w:topLinePunct w:val="0"/>
        <w:autoSpaceDE/>
        <w:autoSpaceDN/>
        <w:bidi w:val="0"/>
        <w:adjustRightInd/>
        <w:snapToGrid w:val="0"/>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(3)响应文件含有违反国家法律、法规的内容，或附有招标人不能接受的条件的；</w:t>
      </w:r>
    </w:p>
    <w:p w14:paraId="67AAB916">
      <w:pPr>
        <w:keepNext w:val="0"/>
        <w:keepLines w:val="0"/>
        <w:pageBreakBefore w:val="0"/>
        <w:kinsoku/>
        <w:wordWrap/>
        <w:overflowPunct/>
        <w:topLinePunct w:val="0"/>
        <w:autoSpaceDE/>
        <w:autoSpaceDN/>
        <w:bidi w:val="0"/>
        <w:adjustRightInd/>
        <w:spacing w:line="40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（4）在同一项目（或同一标段）中有多个供应商有效投标报价接近最高限价，且评标委员会认为报价出现异常的，可以宣布其投标无效；</w:t>
      </w:r>
    </w:p>
    <w:p w14:paraId="6E1D417A">
      <w:pPr>
        <w:keepNext w:val="0"/>
        <w:keepLines w:val="0"/>
        <w:pageBreakBefore w:val="0"/>
        <w:kinsoku/>
        <w:wordWrap/>
        <w:overflowPunct/>
        <w:topLinePunct w:val="0"/>
        <w:autoSpaceDE/>
        <w:autoSpaceDN/>
        <w:bidi w:val="0"/>
        <w:adjustRightInd/>
        <w:spacing w:line="40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（5）报价明显低于其他供应商，且不能证明报价合理性的投标无效；</w:t>
      </w:r>
    </w:p>
    <w:p w14:paraId="21D7D1DA">
      <w:pPr>
        <w:keepNext w:val="0"/>
        <w:keepLines w:val="0"/>
        <w:pageBreakBefore w:val="0"/>
        <w:kinsoku/>
        <w:wordWrap/>
        <w:overflowPunct/>
        <w:topLinePunct w:val="0"/>
        <w:autoSpaceDE/>
        <w:autoSpaceDN/>
        <w:bidi w:val="0"/>
        <w:adjustRightInd/>
        <w:spacing w:line="40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（6）拒不确认评标委员会评审修正的投标无效；</w:t>
      </w:r>
    </w:p>
    <w:p w14:paraId="13D42E97">
      <w:pPr>
        <w:keepNext w:val="0"/>
        <w:keepLines w:val="0"/>
        <w:pageBreakBefore w:val="0"/>
        <w:kinsoku/>
        <w:wordWrap/>
        <w:overflowPunct/>
        <w:topLinePunct w:val="0"/>
        <w:autoSpaceDE/>
        <w:autoSpaceDN/>
        <w:bidi w:val="0"/>
        <w:adjustRightInd/>
        <w:spacing w:line="400" w:lineRule="exact"/>
        <w:ind w:firstLine="364" w:firstLineChars="1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（7）其它情形，经评标委员会委提出按无效投标处理，并经公共资源交易监督部门核准的；</w:t>
      </w:r>
    </w:p>
    <w:p w14:paraId="16F8E443">
      <w:pPr>
        <w:keepNext w:val="0"/>
        <w:keepLines w:val="0"/>
        <w:pageBreakBefore w:val="0"/>
        <w:kinsoku/>
        <w:wordWrap/>
        <w:overflowPunct/>
        <w:topLinePunct w:val="0"/>
        <w:autoSpaceDE/>
        <w:autoSpaceDN/>
        <w:bidi w:val="0"/>
        <w:adjustRightInd/>
        <w:spacing w:line="400" w:lineRule="exact"/>
        <w:ind w:firstLine="364" w:firstLineChars="150"/>
        <w:textAlignment w:val="auto"/>
        <w:rPr>
          <w:rFonts w:hint="eastAsia" w:ascii="仿宋" w:hAnsi="仿宋" w:eastAsia="仿宋" w:cs="仿宋"/>
          <w:color w:val="auto"/>
          <w:szCs w:val="21"/>
          <w:lang w:eastAsia="zh-CN"/>
        </w:rPr>
      </w:pPr>
      <w:r>
        <w:rPr>
          <w:rFonts w:hint="eastAsia" w:ascii="仿宋" w:hAnsi="仿宋" w:eastAsia="仿宋" w:cs="仿宋"/>
          <w:color w:val="auto"/>
          <w:szCs w:val="21"/>
          <w:lang w:eastAsia="zh-CN"/>
        </w:rPr>
        <w:t>（8）采购文件规定的其它无效投标情形。</w:t>
      </w:r>
    </w:p>
    <w:p w14:paraId="3AEEB670">
      <w:pPr>
        <w:pStyle w:val="18"/>
        <w:rPr>
          <w:rFonts w:hint="eastAsia" w:ascii="仿宋" w:hAnsi="仿宋" w:eastAsia="仿宋" w:cs="仿宋"/>
          <w:color w:val="auto"/>
          <w:szCs w:val="21"/>
          <w:lang w:eastAsia="zh-CN"/>
        </w:rPr>
      </w:pPr>
    </w:p>
    <w:p w14:paraId="6A6B2CDA">
      <w:pPr>
        <w:pStyle w:val="18"/>
        <w:rPr>
          <w:rFonts w:hint="eastAsia" w:ascii="仿宋" w:hAnsi="仿宋" w:eastAsia="仿宋" w:cs="仿宋"/>
          <w:color w:val="auto"/>
          <w:szCs w:val="21"/>
          <w:lang w:eastAsia="zh-CN"/>
        </w:rPr>
      </w:pPr>
    </w:p>
    <w:p w14:paraId="176B02C0">
      <w:pPr>
        <w:pStyle w:val="18"/>
        <w:rPr>
          <w:rFonts w:hint="eastAsia" w:ascii="仿宋" w:hAnsi="仿宋" w:eastAsia="仿宋" w:cs="仿宋"/>
          <w:color w:val="auto"/>
          <w:szCs w:val="21"/>
          <w:lang w:eastAsia="zh-CN"/>
        </w:rPr>
      </w:pPr>
    </w:p>
    <w:p w14:paraId="58C77854">
      <w:pPr>
        <w:pStyle w:val="18"/>
        <w:rPr>
          <w:rFonts w:hint="eastAsia" w:ascii="仿宋" w:hAnsi="仿宋" w:eastAsia="仿宋" w:cs="仿宋"/>
          <w:color w:val="auto"/>
          <w:szCs w:val="21"/>
          <w:lang w:eastAsia="zh-CN"/>
        </w:rPr>
      </w:pPr>
    </w:p>
    <w:p w14:paraId="499534C1">
      <w:pPr>
        <w:pStyle w:val="18"/>
        <w:rPr>
          <w:rFonts w:hint="eastAsia" w:ascii="仿宋" w:hAnsi="仿宋" w:eastAsia="仿宋" w:cs="仿宋"/>
          <w:color w:val="auto"/>
          <w:szCs w:val="21"/>
          <w:lang w:eastAsia="zh-CN"/>
        </w:rPr>
      </w:pPr>
    </w:p>
    <w:p w14:paraId="17B6E2ED">
      <w:pPr>
        <w:pStyle w:val="18"/>
        <w:rPr>
          <w:rFonts w:hint="eastAsia" w:ascii="仿宋" w:hAnsi="仿宋" w:eastAsia="仿宋" w:cs="仿宋"/>
          <w:color w:val="auto"/>
          <w:szCs w:val="21"/>
          <w:lang w:eastAsia="zh-CN"/>
        </w:rPr>
      </w:pPr>
    </w:p>
    <w:p w14:paraId="24EEC144">
      <w:pPr>
        <w:pStyle w:val="18"/>
        <w:rPr>
          <w:rFonts w:hint="eastAsia" w:ascii="仿宋" w:hAnsi="仿宋" w:eastAsia="仿宋" w:cs="仿宋"/>
          <w:color w:val="auto"/>
          <w:szCs w:val="21"/>
          <w:lang w:eastAsia="zh-CN"/>
        </w:rPr>
      </w:pPr>
    </w:p>
    <w:p w14:paraId="5D2E589C">
      <w:pPr>
        <w:pStyle w:val="18"/>
        <w:rPr>
          <w:rFonts w:hint="eastAsia" w:ascii="仿宋" w:hAnsi="仿宋" w:eastAsia="仿宋" w:cs="仿宋"/>
          <w:color w:val="auto"/>
          <w:szCs w:val="21"/>
          <w:lang w:eastAsia="zh-CN"/>
        </w:rPr>
      </w:pPr>
    </w:p>
    <w:p w14:paraId="4F2F4541">
      <w:pPr>
        <w:pStyle w:val="18"/>
        <w:rPr>
          <w:rFonts w:hint="eastAsia" w:ascii="仿宋" w:hAnsi="仿宋" w:eastAsia="仿宋" w:cs="仿宋"/>
          <w:color w:val="auto"/>
          <w:szCs w:val="21"/>
          <w:lang w:eastAsia="zh-CN"/>
        </w:rPr>
      </w:pPr>
    </w:p>
    <w:p w14:paraId="26F0C5AE">
      <w:pPr>
        <w:pStyle w:val="18"/>
        <w:rPr>
          <w:rFonts w:hint="eastAsia" w:ascii="仿宋" w:hAnsi="仿宋" w:eastAsia="仿宋" w:cs="仿宋"/>
          <w:color w:val="auto"/>
          <w:szCs w:val="21"/>
          <w:lang w:eastAsia="zh-CN"/>
        </w:rPr>
      </w:pPr>
    </w:p>
    <w:p w14:paraId="06A850E8">
      <w:pPr>
        <w:pStyle w:val="18"/>
        <w:rPr>
          <w:rFonts w:hint="eastAsia" w:ascii="仿宋" w:hAnsi="仿宋" w:eastAsia="仿宋" w:cs="仿宋"/>
          <w:color w:val="auto"/>
          <w:szCs w:val="21"/>
          <w:lang w:eastAsia="zh-CN"/>
        </w:rPr>
      </w:pPr>
    </w:p>
    <w:p w14:paraId="02982E2A">
      <w:pPr>
        <w:pStyle w:val="18"/>
        <w:rPr>
          <w:rFonts w:hint="eastAsia" w:ascii="仿宋" w:hAnsi="仿宋" w:eastAsia="仿宋" w:cs="仿宋"/>
          <w:color w:val="auto"/>
          <w:szCs w:val="21"/>
          <w:lang w:eastAsia="zh-CN"/>
        </w:rPr>
      </w:pPr>
    </w:p>
    <w:p w14:paraId="439D1D92">
      <w:pPr>
        <w:pStyle w:val="18"/>
        <w:rPr>
          <w:rFonts w:hint="eastAsia" w:ascii="仿宋" w:hAnsi="仿宋" w:eastAsia="仿宋" w:cs="仿宋"/>
          <w:color w:val="auto"/>
          <w:szCs w:val="21"/>
          <w:lang w:eastAsia="zh-CN"/>
        </w:rPr>
      </w:pPr>
    </w:p>
    <w:p w14:paraId="44B2EA6B">
      <w:pPr>
        <w:pStyle w:val="18"/>
        <w:rPr>
          <w:rFonts w:hint="eastAsia" w:ascii="仿宋" w:hAnsi="仿宋" w:eastAsia="仿宋" w:cs="仿宋"/>
          <w:color w:val="auto"/>
          <w:szCs w:val="21"/>
          <w:lang w:eastAsia="zh-CN"/>
        </w:rPr>
      </w:pPr>
    </w:p>
    <w:p w14:paraId="49974104">
      <w:pPr>
        <w:pStyle w:val="18"/>
        <w:rPr>
          <w:rFonts w:hint="eastAsia" w:ascii="仿宋" w:hAnsi="仿宋" w:eastAsia="仿宋" w:cs="仿宋"/>
          <w:color w:val="auto"/>
          <w:szCs w:val="21"/>
          <w:lang w:eastAsia="zh-CN"/>
        </w:rPr>
      </w:pPr>
    </w:p>
    <w:p w14:paraId="7F1A2E18">
      <w:pPr>
        <w:pStyle w:val="18"/>
        <w:rPr>
          <w:rFonts w:hint="eastAsia" w:ascii="仿宋" w:hAnsi="仿宋" w:eastAsia="仿宋" w:cs="仿宋"/>
          <w:color w:val="auto"/>
          <w:szCs w:val="21"/>
          <w:lang w:eastAsia="zh-CN"/>
        </w:rPr>
      </w:pPr>
    </w:p>
    <w:p w14:paraId="7F103DD3">
      <w:pPr>
        <w:pStyle w:val="18"/>
        <w:rPr>
          <w:rFonts w:hint="eastAsia" w:ascii="仿宋" w:hAnsi="仿宋" w:eastAsia="仿宋" w:cs="仿宋"/>
          <w:color w:val="auto"/>
          <w:szCs w:val="21"/>
          <w:lang w:eastAsia="zh-CN"/>
        </w:rPr>
      </w:pPr>
    </w:p>
    <w:p w14:paraId="08FC1215">
      <w:pPr>
        <w:pStyle w:val="18"/>
        <w:rPr>
          <w:rFonts w:hint="eastAsia" w:ascii="仿宋" w:hAnsi="仿宋" w:eastAsia="仿宋" w:cs="仿宋"/>
          <w:color w:val="auto"/>
          <w:szCs w:val="21"/>
          <w:lang w:eastAsia="zh-CN"/>
        </w:rPr>
      </w:pPr>
    </w:p>
    <w:p w14:paraId="283720BD">
      <w:pPr>
        <w:jc w:val="center"/>
        <w:rPr>
          <w:rFonts w:hint="default" w:ascii="仿宋" w:hAnsi="仿宋" w:eastAsia="仿宋" w:cs="仿宋"/>
          <w:b/>
          <w:bCs/>
          <w:color w:val="auto"/>
          <w:sz w:val="32"/>
          <w:szCs w:val="32"/>
          <w:lang w:val="en-US" w:eastAsia="zh-CN"/>
        </w:rPr>
      </w:pPr>
      <w:bookmarkStart w:id="44" w:name="_Toc469495737"/>
      <w:bookmarkStart w:id="45" w:name="OLE_LINK4"/>
      <w:r>
        <w:rPr>
          <w:rFonts w:hint="eastAsia" w:ascii="仿宋" w:hAnsi="仿宋" w:eastAsia="仿宋" w:cs="仿宋"/>
          <w:b/>
          <w:bCs/>
          <w:color w:val="auto"/>
          <w:sz w:val="44"/>
          <w:szCs w:val="44"/>
        </w:rPr>
        <w:t>第</w:t>
      </w:r>
      <w:r>
        <w:rPr>
          <w:rFonts w:hint="eastAsia" w:ascii="仿宋" w:hAnsi="仿宋" w:eastAsia="仿宋" w:cs="仿宋"/>
          <w:b/>
          <w:bCs/>
          <w:color w:val="auto"/>
          <w:sz w:val="44"/>
          <w:szCs w:val="44"/>
          <w:lang w:eastAsia="zh-CN"/>
        </w:rPr>
        <w:t>四</w:t>
      </w:r>
      <w:r>
        <w:rPr>
          <w:rFonts w:hint="eastAsia" w:ascii="仿宋" w:hAnsi="仿宋" w:eastAsia="仿宋" w:cs="仿宋"/>
          <w:b/>
          <w:bCs/>
          <w:color w:val="auto"/>
          <w:sz w:val="44"/>
          <w:szCs w:val="44"/>
        </w:rPr>
        <w:t xml:space="preserve">部分 </w:t>
      </w:r>
      <w:r>
        <w:rPr>
          <w:rFonts w:hint="eastAsia" w:ascii="仿宋" w:hAnsi="仿宋" w:eastAsia="仿宋" w:cs="仿宋"/>
          <w:b/>
          <w:bCs/>
          <w:color w:val="auto"/>
          <w:sz w:val="44"/>
          <w:szCs w:val="44"/>
          <w:lang w:val="en-US" w:eastAsia="zh-CN"/>
        </w:rPr>
        <w:t>采购需求</w:t>
      </w:r>
    </w:p>
    <w:bookmarkEnd w:id="38"/>
    <w:bookmarkEnd w:id="44"/>
    <w:bookmarkEnd w:id="45"/>
    <w:p w14:paraId="3B49CB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一、项目概况</w:t>
      </w:r>
    </w:p>
    <w:p w14:paraId="1F8A5E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（一）项目名称</w:t>
      </w:r>
    </w:p>
    <w:p w14:paraId="08C0D7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伊尔克什坦口岸园区管委会职工食堂食材及用品采购项目</w:t>
      </w:r>
    </w:p>
    <w:p w14:paraId="0F3287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（二）采购单位</w:t>
      </w:r>
    </w:p>
    <w:p w14:paraId="24EDC3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伊尔克什坦口岸园区管委会</w:t>
      </w:r>
    </w:p>
    <w:p w14:paraId="246C81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（三）项目背景</w:t>
      </w:r>
    </w:p>
    <w:p w14:paraId="23469D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为保障管委会干部职工日常就餐供应，规范食堂食材、清洁用品采购管理，确保食品质量安全、价格公允、供应稳定、服务规范，按照政府采购相关规定及机关食堂食品安全管理要求，对职工食堂日常所需生鲜食材、干货调味品、餐饮一次性用品、清洁消杀用品等实行集中采购，特制定本采购需求。</w:t>
      </w:r>
    </w:p>
    <w:p w14:paraId="6EB44A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（四）服务期限</w:t>
      </w:r>
    </w:p>
    <w:p w14:paraId="3CB864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合同签订之日起1年（具体以合同约定为准）。</w:t>
      </w:r>
    </w:p>
    <w:p w14:paraId="0D35A8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二、采购内容及范围</w:t>
      </w:r>
    </w:p>
    <w:p w14:paraId="4BA4AF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sz w:val="28"/>
          <w:szCs w:val="28"/>
          <w:lang w:val="en-US" w:eastAsia="zh-CN"/>
        </w:rPr>
      </w:pPr>
      <w:r>
        <w:rPr>
          <w:rFonts w:hint="eastAsia" w:ascii="仿宋_GB2312" w:hAnsi="Calibri" w:eastAsia="仿宋_GB2312" w:cs="Helvetica"/>
          <w:color w:val="auto"/>
          <w:kern w:val="0"/>
          <w:sz w:val="28"/>
          <w:szCs w:val="28"/>
          <w:lang w:val="en-US" w:eastAsia="zh-CN" w:bidi="ar-SA"/>
        </w:rPr>
        <w:t>本项目采购内容为职工食堂日常运营全品类物资，分为七大类，具体明细、规格、质量标准详见下表，采购人有权根据实际就餐人数、季节变化、菜单调整，对采购品类、数量进行合理增减，成交供应商须无条件配合。</w:t>
      </w:r>
    </w:p>
    <w:tbl>
      <w:tblPr>
        <w:tblStyle w:val="26"/>
        <w:tblW w:w="10274" w:type="dxa"/>
        <w:tblInd w:w="-8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3305"/>
        <w:gridCol w:w="2640"/>
        <w:gridCol w:w="1625"/>
        <w:gridCol w:w="1263"/>
      </w:tblGrid>
      <w:tr w14:paraId="11F4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441" w:type="dxa"/>
            <w:vAlign w:val="center"/>
          </w:tcPr>
          <w:p w14:paraId="74EE26D2">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lang w:val="en-US" w:eastAsia="zh-CN" w:bidi="ar-SA"/>
              </w:rPr>
              <w:t>名称</w:t>
            </w:r>
          </w:p>
        </w:tc>
        <w:tc>
          <w:tcPr>
            <w:tcW w:w="3305" w:type="dxa"/>
            <w:vAlign w:val="center"/>
          </w:tcPr>
          <w:p w14:paraId="3EB5D965">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lang w:val="en-US" w:eastAsia="zh-CN" w:bidi="ar-SA"/>
              </w:rPr>
              <w:t>核心品类明细</w:t>
            </w:r>
          </w:p>
        </w:tc>
        <w:tc>
          <w:tcPr>
            <w:tcW w:w="2640" w:type="dxa"/>
            <w:vAlign w:val="center"/>
          </w:tcPr>
          <w:p w14:paraId="27053CE4">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lang w:val="en-US" w:eastAsia="zh-CN" w:bidi="ar-SA"/>
              </w:rPr>
              <w:t>技术要求</w:t>
            </w:r>
          </w:p>
        </w:tc>
        <w:tc>
          <w:tcPr>
            <w:tcW w:w="1625" w:type="dxa"/>
            <w:vAlign w:val="center"/>
          </w:tcPr>
          <w:p w14:paraId="1AB6B1E3">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lang w:val="en-US" w:eastAsia="zh-CN" w:bidi="ar-SA"/>
              </w:rPr>
            </w:pPr>
            <w:r>
              <w:rPr>
                <w:rFonts w:hint="eastAsia" w:eastAsia="宋体"/>
                <w:sz w:val="24"/>
                <w:szCs w:val="24"/>
                <w:highlight w:val="none"/>
                <w:lang w:eastAsia="zh-CN" w:bidi="ar"/>
              </w:rPr>
              <w:t>最高限价</w:t>
            </w:r>
            <w:r>
              <w:rPr>
                <w:rFonts w:eastAsia="宋体"/>
                <w:sz w:val="24"/>
                <w:szCs w:val="24"/>
                <w:highlight w:val="none"/>
                <w:lang w:eastAsia="zh-CN" w:bidi="ar"/>
              </w:rPr>
              <w:br w:type="textWrapping"/>
            </w:r>
            <w:r>
              <w:rPr>
                <w:rFonts w:hint="eastAsia" w:eastAsia="宋体"/>
                <w:sz w:val="24"/>
                <w:szCs w:val="24"/>
                <w:highlight w:val="none"/>
                <w:lang w:eastAsia="zh-CN" w:bidi="ar"/>
              </w:rPr>
              <w:t>（下浮率</w:t>
            </w:r>
            <w:r>
              <w:rPr>
                <w:rFonts w:eastAsia="宋体"/>
                <w:sz w:val="24"/>
                <w:szCs w:val="24"/>
                <w:highlight w:val="none"/>
                <w:lang w:eastAsia="zh-CN" w:bidi="ar"/>
              </w:rPr>
              <w:t>%</w:t>
            </w:r>
            <w:r>
              <w:rPr>
                <w:rFonts w:hint="eastAsia" w:eastAsia="宋体"/>
                <w:sz w:val="24"/>
                <w:szCs w:val="24"/>
                <w:highlight w:val="none"/>
                <w:lang w:eastAsia="zh-CN" w:bidi="ar"/>
              </w:rPr>
              <w:t>）</w:t>
            </w:r>
          </w:p>
        </w:tc>
        <w:tc>
          <w:tcPr>
            <w:tcW w:w="1263" w:type="dxa"/>
            <w:vAlign w:val="center"/>
          </w:tcPr>
          <w:p w14:paraId="563F7D55">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eastAsia="宋体"/>
                <w:sz w:val="28"/>
                <w:szCs w:val="28"/>
                <w:highlight w:val="none"/>
                <w:lang w:eastAsia="zh-CN" w:bidi="ar"/>
              </w:rPr>
            </w:pPr>
            <w:r>
              <w:rPr>
                <w:rFonts w:hint="eastAsia" w:ascii="仿宋_GB2312" w:hAnsi="Calibri" w:eastAsia="仿宋_GB2312" w:cs="Helvetica"/>
                <w:color w:val="auto"/>
                <w:kern w:val="0"/>
                <w:sz w:val="28"/>
                <w:szCs w:val="28"/>
                <w:lang w:val="en-US" w:eastAsia="zh-CN" w:bidi="ar-SA"/>
              </w:rPr>
              <w:t>备注</w:t>
            </w:r>
          </w:p>
        </w:tc>
      </w:tr>
      <w:tr w14:paraId="65B0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441" w:type="dxa"/>
            <w:vAlign w:val="center"/>
          </w:tcPr>
          <w:p w14:paraId="1CCF1136">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vertAlign w:val="baseline"/>
                <w:lang w:val="en-US" w:eastAsia="zh-CN" w:bidi="ar-SA"/>
              </w:rPr>
              <w:t>蔬菜类</w:t>
            </w:r>
          </w:p>
        </w:tc>
        <w:tc>
          <w:tcPr>
            <w:tcW w:w="3305" w:type="dxa"/>
            <w:vAlign w:val="center"/>
          </w:tcPr>
          <w:p w14:paraId="7C7B021C">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lang w:val="en-US" w:eastAsia="zh-CN" w:bidi="ar-SA"/>
              </w:rPr>
              <w:t>新鲜蔬菜、食盐白糖、酱油醋、香料干货、调味品、禽蛋、新鲜豆制品、鲜活半成品</w:t>
            </w:r>
          </w:p>
        </w:tc>
        <w:tc>
          <w:tcPr>
            <w:tcW w:w="2640" w:type="dxa"/>
            <w:vAlign w:val="center"/>
          </w:tcPr>
          <w:p w14:paraId="41F62FD9">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lang w:val="en-US" w:eastAsia="zh-CN" w:bidi="ar-SA"/>
              </w:rPr>
              <w:t>当日新鲜、无腐烂、无农药残留超标，蛋类无裂纹、无变质</w:t>
            </w:r>
          </w:p>
        </w:tc>
        <w:tc>
          <w:tcPr>
            <w:tcW w:w="1625" w:type="dxa"/>
            <w:vMerge w:val="restart"/>
            <w:vAlign w:val="center"/>
          </w:tcPr>
          <w:p w14:paraId="4B29D8B0">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lang w:val="en-US" w:eastAsia="zh-CN" w:bidi="ar-SA"/>
              </w:rPr>
            </w:pPr>
          </w:p>
          <w:p w14:paraId="7ED24301">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lang w:val="en-US" w:eastAsia="zh-CN" w:bidi="ar-SA"/>
              </w:rPr>
            </w:pPr>
          </w:p>
          <w:p w14:paraId="15BBA99D">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lang w:val="en-US" w:eastAsia="zh-CN" w:bidi="ar-SA"/>
              </w:rPr>
            </w:pPr>
          </w:p>
          <w:p w14:paraId="7C2CCCFC">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lang w:val="en-US" w:eastAsia="zh-CN" w:bidi="ar-SA"/>
              </w:rPr>
            </w:pPr>
          </w:p>
          <w:p w14:paraId="61EA2B04">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lang w:val="en-US" w:eastAsia="zh-CN" w:bidi="ar-SA"/>
              </w:rPr>
            </w:pPr>
          </w:p>
          <w:p w14:paraId="3C864A73">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lang w:val="en-US" w:eastAsia="zh-CN" w:bidi="ar-SA"/>
              </w:rPr>
            </w:pPr>
          </w:p>
          <w:p w14:paraId="270047C5">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lang w:val="en-US" w:eastAsia="zh-CN" w:bidi="ar-SA"/>
              </w:rPr>
            </w:pPr>
          </w:p>
          <w:p w14:paraId="0D972748">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default"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5%</w:t>
            </w:r>
          </w:p>
        </w:tc>
        <w:tc>
          <w:tcPr>
            <w:tcW w:w="1263" w:type="dxa"/>
            <w:vAlign w:val="center"/>
          </w:tcPr>
          <w:p w14:paraId="19FDEFAD">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按需每日配送</w:t>
            </w:r>
          </w:p>
        </w:tc>
      </w:tr>
      <w:tr w14:paraId="4EAE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441" w:type="dxa"/>
            <w:vAlign w:val="center"/>
          </w:tcPr>
          <w:p w14:paraId="46B7BFD3">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lang w:val="en-US" w:eastAsia="zh-CN" w:bidi="ar-SA"/>
              </w:rPr>
              <w:t>牛羊肉</w:t>
            </w:r>
          </w:p>
        </w:tc>
        <w:tc>
          <w:tcPr>
            <w:tcW w:w="3305" w:type="dxa"/>
            <w:vAlign w:val="center"/>
          </w:tcPr>
          <w:p w14:paraId="2BBA8499">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lang w:val="en-US" w:eastAsia="zh-CN" w:bidi="ar-SA"/>
              </w:rPr>
              <w:t>牛肉、羊肉</w:t>
            </w:r>
          </w:p>
        </w:tc>
        <w:tc>
          <w:tcPr>
            <w:tcW w:w="2640" w:type="dxa"/>
            <w:vAlign w:val="center"/>
          </w:tcPr>
          <w:p w14:paraId="1C3ED174">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lang w:val="en-US" w:eastAsia="zh-CN" w:bidi="ar-SA"/>
              </w:rPr>
              <w:t>具备动物检疫合格证明、肉品品质检验合格证明</w:t>
            </w:r>
          </w:p>
        </w:tc>
        <w:tc>
          <w:tcPr>
            <w:tcW w:w="1625" w:type="dxa"/>
            <w:vMerge w:val="continue"/>
            <w:vAlign w:val="center"/>
          </w:tcPr>
          <w:p w14:paraId="59FEDCB6">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lang w:val="en-US" w:eastAsia="zh-CN" w:bidi="ar-SA"/>
              </w:rPr>
            </w:pPr>
          </w:p>
        </w:tc>
        <w:tc>
          <w:tcPr>
            <w:tcW w:w="1263" w:type="dxa"/>
            <w:vAlign w:val="center"/>
          </w:tcPr>
          <w:p w14:paraId="6E802C7A">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按需每日配送</w:t>
            </w:r>
          </w:p>
        </w:tc>
      </w:tr>
      <w:tr w14:paraId="1D0A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1441" w:type="dxa"/>
            <w:vAlign w:val="center"/>
          </w:tcPr>
          <w:p w14:paraId="4B6135DC">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lang w:val="en-US" w:eastAsia="zh-CN" w:bidi="ar-SA"/>
              </w:rPr>
              <w:t>粮油米面</w:t>
            </w:r>
          </w:p>
        </w:tc>
        <w:tc>
          <w:tcPr>
            <w:tcW w:w="3305" w:type="dxa"/>
            <w:vAlign w:val="center"/>
          </w:tcPr>
          <w:p w14:paraId="1B07721C">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vertAlign w:val="baseline"/>
                <w:lang w:val="en-US" w:eastAsia="zh-CN" w:bidi="ar-SA"/>
              </w:rPr>
              <w:t>瓜子油、面粉、大米</w:t>
            </w:r>
          </w:p>
        </w:tc>
        <w:tc>
          <w:tcPr>
            <w:tcW w:w="2640" w:type="dxa"/>
            <w:vAlign w:val="center"/>
          </w:tcPr>
          <w:p w14:paraId="3B5927E3">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lang w:val="en-US" w:eastAsia="zh-CN" w:bidi="ar-SA"/>
              </w:rPr>
              <w:t>选用国内知名正规品牌，大米、面粉无霉变、无虫蛀，在保质期内</w:t>
            </w:r>
          </w:p>
        </w:tc>
        <w:tc>
          <w:tcPr>
            <w:tcW w:w="1625" w:type="dxa"/>
            <w:vMerge w:val="continue"/>
            <w:vAlign w:val="center"/>
          </w:tcPr>
          <w:p w14:paraId="0F34E7B5">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lang w:val="en-US" w:eastAsia="zh-CN" w:bidi="ar-SA"/>
              </w:rPr>
            </w:pPr>
          </w:p>
        </w:tc>
        <w:tc>
          <w:tcPr>
            <w:tcW w:w="1263" w:type="dxa"/>
            <w:vAlign w:val="center"/>
          </w:tcPr>
          <w:p w14:paraId="09FECC65">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按需定期配送</w:t>
            </w:r>
          </w:p>
        </w:tc>
      </w:tr>
      <w:tr w14:paraId="4F9F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441" w:type="dxa"/>
            <w:vAlign w:val="center"/>
          </w:tcPr>
          <w:p w14:paraId="00E86196">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lang w:val="en-US" w:eastAsia="zh-CN" w:bidi="ar-SA"/>
              </w:rPr>
              <w:t>冷冻食品</w:t>
            </w:r>
          </w:p>
        </w:tc>
        <w:tc>
          <w:tcPr>
            <w:tcW w:w="3305" w:type="dxa"/>
            <w:vAlign w:val="center"/>
          </w:tcPr>
          <w:p w14:paraId="3D0F7BCD">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lang w:val="en-US" w:eastAsia="zh-CN" w:bidi="ar-SA"/>
              </w:rPr>
              <w:t>鸭肉、鸡腿、鸡翅、鸡脯肉、水产海鲜</w:t>
            </w:r>
          </w:p>
        </w:tc>
        <w:tc>
          <w:tcPr>
            <w:tcW w:w="2640" w:type="dxa"/>
            <w:vAlign w:val="center"/>
          </w:tcPr>
          <w:p w14:paraId="76F9E251">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lang w:val="en-US" w:eastAsia="zh-CN" w:bidi="ar-SA"/>
              </w:rPr>
              <w:t>正规厂家、在保质期内、资质齐全</w:t>
            </w:r>
          </w:p>
        </w:tc>
        <w:tc>
          <w:tcPr>
            <w:tcW w:w="1625" w:type="dxa"/>
            <w:vMerge w:val="continue"/>
            <w:vAlign w:val="center"/>
          </w:tcPr>
          <w:p w14:paraId="48416B76">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lang w:val="en-US" w:eastAsia="zh-CN" w:bidi="ar-SA"/>
              </w:rPr>
            </w:pPr>
          </w:p>
        </w:tc>
        <w:tc>
          <w:tcPr>
            <w:tcW w:w="1263" w:type="dxa"/>
            <w:vAlign w:val="center"/>
          </w:tcPr>
          <w:p w14:paraId="5FD6778D">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按需定期配送</w:t>
            </w:r>
          </w:p>
        </w:tc>
      </w:tr>
      <w:tr w14:paraId="576F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441" w:type="dxa"/>
            <w:vAlign w:val="center"/>
          </w:tcPr>
          <w:p w14:paraId="6CFC5F7B">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vertAlign w:val="baseline"/>
                <w:lang w:val="en-US" w:eastAsia="zh-CN" w:bidi="ar-SA"/>
              </w:rPr>
              <w:t>鸡鱼肉</w:t>
            </w:r>
          </w:p>
        </w:tc>
        <w:tc>
          <w:tcPr>
            <w:tcW w:w="3305" w:type="dxa"/>
            <w:vAlign w:val="center"/>
          </w:tcPr>
          <w:p w14:paraId="47C1689A">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vertAlign w:val="baseline"/>
                <w:lang w:val="en-US" w:eastAsia="zh-CN" w:bidi="ar-SA"/>
              </w:rPr>
              <w:t>整只鸡、整条鱼</w:t>
            </w:r>
          </w:p>
        </w:tc>
        <w:tc>
          <w:tcPr>
            <w:tcW w:w="2640" w:type="dxa"/>
            <w:vAlign w:val="center"/>
          </w:tcPr>
          <w:p w14:paraId="2B9DD59D">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lang w:val="en-US" w:eastAsia="zh-CN" w:bidi="ar-SA"/>
              </w:rPr>
              <w:t>当日新鲜、无变质、资质齐全</w:t>
            </w:r>
          </w:p>
        </w:tc>
        <w:tc>
          <w:tcPr>
            <w:tcW w:w="1625" w:type="dxa"/>
            <w:vMerge w:val="continue"/>
            <w:vAlign w:val="center"/>
          </w:tcPr>
          <w:p w14:paraId="16F85E34">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lang w:val="en-US" w:eastAsia="zh-CN" w:bidi="ar-SA"/>
              </w:rPr>
            </w:pPr>
          </w:p>
        </w:tc>
        <w:tc>
          <w:tcPr>
            <w:tcW w:w="1263" w:type="dxa"/>
            <w:vAlign w:val="center"/>
          </w:tcPr>
          <w:p w14:paraId="511AC3F4">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按需每周配送</w:t>
            </w:r>
          </w:p>
        </w:tc>
      </w:tr>
      <w:tr w14:paraId="7915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441" w:type="dxa"/>
            <w:vAlign w:val="center"/>
          </w:tcPr>
          <w:p w14:paraId="239AF2E1">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vertAlign w:val="baseline"/>
                <w:lang w:val="en-US" w:eastAsia="zh-CN" w:bidi="ar-SA"/>
              </w:rPr>
              <w:t>水果类</w:t>
            </w:r>
          </w:p>
        </w:tc>
        <w:tc>
          <w:tcPr>
            <w:tcW w:w="3305" w:type="dxa"/>
            <w:vAlign w:val="center"/>
          </w:tcPr>
          <w:p w14:paraId="20E47BAB">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lang w:val="en-US" w:eastAsia="zh-CN" w:bidi="ar-SA"/>
              </w:rPr>
              <w:t>时令瓜果</w:t>
            </w:r>
          </w:p>
        </w:tc>
        <w:tc>
          <w:tcPr>
            <w:tcW w:w="2640" w:type="dxa"/>
            <w:vAlign w:val="center"/>
          </w:tcPr>
          <w:p w14:paraId="15336076">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lang w:val="en-US" w:eastAsia="zh-CN" w:bidi="ar-SA"/>
              </w:rPr>
              <w:t>当日新鲜、无变质、无农残超标</w:t>
            </w:r>
          </w:p>
        </w:tc>
        <w:tc>
          <w:tcPr>
            <w:tcW w:w="1625" w:type="dxa"/>
            <w:vMerge w:val="continue"/>
            <w:vAlign w:val="center"/>
          </w:tcPr>
          <w:p w14:paraId="01CFFF4A">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lang w:val="en-US" w:eastAsia="zh-CN" w:bidi="ar-SA"/>
              </w:rPr>
            </w:pPr>
          </w:p>
        </w:tc>
        <w:tc>
          <w:tcPr>
            <w:tcW w:w="1263" w:type="dxa"/>
            <w:vAlign w:val="center"/>
          </w:tcPr>
          <w:p w14:paraId="5DD94C27">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按需每周配送</w:t>
            </w:r>
          </w:p>
        </w:tc>
      </w:tr>
      <w:tr w14:paraId="541D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441" w:type="dxa"/>
            <w:vAlign w:val="center"/>
          </w:tcPr>
          <w:p w14:paraId="4EBD0824">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vertAlign w:val="baseline"/>
                <w:lang w:val="en-US" w:eastAsia="zh-CN" w:bidi="ar-SA"/>
              </w:rPr>
              <w:t>清洁用品</w:t>
            </w:r>
          </w:p>
        </w:tc>
        <w:tc>
          <w:tcPr>
            <w:tcW w:w="3305" w:type="dxa"/>
            <w:vAlign w:val="center"/>
          </w:tcPr>
          <w:p w14:paraId="137B3468">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lang w:val="en-US" w:eastAsia="zh-CN" w:bidi="ar-SA"/>
              </w:rPr>
              <w:t>洗洁精、一次性餐具、保鲜膜、食品袋、清洁抹布、洗碗布、垃圾袋、厨用工具耗材</w:t>
            </w:r>
          </w:p>
        </w:tc>
        <w:tc>
          <w:tcPr>
            <w:tcW w:w="2640" w:type="dxa"/>
            <w:vAlign w:val="center"/>
          </w:tcPr>
          <w:p w14:paraId="34AB050C">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vertAlign w:val="baseline"/>
                <w:lang w:val="en-US" w:eastAsia="zh-CN" w:bidi="ar-SA"/>
              </w:rPr>
            </w:pPr>
            <w:r>
              <w:rPr>
                <w:rFonts w:hint="eastAsia" w:ascii="仿宋_GB2312" w:hAnsi="Calibri" w:eastAsia="仿宋_GB2312" w:cs="Helvetica"/>
                <w:color w:val="auto"/>
                <w:kern w:val="0"/>
                <w:sz w:val="28"/>
                <w:szCs w:val="28"/>
                <w:lang w:val="en-US" w:eastAsia="zh-CN" w:bidi="ar-SA"/>
              </w:rPr>
              <w:t>无毒无害、食品级材质、符合国家安全标准</w:t>
            </w:r>
          </w:p>
        </w:tc>
        <w:tc>
          <w:tcPr>
            <w:tcW w:w="1625" w:type="dxa"/>
            <w:vMerge w:val="continue"/>
            <w:vAlign w:val="center"/>
          </w:tcPr>
          <w:p w14:paraId="697EB5E6">
            <w:pPr>
              <w:keepNext w:val="0"/>
              <w:keepLines w:val="0"/>
              <w:pageBreakBefore w:val="0"/>
              <w:widowControl w:val="0"/>
              <w:numPr>
                <w:ilvl w:val="0"/>
                <w:numId w:val="0"/>
              </w:numPr>
              <w:kinsoku/>
              <w:wordWrap/>
              <w:overflowPunct/>
              <w:topLinePunct w:val="0"/>
              <w:autoSpaceDE/>
              <w:autoSpaceDN/>
              <w:bidi w:val="0"/>
              <w:adjustRightInd/>
              <w:snapToGrid/>
              <w:spacing w:line="510" w:lineRule="exact"/>
              <w:jc w:val="center"/>
              <w:textAlignment w:val="auto"/>
              <w:rPr>
                <w:rFonts w:hint="eastAsia" w:ascii="仿宋_GB2312" w:hAnsi="Calibri" w:eastAsia="仿宋_GB2312" w:cs="Helvetica"/>
                <w:color w:val="auto"/>
                <w:kern w:val="0"/>
                <w:sz w:val="28"/>
                <w:szCs w:val="28"/>
                <w:lang w:val="en-US" w:eastAsia="zh-CN" w:bidi="ar-SA"/>
              </w:rPr>
            </w:pPr>
          </w:p>
        </w:tc>
        <w:tc>
          <w:tcPr>
            <w:tcW w:w="1263" w:type="dxa"/>
            <w:vAlign w:val="center"/>
          </w:tcPr>
          <w:p w14:paraId="59AB4B6D">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left="0" w:leftChars="0" w:firstLine="0" w:firstLineChars="0"/>
              <w:jc w:val="center"/>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按月/按需配送</w:t>
            </w:r>
          </w:p>
        </w:tc>
      </w:tr>
    </w:tbl>
    <w:p w14:paraId="637518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三、质量标准及技术要求</w:t>
      </w:r>
    </w:p>
    <w:p w14:paraId="76BDAA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（一）通用质量要求</w:t>
      </w:r>
    </w:p>
    <w:p w14:paraId="42881E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1. 所有采购物资必须符合《中华人民共和国食品安全法》《餐饮服务食品安全操作规范》《农产品质量安全法》等国家现行法律法规、行业标准及强制性规范，杜绝三无产品、过期产品、变质产品、假冒伪劣产品。</w:t>
      </w:r>
    </w:p>
    <w:p w14:paraId="596CE9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2. 供应商须保证所供物资来源可追溯、资质可查验，肉类、粮油、调味品等预包装食品须提供完整的生产厂家资质、检验检疫报告、批次合格证明，生鲜食材须提供农残检测合格凭证。</w:t>
      </w:r>
    </w:p>
    <w:p w14:paraId="546B0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3. 食材须新鲜无污染、无腐烂、无异味、无病虫害、无非法添加剂，肉类须经过正规检疫，水产鲜活无死亡变质，禽蛋新鲜无散黄、无破损。</w:t>
      </w:r>
    </w:p>
    <w:p w14:paraId="205A33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4. 所有物资包装完好、标识清晰，标明品名、规格、生产厂家、生产日期、保质期、执行标准等信息。</w:t>
      </w:r>
    </w:p>
    <w:p w14:paraId="6F44CB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四、供货服务要求</w:t>
      </w:r>
    </w:p>
    <w:p w14:paraId="5B7E94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（一）配送时效要求</w:t>
      </w:r>
    </w:p>
    <w:p w14:paraId="6FBD5A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both"/>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1. 实行每日定点配送，生鲜食材须在每日指定时间内送达食堂，确保不影响早餐、午餐、晚餐加工制作；干货、用品类按采购人通知时限，24小时内送达。</w:t>
      </w:r>
    </w:p>
    <w:p w14:paraId="322953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2. 遇节假日、恶劣天气、突发应急保障任务，供应商须提前备货，确保不间断供应，不得出现断供、迟供情况。</w:t>
      </w:r>
    </w:p>
    <w:p w14:paraId="4DDA03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3. 紧急补送需求：采购人临时追加物资，供应商须在3小时内送达指定地点。</w:t>
      </w:r>
    </w:p>
    <w:p w14:paraId="53998C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（二）配送服务规范</w:t>
      </w:r>
    </w:p>
    <w:p w14:paraId="1E7037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1. 配送车辆须专用、密闭、清洁卫生，定期消杀，生鲜食材与消杀用品、清洁用品分开运输，杜绝交叉污染。</w:t>
      </w:r>
    </w:p>
    <w:p w14:paraId="398390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2. 配送人员须持有效健康证明，着装整洁，遵守采购人单位管理规定，服从食堂管理人员调度，文明配送。</w:t>
      </w:r>
    </w:p>
    <w:p w14:paraId="2C781A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3. 送货时随货提供送货清单，标明品名、规格、数量、单价、总价、批次信息，做到货单一致。</w:t>
      </w:r>
    </w:p>
    <w:p w14:paraId="2E2740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（三）退换货及售后要求</w:t>
      </w:r>
    </w:p>
    <w:p w14:paraId="7619D9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1. 采购人验收时发现质量不合格、数量短缺、规格不符的物资，供应商须当场无条件退换、补足，不得影响食堂正常开餐。</w:t>
      </w:r>
    </w:p>
    <w:p w14:paraId="19F822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2. 已送达物资在使用前发现质量问题的，供应商须在2小时内上门退换，并承担相应损失，不得推诿扯皮。</w:t>
      </w:r>
    </w:p>
    <w:p w14:paraId="008886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3. 供应商须安排专职对接人员，积极响应采购人需求，及时处理供货、质量、售后相关问题。</w:t>
      </w:r>
    </w:p>
    <w:p w14:paraId="2C8E4A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（四）价格管控要求</w:t>
      </w:r>
    </w:p>
    <w:p w14:paraId="23ACD9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1. 成交价格为落地全包价，包含采购价款、运输费、装卸费、税费、损耗费、售后服务费等一切费用，采购人不再支付任何额外费用。</w:t>
      </w:r>
    </w:p>
    <w:p w14:paraId="5833FF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2.本项目采用下浮率招标，投标下浮率不能低于最高限价。</w:t>
      </w:r>
    </w:p>
    <w:p w14:paraId="2E8569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3. 物资价格参照同期当地农贸市场公允价、大型商超零售价执行，实行随行就市、定期调价，供应商不得哄抬价格、变相涨价，价格涨幅须符合市场合理区间，接受采购人监督核查。</w:t>
      </w:r>
    </w:p>
    <w:p w14:paraId="665FAD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 xml:space="preserve">4. 每月结算前，供应商须提供清晰、真实的价格依据，采购人有权对价格进行市场比对，对虚高价格有权核减并追究违约责任。 </w:t>
      </w:r>
    </w:p>
    <w:p w14:paraId="1101F26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五、供应商资格要求（核心条款）</w:t>
      </w:r>
    </w:p>
    <w:p w14:paraId="1A7388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1. 具有独立承担民事责任的能力，持有有效的营业执照。</w:t>
      </w:r>
    </w:p>
    <w:p w14:paraId="3FB10D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2. 具有有效的《食品经营许可证》（生鲜、食品类供货必备），具备稳定的供货渠道、仓储能力、配送能力。</w:t>
      </w:r>
    </w:p>
    <w:p w14:paraId="205890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3. 具有良好的商业信誉和健全的财务会计制度，近3年在经营活动中无重大违法违规记录、无食品安全不良记录、无重大合同违约记录。</w:t>
      </w:r>
    </w:p>
    <w:p w14:paraId="14EE9C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4. 具备履行合同所必需的专业人员、仓储场地、冷链运输设备（生鲜食材必备），能够保障稳定、安全供货。</w:t>
      </w:r>
    </w:p>
    <w:p w14:paraId="3E495F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5. 本项目不接受联合体投标，不允许转包、违法分包。</w:t>
      </w:r>
    </w:p>
    <w:p w14:paraId="3C1855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六、验收标准与流程</w:t>
      </w:r>
    </w:p>
    <w:p w14:paraId="4D543F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（一）验收主体</w:t>
      </w:r>
    </w:p>
    <w:p w14:paraId="76BC1F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由采购人单位食堂管理人员、后勤管理人员、财务监督人员共同组成验收小组，负责逐批次验收。</w:t>
      </w:r>
    </w:p>
    <w:p w14:paraId="165852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（二）验收流程</w:t>
      </w:r>
    </w:p>
    <w:p w14:paraId="5D8CCA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1. 货到现场后，验收小组当场核对货单一致性、数量、规格、包装、生产日期、资质文件。</w:t>
      </w:r>
    </w:p>
    <w:p w14:paraId="6BFFCF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2. 对生鲜食材进行外观、新鲜度、品质查验，对肉类、粮油类核查检验检疫证明、合格证书，对不合格物资当场拒收。</w:t>
      </w:r>
    </w:p>
    <w:p w14:paraId="2B6A3C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3. 验收合格后，双方在送货清单上签字确认，作为月度结算依据；验收不合格的，供应商须立即退换货，延误造成的损失由供应商全额承担。</w:t>
      </w:r>
    </w:p>
    <w:p w14:paraId="210042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（三）最终验收</w:t>
      </w:r>
    </w:p>
    <w:p w14:paraId="6EB794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每月底对当月供货情况、质量合格率、服务满意度、履约情况进行综合验收，验收合格方可办理结算。</w:t>
      </w:r>
    </w:p>
    <w:p w14:paraId="2A7C5D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七、结算方式</w:t>
      </w:r>
    </w:p>
    <w:p w14:paraId="4B1827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1. 实行按月结算，每月5日前，供应商对上一月度合格供货物资开具合法正规发票，附验收签字的送货清单、结算明细。</w:t>
      </w:r>
    </w:p>
    <w:p w14:paraId="6F2454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2. 采购人在收到完整结算资料后，10个工作日内完成审核，送至财务室按规定支付货款。</w:t>
      </w:r>
    </w:p>
    <w:p w14:paraId="787635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3. 结算以实际验收合格的数量、单价为准，据实结算。</w:t>
      </w:r>
    </w:p>
    <w:p w14:paraId="514F6A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八、违约责任</w:t>
      </w:r>
    </w:p>
    <w:p w14:paraId="3CBA69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1. 供应商供应物资出现质量不合格、食品安全问题的，采购人有权立即终止合同，没收履约保证金，追究相应法律责任及经济损失。</w:t>
      </w:r>
    </w:p>
    <w:p w14:paraId="1E758B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2. 供应商出现迟供、断供、配送不及时，影响食堂正常开餐的，每出现一次扣除违约金五百元，累计3次以上，采购人有权单方解除合同。</w:t>
      </w:r>
    </w:p>
    <w:p w14:paraId="6F97B6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3. 供应商虚报价格、假冒伪劣、缺斤短两的，一经查实，按该批次货款双倍赔付，情节严重的终止合同并列入采购人黑名单。</w:t>
      </w:r>
    </w:p>
    <w:p w14:paraId="63A7DC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4. 供应商违反合同约定，擅自转包、分包项目的，采购人有权立即解除合同，不予支付任何货款。</w:t>
      </w:r>
    </w:p>
    <w:p w14:paraId="07D64A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九、其他要求</w:t>
      </w:r>
    </w:p>
    <w:p w14:paraId="7F3561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1. 供应商须严格遵守采购人单位各项管理规定，做好食品安全、安全生产、消防安全等相关工作，承担供货期间的全部安全责任。</w:t>
      </w:r>
    </w:p>
    <w:p w14:paraId="4A764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2. 本采购需求为合同不可分割的组成部分，供应商投标即视为完全响应本采购需求全部条款。</w:t>
      </w:r>
    </w:p>
    <w:p w14:paraId="3C73B1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6" w:firstLineChars="200"/>
        <w:jc w:val="left"/>
        <w:textAlignment w:val="auto"/>
        <w:rPr>
          <w:rFonts w:hint="eastAsia" w:ascii="仿宋_GB2312" w:hAnsi="Calibri" w:eastAsia="仿宋_GB2312" w:cs="Helvetica"/>
          <w:color w:val="auto"/>
          <w:kern w:val="0"/>
          <w:sz w:val="28"/>
          <w:szCs w:val="28"/>
          <w:lang w:val="en-US" w:eastAsia="zh-CN" w:bidi="ar-SA"/>
        </w:rPr>
      </w:pPr>
      <w:r>
        <w:rPr>
          <w:rFonts w:hint="eastAsia" w:ascii="仿宋_GB2312" w:hAnsi="Calibri" w:eastAsia="仿宋_GB2312" w:cs="Helvetica"/>
          <w:color w:val="auto"/>
          <w:kern w:val="0"/>
          <w:sz w:val="28"/>
          <w:szCs w:val="28"/>
          <w:lang w:val="en-US" w:eastAsia="zh-CN" w:bidi="ar-SA"/>
        </w:rPr>
        <w:t>3. 采购人有权根据国家政策、单位管理规定，对本采购需求内容进行合理调整，供应商须配合执行。</w:t>
      </w:r>
    </w:p>
    <w:p w14:paraId="0F218B27">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6" w:firstLineChars="200"/>
        <w:jc w:val="both"/>
        <w:textAlignment w:val="auto"/>
        <w:rPr>
          <w:rFonts w:hint="default" w:ascii="宋体" w:hAnsi="宋体" w:eastAsia="宋体" w:cs="宋体"/>
          <w:sz w:val="22"/>
          <w:szCs w:val="22"/>
          <w:lang w:val="en-US" w:eastAsia="zh-CN"/>
        </w:rPr>
      </w:pPr>
    </w:p>
    <w:p w14:paraId="273CB65A">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6" w:firstLineChars="200"/>
        <w:jc w:val="both"/>
        <w:textAlignment w:val="auto"/>
        <w:rPr>
          <w:rFonts w:hint="eastAsia" w:ascii="宋体" w:hAnsi="宋体" w:eastAsia="宋体" w:cs="宋体"/>
          <w:sz w:val="24"/>
          <w:szCs w:val="24"/>
          <w:lang w:eastAsia="zh-CN"/>
        </w:rPr>
      </w:pPr>
    </w:p>
    <w:p w14:paraId="7C47F06E">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6" w:firstLineChars="200"/>
        <w:jc w:val="both"/>
        <w:textAlignment w:val="auto"/>
        <w:rPr>
          <w:rFonts w:hint="eastAsia" w:ascii="宋体" w:hAnsi="宋体" w:eastAsia="宋体" w:cs="宋体"/>
          <w:sz w:val="24"/>
          <w:szCs w:val="24"/>
          <w:lang w:eastAsia="zh-CN"/>
        </w:rPr>
      </w:pPr>
    </w:p>
    <w:p w14:paraId="13E104C2">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6" w:firstLineChars="200"/>
        <w:jc w:val="both"/>
        <w:textAlignment w:val="auto"/>
        <w:rPr>
          <w:rFonts w:hint="eastAsia" w:ascii="宋体" w:hAnsi="宋体" w:eastAsia="宋体" w:cs="宋体"/>
          <w:sz w:val="24"/>
          <w:szCs w:val="24"/>
          <w:lang w:eastAsia="zh-CN"/>
        </w:rPr>
      </w:pPr>
    </w:p>
    <w:p w14:paraId="35D40DC1">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p>
    <w:p w14:paraId="7DABD7F9">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p>
    <w:p w14:paraId="36486B90">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p>
    <w:p w14:paraId="223A8AAB">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p>
    <w:p w14:paraId="6DCB49C6">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p>
    <w:p w14:paraId="540325C4">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p>
    <w:p w14:paraId="0522C1C1">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p>
    <w:p w14:paraId="5308FF0C">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p>
    <w:p w14:paraId="5EB4927F">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p>
    <w:p w14:paraId="19C64A2E">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p>
    <w:p w14:paraId="2078A162">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p>
    <w:p w14:paraId="410A1FED">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p>
    <w:p w14:paraId="5FCE5770">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p>
    <w:p w14:paraId="00084489">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p>
    <w:p w14:paraId="66A76C0A">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p>
    <w:p w14:paraId="14D58D8F">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p>
    <w:p w14:paraId="65D2D841">
      <w:pPr>
        <w:spacing w:line="480" w:lineRule="exact"/>
        <w:jc w:val="center"/>
        <w:outlineLvl w:val="1"/>
        <w:rPr>
          <w:rFonts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第五部分 合同条款及格式</w:t>
      </w:r>
      <w:bookmarkStart w:id="46" w:name="_Toc20669"/>
    </w:p>
    <w:p w14:paraId="7A104E75">
      <w:pPr>
        <w:spacing w:line="480" w:lineRule="exact"/>
        <w:jc w:val="center"/>
        <w:outlineLvl w:val="1"/>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（本合同为合同样稿，最终稿由供需双方协商后确定）</w:t>
      </w:r>
      <w:bookmarkEnd w:id="46"/>
    </w:p>
    <w:p w14:paraId="533831A4">
      <w:pPr>
        <w:keepNext w:val="0"/>
        <w:keepLines w:val="0"/>
        <w:pageBreakBefore w:val="0"/>
        <w:widowControl/>
        <w:numPr>
          <w:ilvl w:val="0"/>
          <w:numId w:val="7"/>
        </w:numPr>
        <w:kinsoku/>
        <w:wordWrap/>
        <w:overflowPunct/>
        <w:topLinePunct w:val="0"/>
        <w:autoSpaceDE/>
        <w:autoSpaceDN/>
        <w:bidi w:val="0"/>
        <w:adjustRightInd/>
        <w:snapToGrid/>
        <w:spacing w:line="440" w:lineRule="exact"/>
        <w:jc w:val="center"/>
        <w:textAlignment w:val="baseline"/>
        <w:outlineLvl w:val="1"/>
        <w:rPr>
          <w:rFonts w:ascii="宋体"/>
          <w:color w:val="auto"/>
          <w:highlight w:val="none"/>
        </w:rPr>
      </w:pPr>
      <w:r>
        <w:rPr>
          <w:rFonts w:hint="eastAsia" w:ascii="仿宋" w:hAnsi="仿宋" w:eastAsia="仿宋" w:cs="仿宋"/>
          <w:b/>
          <w:color w:val="auto"/>
          <w:sz w:val="30"/>
          <w:szCs w:val="30"/>
          <w:highlight w:val="none"/>
          <w:lang w:eastAsia="zh-CN"/>
        </w:rPr>
        <w:t xml:space="preserve"> </w:t>
      </w:r>
      <w:bookmarkStart w:id="47" w:name="_Toc469495741"/>
      <w:r>
        <w:rPr>
          <w:rFonts w:hint="eastAsia" w:ascii="仿宋" w:hAnsi="仿宋" w:eastAsia="仿宋" w:cs="仿宋"/>
          <w:b/>
          <w:color w:val="auto"/>
          <w:sz w:val="30"/>
          <w:szCs w:val="30"/>
          <w:highlight w:val="none"/>
        </w:rPr>
        <w:t>合同协议书</w:t>
      </w:r>
      <w:bookmarkEnd w:id="47"/>
      <w:r>
        <w:rPr>
          <w:rFonts w:hint="eastAsia" w:ascii="仿宋" w:hAnsi="仿宋" w:eastAsia="仿宋" w:cs="仿宋"/>
          <w:b/>
          <w:color w:val="auto"/>
          <w:sz w:val="30"/>
          <w:szCs w:val="30"/>
          <w:highlight w:val="none"/>
          <w:lang w:eastAsia="zh-CN"/>
        </w:rPr>
        <w:t xml:space="preserve">      </w:t>
      </w:r>
      <w:r>
        <w:rPr>
          <w:rFonts w:hint="eastAsia" w:ascii="仿宋" w:hAnsi="仿宋" w:eastAsia="仿宋" w:cs="仿宋"/>
          <w:b/>
          <w:color w:val="auto"/>
          <w:sz w:val="32"/>
          <w:szCs w:val="32"/>
          <w:highlight w:val="none"/>
        </w:rPr>
        <w:t>合同名称</w:t>
      </w:r>
      <w:r>
        <w:rPr>
          <w:rFonts w:hint="eastAsia" w:ascii="仿宋" w:hAnsi="仿宋" w:eastAsia="仿宋" w:cs="仿宋"/>
          <w:b/>
          <w:color w:val="auto"/>
          <w:highlight w:val="none"/>
        </w:rPr>
        <w:t xml:space="preserve"> </w:t>
      </w:r>
      <w:r>
        <w:rPr>
          <w:rFonts w:hint="eastAsia" w:ascii="宋体"/>
          <w:b/>
          <w:color w:val="auto"/>
          <w:highlight w:val="none"/>
        </w:rPr>
        <w:t xml:space="preserve"> </w:t>
      </w:r>
    </w:p>
    <w:p w14:paraId="34BBEA7D">
      <w:pPr>
        <w:keepNext w:val="0"/>
        <w:keepLines w:val="0"/>
        <w:pageBreakBefore w:val="0"/>
        <w:widowControl/>
        <w:kinsoku/>
        <w:wordWrap/>
        <w:overflowPunct/>
        <w:topLinePunct w:val="0"/>
        <w:autoSpaceDE/>
        <w:autoSpaceDN/>
        <w:bidi w:val="0"/>
        <w:adjustRightInd/>
        <w:snapToGrid/>
        <w:spacing w:line="440" w:lineRule="exact"/>
        <w:jc w:val="both"/>
        <w:textAlignment w:val="baseline"/>
        <w:outlineLvl w:val="1"/>
        <w:rPr>
          <w:rFonts w:ascii="仿宋" w:hAnsi="仿宋" w:eastAsia="仿宋" w:cs="仿宋"/>
          <w:color w:val="auto"/>
          <w:highlight w:val="none"/>
        </w:rPr>
      </w:pPr>
      <w:r>
        <w:rPr>
          <w:rFonts w:hint="eastAsia" w:ascii="仿宋" w:hAnsi="仿宋" w:eastAsia="仿宋" w:cs="仿宋"/>
          <w:color w:val="auto"/>
          <w:highlight w:val="none"/>
        </w:rPr>
        <w:t>编号</w:t>
      </w:r>
    </w:p>
    <w:p w14:paraId="24536A9A">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auto"/>
          <w:highlight w:val="none"/>
        </w:rPr>
      </w:pPr>
      <w:bookmarkStart w:id="48" w:name="_Toc246996996"/>
      <w:bookmarkStart w:id="49" w:name="_Toc246996253"/>
      <w:bookmarkStart w:id="50" w:name="_Toc144974578"/>
      <w:bookmarkStart w:id="51" w:name="_Toc179632628"/>
      <w:bookmarkStart w:id="52" w:name="_Toc296602498"/>
      <w:bookmarkStart w:id="53" w:name="_Toc152045610"/>
      <w:bookmarkStart w:id="54" w:name="_Toc247085768"/>
      <w:bookmarkStart w:id="55" w:name="_Toc469495742"/>
      <w:bookmarkStart w:id="56" w:name="_Toc152042388"/>
      <w:r>
        <w:rPr>
          <w:rFonts w:hint="eastAsia" w:ascii="仿宋" w:hAnsi="仿宋" w:eastAsia="仿宋" w:cs="仿宋"/>
          <w:color w:val="auto"/>
          <w:highlight w:val="none"/>
        </w:rPr>
        <w:t>买    方：                                   卖    方：</w:t>
      </w:r>
    </w:p>
    <w:p w14:paraId="29193E1E">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auto"/>
          <w:highlight w:val="none"/>
        </w:rPr>
      </w:pPr>
      <w:r>
        <w:rPr>
          <w:rFonts w:hint="eastAsia" w:ascii="仿宋" w:hAnsi="仿宋" w:eastAsia="仿宋" w:cs="仿宋"/>
          <w:color w:val="auto"/>
          <w:highlight w:val="none"/>
        </w:rPr>
        <w:t>电    话：                                   电    话：</w:t>
      </w:r>
    </w:p>
    <w:p w14:paraId="25A4AB7A">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auto"/>
          <w:highlight w:val="none"/>
        </w:rPr>
      </w:pPr>
      <w:r>
        <w:rPr>
          <w:rFonts w:hint="eastAsia" w:ascii="仿宋" w:hAnsi="仿宋" w:eastAsia="仿宋" w:cs="仿宋"/>
          <w:color w:val="auto"/>
          <w:highlight w:val="none"/>
        </w:rPr>
        <w:t xml:space="preserve">住    所：                                   住    所：                       </w:t>
      </w:r>
    </w:p>
    <w:p w14:paraId="16824BDB">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（买方）</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（项目名称）</w:t>
      </w:r>
      <w:r>
        <w:rPr>
          <w:rFonts w:hint="eastAsia" w:ascii="仿宋" w:hAnsi="仿宋" w:eastAsia="仿宋" w:cs="仿宋"/>
          <w:color w:val="auto"/>
          <w:highlight w:val="none"/>
          <w:lang w:eastAsia="zh-CN"/>
        </w:rPr>
        <w:t>中所需</w:t>
      </w:r>
      <w:r>
        <w:rPr>
          <w:rFonts w:hint="eastAsia" w:ascii="仿宋" w:hAnsi="仿宋" w:eastAsia="仿宋" w:cs="仿宋"/>
          <w:color w:val="auto"/>
          <w:highlight w:val="none"/>
          <w:u w:val="single"/>
          <w:lang w:eastAsia="zh-CN"/>
        </w:rPr>
        <w:t>（产品名称）</w:t>
      </w:r>
      <w:r>
        <w:rPr>
          <w:rFonts w:hint="eastAsia" w:ascii="仿宋" w:hAnsi="仿宋" w:eastAsia="仿宋" w:cs="仿宋"/>
          <w:color w:val="auto"/>
          <w:highlight w:val="none"/>
          <w:lang w:eastAsia="zh-CN"/>
        </w:rPr>
        <w:t xml:space="preserve"> 经公开招标，确定</w:t>
      </w:r>
      <w:r>
        <w:rPr>
          <w:rFonts w:hint="eastAsia" w:ascii="仿宋" w:hAnsi="仿宋" w:eastAsia="仿宋" w:cs="仿宋"/>
          <w:color w:val="auto"/>
          <w:highlight w:val="none"/>
          <w:u w:val="single"/>
          <w:lang w:eastAsia="zh-CN"/>
        </w:rPr>
        <w:t>（卖方）</w:t>
      </w:r>
      <w:r>
        <w:rPr>
          <w:rFonts w:hint="eastAsia" w:ascii="仿宋" w:hAnsi="仿宋" w:eastAsia="仿宋" w:cs="仿宋"/>
          <w:color w:val="auto"/>
          <w:highlight w:val="none"/>
          <w:lang w:eastAsia="zh-CN"/>
        </w:rPr>
        <w:t>为中标人。按照中华人民共和国合同法的规定，买卖双方同意按照下述的条款和条件，签署本合同。</w:t>
      </w:r>
    </w:p>
    <w:p w14:paraId="2AEB3149">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1、本合同文件</w:t>
      </w:r>
    </w:p>
    <w:p w14:paraId="3EB3262B">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下列每一文件均应作为合同的组成部分进行阅读和解释：</w:t>
      </w:r>
    </w:p>
    <w:p w14:paraId="6D8012E6">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（1）采购文件（2）响应文件（3）中标通知书</w:t>
      </w:r>
    </w:p>
    <w:p w14:paraId="4B224625">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（4）经双方确认进入合同的其它文件、补充条款或说明</w:t>
      </w:r>
    </w:p>
    <w:p w14:paraId="73722BDF">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2、采购标的、数量、质量要求</w:t>
      </w:r>
    </w:p>
    <w:p w14:paraId="1E427968">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3、合同总价</w:t>
      </w:r>
    </w:p>
    <w:p w14:paraId="32336E83">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合同总价为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元人民币。</w:t>
      </w:r>
    </w:p>
    <w:p w14:paraId="612952AB">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default" w:ascii="仿宋" w:hAnsi="仿宋" w:eastAsia="仿宋" w:cs="仿宋"/>
          <w:b w:val="0"/>
          <w:bCs w:val="0"/>
          <w:color w:val="auto"/>
          <w:highlight w:val="none"/>
          <w:lang w:val="en-US" w:eastAsia="zh-CN"/>
        </w:rPr>
      </w:pPr>
      <w:r>
        <w:rPr>
          <w:rFonts w:hint="eastAsia" w:ascii="仿宋" w:hAnsi="仿宋" w:eastAsia="仿宋" w:cs="仿宋"/>
          <w:color w:val="auto"/>
          <w:highlight w:val="none"/>
          <w:lang w:eastAsia="zh-CN"/>
        </w:rPr>
        <w:t>4、付款方式</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u w:val="single"/>
          <w:lang w:val="en-US" w:eastAsia="zh-CN"/>
        </w:rPr>
        <w:t xml:space="preserve">                   </w:t>
      </w:r>
      <w:r>
        <w:rPr>
          <w:rFonts w:hint="eastAsia" w:ascii="仿宋" w:hAnsi="仿宋" w:eastAsia="仿宋" w:cs="仿宋"/>
          <w:b/>
          <w:bCs/>
          <w:color w:val="auto"/>
          <w:highlight w:val="none"/>
          <w:u w:val="none"/>
          <w:lang w:val="en-US" w:eastAsia="zh-CN"/>
        </w:rPr>
        <w:t>。</w:t>
      </w:r>
    </w:p>
    <w:p w14:paraId="20F0512A">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5、合同供货（服务）期限及地点和方式</w:t>
      </w:r>
    </w:p>
    <w:p w14:paraId="0EA987D4">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6、验收要求及违约责任</w:t>
      </w:r>
    </w:p>
    <w:p w14:paraId="61BEF824">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7、违约责任及解决争议方法</w:t>
      </w:r>
    </w:p>
    <w:p w14:paraId="5F38D651">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8、合同的生效</w:t>
      </w:r>
    </w:p>
    <w:p w14:paraId="37E7F7A9">
      <w:pPr>
        <w:pStyle w:val="9"/>
        <w:spacing w:after="0" w:line="420" w:lineRule="exact"/>
        <w:ind w:left="0" w:leftChars="0" w:firstLine="486"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合同经双方授权代表签署，买卖双方加盖印章之后生效。</w:t>
      </w:r>
    </w:p>
    <w:p w14:paraId="18E71A91">
      <w:pPr>
        <w:pStyle w:val="9"/>
        <w:spacing w:after="0" w:line="420" w:lineRule="exact"/>
        <w:ind w:left="0" w:leftChars="0" w:firstLine="486"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本合同一式     份，双方各执     份。</w:t>
      </w:r>
    </w:p>
    <w:p w14:paraId="1D903D93">
      <w:pPr>
        <w:pStyle w:val="9"/>
        <w:spacing w:after="0" w:line="360" w:lineRule="exact"/>
        <w:ind w:left="0" w:leftChars="0" w:firstLine="486"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买  方：                            卖  方：</w:t>
      </w:r>
    </w:p>
    <w:p w14:paraId="071480E7">
      <w:pPr>
        <w:pStyle w:val="9"/>
        <w:spacing w:after="0" w:line="360" w:lineRule="exact"/>
        <w:ind w:left="0" w:leftChars="0" w:firstLine="486"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名  称：（盖章）                    名  称：（盖章）</w:t>
      </w:r>
    </w:p>
    <w:p w14:paraId="3E1CD5AB">
      <w:pPr>
        <w:pStyle w:val="9"/>
        <w:spacing w:after="0" w:line="360" w:lineRule="exact"/>
        <w:ind w:left="0" w:leftChars="0" w:firstLine="486"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法定代表人（或委托代理人签章）：    法定代表人（或委托代理人签章）：</w:t>
      </w:r>
    </w:p>
    <w:p w14:paraId="59D026B0">
      <w:pPr>
        <w:pStyle w:val="9"/>
        <w:spacing w:after="0" w:line="360" w:lineRule="exact"/>
        <w:ind w:left="0" w:leftChars="0" w:firstLine="486"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地    址：                          地    址：</w:t>
      </w:r>
    </w:p>
    <w:p w14:paraId="7F386D1D">
      <w:pPr>
        <w:pStyle w:val="9"/>
        <w:spacing w:after="0" w:line="360" w:lineRule="exact"/>
        <w:ind w:left="0" w:leftChars="0" w:firstLine="486"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邮政编码：                          邮政编码：</w:t>
      </w:r>
    </w:p>
    <w:p w14:paraId="000C75EE">
      <w:pPr>
        <w:pStyle w:val="9"/>
        <w:spacing w:after="0" w:line="360" w:lineRule="exact"/>
        <w:ind w:left="0" w:leftChars="0" w:firstLine="486"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电    话：                          电    话：</w:t>
      </w:r>
    </w:p>
    <w:p w14:paraId="3F10ADE6">
      <w:pPr>
        <w:pStyle w:val="9"/>
        <w:spacing w:after="0" w:line="360" w:lineRule="exact"/>
        <w:ind w:left="0" w:leftChars="0" w:firstLine="486"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开户银行：                          开户银行：</w:t>
      </w:r>
    </w:p>
    <w:p w14:paraId="10A1DBBE">
      <w:pPr>
        <w:pStyle w:val="9"/>
        <w:spacing w:after="0" w:line="360" w:lineRule="exact"/>
        <w:ind w:left="0" w:leftChars="0" w:firstLine="486" w:firstLineChars="200"/>
        <w:rPr>
          <w:rFonts w:ascii="仿宋" w:hAnsi="仿宋" w:eastAsia="仿宋" w:cs="仿宋"/>
          <w:b/>
          <w:color w:val="auto"/>
          <w:sz w:val="30"/>
          <w:szCs w:val="30"/>
          <w:highlight w:val="none"/>
          <w:lang w:eastAsia="zh-CN"/>
        </w:rPr>
      </w:pPr>
      <w:r>
        <w:rPr>
          <w:rFonts w:hint="eastAsia" w:ascii="仿宋" w:hAnsi="仿宋" w:eastAsia="仿宋" w:cs="仿宋"/>
          <w:color w:val="auto"/>
          <w:highlight w:val="none"/>
          <w:u w:color="000000"/>
          <w:lang w:eastAsia="zh-CN"/>
        </w:rPr>
        <w:t>帐    号：                          帐    号：</w:t>
      </w:r>
    </w:p>
    <w:p w14:paraId="46C42EDF">
      <w:pPr>
        <w:pStyle w:val="9"/>
        <w:spacing w:after="0" w:line="420" w:lineRule="exact"/>
        <w:ind w:left="0" w:leftChars="0" w:firstLine="606" w:firstLineChars="200"/>
        <w:jc w:val="center"/>
        <w:rPr>
          <w:rFonts w:hint="eastAsia" w:ascii="仿宋" w:hAnsi="仿宋" w:eastAsia="仿宋" w:cs="仿宋"/>
          <w:b/>
          <w:color w:val="auto"/>
          <w:sz w:val="30"/>
          <w:szCs w:val="30"/>
          <w:highlight w:val="none"/>
          <w:lang w:eastAsia="zh-CN"/>
        </w:rPr>
      </w:pPr>
    </w:p>
    <w:p w14:paraId="7D4A1B4E">
      <w:pPr>
        <w:pStyle w:val="9"/>
        <w:spacing w:after="0" w:line="420" w:lineRule="exact"/>
        <w:ind w:left="0" w:leftChars="0" w:firstLine="606" w:firstLineChars="200"/>
        <w:jc w:val="center"/>
        <w:rPr>
          <w:rFonts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二  合同条款</w:t>
      </w:r>
      <w:bookmarkEnd w:id="48"/>
      <w:bookmarkEnd w:id="49"/>
      <w:bookmarkEnd w:id="50"/>
      <w:bookmarkEnd w:id="51"/>
      <w:bookmarkEnd w:id="52"/>
      <w:bookmarkEnd w:id="53"/>
      <w:bookmarkEnd w:id="54"/>
      <w:bookmarkEnd w:id="55"/>
      <w:bookmarkEnd w:id="56"/>
    </w:p>
    <w:p w14:paraId="1F509874">
      <w:pPr>
        <w:spacing w:line="440" w:lineRule="exact"/>
        <w:rPr>
          <w:rFonts w:ascii="仿宋" w:hAnsi="仿宋" w:eastAsia="仿宋" w:cs="仿宋"/>
          <w:b/>
          <w:color w:val="auto"/>
          <w:szCs w:val="21"/>
          <w:highlight w:val="none"/>
        </w:rPr>
      </w:pPr>
      <w:r>
        <w:rPr>
          <w:rFonts w:hint="eastAsia" w:ascii="仿宋" w:hAnsi="仿宋" w:eastAsia="仿宋" w:cs="仿宋"/>
          <w:b/>
          <w:color w:val="auto"/>
          <w:szCs w:val="21"/>
          <w:highlight w:val="none"/>
        </w:rPr>
        <w:t>一.合同文件</w:t>
      </w:r>
    </w:p>
    <w:p w14:paraId="20C93544">
      <w:pPr>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1、合同文件适用法律</w:t>
      </w:r>
    </w:p>
    <w:p w14:paraId="4698EA54">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适用于合同文件的法律是中华人民共和国现行法律、法规及招标人所在地的地方性法规。</w:t>
      </w:r>
    </w:p>
    <w:p w14:paraId="2A8C6B09">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2、合同文件组成和解释顺序</w:t>
      </w:r>
    </w:p>
    <w:p w14:paraId="7D759963">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(1)合同文件的组成和解释顺序如下：</w:t>
      </w:r>
    </w:p>
    <w:p w14:paraId="6CF0043A">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&lt;1&gt;合同的主要条款；</w:t>
      </w:r>
    </w:p>
    <w:p w14:paraId="42144242">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&lt;2&gt;合同的一般性条款；</w:t>
      </w:r>
    </w:p>
    <w:p w14:paraId="524F8418">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&lt;3&gt;洽商、变更等明确双方权利义务的纪要、协议；</w:t>
      </w:r>
    </w:p>
    <w:p w14:paraId="6E957660">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&lt;4&gt;中标通知书、响应文件和采购文件；</w:t>
      </w:r>
    </w:p>
    <w:p w14:paraId="670D4E73">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&lt;5&gt;有关图纸、标准、规范和其它有关技术资料、技术要求。</w:t>
      </w:r>
    </w:p>
    <w:p w14:paraId="0A115418">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&lt;6&gt;合同的主要条款的效力优于合同的一般性条款的效力。</w:t>
      </w:r>
    </w:p>
    <w:p w14:paraId="5D7688B9">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3、合同文件使用文字</w:t>
      </w:r>
    </w:p>
    <w:p w14:paraId="693DC112">
      <w:pPr>
        <w:pStyle w:val="5"/>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(1)合同文件使用中文书写、解释和说明。</w:t>
      </w:r>
    </w:p>
    <w:p w14:paraId="51D51263">
      <w:pPr>
        <w:pStyle w:val="5"/>
        <w:overflowPunct w:val="0"/>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(2)合同文件使用技术性条款约定的为国家标准和规范；国家没有相应标准、规范时，可使用行业标准、规范。非标货物应按约定的技术性条款的标准和规范。 </w:t>
      </w:r>
    </w:p>
    <w:p w14:paraId="7ADE8435">
      <w:pPr>
        <w:spacing w:line="440" w:lineRule="exact"/>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二.标的物的一般条款</w:t>
      </w:r>
    </w:p>
    <w:p w14:paraId="36E38C37">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4、完整物权</w:t>
      </w:r>
    </w:p>
    <w:p w14:paraId="237C11D9">
      <w:pPr>
        <w:tabs>
          <w:tab w:val="left" w:pos="660"/>
        </w:tabs>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对于出卖的标的物，卖方应当拥有完整物权，并且卖方负有保证第三人不得向买方主张任何权利（包括知识产权）的义务。</w:t>
      </w:r>
    </w:p>
    <w:p w14:paraId="75553160">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5、质量保证</w:t>
      </w:r>
    </w:p>
    <w:p w14:paraId="79824035">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19551EB0">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262643C1">
      <w:pPr>
        <w:pStyle w:val="5"/>
        <w:tabs>
          <w:tab w:val="left" w:pos="900"/>
        </w:tabs>
        <w:overflowPunct w:val="0"/>
        <w:spacing w:line="440" w:lineRule="exact"/>
        <w:rPr>
          <w:rFonts w:cs="宋体"/>
          <w:color w:val="auto"/>
          <w:sz w:val="21"/>
          <w:szCs w:val="21"/>
          <w:highlight w:val="none"/>
          <w:u w:color="000000"/>
          <w:lang w:eastAsia="zh-CN"/>
        </w:rPr>
      </w:pPr>
      <w:r>
        <w:rPr>
          <w:rFonts w:hint="eastAsia" w:ascii="仿宋" w:hAnsi="仿宋" w:eastAsia="仿宋" w:cs="仿宋"/>
          <w:color w:val="auto"/>
          <w:szCs w:val="24"/>
          <w:highlight w:val="none"/>
          <w:u w:color="000000"/>
          <w:lang w:eastAsia="zh-CN"/>
        </w:rPr>
        <w:t>(3)除合同主要条款规定外，合同条款中标的物的质量保证期均自标的物通过最终验收之日起计算，且质量保证期按不低于国家标准和卖方承诺的高于国家标准的质保期（卖方有特殊要求的除</w:t>
      </w:r>
      <w:r>
        <w:rPr>
          <w:rFonts w:hint="eastAsia" w:cs="宋体"/>
          <w:color w:val="auto"/>
          <w:sz w:val="21"/>
          <w:szCs w:val="21"/>
          <w:highlight w:val="none"/>
          <w:u w:color="000000"/>
          <w:lang w:eastAsia="zh-CN"/>
        </w:rPr>
        <w:t>外）。</w:t>
      </w:r>
    </w:p>
    <w:p w14:paraId="5D286645">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6、包装</w:t>
      </w:r>
    </w:p>
    <w:p w14:paraId="0FA82DF8">
      <w:pPr>
        <w:pStyle w:val="5"/>
        <w:tabs>
          <w:tab w:val="left" w:pos="900"/>
        </w:tabs>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43F54B08">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7、伴随服务</w:t>
      </w:r>
    </w:p>
    <w:p w14:paraId="587A5FD2">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(1)卖方除应履行按期按量交付合格标的物的义务之外，还应提供下列服务：</w:t>
      </w:r>
    </w:p>
    <w:p w14:paraId="5CE5ED7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&lt;1&gt;标的物的现场安装或指导安装、启动、调试、监督（如果必须安装、调试的话）；</w:t>
      </w:r>
    </w:p>
    <w:p w14:paraId="757F0C8E">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&lt;2&gt;提供标的物组装和一般维修所必须的工具；</w:t>
      </w:r>
    </w:p>
    <w:p w14:paraId="5DAC9C24">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&lt;3&gt;在合同规定的期限内对所提供标的物实行运行监督、维修服务的前提条件是该服务并不能免除卖方在质量保证期内所承担的义务；</w:t>
      </w:r>
    </w:p>
    <w:p w14:paraId="793FA16E">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&lt;4&gt;对买方技术人员的技术指导或培训。</w:t>
      </w:r>
    </w:p>
    <w:p w14:paraId="7088911E">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(2)除合同另有规定之外，伴随服务的费用均已含在合同价款中，买方不再另行进行支付。</w:t>
      </w:r>
    </w:p>
    <w:p w14:paraId="3FC038A2">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三.标的物的交付、检验和验收</w:t>
      </w:r>
    </w:p>
    <w:p w14:paraId="29400B85">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8、标的物的交付</w:t>
      </w:r>
    </w:p>
    <w:p w14:paraId="05DF38F9">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(1)标的物的所有权自标的物交付时转移。</w:t>
      </w:r>
    </w:p>
    <w:p w14:paraId="7DA4A867">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(2)卖方应当按照约定的期限和约定的地点交付符合采购文件要求的标的物。</w:t>
      </w:r>
    </w:p>
    <w:p w14:paraId="4629207F">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(3)卖方应当按照约定或者交易习惯向招标人交付提取标的物单证以外的有关单证和资料。</w:t>
      </w:r>
    </w:p>
    <w:p w14:paraId="5AC611DA">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9、检验和验收</w:t>
      </w:r>
    </w:p>
    <w:p w14:paraId="79889E9D">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2E999B5F">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(2)买方根据合同规定的内容和验收标准进行验收，经检验无误后出具验收合格证明，该证明作为最终付款所需文件的组成部分。</w:t>
      </w:r>
    </w:p>
    <w:p w14:paraId="1552A49B">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(3)验收期限自标的物交付之日起三十天内。特殊情况需延长的，双方应在合同条款中约定。</w:t>
      </w:r>
    </w:p>
    <w:p w14:paraId="3E960DB1">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四.对标的物提出异议的时间和办法</w:t>
      </w:r>
    </w:p>
    <w:p w14:paraId="6D72F3AF">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10、对标的物提出异议的时间和办法 </w:t>
      </w:r>
    </w:p>
    <w:p w14:paraId="064EA674">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(1)买方在验收过程中，应当于双方约定的检验期间内将标的物的数量或质量不符合约定的情形及处理方式以书面形式通知卖方。</w:t>
      </w:r>
    </w:p>
    <w:p w14:paraId="3ADA3C78">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(2)如买方在验收期满后既不出具验收合格证明又未提出书面异议的视为卖方所交标的物符合合同规定。</w:t>
      </w:r>
    </w:p>
    <w:p w14:paraId="63DEA599">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(3)卖方应在收到买方书面异议后七天内负责处理问题，否则将视为默认买方提出的异议和处理意见。</w:t>
      </w:r>
    </w:p>
    <w:p w14:paraId="0E85D797">
      <w:pPr>
        <w:spacing w:line="440" w:lineRule="exact"/>
        <w:rPr>
          <w:rFonts w:ascii="仿宋" w:hAnsi="仿宋" w:eastAsia="仿宋" w:cs="仿宋"/>
          <w:b/>
          <w:color w:val="auto"/>
          <w:highlight w:val="none"/>
        </w:rPr>
      </w:pPr>
      <w:r>
        <w:rPr>
          <w:rFonts w:hint="eastAsia" w:ascii="仿宋" w:hAnsi="仿宋" w:eastAsia="仿宋" w:cs="仿宋"/>
          <w:b/>
          <w:color w:val="auto"/>
          <w:highlight w:val="none"/>
        </w:rPr>
        <w:t>五.合同价款和支付</w:t>
      </w:r>
    </w:p>
    <w:p w14:paraId="620F8196">
      <w:pPr>
        <w:spacing w:line="440" w:lineRule="exact"/>
        <w:rPr>
          <w:rFonts w:ascii="仿宋" w:hAnsi="仿宋" w:eastAsia="仿宋" w:cs="仿宋"/>
          <w:color w:val="auto"/>
          <w:highlight w:val="none"/>
        </w:rPr>
      </w:pPr>
      <w:r>
        <w:rPr>
          <w:rFonts w:hint="eastAsia" w:ascii="仿宋" w:hAnsi="仿宋" w:eastAsia="仿宋" w:cs="仿宋"/>
          <w:color w:val="auto"/>
          <w:highlight w:val="none"/>
        </w:rPr>
        <w:t>11、合同价款和支付</w:t>
      </w:r>
    </w:p>
    <w:p w14:paraId="65B55232">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(1)本合同的结算货币为人民币，单位元。</w:t>
      </w:r>
    </w:p>
    <w:p w14:paraId="3249EE3D">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(2)卖方应按照双方签订的合同规定交货并在合同主要条款规定的期限内持下列单据结算货款：</w:t>
      </w:r>
    </w:p>
    <w:p w14:paraId="7939BC52">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&lt;1&gt;合格的销售发票；</w:t>
      </w:r>
    </w:p>
    <w:p w14:paraId="36A61FE1">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&lt;2&gt;买方盖章签收后的送货回单和验收合格证明。</w:t>
      </w:r>
    </w:p>
    <w:p w14:paraId="7570CCF2">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(3)买方应按合同主要条款规定的期限和方式付款。</w:t>
      </w:r>
    </w:p>
    <w:p w14:paraId="07479CB4">
      <w:pPr>
        <w:pStyle w:val="5"/>
        <w:tabs>
          <w:tab w:val="left" w:pos="540"/>
        </w:tabs>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(4)根据现行税法对买方征收的与本合同有关的一切税费均由买方承担；根据现行税法对卖方征收的与本合同有关的一切税费均由卖方承担。</w:t>
      </w:r>
    </w:p>
    <w:p w14:paraId="008B727B">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六.违约责任</w:t>
      </w:r>
    </w:p>
    <w:p w14:paraId="37D09D0F">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12、违约责任</w:t>
      </w:r>
    </w:p>
    <w:p w14:paraId="313F451F">
      <w:pPr>
        <w:pStyle w:val="5"/>
        <w:spacing w:line="440" w:lineRule="exact"/>
        <w:ind w:firstLine="486" w:firstLineChars="20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合同一方不履行合同义务或者履行合同义务不符合约定的，应当承担继续履行、采取补救措施或者赔偿损失等违约责任。</w:t>
      </w:r>
    </w:p>
    <w:p w14:paraId="50EC6194">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13、买方违约责任</w:t>
      </w:r>
    </w:p>
    <w:p w14:paraId="77E2460B">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(1)在合同生效后，买方要求退货的，应向卖方偿付合同总价款的5%，作为违约金，违约金不足以补偿损失的，卖方有权要求甲方补足。</w:t>
      </w:r>
    </w:p>
    <w:p w14:paraId="559C03CC">
      <w:pPr>
        <w:pStyle w:val="5"/>
        <w:overflowPunct w:val="0"/>
        <w:spacing w:line="440" w:lineRule="exact"/>
        <w:ind w:right="-386" w:rightChars="-159"/>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(2)买方逾期付款的应按照逾期付款金额的每天万分之四支付逾期付款违约金。</w:t>
      </w:r>
    </w:p>
    <w:p w14:paraId="07806B62">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(3)买方违反合同规定，拒绝接收卖方交付的符合采购文件要求的合格标的物，应当承担卖方由此造成的损失。</w:t>
      </w:r>
    </w:p>
    <w:p w14:paraId="3C0096C2">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14、卖方违约责任</w:t>
      </w:r>
    </w:p>
    <w:p w14:paraId="20BE7DC2">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(1)卖方不能交货（逾期超过五天视为不能交货），或交货不合格从而影响买方按期正常使用的，应向买方偿付合同总价款5%的违约金，违约金不足以补偿损失的，买方有权要求卖方补足。</w:t>
      </w:r>
    </w:p>
    <w:p w14:paraId="0A1F64B5">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(2)卖方逾期交货的，应在发货前与买方和政府采购管理部门协商，买方仍需求的，卖方应立即发货并应按照逾期交货部分货款的每天万分之四支付逾期交货违约金，同时承担买方因此遭致的损失费用。</w:t>
      </w:r>
    </w:p>
    <w:p w14:paraId="07D28105">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15、不可抗力</w:t>
      </w:r>
    </w:p>
    <w:p w14:paraId="06EB4371">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(1)因水灾、火灾、地震、战争等不可抗力不能履行合同的，根据不可抗力的影响，部分或者全部免除责任。但合同一方迟延履行后发生不可抗力的，不能免除责任。</w:t>
      </w:r>
    </w:p>
    <w:p w14:paraId="1781F677">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(2)合同一方因不可抗力不能履行合同的，应当及时通知对方，以减轻可能给对方造成的损失，并应当在合理期限内提供证明。</w:t>
      </w:r>
    </w:p>
    <w:p w14:paraId="60C333E8">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七.索赔</w:t>
      </w:r>
    </w:p>
    <w:p w14:paraId="3AD28EAE">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16、索赔</w:t>
      </w:r>
    </w:p>
    <w:p w14:paraId="0B3C38C5">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(1)买方有权根据当地产品质量检验机构或其它有权威部门出具的检验证书向卖方提出索赔。</w:t>
      </w:r>
    </w:p>
    <w:p w14:paraId="68CCDEF0">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(2)在本合同规定的检验期和质量保证期内，如果卖方对买方提出的索赔或差异有责任，则卖方应按买方同意的下列一种或多种方式解决索赔事宜：</w:t>
      </w:r>
    </w:p>
    <w:p w14:paraId="3DE1AE49">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&lt;1&gt;卖方同意退货，并按合同规定的货币将货款退还给买方，并承担由此发生的一切损失和费用，包括利息、银行手续费、运费、保险费、检验费、仓储费、装卸费以及为保护退回标的物所需的其它必要费用；</w:t>
      </w:r>
    </w:p>
    <w:p w14:paraId="187ED650">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&lt;2&gt;根据标的物的低劣程度、损坏程度以及甲方遭受损失的数额，经双方协商确定降低标的物的价格；</w:t>
      </w:r>
    </w:p>
    <w:p w14:paraId="30652CDF">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6E6550CC">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3957CB0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(4)买方提出索赔的书面材料应报当地政府采购管理部门备案。卖方同意的索赔方案应报当地政府采购管理部门审核。</w:t>
      </w:r>
    </w:p>
    <w:p w14:paraId="1DA26CB1">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八.履约保证金</w:t>
      </w:r>
    </w:p>
    <w:p w14:paraId="5C2D6534">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17、履约保证金</w:t>
      </w:r>
    </w:p>
    <w:p w14:paraId="63AAEC46">
      <w:pPr>
        <w:pStyle w:val="5"/>
        <w:overflowPunct w:val="0"/>
        <w:spacing w:line="440" w:lineRule="exact"/>
        <w:ind w:firstLine="607" w:firstLineChars="25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(1)卖方应在本合同签订时，按采购文件的约定提供相应的履约保证金，保证金的有效期应不低于合同有效期。</w:t>
      </w:r>
    </w:p>
    <w:p w14:paraId="72B23202">
      <w:pPr>
        <w:pStyle w:val="5"/>
        <w:overflowPunct w:val="0"/>
        <w:spacing w:line="440" w:lineRule="exact"/>
        <w:ind w:right="-386" w:rightChars="-159"/>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(2)如果卖方未能履行合同规定的任何义务，买方有权从履约保证金中取得补偿。</w:t>
      </w:r>
    </w:p>
    <w:p w14:paraId="12BC0144">
      <w:pPr>
        <w:pStyle w:val="5"/>
        <w:overflowPunct w:val="0"/>
        <w:spacing w:line="440" w:lineRule="exact"/>
        <w:ind w:right="-1010" w:rightChars="-416"/>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(3)履约保证金（无息）将在卖方履行完合同义务，买方支付合同价款的五天内</w:t>
      </w:r>
    </w:p>
    <w:p w14:paraId="642D6305">
      <w:pPr>
        <w:pStyle w:val="5"/>
        <w:overflowPunct w:val="0"/>
        <w:spacing w:line="440" w:lineRule="exact"/>
        <w:ind w:right="-1010" w:rightChars="-416" w:firstLine="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退回。</w:t>
      </w:r>
    </w:p>
    <w:p w14:paraId="140FD4FD">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九.合同的解除和转让</w:t>
      </w:r>
    </w:p>
    <w:p w14:paraId="3DC1D9E0">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18、合同的解除</w:t>
      </w:r>
    </w:p>
    <w:p w14:paraId="0F99A130">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(1)买方和卖方协商一致，可以解除合同。</w:t>
      </w:r>
    </w:p>
    <w:p w14:paraId="5CA17F9A">
      <w:pPr>
        <w:pStyle w:val="5"/>
        <w:spacing w:line="440" w:lineRule="exact"/>
        <w:rPr>
          <w:rFonts w:ascii="仿宋" w:hAnsi="仿宋" w:eastAsia="仿宋" w:cs="仿宋"/>
          <w:color w:val="auto"/>
          <w:szCs w:val="24"/>
          <w:highlight w:val="none"/>
          <w:u w:color="000000"/>
        </w:rPr>
      </w:pPr>
      <w:r>
        <w:rPr>
          <w:rFonts w:hint="eastAsia" w:ascii="仿宋" w:hAnsi="仿宋" w:eastAsia="仿宋" w:cs="仿宋"/>
          <w:color w:val="auto"/>
          <w:szCs w:val="24"/>
          <w:highlight w:val="none"/>
          <w:u w:color="000000"/>
        </w:rPr>
        <w:t>(2)有下列情形之一，合同一方可以解除合同：</w:t>
      </w:r>
    </w:p>
    <w:p w14:paraId="046BE0C3">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&lt;1&gt;因不可抗力致使不能实现合同目的，未受不可抗力影响的一方有权解除合同；</w:t>
      </w:r>
    </w:p>
    <w:p w14:paraId="0E1E7250">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&lt;2&gt;因合同一方违约导致合同不能履行，另一方有权解除合同。</w:t>
      </w:r>
    </w:p>
    <w:p w14:paraId="19359091">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(3)有权解除合同的一方，应当在违约事实或不可抗力发生之后三十天内书面通知对方以主张解除合同，合同在书面通知到达对方时解除。</w:t>
      </w:r>
    </w:p>
    <w:p w14:paraId="6596CB97">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19、合同的转让</w:t>
      </w:r>
    </w:p>
    <w:p w14:paraId="6E52F7F7">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合同的部分和全部都不得转让。</w:t>
      </w:r>
    </w:p>
    <w:p w14:paraId="6346BCEE">
      <w:pPr>
        <w:spacing w:line="440" w:lineRule="exact"/>
        <w:rPr>
          <w:rFonts w:ascii="仿宋" w:hAnsi="仿宋" w:eastAsia="仿宋" w:cs="仿宋"/>
          <w:b/>
          <w:color w:val="auto"/>
          <w:highlight w:val="none"/>
        </w:rPr>
      </w:pPr>
      <w:r>
        <w:rPr>
          <w:rFonts w:hint="eastAsia" w:ascii="仿宋" w:hAnsi="仿宋" w:eastAsia="仿宋" w:cs="仿宋"/>
          <w:b/>
          <w:color w:val="auto"/>
          <w:highlight w:val="none"/>
        </w:rPr>
        <w:t>十.合同的生效</w:t>
      </w:r>
    </w:p>
    <w:p w14:paraId="73B3D5E3">
      <w:pPr>
        <w:spacing w:line="440" w:lineRule="exact"/>
        <w:rPr>
          <w:rFonts w:ascii="仿宋" w:hAnsi="仿宋" w:eastAsia="仿宋" w:cs="仿宋"/>
          <w:color w:val="auto"/>
          <w:highlight w:val="none"/>
        </w:rPr>
      </w:pPr>
      <w:r>
        <w:rPr>
          <w:rFonts w:hint="eastAsia" w:ascii="仿宋" w:hAnsi="仿宋" w:eastAsia="仿宋" w:cs="仿宋"/>
          <w:color w:val="auto"/>
          <w:highlight w:val="none"/>
        </w:rPr>
        <w:t>20</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合同的生效</w:t>
      </w:r>
    </w:p>
    <w:p w14:paraId="42810325">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本合同在双方签字盖章并在招标人收到中标人提交的履约保证金后，经招标采购管理部门备案后生效。</w:t>
      </w:r>
    </w:p>
    <w:p w14:paraId="4B4C417B">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十一. 争议解决</w:t>
      </w:r>
    </w:p>
    <w:p w14:paraId="792F601D">
      <w:pPr>
        <w:spacing w:line="440" w:lineRule="exact"/>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21、争议解决</w:t>
      </w:r>
    </w:p>
    <w:p w14:paraId="0A27BD0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 xml:space="preserve"> 买卖双方因合同发生争议，进行调解，协商不成，可选择：</w:t>
      </w:r>
    </w:p>
    <w:p w14:paraId="22DFC95D">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(1)双方同时申请仲裁；</w:t>
      </w:r>
    </w:p>
    <w:p w14:paraId="5D29263D">
      <w:pPr>
        <w:pStyle w:val="5"/>
        <w:tabs>
          <w:tab w:val="left" w:pos="900"/>
        </w:tabs>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(2)向买方所在地人民法院提起诉讼。</w:t>
      </w:r>
    </w:p>
    <w:p w14:paraId="5364C300">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十二 .附则</w:t>
      </w:r>
    </w:p>
    <w:p w14:paraId="2892620B">
      <w:pPr>
        <w:spacing w:line="440" w:lineRule="exact"/>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22、合同份数。</w:t>
      </w:r>
    </w:p>
    <w:p w14:paraId="24E5835D">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 xml:space="preserve"> 本合同一式陆份，买卖双方各执二份，招标代理机构一份，招标采购管理部门一份。</w:t>
      </w:r>
    </w:p>
    <w:p w14:paraId="7112586B">
      <w:pPr>
        <w:spacing w:line="440" w:lineRule="exact"/>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23、未尽事宜</w:t>
      </w:r>
    </w:p>
    <w:p w14:paraId="6126B46E">
      <w:pPr>
        <w:spacing w:line="440" w:lineRule="exact"/>
        <w:ind w:firstLine="607" w:firstLineChars="250"/>
        <w:rPr>
          <w:rFonts w:ascii="宋体" w:cs="宋体"/>
          <w:color w:val="auto"/>
          <w:szCs w:val="21"/>
          <w:highlight w:val="none"/>
          <w:lang w:eastAsia="zh-CN"/>
        </w:rPr>
      </w:pPr>
      <w:r>
        <w:rPr>
          <w:rFonts w:hint="eastAsia" w:ascii="仿宋" w:hAnsi="仿宋" w:eastAsia="仿宋" w:cs="仿宋"/>
          <w:color w:val="auto"/>
          <w:highlight w:val="none"/>
          <w:lang w:eastAsia="zh-CN"/>
        </w:rPr>
        <w:t>本合同未尽事宜应按《中华人民共和国政府采购法》、《中华人民共和国合同法》、《中华人民共和国产品质量法》之规定解释。</w:t>
      </w:r>
    </w:p>
    <w:p w14:paraId="4169B17F">
      <w:pPr>
        <w:pStyle w:val="18"/>
        <w:keepNext w:val="0"/>
        <w:keepLines w:val="0"/>
        <w:pageBreakBefore w:val="0"/>
        <w:kinsoku/>
        <w:wordWrap/>
        <w:topLinePunct w:val="0"/>
        <w:autoSpaceDE/>
        <w:autoSpaceDN/>
        <w:bidi w:val="0"/>
        <w:adjustRightInd/>
        <w:spacing w:line="240" w:lineRule="auto"/>
        <w:textAlignment w:val="auto"/>
        <w:rPr>
          <w:rFonts w:hint="eastAsia" w:ascii="仿宋" w:hAnsi="仿宋" w:eastAsia="仿宋" w:cs="仿宋"/>
          <w:b w:val="0"/>
          <w:bCs w:val="0"/>
          <w:color w:val="auto"/>
          <w:sz w:val="24"/>
          <w:szCs w:val="24"/>
        </w:rPr>
      </w:pPr>
    </w:p>
    <w:p w14:paraId="3B37B299">
      <w:pPr>
        <w:pStyle w:val="8"/>
        <w:numPr>
          <w:ilvl w:val="0"/>
          <w:numId w:val="0"/>
        </w:numPr>
        <w:rPr>
          <w:rFonts w:ascii="仿宋" w:hAnsi="仿宋" w:eastAsia="仿宋" w:cs="仿宋"/>
          <w:color w:val="auto"/>
          <w:sz w:val="24"/>
          <w:lang w:eastAsia="zh-CN"/>
        </w:rPr>
      </w:pPr>
    </w:p>
    <w:p w14:paraId="0B685DBF">
      <w:pPr>
        <w:rPr>
          <w:rFonts w:ascii="仿宋" w:hAnsi="仿宋" w:eastAsia="仿宋" w:cs="仿宋"/>
          <w:b/>
          <w:bCs/>
          <w:color w:val="auto"/>
          <w:lang w:eastAsia="zh-CN"/>
        </w:rPr>
      </w:pPr>
    </w:p>
    <w:p w14:paraId="195ED442">
      <w:pPr>
        <w:pStyle w:val="24"/>
        <w:rPr>
          <w:rFonts w:ascii="仿宋" w:hAnsi="仿宋" w:eastAsia="仿宋" w:cs="仿宋"/>
          <w:b/>
          <w:bCs/>
          <w:color w:val="auto"/>
          <w:lang w:eastAsia="zh-CN"/>
        </w:rPr>
      </w:pPr>
    </w:p>
    <w:p w14:paraId="6A6ABD17">
      <w:pPr>
        <w:pStyle w:val="24"/>
        <w:ind w:left="0" w:leftChars="0" w:firstLine="0" w:firstLineChars="0"/>
        <w:rPr>
          <w:rFonts w:ascii="仿宋" w:hAnsi="仿宋" w:eastAsia="仿宋" w:cs="仿宋"/>
          <w:b/>
          <w:bCs/>
          <w:color w:val="auto"/>
          <w:lang w:eastAsia="zh-CN"/>
        </w:rPr>
      </w:pPr>
    </w:p>
    <w:p w14:paraId="4584BFC7">
      <w:pPr>
        <w:pStyle w:val="24"/>
        <w:rPr>
          <w:rFonts w:ascii="仿宋" w:hAnsi="仿宋" w:eastAsia="仿宋" w:cs="仿宋"/>
          <w:b/>
          <w:bCs/>
          <w:color w:val="auto"/>
          <w:lang w:eastAsia="zh-CN"/>
        </w:rPr>
      </w:pPr>
    </w:p>
    <w:p w14:paraId="4FCD05A8">
      <w:pPr>
        <w:rPr>
          <w:rFonts w:ascii="仿宋" w:hAnsi="仿宋" w:eastAsia="仿宋" w:cs="仿宋"/>
          <w:color w:val="auto"/>
          <w:lang w:eastAsia="zh-CN"/>
        </w:rPr>
      </w:pPr>
    </w:p>
    <w:p w14:paraId="4EE2BA98">
      <w:pPr>
        <w:tabs>
          <w:tab w:val="left" w:pos="5580"/>
        </w:tabs>
        <w:spacing w:line="500" w:lineRule="atLeast"/>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rPr>
        <w:t>第</w:t>
      </w:r>
      <w:r>
        <w:rPr>
          <w:rFonts w:hint="eastAsia" w:ascii="仿宋" w:hAnsi="仿宋" w:eastAsia="仿宋" w:cs="仿宋"/>
          <w:b/>
          <w:bCs/>
          <w:color w:val="auto"/>
          <w:sz w:val="44"/>
          <w:szCs w:val="44"/>
          <w:lang w:eastAsia="zh-CN"/>
        </w:rPr>
        <w:t>六</w:t>
      </w:r>
      <w:r>
        <w:rPr>
          <w:rFonts w:hint="eastAsia" w:ascii="仿宋" w:hAnsi="仿宋" w:eastAsia="仿宋" w:cs="仿宋"/>
          <w:b/>
          <w:bCs/>
          <w:color w:val="auto"/>
          <w:sz w:val="44"/>
          <w:szCs w:val="44"/>
        </w:rPr>
        <w:t>部分</w:t>
      </w:r>
      <w:r>
        <w:rPr>
          <w:rFonts w:hint="eastAsia" w:ascii="仿宋" w:hAnsi="仿宋" w:eastAsia="仿宋" w:cs="仿宋"/>
          <w:b/>
          <w:bCs/>
          <w:color w:val="auto"/>
          <w:sz w:val="44"/>
          <w:szCs w:val="44"/>
          <w:lang w:val="en-US" w:eastAsia="zh-CN"/>
        </w:rPr>
        <w:t xml:space="preserve">  响应</w:t>
      </w:r>
      <w:r>
        <w:rPr>
          <w:rFonts w:hint="eastAsia" w:ascii="仿宋" w:hAnsi="仿宋" w:eastAsia="仿宋" w:cs="仿宋"/>
          <w:b/>
          <w:bCs/>
          <w:color w:val="auto"/>
          <w:sz w:val="44"/>
          <w:szCs w:val="44"/>
          <w:lang w:eastAsia="zh-CN"/>
        </w:rPr>
        <w:t>文件格式</w:t>
      </w:r>
    </w:p>
    <w:p w14:paraId="11A7DE43">
      <w:pPr>
        <w:numPr>
          <w:ilvl w:val="0"/>
          <w:numId w:val="8"/>
        </w:numPr>
        <w:spacing w:line="460" w:lineRule="exact"/>
        <w:jc w:val="center"/>
        <w:outlineLvl w:val="2"/>
        <w:rPr>
          <w:rFonts w:hint="eastAsia" w:ascii="宋体" w:hAnsi="宋体" w:eastAsia="宋体" w:cs="宋体"/>
          <w:b/>
          <w:bCs/>
          <w:color w:val="auto"/>
          <w:kern w:val="2"/>
          <w:sz w:val="24"/>
          <w:highlight w:val="none"/>
          <w:lang w:eastAsia="zh-CN" w:bidi="ar-SA"/>
        </w:rPr>
      </w:pPr>
      <w:bookmarkStart w:id="57" w:name="_Toc18974"/>
      <w:bookmarkStart w:id="58" w:name="_Toc8919"/>
      <w:bookmarkStart w:id="59" w:name="_Toc515647803"/>
      <w:bookmarkStart w:id="60" w:name="_Toc18694"/>
      <w:r>
        <w:rPr>
          <w:rFonts w:hint="eastAsia" w:ascii="宋体" w:hAnsi="宋体" w:eastAsia="宋体" w:cs="宋体"/>
          <w:b/>
          <w:bCs/>
          <w:color w:val="auto"/>
          <w:kern w:val="2"/>
          <w:sz w:val="24"/>
          <w:highlight w:val="none"/>
          <w:lang w:eastAsia="zh-CN" w:bidi="ar-SA"/>
        </w:rPr>
        <w:t>资格证明文件</w:t>
      </w:r>
      <w:bookmarkEnd w:id="57"/>
      <w:bookmarkEnd w:id="58"/>
      <w:bookmarkEnd w:id="59"/>
      <w:bookmarkEnd w:id="60"/>
    </w:p>
    <w:p w14:paraId="2ED49954">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eastAsia="zh-CN"/>
        </w:rPr>
        <w:t>1、法人或者非法人组织的营业执照等证明文件复印件（须加盖本单位章）或自然人的身份证明复印件;</w:t>
      </w:r>
    </w:p>
    <w:p w14:paraId="776DADF7">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eastAsia="zh-CN"/>
        </w:rPr>
        <w:t>2、法定代表人资格证明书；</w:t>
      </w:r>
    </w:p>
    <w:p w14:paraId="762AA2DD">
      <w:pPr>
        <w:tabs>
          <w:tab w:val="left" w:pos="5580"/>
        </w:tabs>
        <w:spacing w:line="500" w:lineRule="atLeast"/>
        <w:ind w:left="1" w:firstLine="571" w:firstLineChars="235"/>
        <w:rPr>
          <w:rFonts w:hint="eastAsia" w:ascii="仿宋" w:hAnsi="仿宋" w:eastAsia="仿宋" w:cs="仿宋"/>
          <w:color w:val="auto"/>
          <w:lang w:eastAsia="zh-CN"/>
        </w:rPr>
      </w:pPr>
      <w:r>
        <w:rPr>
          <w:rFonts w:hint="eastAsia" w:ascii="仿宋" w:hAnsi="仿宋" w:eastAsia="仿宋" w:cs="仿宋"/>
          <w:color w:val="auto"/>
          <w:lang w:eastAsia="zh-CN"/>
        </w:rPr>
        <w:t>3、法定代表人授权书；</w:t>
      </w:r>
    </w:p>
    <w:p w14:paraId="6DCFE767">
      <w:pPr>
        <w:tabs>
          <w:tab w:val="left" w:pos="5580"/>
        </w:tabs>
        <w:spacing w:line="500" w:lineRule="atLeast"/>
        <w:ind w:left="1" w:firstLine="571" w:firstLineChars="235"/>
        <w:rPr>
          <w:color w:val="auto"/>
          <w:lang w:eastAsia="zh-CN"/>
        </w:rPr>
      </w:pPr>
      <w:r>
        <w:rPr>
          <w:rFonts w:hint="eastAsia" w:ascii="仿宋" w:hAnsi="仿宋" w:eastAsia="仿宋" w:cs="仿宋"/>
          <w:color w:val="auto"/>
          <w:lang w:val="en-US" w:eastAsia="zh-CN"/>
        </w:rPr>
        <w:t>4</w:t>
      </w:r>
      <w:r>
        <w:rPr>
          <w:rFonts w:hint="eastAsia" w:ascii="仿宋" w:hAnsi="仿宋" w:eastAsia="仿宋" w:cs="仿宋"/>
          <w:color w:val="auto"/>
          <w:lang w:eastAsia="zh-CN"/>
        </w:rPr>
        <w:t>、参加政府采购活动前3年内在经营活动中没有重大违法记录的书面声明;</w:t>
      </w:r>
    </w:p>
    <w:p w14:paraId="0FBE9A81">
      <w:pPr>
        <w:tabs>
          <w:tab w:val="left" w:pos="5580"/>
        </w:tabs>
        <w:spacing w:line="500" w:lineRule="atLeast"/>
        <w:ind w:left="1" w:firstLine="571" w:firstLineChars="235"/>
        <w:rPr>
          <w:rFonts w:hint="eastAsia" w:ascii="仿宋" w:hAnsi="仿宋" w:eastAsia="仿宋" w:cs="仿宋"/>
          <w:color w:val="auto"/>
          <w:lang w:val="en-US" w:eastAsia="zh-CN"/>
        </w:rPr>
      </w:pPr>
      <w:r>
        <w:rPr>
          <w:rFonts w:hint="eastAsia" w:ascii="仿宋" w:hAnsi="仿宋" w:eastAsia="仿宋" w:cs="仿宋"/>
          <w:color w:val="auto"/>
          <w:lang w:val="en-US" w:eastAsia="zh-CN"/>
        </w:rPr>
        <w:t>5</w:t>
      </w:r>
      <w:r>
        <w:rPr>
          <w:rFonts w:hint="eastAsia" w:ascii="仿宋" w:hAnsi="仿宋" w:eastAsia="仿宋" w:cs="仿宋"/>
          <w:color w:val="auto"/>
          <w:lang w:eastAsia="zh-CN"/>
        </w:rPr>
        <w:t>、</w:t>
      </w:r>
      <w:r>
        <w:rPr>
          <w:rFonts w:hint="eastAsia" w:ascii="仿宋" w:hAnsi="仿宋" w:eastAsia="仿宋" w:cs="仿宋"/>
          <w:color w:val="auto"/>
          <w:lang w:val="en-US" w:eastAsia="zh-CN"/>
        </w:rPr>
        <w:t>投标保证金缴纳凭证或投标担保函；</w:t>
      </w:r>
    </w:p>
    <w:p w14:paraId="0985A982">
      <w:pPr>
        <w:tabs>
          <w:tab w:val="left" w:pos="5580"/>
        </w:tabs>
        <w:spacing w:line="500" w:lineRule="atLeast"/>
        <w:ind w:left="1" w:firstLine="571" w:firstLineChars="235"/>
        <w:rPr>
          <w:rFonts w:hint="eastAsia" w:ascii="仿宋" w:hAnsi="仿宋" w:eastAsia="仿宋" w:cs="仿宋"/>
          <w:color w:val="auto"/>
          <w:lang w:eastAsia="zh-CN"/>
        </w:rPr>
      </w:pPr>
      <w:r>
        <w:rPr>
          <w:rFonts w:hint="eastAsia" w:ascii="仿宋" w:hAnsi="仿宋" w:eastAsia="仿宋" w:cs="仿宋"/>
          <w:color w:val="auto"/>
          <w:lang w:val="en-US" w:eastAsia="zh-CN"/>
        </w:rPr>
        <w:t>6、</w:t>
      </w:r>
      <w:r>
        <w:rPr>
          <w:rFonts w:hint="eastAsia" w:ascii="仿宋" w:hAnsi="仿宋" w:eastAsia="仿宋" w:cs="仿宋"/>
          <w:color w:val="auto"/>
          <w:lang w:eastAsia="zh-CN"/>
        </w:rPr>
        <w:t>投标企业须提供供应商（被授权本单位在职人员）近</w:t>
      </w:r>
      <w:r>
        <w:rPr>
          <w:rFonts w:hint="eastAsia" w:ascii="仿宋" w:hAnsi="仿宋" w:eastAsia="仿宋" w:cs="仿宋"/>
          <w:color w:val="auto"/>
          <w:lang w:val="en-US" w:eastAsia="zh-CN"/>
        </w:rPr>
        <w:t>6个月内任意1个月</w:t>
      </w:r>
      <w:r>
        <w:rPr>
          <w:rFonts w:hint="eastAsia" w:ascii="仿宋" w:hAnsi="仿宋" w:eastAsia="仿宋" w:cs="仿宋"/>
          <w:color w:val="auto"/>
          <w:lang w:eastAsia="zh-CN"/>
        </w:rPr>
        <w:t>社保证明；</w:t>
      </w:r>
    </w:p>
    <w:p w14:paraId="46F77A11">
      <w:pPr>
        <w:tabs>
          <w:tab w:val="left" w:pos="5580"/>
        </w:tabs>
        <w:spacing w:line="500" w:lineRule="atLeast"/>
        <w:ind w:left="486" w:leftChars="200" w:firstLine="82" w:firstLineChars="34"/>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7</w:t>
      </w:r>
      <w:r>
        <w:rPr>
          <w:rFonts w:hint="eastAsia" w:ascii="仿宋" w:hAnsi="仿宋" w:eastAsia="仿宋" w:cs="仿宋"/>
          <w:color w:val="auto"/>
          <w:lang w:eastAsia="zh-CN"/>
        </w:rPr>
        <w:t>、</w:t>
      </w:r>
      <w:r>
        <w:rPr>
          <w:rFonts w:hint="eastAsia" w:ascii="仿宋" w:hAnsi="仿宋" w:eastAsia="仿宋" w:cs="仿宋"/>
          <w:color w:val="auto"/>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1D291F11">
      <w:pPr>
        <w:tabs>
          <w:tab w:val="left" w:pos="5580"/>
        </w:tabs>
        <w:spacing w:line="500" w:lineRule="atLeast"/>
        <w:ind w:left="486" w:leftChars="200" w:firstLine="82" w:firstLineChars="34"/>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8、投标人须提供《食品经营许可证》或《食品生产许可证》；</w:t>
      </w:r>
    </w:p>
    <w:p w14:paraId="74C0BFF2">
      <w:pPr>
        <w:tabs>
          <w:tab w:val="left" w:pos="5580"/>
        </w:tabs>
        <w:spacing w:line="500" w:lineRule="atLeast"/>
        <w:ind w:left="1" w:firstLine="571" w:firstLineChars="235"/>
        <w:rPr>
          <w:rFonts w:hint="eastAsia" w:ascii="仿宋" w:hAnsi="仿宋" w:eastAsia="仿宋" w:cs="仿宋"/>
          <w:color w:val="auto"/>
          <w:lang w:val="en-US" w:eastAsia="zh-CN"/>
        </w:rPr>
      </w:pPr>
      <w:r>
        <w:rPr>
          <w:rFonts w:hint="eastAsia" w:ascii="仿宋" w:hAnsi="仿宋" w:eastAsia="仿宋" w:cs="仿宋"/>
          <w:color w:val="auto"/>
          <w:lang w:val="en-US" w:eastAsia="zh-CN"/>
        </w:rPr>
        <w:t>9、供应商须知资料表要求的其他资格证明文件;</w:t>
      </w:r>
    </w:p>
    <w:p w14:paraId="140B29C3">
      <w:pPr>
        <w:pStyle w:val="8"/>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p>
    <w:p w14:paraId="407C8B29">
      <w:pPr>
        <w:pStyle w:val="8"/>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p>
    <w:p w14:paraId="3C1C34C8">
      <w:pPr>
        <w:rPr>
          <w:rFonts w:ascii="仿宋" w:hAnsi="仿宋" w:eastAsia="仿宋" w:cs="仿宋"/>
          <w:b/>
          <w:bCs/>
          <w:color w:val="auto"/>
          <w:sz w:val="36"/>
          <w:szCs w:val="36"/>
          <w:lang w:eastAsia="zh-CN"/>
        </w:rPr>
      </w:pPr>
    </w:p>
    <w:p w14:paraId="46B52B48">
      <w:pPr>
        <w:pStyle w:val="4"/>
        <w:rPr>
          <w:lang w:eastAsia="zh-CN"/>
        </w:rPr>
      </w:pPr>
    </w:p>
    <w:p w14:paraId="4A643965">
      <w:pPr>
        <w:pStyle w:val="34"/>
        <w:rPr>
          <w:rFonts w:ascii="仿宋" w:hAnsi="仿宋" w:eastAsia="仿宋" w:cs="仿宋"/>
          <w:b/>
          <w:bCs/>
          <w:color w:val="auto"/>
          <w:sz w:val="36"/>
          <w:szCs w:val="36"/>
          <w:lang w:eastAsia="zh-CN"/>
        </w:rPr>
      </w:pPr>
    </w:p>
    <w:p w14:paraId="730831A5">
      <w:pPr>
        <w:pStyle w:val="34"/>
        <w:rPr>
          <w:rFonts w:ascii="仿宋" w:hAnsi="仿宋" w:eastAsia="仿宋" w:cs="仿宋"/>
          <w:b/>
          <w:bCs/>
          <w:color w:val="auto"/>
          <w:sz w:val="36"/>
          <w:szCs w:val="36"/>
          <w:lang w:eastAsia="zh-CN"/>
        </w:rPr>
      </w:pPr>
    </w:p>
    <w:p w14:paraId="6FDC44BE">
      <w:pPr>
        <w:pStyle w:val="34"/>
        <w:rPr>
          <w:rFonts w:ascii="仿宋" w:hAnsi="仿宋" w:eastAsia="仿宋" w:cs="仿宋"/>
          <w:b/>
          <w:bCs/>
          <w:color w:val="auto"/>
          <w:sz w:val="36"/>
          <w:szCs w:val="36"/>
          <w:lang w:eastAsia="zh-CN"/>
        </w:rPr>
      </w:pPr>
    </w:p>
    <w:p w14:paraId="590AB10D">
      <w:pPr>
        <w:pStyle w:val="34"/>
        <w:rPr>
          <w:rFonts w:ascii="仿宋" w:hAnsi="仿宋" w:eastAsia="仿宋" w:cs="仿宋"/>
          <w:b/>
          <w:bCs/>
          <w:color w:val="auto"/>
          <w:sz w:val="36"/>
          <w:szCs w:val="36"/>
          <w:lang w:eastAsia="zh-CN"/>
        </w:rPr>
      </w:pPr>
    </w:p>
    <w:p w14:paraId="1E3168A6">
      <w:pPr>
        <w:pStyle w:val="34"/>
        <w:rPr>
          <w:rFonts w:ascii="仿宋" w:hAnsi="仿宋" w:eastAsia="仿宋" w:cs="仿宋"/>
          <w:b/>
          <w:bCs/>
          <w:color w:val="auto"/>
          <w:sz w:val="36"/>
          <w:szCs w:val="36"/>
          <w:lang w:eastAsia="zh-CN"/>
        </w:rPr>
      </w:pPr>
    </w:p>
    <w:p w14:paraId="1D49605A">
      <w:pPr>
        <w:pStyle w:val="8"/>
        <w:numPr>
          <w:ilvl w:val="0"/>
          <w:numId w:val="0"/>
        </w:numPr>
        <w:kinsoku w:val="0"/>
        <w:overflowPunct w:val="0"/>
        <w:spacing w:before="34" w:line="440" w:lineRule="exact"/>
        <w:ind w:right="126"/>
        <w:jc w:val="both"/>
        <w:rPr>
          <w:rFonts w:hint="eastAsia" w:ascii="仿宋" w:hAnsi="仿宋" w:eastAsia="仿宋" w:cs="仿宋"/>
          <w:b/>
          <w:bCs/>
          <w:color w:val="auto"/>
          <w:sz w:val="36"/>
          <w:szCs w:val="36"/>
          <w:lang w:eastAsia="zh-CN"/>
        </w:rPr>
      </w:pPr>
      <w:bookmarkStart w:id="61" w:name="_Toc515647805"/>
      <w:bookmarkStart w:id="62" w:name="_Toc4844"/>
      <w:bookmarkStart w:id="63" w:name="_Toc17577"/>
      <w:bookmarkStart w:id="64" w:name="_Toc29899"/>
    </w:p>
    <w:p w14:paraId="500D4269">
      <w:pPr>
        <w:rPr>
          <w:rFonts w:hint="eastAsia"/>
          <w:lang w:eastAsia="zh-CN"/>
        </w:rPr>
      </w:pPr>
    </w:p>
    <w:p w14:paraId="1268B173">
      <w:pPr>
        <w:rPr>
          <w:rFonts w:hint="eastAsia"/>
          <w:lang w:eastAsia="zh-CN"/>
        </w:rPr>
      </w:pPr>
    </w:p>
    <w:p w14:paraId="41303344">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 法人或者非法人组织的营业执照等证明文件</w:t>
      </w:r>
      <w:bookmarkEnd w:id="61"/>
      <w:bookmarkStart w:id="65" w:name="_Toc515647806"/>
      <w:r>
        <w:rPr>
          <w:rFonts w:hint="eastAsia" w:ascii="仿宋" w:hAnsi="仿宋" w:eastAsia="仿宋" w:cs="仿宋"/>
          <w:b/>
          <w:bCs/>
          <w:color w:val="auto"/>
          <w:sz w:val="36"/>
          <w:szCs w:val="36"/>
          <w:lang w:eastAsia="zh-CN"/>
        </w:rPr>
        <w:t>或自然人的身份证明</w:t>
      </w:r>
      <w:bookmarkEnd w:id="62"/>
      <w:bookmarkEnd w:id="63"/>
      <w:bookmarkEnd w:id="64"/>
      <w:bookmarkEnd w:id="65"/>
    </w:p>
    <w:p w14:paraId="06465977">
      <w:pPr>
        <w:pStyle w:val="10"/>
        <w:tabs>
          <w:tab w:val="left" w:pos="5580"/>
        </w:tabs>
        <w:spacing w:line="400" w:lineRule="exact"/>
        <w:ind w:left="1164" w:leftChars="257" w:hanging="540"/>
        <w:jc w:val="center"/>
        <w:rPr>
          <w:rFonts w:ascii="仿宋" w:hAnsi="仿宋" w:eastAsia="仿宋" w:cs="仿宋"/>
          <w:b/>
          <w:color w:val="auto"/>
          <w:lang w:eastAsia="zh-CN"/>
        </w:rPr>
      </w:pPr>
    </w:p>
    <w:p w14:paraId="0520935F">
      <w:pPr>
        <w:pStyle w:val="10"/>
        <w:tabs>
          <w:tab w:val="left" w:pos="5580"/>
        </w:tabs>
        <w:spacing w:line="400" w:lineRule="exact"/>
        <w:ind w:left="1164" w:leftChars="257" w:hanging="540"/>
        <w:rPr>
          <w:rFonts w:ascii="仿宋" w:hAnsi="仿宋" w:eastAsia="仿宋" w:cs="仿宋"/>
          <w:b/>
          <w:color w:val="auto"/>
          <w:lang w:eastAsia="zh-CN"/>
        </w:rPr>
      </w:pPr>
    </w:p>
    <w:p w14:paraId="6EC7F237">
      <w:pPr>
        <w:pStyle w:val="10"/>
        <w:tabs>
          <w:tab w:val="left" w:pos="5580"/>
        </w:tabs>
        <w:spacing w:line="400" w:lineRule="exact"/>
        <w:ind w:left="1164" w:leftChars="257" w:hanging="540"/>
        <w:rPr>
          <w:rFonts w:ascii="仿宋" w:hAnsi="仿宋" w:eastAsia="仿宋" w:cs="仿宋"/>
          <w:b/>
          <w:color w:val="auto"/>
          <w:lang w:eastAsia="zh-CN"/>
        </w:rPr>
      </w:pPr>
    </w:p>
    <w:p w14:paraId="025B7D3B">
      <w:pPr>
        <w:pStyle w:val="10"/>
        <w:tabs>
          <w:tab w:val="left" w:pos="5580"/>
        </w:tabs>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说明：1.提供有效的营业执照等证明文件复印件，复印件上应加盖本单位章。</w:t>
      </w:r>
    </w:p>
    <w:p w14:paraId="48C5E4B7">
      <w:pPr>
        <w:pStyle w:val="10"/>
        <w:tabs>
          <w:tab w:val="left" w:pos="5580"/>
        </w:tabs>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      2.供应商为自然人的，应提供身份证明的复印件。</w:t>
      </w:r>
    </w:p>
    <w:p w14:paraId="42B10B1D">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65231651">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46901AD8">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5BC3EEF4">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55982B9A">
      <w:pPr>
        <w:pStyle w:val="8"/>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14:paraId="2E4AAF47">
      <w:pPr>
        <w:pStyle w:val="8"/>
        <w:numPr>
          <w:ilvl w:val="0"/>
          <w:numId w:val="0"/>
        </w:numPr>
        <w:kinsoku w:val="0"/>
        <w:overflowPunct w:val="0"/>
        <w:spacing w:before="34" w:line="440" w:lineRule="exact"/>
        <w:ind w:right="126"/>
        <w:jc w:val="both"/>
        <w:rPr>
          <w:rFonts w:ascii="仿宋" w:hAnsi="仿宋" w:eastAsia="仿宋" w:cs="仿宋"/>
          <w:b/>
          <w:bCs/>
          <w:color w:val="auto"/>
          <w:sz w:val="36"/>
          <w:szCs w:val="36"/>
          <w:lang w:eastAsia="zh-CN"/>
        </w:rPr>
      </w:pPr>
    </w:p>
    <w:p w14:paraId="4687C0F9">
      <w:pPr>
        <w:rPr>
          <w:rFonts w:ascii="仿宋" w:hAnsi="仿宋" w:eastAsia="仿宋" w:cs="仿宋"/>
          <w:b/>
          <w:bCs/>
          <w:color w:val="auto"/>
          <w:sz w:val="36"/>
          <w:szCs w:val="36"/>
          <w:lang w:eastAsia="zh-CN"/>
        </w:rPr>
      </w:pPr>
    </w:p>
    <w:p w14:paraId="3E848477">
      <w:pPr>
        <w:pStyle w:val="34"/>
        <w:rPr>
          <w:rFonts w:ascii="仿宋" w:hAnsi="仿宋" w:eastAsia="仿宋" w:cs="仿宋"/>
          <w:b/>
          <w:bCs/>
          <w:color w:val="auto"/>
          <w:sz w:val="36"/>
          <w:szCs w:val="36"/>
          <w:lang w:eastAsia="zh-CN"/>
        </w:rPr>
      </w:pPr>
    </w:p>
    <w:p w14:paraId="032A8C03">
      <w:pPr>
        <w:pStyle w:val="34"/>
        <w:rPr>
          <w:rFonts w:ascii="仿宋" w:hAnsi="仿宋" w:eastAsia="仿宋" w:cs="仿宋"/>
          <w:b/>
          <w:bCs/>
          <w:color w:val="auto"/>
          <w:sz w:val="36"/>
          <w:szCs w:val="36"/>
          <w:lang w:eastAsia="zh-CN"/>
        </w:rPr>
      </w:pPr>
    </w:p>
    <w:p w14:paraId="698FE470">
      <w:pPr>
        <w:pStyle w:val="34"/>
        <w:rPr>
          <w:rFonts w:ascii="仿宋" w:hAnsi="仿宋" w:eastAsia="仿宋" w:cs="仿宋"/>
          <w:b/>
          <w:bCs/>
          <w:color w:val="auto"/>
          <w:sz w:val="36"/>
          <w:szCs w:val="36"/>
          <w:lang w:eastAsia="zh-CN"/>
        </w:rPr>
      </w:pPr>
    </w:p>
    <w:p w14:paraId="6B2DCC65">
      <w:pPr>
        <w:pStyle w:val="34"/>
        <w:rPr>
          <w:rFonts w:ascii="仿宋" w:hAnsi="仿宋" w:eastAsia="仿宋" w:cs="仿宋"/>
          <w:b/>
          <w:bCs/>
          <w:color w:val="auto"/>
          <w:sz w:val="36"/>
          <w:szCs w:val="36"/>
          <w:lang w:eastAsia="zh-CN"/>
        </w:rPr>
      </w:pPr>
    </w:p>
    <w:p w14:paraId="5E8EE1B1">
      <w:pPr>
        <w:pStyle w:val="34"/>
        <w:rPr>
          <w:rFonts w:ascii="仿宋" w:hAnsi="仿宋" w:eastAsia="仿宋" w:cs="仿宋"/>
          <w:b/>
          <w:bCs/>
          <w:color w:val="auto"/>
          <w:sz w:val="36"/>
          <w:szCs w:val="36"/>
          <w:lang w:eastAsia="zh-CN"/>
        </w:rPr>
      </w:pPr>
    </w:p>
    <w:p w14:paraId="45CBE0FB">
      <w:pPr>
        <w:pStyle w:val="34"/>
        <w:rPr>
          <w:rFonts w:ascii="仿宋" w:hAnsi="仿宋" w:eastAsia="仿宋" w:cs="仿宋"/>
          <w:b/>
          <w:bCs/>
          <w:color w:val="auto"/>
          <w:sz w:val="36"/>
          <w:szCs w:val="36"/>
          <w:lang w:eastAsia="zh-CN"/>
        </w:rPr>
      </w:pPr>
    </w:p>
    <w:p w14:paraId="437AD2D4">
      <w:pPr>
        <w:pStyle w:val="34"/>
        <w:rPr>
          <w:rFonts w:ascii="仿宋" w:hAnsi="仿宋" w:eastAsia="仿宋" w:cs="仿宋"/>
          <w:b/>
          <w:bCs/>
          <w:color w:val="auto"/>
          <w:sz w:val="36"/>
          <w:szCs w:val="36"/>
          <w:lang w:eastAsia="zh-CN"/>
        </w:rPr>
      </w:pPr>
    </w:p>
    <w:p w14:paraId="3DFA27BC">
      <w:pPr>
        <w:pStyle w:val="34"/>
        <w:rPr>
          <w:rFonts w:ascii="仿宋" w:hAnsi="仿宋" w:eastAsia="仿宋" w:cs="仿宋"/>
          <w:b/>
          <w:bCs/>
          <w:color w:val="auto"/>
          <w:sz w:val="36"/>
          <w:szCs w:val="36"/>
          <w:lang w:eastAsia="zh-CN"/>
        </w:rPr>
      </w:pPr>
    </w:p>
    <w:p w14:paraId="56ECFCE7">
      <w:pPr>
        <w:pStyle w:val="34"/>
        <w:rPr>
          <w:rFonts w:ascii="仿宋" w:hAnsi="仿宋" w:eastAsia="仿宋" w:cs="仿宋"/>
          <w:b/>
          <w:bCs/>
          <w:color w:val="auto"/>
          <w:sz w:val="36"/>
          <w:szCs w:val="36"/>
          <w:lang w:eastAsia="zh-CN"/>
        </w:rPr>
      </w:pPr>
    </w:p>
    <w:p w14:paraId="5D7B040D">
      <w:pPr>
        <w:pStyle w:val="34"/>
        <w:rPr>
          <w:rFonts w:ascii="仿宋" w:hAnsi="仿宋" w:eastAsia="仿宋" w:cs="仿宋"/>
          <w:b/>
          <w:bCs/>
          <w:color w:val="auto"/>
          <w:sz w:val="36"/>
          <w:szCs w:val="36"/>
          <w:lang w:eastAsia="zh-CN"/>
        </w:rPr>
      </w:pPr>
    </w:p>
    <w:p w14:paraId="23E71D55">
      <w:pPr>
        <w:pStyle w:val="34"/>
        <w:rPr>
          <w:rFonts w:ascii="仿宋" w:hAnsi="仿宋" w:eastAsia="仿宋" w:cs="仿宋"/>
          <w:b/>
          <w:bCs/>
          <w:color w:val="auto"/>
          <w:sz w:val="36"/>
          <w:szCs w:val="36"/>
          <w:lang w:eastAsia="zh-CN"/>
        </w:rPr>
      </w:pPr>
    </w:p>
    <w:p w14:paraId="359A09F4">
      <w:pPr>
        <w:pStyle w:val="34"/>
        <w:rPr>
          <w:rFonts w:ascii="仿宋" w:hAnsi="仿宋" w:eastAsia="仿宋" w:cs="仿宋"/>
          <w:b/>
          <w:bCs/>
          <w:color w:val="auto"/>
          <w:sz w:val="36"/>
          <w:szCs w:val="36"/>
          <w:lang w:eastAsia="zh-CN"/>
        </w:rPr>
      </w:pPr>
    </w:p>
    <w:p w14:paraId="10C5638F">
      <w:pPr>
        <w:pStyle w:val="34"/>
        <w:ind w:firstLine="0"/>
        <w:rPr>
          <w:rFonts w:ascii="仿宋" w:hAnsi="仿宋" w:eastAsia="仿宋" w:cs="仿宋"/>
          <w:b/>
          <w:bCs/>
          <w:color w:val="auto"/>
          <w:sz w:val="36"/>
          <w:szCs w:val="36"/>
          <w:lang w:eastAsia="zh-CN"/>
        </w:rPr>
      </w:pPr>
    </w:p>
    <w:p w14:paraId="33CC3175">
      <w:pPr>
        <w:pStyle w:val="34"/>
        <w:ind w:firstLine="0"/>
        <w:rPr>
          <w:rFonts w:ascii="仿宋" w:hAnsi="仿宋" w:eastAsia="仿宋" w:cs="仿宋"/>
          <w:b/>
          <w:bCs/>
          <w:color w:val="auto"/>
          <w:sz w:val="36"/>
          <w:szCs w:val="36"/>
          <w:lang w:eastAsia="zh-CN"/>
        </w:rPr>
      </w:pPr>
    </w:p>
    <w:p w14:paraId="711150B1">
      <w:pPr>
        <w:pStyle w:val="34"/>
        <w:ind w:firstLine="0"/>
        <w:rPr>
          <w:rFonts w:ascii="仿宋" w:hAnsi="仿宋" w:eastAsia="仿宋" w:cs="仿宋"/>
          <w:b/>
          <w:bCs/>
          <w:color w:val="auto"/>
          <w:sz w:val="36"/>
          <w:szCs w:val="36"/>
          <w:lang w:eastAsia="zh-CN"/>
        </w:rPr>
      </w:pPr>
    </w:p>
    <w:p w14:paraId="51BBE55F">
      <w:pPr>
        <w:pStyle w:val="34"/>
        <w:ind w:firstLine="0"/>
        <w:rPr>
          <w:rFonts w:ascii="仿宋" w:hAnsi="仿宋" w:eastAsia="仿宋" w:cs="仿宋"/>
          <w:b/>
          <w:bCs/>
          <w:color w:val="auto"/>
          <w:sz w:val="36"/>
          <w:szCs w:val="36"/>
          <w:lang w:eastAsia="zh-CN"/>
        </w:rPr>
      </w:pPr>
    </w:p>
    <w:p w14:paraId="04775F99">
      <w:pPr>
        <w:pStyle w:val="8"/>
        <w:numPr>
          <w:ilvl w:val="0"/>
          <w:numId w:val="0"/>
        </w:numPr>
        <w:kinsoku w:val="0"/>
        <w:overflowPunct w:val="0"/>
        <w:spacing w:before="34" w:line="440" w:lineRule="exact"/>
        <w:ind w:left="480" w:right="126"/>
        <w:jc w:val="center"/>
        <w:rPr>
          <w:rFonts w:ascii="仿宋" w:hAnsi="仿宋" w:eastAsia="仿宋" w:cs="仿宋"/>
          <w:color w:val="auto"/>
          <w:sz w:val="36"/>
          <w:szCs w:val="36"/>
          <w:lang w:eastAsia="zh-CN"/>
        </w:rPr>
      </w:pPr>
      <w:r>
        <w:rPr>
          <w:rFonts w:hint="eastAsia" w:ascii="仿宋" w:hAnsi="仿宋" w:eastAsia="仿宋" w:cs="仿宋"/>
          <w:b/>
          <w:bCs/>
          <w:color w:val="auto"/>
          <w:sz w:val="36"/>
          <w:szCs w:val="36"/>
          <w:lang w:eastAsia="zh-CN"/>
        </w:rPr>
        <w:t>2、法定代表人身份证明</w:t>
      </w:r>
    </w:p>
    <w:p w14:paraId="27FF79DF">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投标单位名称：</w:t>
      </w:r>
      <w:r>
        <w:rPr>
          <w:rFonts w:hint="eastAsia" w:ascii="仿宋" w:hAnsi="仿宋" w:eastAsia="仿宋" w:cs="仿宋"/>
          <w:color w:val="auto"/>
          <w:u w:val="single"/>
          <w:lang w:eastAsia="zh-CN"/>
        </w:rPr>
        <w:t xml:space="preserve">                       </w:t>
      </w:r>
    </w:p>
    <w:p w14:paraId="1CD730E5">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单位性质：</w:t>
      </w:r>
      <w:r>
        <w:rPr>
          <w:rFonts w:hint="eastAsia" w:ascii="仿宋" w:hAnsi="仿宋" w:eastAsia="仿宋" w:cs="仿宋"/>
          <w:color w:val="auto"/>
          <w:u w:val="single"/>
          <w:lang w:eastAsia="zh-CN"/>
        </w:rPr>
        <w:t xml:space="preserve">                           </w:t>
      </w:r>
    </w:p>
    <w:p w14:paraId="3A43D85C">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地址：</w:t>
      </w:r>
      <w:r>
        <w:rPr>
          <w:rFonts w:hint="eastAsia" w:ascii="仿宋" w:hAnsi="仿宋" w:eastAsia="仿宋" w:cs="仿宋"/>
          <w:color w:val="auto"/>
          <w:u w:val="single"/>
          <w:lang w:eastAsia="zh-CN"/>
        </w:rPr>
        <w:t xml:space="preserve">                               </w:t>
      </w:r>
    </w:p>
    <w:p w14:paraId="4E43B645">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成立时间：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14:paraId="070D7776">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经营期限：</w:t>
      </w:r>
      <w:r>
        <w:rPr>
          <w:rFonts w:hint="eastAsia" w:ascii="仿宋" w:hAnsi="仿宋" w:eastAsia="仿宋" w:cs="仿宋"/>
          <w:color w:val="auto"/>
          <w:u w:val="single"/>
          <w:lang w:eastAsia="zh-CN"/>
        </w:rPr>
        <w:t xml:space="preserve">             </w:t>
      </w:r>
    </w:p>
    <w:p w14:paraId="26CB8010">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性别：</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年龄：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职务：</w:t>
      </w:r>
      <w:r>
        <w:rPr>
          <w:rFonts w:hint="eastAsia" w:ascii="仿宋" w:hAnsi="仿宋" w:eastAsia="仿宋" w:cs="仿宋"/>
          <w:color w:val="auto"/>
          <w:u w:val="single"/>
          <w:lang w:eastAsia="zh-CN"/>
        </w:rPr>
        <w:t xml:space="preserve">           </w:t>
      </w:r>
    </w:p>
    <w:p w14:paraId="1979A172">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身份证号码：</w:t>
      </w:r>
      <w:r>
        <w:rPr>
          <w:rFonts w:hint="eastAsia" w:ascii="仿宋" w:hAnsi="仿宋" w:eastAsia="仿宋" w:cs="仿宋"/>
          <w:color w:val="auto"/>
          <w:u w:val="single"/>
          <w:lang w:eastAsia="zh-CN"/>
        </w:rPr>
        <w:t xml:space="preserve">                                                     </w:t>
      </w:r>
    </w:p>
    <w:p w14:paraId="518359A0">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系</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（投标单位名称）的法定代表人。</w:t>
      </w:r>
    </w:p>
    <w:p w14:paraId="22A0F82C">
      <w:pPr>
        <w:spacing w:line="420" w:lineRule="exact"/>
        <w:ind w:firstLine="972" w:firstLineChars="400"/>
        <w:rPr>
          <w:rFonts w:ascii="仿宋" w:hAnsi="仿宋" w:eastAsia="仿宋" w:cs="仿宋"/>
          <w:color w:val="auto"/>
        </w:rPr>
      </w:pPr>
      <w:r>
        <w:rPr>
          <w:rFonts w:hint="eastAsia" w:ascii="仿宋" w:hAnsi="仿宋" w:eastAsia="仿宋" w:cs="仿宋"/>
          <w:color w:val="auto"/>
        </w:rPr>
        <w:t>特此证明。</w:t>
      </w:r>
    </w:p>
    <w:p w14:paraId="094CDA69">
      <w:pPr>
        <w:pStyle w:val="8"/>
        <w:numPr>
          <w:ilvl w:val="0"/>
          <w:numId w:val="0"/>
        </w:numPr>
        <w:kinsoku w:val="0"/>
        <w:overflowPunct w:val="0"/>
        <w:rPr>
          <w:rFonts w:ascii="仿宋" w:hAnsi="仿宋" w:eastAsia="仿宋" w:cs="仿宋"/>
          <w:color w:val="auto"/>
          <w:sz w:val="20"/>
          <w:szCs w:val="20"/>
        </w:rPr>
      </w:pPr>
      <w:r>
        <w:rPr>
          <w:color w:val="auto"/>
          <w:sz w:val="25"/>
        </w:rPr>
        <mc:AlternateContent>
          <mc:Choice Requires="wps">
            <w:drawing>
              <wp:anchor distT="0" distB="0" distL="114300" distR="114300" simplePos="0" relativeHeight="251660288" behindDoc="0" locked="0" layoutInCell="1" allowOverlap="1">
                <wp:simplePos x="0" y="0"/>
                <wp:positionH relativeFrom="column">
                  <wp:posOffset>2991485</wp:posOffset>
                </wp:positionH>
                <wp:positionV relativeFrom="paragraph">
                  <wp:posOffset>194945</wp:posOffset>
                </wp:positionV>
                <wp:extent cx="2363470" cy="1403350"/>
                <wp:effectExtent l="5080" t="4445" r="12700" b="20955"/>
                <wp:wrapSquare wrapText="bothSides"/>
                <wp:docPr id="2" name="自选图形 77"/>
                <wp:cNvGraphicFramePr/>
                <a:graphic xmlns:a="http://schemas.openxmlformats.org/drawingml/2006/main">
                  <a:graphicData uri="http://schemas.microsoft.com/office/word/2010/wordprocessingShape">
                    <wps:wsp>
                      <wps:cNvSpPr/>
                      <wps:spPr>
                        <a:xfrm>
                          <a:off x="0" y="0"/>
                          <a:ext cx="2363470"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1E0B216">
                            <w:pPr>
                              <w:jc w:val="center"/>
                              <w:rPr>
                                <w:rFonts w:hint="eastAsia" w:ascii="仿宋" w:hAnsi="仿宋" w:eastAsia="仿宋" w:cs="仿宋"/>
                                <w:sz w:val="24"/>
                                <w:szCs w:val="24"/>
                              </w:rPr>
                            </w:pPr>
                          </w:p>
                          <w:p w14:paraId="5106CC3A">
                            <w:pPr>
                              <w:jc w:val="center"/>
                              <w:rPr>
                                <w:rFonts w:hint="eastAsia" w:ascii="仿宋" w:hAnsi="仿宋" w:eastAsia="仿宋" w:cs="仿宋"/>
                                <w:sz w:val="24"/>
                                <w:szCs w:val="24"/>
                              </w:rPr>
                            </w:pPr>
                          </w:p>
                          <w:p w14:paraId="0D58149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14:paraId="14606C30"/>
                        </w:txbxContent>
                      </wps:txbx>
                      <wps:bodyPr upright="1"/>
                    </wps:wsp>
                  </a:graphicData>
                </a:graphic>
              </wp:anchor>
            </w:drawing>
          </mc:Choice>
          <mc:Fallback>
            <w:pict>
              <v:roundrect id="自选图形 77" o:spid="_x0000_s1026" o:spt="2" style="position:absolute;left:0pt;margin-left:235.55pt;margin-top:15.35pt;height:110.5pt;width:186.1pt;mso-wrap-distance-bottom:0pt;mso-wrap-distance-left:9pt;mso-wrap-distance-right:9pt;mso-wrap-distance-top:0pt;z-index:251660288;mso-width-relative:page;mso-height-relative:page;" fillcolor="#FFFFFF" filled="t" stroked="t" coordsize="21600,21600" arcsize="0.166666666666667" o:gfxdata="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Pn&#10;fv/XAAAACgEAAA8AAAAAAAAAAQAgAAAAIgAAAGRycy9kb3ducmV2LnhtbFBLAQIUABQAAAAIAIdO&#10;4kCiOl5OJAIAAFgEAAAOAAAAAAAAAAEAIAAAACYBAABkcnMvZTJvRG9jLnhtbFBLBQYAAAAABgAG&#10;AFkBAAC8BQAAAAA=&#10;">
                <v:fill on="t" focussize="0,0"/>
                <v:stroke color="#000000" joinstyle="round"/>
                <v:imagedata o:title=""/>
                <o:lock v:ext="edit" aspectratio="f"/>
                <v:textbox>
                  <w:txbxContent>
                    <w:p w14:paraId="11E0B216">
                      <w:pPr>
                        <w:jc w:val="center"/>
                        <w:rPr>
                          <w:rFonts w:hint="eastAsia" w:ascii="仿宋" w:hAnsi="仿宋" w:eastAsia="仿宋" w:cs="仿宋"/>
                          <w:sz w:val="24"/>
                          <w:szCs w:val="24"/>
                        </w:rPr>
                      </w:pPr>
                    </w:p>
                    <w:p w14:paraId="5106CC3A">
                      <w:pPr>
                        <w:jc w:val="center"/>
                        <w:rPr>
                          <w:rFonts w:hint="eastAsia" w:ascii="仿宋" w:hAnsi="仿宋" w:eastAsia="仿宋" w:cs="仿宋"/>
                          <w:sz w:val="24"/>
                          <w:szCs w:val="24"/>
                        </w:rPr>
                      </w:pPr>
                    </w:p>
                    <w:p w14:paraId="0D58149D">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14:paraId="14606C30"/>
                  </w:txbxContent>
                </v:textbox>
                <w10:wrap type="square"/>
              </v:roundrect>
            </w:pict>
          </mc:Fallback>
        </mc:AlternateContent>
      </w:r>
    </w:p>
    <w:p w14:paraId="5E3AC6B0">
      <w:pPr>
        <w:pStyle w:val="8"/>
        <w:numPr>
          <w:ilvl w:val="0"/>
          <w:numId w:val="0"/>
        </w:numPr>
        <w:kinsoku w:val="0"/>
        <w:overflowPunct w:val="0"/>
        <w:spacing w:before="7"/>
        <w:rPr>
          <w:rFonts w:ascii="仿宋" w:hAnsi="仿宋" w:eastAsia="仿宋" w:cs="仿宋"/>
          <w:color w:val="auto"/>
          <w:sz w:val="25"/>
          <w:szCs w:val="25"/>
        </w:rPr>
      </w:pPr>
      <w:r>
        <w:rPr>
          <w:color w:val="auto"/>
          <w:sz w:val="25"/>
        </w:rPr>
        <mc:AlternateContent>
          <mc:Choice Requires="wps">
            <w:drawing>
              <wp:anchor distT="0" distB="0" distL="114300" distR="114300" simplePos="0" relativeHeight="251664384" behindDoc="1" locked="0" layoutInCell="1" allowOverlap="1">
                <wp:simplePos x="0" y="0"/>
                <wp:positionH relativeFrom="column">
                  <wp:posOffset>336550</wp:posOffset>
                </wp:positionH>
                <wp:positionV relativeFrom="paragraph">
                  <wp:posOffset>17145</wp:posOffset>
                </wp:positionV>
                <wp:extent cx="2371725" cy="1403350"/>
                <wp:effectExtent l="5080" t="5080" r="4445" b="20320"/>
                <wp:wrapTight wrapText="bothSides">
                  <wp:wrapPolygon>
                    <wp:start x="20682" y="-2"/>
                    <wp:lineTo x="909" y="0"/>
                    <wp:lineTo x="0" y="1611"/>
                    <wp:lineTo x="0" y="3600"/>
                    <wp:lineTo x="0" y="18000"/>
                    <wp:lineTo x="0" y="19988"/>
                    <wp:lineTo x="909" y="21600"/>
                    <wp:lineTo x="20682" y="21602"/>
                    <wp:lineTo x="917" y="21602"/>
                    <wp:lineTo x="20690" y="21600"/>
                    <wp:lineTo x="21599" y="19988"/>
                    <wp:lineTo x="21599" y="18000"/>
                    <wp:lineTo x="21599" y="3600"/>
                    <wp:lineTo x="21599" y="1611"/>
                    <wp:lineTo x="20690" y="0"/>
                    <wp:lineTo x="917" y="-2"/>
                    <wp:lineTo x="20682" y="-2"/>
                  </wp:wrapPolygon>
                </wp:wrapTight>
                <wp:docPr id="6" name="自选图形 91"/>
                <wp:cNvGraphicFramePr/>
                <a:graphic xmlns:a="http://schemas.openxmlformats.org/drawingml/2006/main">
                  <a:graphicData uri="http://schemas.microsoft.com/office/word/2010/wordprocessingShape">
                    <wps:wsp>
                      <wps:cNvSpPr/>
                      <wps:spPr>
                        <a:xfrm>
                          <a:off x="0" y="0"/>
                          <a:ext cx="2371725"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EC5870">
                            <w:pPr>
                              <w:jc w:val="center"/>
                              <w:rPr>
                                <w:rFonts w:hint="eastAsia" w:ascii="仿宋" w:hAnsi="仿宋" w:eastAsia="仿宋" w:cs="仿宋"/>
                                <w:sz w:val="24"/>
                                <w:szCs w:val="24"/>
                              </w:rPr>
                            </w:pPr>
                          </w:p>
                          <w:p w14:paraId="7DF19B3F">
                            <w:pPr>
                              <w:jc w:val="center"/>
                              <w:rPr>
                                <w:rFonts w:hint="eastAsia" w:ascii="仿宋" w:hAnsi="仿宋" w:eastAsia="仿宋" w:cs="仿宋"/>
                                <w:sz w:val="24"/>
                                <w:szCs w:val="24"/>
                              </w:rPr>
                            </w:pPr>
                          </w:p>
                          <w:p w14:paraId="604BBF34">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374A8D0A"/>
                        </w:txbxContent>
                      </wps:txbx>
                      <wps:bodyPr upright="1"/>
                    </wps:wsp>
                  </a:graphicData>
                </a:graphic>
              </wp:anchor>
            </w:drawing>
          </mc:Choice>
          <mc:Fallback>
            <w:pict>
              <v:roundrect id="自选图形 91" o:spid="_x0000_s1026" o:spt="2" style="position:absolute;left:0pt;margin-left:26.5pt;margin-top:1.35pt;height:110.5pt;width:186.75pt;mso-wrap-distance-left:9pt;mso-wrap-distance-right:9pt;z-index:-251652096;mso-width-relative:page;mso-height-relative:page;" fillcolor="#FFFFFF" filled="t" stroked="t" coordsize="21600,21600" wrapcoords="20682 -2 909 0 0 1611 0 3600 0 18000 0 19988 909 21600 20682 21602 917 21602 20690 21600 21599 19988 21599 18000 21599 3600 21599 1611 20690 0 917 -2 20682 -2" arcsize="0.166666666666667" o:gfxdata="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dq3CjV&#10;AAAACAEAAA8AAAAAAAAAAQAgAAAAIgAAAGRycy9kb3ducmV2LnhtbFBLAQIUABQAAAAIAIdO4kDN&#10;/O2WIwIAAFgEAAAOAAAAAAAAAAEAIAAAACQBAABkcnMvZTJvRG9jLnhtbFBLBQYAAAAABgAGAFkB&#10;AAC5BQAAAAA=&#10;">
                <v:fill on="t" focussize="0,0"/>
                <v:stroke color="#000000" joinstyle="round"/>
                <v:imagedata o:title=""/>
                <o:lock v:ext="edit" aspectratio="f"/>
                <v:textbox>
                  <w:txbxContent>
                    <w:p w14:paraId="40EC5870">
                      <w:pPr>
                        <w:jc w:val="center"/>
                        <w:rPr>
                          <w:rFonts w:hint="eastAsia" w:ascii="仿宋" w:hAnsi="仿宋" w:eastAsia="仿宋" w:cs="仿宋"/>
                          <w:sz w:val="24"/>
                          <w:szCs w:val="24"/>
                        </w:rPr>
                      </w:pPr>
                    </w:p>
                    <w:p w14:paraId="7DF19B3F">
                      <w:pPr>
                        <w:jc w:val="center"/>
                        <w:rPr>
                          <w:rFonts w:hint="eastAsia" w:ascii="仿宋" w:hAnsi="仿宋" w:eastAsia="仿宋" w:cs="仿宋"/>
                          <w:sz w:val="24"/>
                          <w:szCs w:val="24"/>
                        </w:rPr>
                      </w:pPr>
                    </w:p>
                    <w:p w14:paraId="604BBF34">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374A8D0A"/>
                  </w:txbxContent>
                </v:textbox>
                <w10:wrap type="tight"/>
              </v:roundrect>
            </w:pict>
          </mc:Fallback>
        </mc:AlternateContent>
      </w:r>
    </w:p>
    <w:p w14:paraId="6166060A">
      <w:pPr>
        <w:pStyle w:val="8"/>
        <w:numPr>
          <w:ilvl w:val="0"/>
          <w:numId w:val="0"/>
        </w:numPr>
        <w:kinsoku w:val="0"/>
        <w:overflowPunct w:val="0"/>
        <w:spacing w:line="200" w:lineRule="atLeast"/>
        <w:rPr>
          <w:rFonts w:ascii="仿宋" w:hAnsi="仿宋" w:eastAsia="仿宋" w:cs="仿宋"/>
          <w:color w:val="auto"/>
          <w:sz w:val="20"/>
          <w:szCs w:val="20"/>
        </w:rPr>
      </w:pPr>
    </w:p>
    <w:p w14:paraId="06547659">
      <w:pPr>
        <w:wordWrap w:val="0"/>
        <w:spacing w:line="420" w:lineRule="exact"/>
        <w:ind w:firstLine="486" w:firstLineChars="200"/>
        <w:jc w:val="right"/>
        <w:rPr>
          <w:rFonts w:ascii="仿宋" w:hAnsi="仿宋" w:eastAsia="仿宋" w:cs="仿宋"/>
          <w:color w:val="auto"/>
        </w:rPr>
      </w:pPr>
    </w:p>
    <w:p w14:paraId="36A7A9C2">
      <w:pPr>
        <w:pStyle w:val="8"/>
        <w:numPr>
          <w:ilvl w:val="0"/>
          <w:numId w:val="0"/>
        </w:numPr>
        <w:kinsoku w:val="0"/>
        <w:overflowPunct w:val="0"/>
        <w:spacing w:before="34" w:line="357" w:lineRule="auto"/>
        <w:ind w:right="126"/>
        <w:jc w:val="both"/>
        <w:rPr>
          <w:rFonts w:ascii="仿宋" w:hAnsi="仿宋" w:eastAsia="仿宋" w:cs="仿宋"/>
          <w:color w:val="auto"/>
          <w:lang w:eastAsia="zh-CN"/>
        </w:rPr>
      </w:pPr>
    </w:p>
    <w:p w14:paraId="498F65A1">
      <w:pPr>
        <w:pStyle w:val="8"/>
        <w:numPr>
          <w:ilvl w:val="0"/>
          <w:numId w:val="0"/>
        </w:numPr>
        <w:kinsoku w:val="0"/>
        <w:overflowPunct w:val="0"/>
        <w:spacing w:before="34" w:line="357" w:lineRule="auto"/>
        <w:ind w:right="126"/>
        <w:jc w:val="both"/>
        <w:rPr>
          <w:rFonts w:hint="eastAsia" w:ascii="仿宋" w:hAnsi="仿宋" w:eastAsia="仿宋" w:cs="仿宋"/>
          <w:color w:val="auto"/>
          <w:sz w:val="24"/>
          <w:lang w:eastAsia="zh-CN"/>
        </w:rPr>
      </w:pPr>
    </w:p>
    <w:p w14:paraId="37B89D5E">
      <w:pPr>
        <w:pStyle w:val="8"/>
        <w:numPr>
          <w:ilvl w:val="0"/>
          <w:numId w:val="0"/>
        </w:numPr>
        <w:kinsoku w:val="0"/>
        <w:overflowPunct w:val="0"/>
        <w:spacing w:before="34" w:line="357" w:lineRule="auto"/>
        <w:ind w:right="126"/>
        <w:jc w:val="both"/>
        <w:rPr>
          <w:rFonts w:hint="eastAsia" w:ascii="仿宋" w:hAnsi="仿宋" w:eastAsia="仿宋" w:cs="仿宋"/>
          <w:color w:val="auto"/>
          <w:sz w:val="24"/>
          <w:lang w:eastAsia="zh-CN"/>
        </w:rPr>
      </w:pPr>
    </w:p>
    <w:p w14:paraId="30CB7E50">
      <w:pPr>
        <w:pStyle w:val="8"/>
        <w:numPr>
          <w:ilvl w:val="0"/>
          <w:numId w:val="0"/>
        </w:numPr>
        <w:kinsoku w:val="0"/>
        <w:overflowPunct w:val="0"/>
        <w:spacing w:before="34" w:line="357" w:lineRule="auto"/>
        <w:ind w:right="126"/>
        <w:jc w:val="both"/>
        <w:rPr>
          <w:rFonts w:ascii="仿宋" w:hAnsi="仿宋" w:eastAsia="仿宋" w:cs="仿宋"/>
          <w:color w:val="auto"/>
          <w:sz w:val="24"/>
          <w:lang w:eastAsia="zh-CN"/>
        </w:rPr>
      </w:pPr>
      <w:r>
        <w:rPr>
          <w:rFonts w:hint="eastAsia" w:ascii="仿宋" w:hAnsi="仿宋" w:eastAsia="仿宋" w:cs="仿宋"/>
          <w:color w:val="auto"/>
          <w:sz w:val="24"/>
          <w:lang w:eastAsia="zh-CN"/>
        </w:rPr>
        <w:t>投标单位名称：                       （公章）</w:t>
      </w:r>
    </w:p>
    <w:p w14:paraId="66F3B192">
      <w:pPr>
        <w:pStyle w:val="8"/>
        <w:numPr>
          <w:ilvl w:val="0"/>
          <w:numId w:val="0"/>
        </w:numPr>
        <w:kinsoku w:val="0"/>
        <w:overflowPunct w:val="0"/>
        <w:spacing w:before="34" w:line="357" w:lineRule="auto"/>
        <w:ind w:right="126"/>
        <w:jc w:val="both"/>
        <w:rPr>
          <w:rFonts w:ascii="仿宋" w:hAnsi="仿宋" w:eastAsia="仿宋" w:cs="仿宋"/>
          <w:color w:val="auto"/>
          <w:lang w:eastAsia="zh-CN"/>
        </w:rPr>
      </w:pPr>
      <w:r>
        <w:rPr>
          <w:rFonts w:hint="eastAsia" w:ascii="仿宋" w:hAnsi="仿宋" w:eastAsia="仿宋" w:cs="仿宋"/>
          <w:color w:val="auto"/>
          <w:sz w:val="24"/>
          <w:lang w:eastAsia="zh-CN"/>
        </w:rPr>
        <w:t xml:space="preserve">法定代表人（签字或盖章）：           </w:t>
      </w:r>
      <w:r>
        <w:rPr>
          <w:rFonts w:hint="eastAsia" w:ascii="仿宋" w:hAnsi="仿宋" w:eastAsia="仿宋" w:cs="仿宋"/>
          <w:color w:val="auto"/>
          <w:lang w:eastAsia="zh-CN"/>
        </w:rPr>
        <w:t xml:space="preserve">      </w:t>
      </w:r>
    </w:p>
    <w:p w14:paraId="470774AC">
      <w:pPr>
        <w:pStyle w:val="8"/>
        <w:numPr>
          <w:ilvl w:val="0"/>
          <w:numId w:val="0"/>
        </w:numPr>
        <w:kinsoku w:val="0"/>
        <w:overflowPunct w:val="0"/>
        <w:spacing w:before="34" w:line="357" w:lineRule="auto"/>
        <w:ind w:right="126"/>
        <w:jc w:val="both"/>
        <w:rPr>
          <w:rFonts w:ascii="仿宋" w:hAnsi="仿宋" w:eastAsia="仿宋" w:cs="仿宋"/>
          <w:color w:val="auto"/>
          <w:lang w:eastAsia="zh-CN"/>
        </w:rPr>
      </w:pPr>
    </w:p>
    <w:p w14:paraId="6CBF1242">
      <w:pPr>
        <w:pStyle w:val="8"/>
        <w:numPr>
          <w:ilvl w:val="0"/>
          <w:numId w:val="0"/>
        </w:numPr>
        <w:kinsoku w:val="0"/>
        <w:overflowPunct w:val="0"/>
        <w:spacing w:before="34" w:line="357" w:lineRule="auto"/>
        <w:ind w:right="126"/>
        <w:jc w:val="both"/>
        <w:rPr>
          <w:rFonts w:ascii="仿宋" w:hAnsi="仿宋" w:eastAsia="仿宋" w:cs="仿宋"/>
          <w:color w:val="auto"/>
          <w:sz w:val="24"/>
          <w:lang w:eastAsia="zh-CN"/>
        </w:rPr>
      </w:pPr>
      <w:r>
        <w:rPr>
          <w:rFonts w:hint="eastAsia" w:ascii="仿宋" w:hAnsi="仿宋" w:eastAsia="仿宋" w:cs="仿宋"/>
          <w:color w:val="auto"/>
          <w:sz w:val="24"/>
          <w:lang w:eastAsia="zh-CN"/>
        </w:rPr>
        <w:t xml:space="preserve">    日  期：   年  月  日</w:t>
      </w:r>
    </w:p>
    <w:p w14:paraId="22A65426">
      <w:pPr>
        <w:pStyle w:val="8"/>
        <w:numPr>
          <w:ilvl w:val="0"/>
          <w:numId w:val="0"/>
        </w:numPr>
        <w:kinsoku w:val="0"/>
        <w:overflowPunct w:val="0"/>
        <w:spacing w:before="34" w:line="357" w:lineRule="auto"/>
        <w:ind w:left="480" w:right="126"/>
        <w:jc w:val="center"/>
        <w:rPr>
          <w:rFonts w:ascii="仿宋" w:hAnsi="仿宋" w:eastAsia="仿宋" w:cs="仿宋"/>
          <w:b/>
          <w:bCs/>
          <w:color w:val="auto"/>
          <w:szCs w:val="21"/>
          <w:lang w:eastAsia="zh-CN"/>
        </w:rPr>
      </w:pPr>
      <w:r>
        <w:rPr>
          <w:rFonts w:hint="eastAsia" w:ascii="仿宋" w:hAnsi="仿宋" w:eastAsia="仿宋" w:cs="仿宋"/>
          <w:color w:val="auto"/>
          <w:lang w:eastAsia="zh-CN"/>
        </w:rPr>
        <w:br w:type="page"/>
      </w:r>
      <w:r>
        <w:rPr>
          <w:rFonts w:hint="eastAsia" w:ascii="仿宋" w:hAnsi="仿宋" w:eastAsia="仿宋" w:cs="仿宋"/>
          <w:b/>
          <w:bCs/>
          <w:color w:val="auto"/>
          <w:sz w:val="36"/>
          <w:szCs w:val="36"/>
          <w:lang w:eastAsia="zh-CN"/>
        </w:rPr>
        <w:t>3、授权委托书</w:t>
      </w:r>
    </w:p>
    <w:p w14:paraId="706D82F1">
      <w:pPr>
        <w:spacing w:line="420" w:lineRule="exact"/>
        <w:rPr>
          <w:rFonts w:ascii="仿宋" w:hAnsi="仿宋" w:eastAsia="仿宋" w:cs="仿宋"/>
          <w:color w:val="auto"/>
          <w:lang w:eastAsia="zh-CN"/>
        </w:rPr>
      </w:pPr>
      <w:r>
        <w:rPr>
          <w:rFonts w:hint="eastAsia" w:ascii="仿宋" w:hAnsi="仿宋" w:eastAsia="仿宋" w:cs="仿宋"/>
          <w:color w:val="auto"/>
          <w:lang w:eastAsia="zh-CN"/>
        </w:rPr>
        <w:t xml:space="preserve">致：采购人名称 </w:t>
      </w:r>
    </w:p>
    <w:p w14:paraId="2816876B">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本授权书声明：注册于</w:t>
      </w:r>
      <w:r>
        <w:rPr>
          <w:rFonts w:hint="eastAsia" w:ascii="仿宋" w:hAnsi="仿宋" w:eastAsia="仿宋" w:cs="仿宋"/>
          <w:color w:val="auto"/>
          <w:u w:val="single"/>
          <w:lang w:eastAsia="zh-CN"/>
        </w:rPr>
        <w:t>（供应商地址）</w:t>
      </w:r>
      <w:r>
        <w:rPr>
          <w:rFonts w:hint="eastAsia" w:ascii="仿宋" w:hAnsi="仿宋" w:eastAsia="仿宋" w:cs="仿宋"/>
          <w:color w:val="auto"/>
          <w:lang w:eastAsia="zh-CN"/>
        </w:rPr>
        <w:t>的</w:t>
      </w:r>
      <w:r>
        <w:rPr>
          <w:rFonts w:hint="eastAsia" w:ascii="仿宋" w:hAnsi="仿宋" w:eastAsia="仿宋" w:cs="仿宋"/>
          <w:color w:val="auto"/>
          <w:u w:val="single"/>
          <w:lang w:eastAsia="zh-CN"/>
        </w:rPr>
        <w:t>（供应商名称）</w:t>
      </w:r>
      <w:r>
        <w:rPr>
          <w:rFonts w:hint="eastAsia" w:ascii="仿宋" w:hAnsi="仿宋" w:eastAsia="仿宋" w:cs="仿宋"/>
          <w:color w:val="auto"/>
          <w:lang w:eastAsia="zh-CN"/>
        </w:rPr>
        <w:t>法定代表人（负责人）</w:t>
      </w:r>
      <w:r>
        <w:rPr>
          <w:rFonts w:hint="eastAsia" w:ascii="仿宋" w:hAnsi="仿宋" w:eastAsia="仿宋" w:cs="仿宋"/>
          <w:color w:val="auto"/>
          <w:u w:val="single"/>
          <w:lang w:eastAsia="zh-CN"/>
        </w:rPr>
        <w:t>姓名、职务或职称）</w:t>
      </w:r>
      <w:r>
        <w:rPr>
          <w:rFonts w:hint="eastAsia" w:ascii="仿宋" w:hAnsi="仿宋" w:eastAsia="仿宋" w:cs="仿宋"/>
          <w:color w:val="auto"/>
          <w:lang w:eastAsia="zh-CN"/>
        </w:rPr>
        <w:t>代表本公司授权</w:t>
      </w:r>
      <w:r>
        <w:rPr>
          <w:rFonts w:hint="eastAsia" w:ascii="仿宋" w:hAnsi="仿宋" w:eastAsia="仿宋" w:cs="仿宋"/>
          <w:color w:val="auto"/>
          <w:u w:val="single"/>
          <w:lang w:eastAsia="zh-CN"/>
        </w:rPr>
        <w:t>（姓名）</w:t>
      </w:r>
      <w:r>
        <w:rPr>
          <w:rFonts w:hint="eastAsia" w:ascii="仿宋" w:hAnsi="仿宋" w:eastAsia="仿宋" w:cs="仿宋"/>
          <w:color w:val="auto"/>
          <w:lang w:eastAsia="zh-CN"/>
        </w:rPr>
        <w:t>为本单位的合法代理人，参与贵方组织的</w:t>
      </w:r>
      <w:r>
        <w:rPr>
          <w:rFonts w:hint="eastAsia" w:ascii="仿宋" w:hAnsi="仿宋" w:eastAsia="仿宋" w:cs="仿宋"/>
          <w:color w:val="auto"/>
          <w:u w:val="single"/>
          <w:lang w:eastAsia="zh-CN"/>
        </w:rPr>
        <w:t>（项目名称及项目编号）</w:t>
      </w:r>
      <w:r>
        <w:rPr>
          <w:rFonts w:hint="eastAsia" w:ascii="仿宋" w:hAnsi="仿宋" w:eastAsia="仿宋" w:cs="仿宋"/>
          <w:color w:val="auto"/>
          <w:lang w:eastAsia="zh-CN"/>
        </w:rPr>
        <w:t xml:space="preserve"> 的投标、谈判、签约等具体工作，并签署全部有关文件、协议及合同。</w:t>
      </w:r>
    </w:p>
    <w:p w14:paraId="58CE3388">
      <w:pPr>
        <w:adjustRightInd w:val="0"/>
        <w:snapToGrid w:val="0"/>
        <w:spacing w:line="420" w:lineRule="exact"/>
        <w:ind w:firstLine="486" w:firstLineChars="200"/>
        <w:rPr>
          <w:rFonts w:hint="eastAsia" w:ascii="仿宋" w:hAnsi="仿宋" w:eastAsia="仿宋" w:cs="仿宋"/>
          <w:color w:val="auto"/>
          <w:lang w:eastAsia="zh-CN"/>
        </w:rPr>
      </w:pPr>
      <w:r>
        <w:rPr>
          <w:rFonts w:hint="eastAsia" w:ascii="仿宋" w:hAnsi="仿宋" w:eastAsia="仿宋" w:cs="仿宋"/>
          <w:color w:val="auto"/>
          <w:lang w:eastAsia="zh-CN"/>
        </w:rPr>
        <w:t>我单位对被授权人的上述经济活动负全部责任。在撤销授权的书面通知前，本授权书一直有效。被授权人在授权书有效期内签署的所有文件不因授权的撤消而失效。</w:t>
      </w:r>
    </w:p>
    <w:p w14:paraId="50840FD6">
      <w:pPr>
        <w:pStyle w:val="24"/>
        <w:rPr>
          <w:lang w:eastAsia="zh-CN"/>
        </w:rPr>
      </w:pPr>
    </w:p>
    <w:p w14:paraId="04999911">
      <w:pPr>
        <w:pStyle w:val="8"/>
        <w:tabs>
          <w:tab w:val="left" w:pos="780"/>
        </w:tabs>
        <w:kinsoku w:val="0"/>
        <w:overflowPunct w:val="0"/>
        <w:adjustRightInd w:val="0"/>
        <w:snapToGrid w:val="0"/>
        <w:spacing w:before="12"/>
        <w:rPr>
          <w:rFonts w:ascii="仿宋" w:hAnsi="仿宋" w:eastAsia="仿宋" w:cs="仿宋"/>
          <w:color w:val="auto"/>
          <w:sz w:val="4"/>
          <w:szCs w:val="4"/>
          <w:lang w:eastAsia="zh-CN"/>
        </w:rPr>
      </w:pPr>
    </w:p>
    <w:p w14:paraId="116DE6AC">
      <w:pPr>
        <w:pStyle w:val="8"/>
        <w:numPr>
          <w:ilvl w:val="0"/>
          <w:numId w:val="0"/>
        </w:numPr>
        <w:kinsoku w:val="0"/>
        <w:overflowPunct w:val="0"/>
        <w:adjustRightInd w:val="0"/>
        <w:snapToGrid w:val="0"/>
        <w:spacing w:line="200" w:lineRule="atLeast"/>
        <w:ind w:right="1931" w:rightChars="795"/>
        <w:jc w:val="both"/>
        <w:rPr>
          <w:rFonts w:ascii="仿宋" w:hAnsi="仿宋" w:eastAsia="仿宋" w:cs="仿宋"/>
          <w:color w:val="auto"/>
          <w:sz w:val="18"/>
          <w:szCs w:val="20"/>
        </w:rPr>
      </w:pPr>
      <w:r>
        <w:rPr>
          <w:color w:val="auto"/>
          <w:sz w:val="18"/>
        </w:rPr>
        <mc:AlternateContent>
          <mc:Choice Requires="wps">
            <w:drawing>
              <wp:anchor distT="0" distB="0" distL="114300" distR="114300" simplePos="0" relativeHeight="251663360" behindDoc="0" locked="0" layoutInCell="1" allowOverlap="1">
                <wp:simplePos x="0" y="0"/>
                <wp:positionH relativeFrom="column">
                  <wp:posOffset>252730</wp:posOffset>
                </wp:positionH>
                <wp:positionV relativeFrom="paragraph">
                  <wp:posOffset>1524635</wp:posOffset>
                </wp:positionV>
                <wp:extent cx="2348230" cy="1367155"/>
                <wp:effectExtent l="4445" t="4445" r="9525" b="19050"/>
                <wp:wrapSquare wrapText="bothSides"/>
                <wp:docPr id="5" name="自选图形 62"/>
                <wp:cNvGraphicFramePr/>
                <a:graphic xmlns:a="http://schemas.openxmlformats.org/drawingml/2006/main">
                  <a:graphicData uri="http://schemas.microsoft.com/office/word/2010/wordprocessingShape">
                    <wps:wsp>
                      <wps:cNvSpPr/>
                      <wps:spPr>
                        <a:xfrm>
                          <a:off x="0" y="0"/>
                          <a:ext cx="234823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54BB037">
                            <w:pPr>
                              <w:jc w:val="center"/>
                              <w:rPr>
                                <w:rFonts w:hint="eastAsia" w:ascii="仿宋" w:hAnsi="仿宋" w:eastAsia="仿宋" w:cs="仿宋"/>
                                <w:sz w:val="24"/>
                                <w:szCs w:val="24"/>
                              </w:rPr>
                            </w:pPr>
                          </w:p>
                          <w:p w14:paraId="602EDF9A">
                            <w:pPr>
                              <w:jc w:val="center"/>
                              <w:rPr>
                                <w:rFonts w:hint="eastAsia" w:ascii="仿宋" w:hAnsi="仿宋" w:eastAsia="仿宋" w:cs="仿宋"/>
                                <w:sz w:val="24"/>
                                <w:szCs w:val="24"/>
                              </w:rPr>
                            </w:pPr>
                          </w:p>
                          <w:p w14:paraId="08B6BB7F">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03CDD1A7"/>
                        </w:txbxContent>
                      </wps:txbx>
                      <wps:bodyPr upright="1"/>
                    </wps:wsp>
                  </a:graphicData>
                </a:graphic>
              </wp:anchor>
            </w:drawing>
          </mc:Choice>
          <mc:Fallback>
            <w:pict>
              <v:roundrect id="自选图形 62" o:spid="_x0000_s1026" o:spt="2" style="position:absolute;left:0pt;margin-left:19.9pt;margin-top:120.05pt;height:107.65pt;width:184.9pt;mso-wrap-distance-bottom:0pt;mso-wrap-distance-left:9pt;mso-wrap-distance-right:9pt;mso-wrap-distance-top:0pt;z-index:251663360;mso-width-relative:page;mso-height-relative:page;" fillcolor="#FFFFFF" filled="t" stroked="t" coordsize="21600,21600" arcsize="0.166666666666667" o:gfxdata="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qJ&#10;84rXAAAACgEAAA8AAAAAAAAAAQAgAAAAIgAAAGRycy9kb3ducmV2LnhtbFBLAQIUABQAAAAIAIdO&#10;4kBNlMjYJAIAAFgEAAAOAAAAAAAAAAEAIAAAACYBAABkcnMvZTJvRG9jLnhtbFBLBQYAAAAABgAG&#10;AFkBAAC8BQAAAAA=&#10;">
                <v:fill on="t" focussize="0,0"/>
                <v:stroke color="#000000" joinstyle="round"/>
                <v:imagedata o:title=""/>
                <o:lock v:ext="edit" aspectratio="f"/>
                <v:textbox>
                  <w:txbxContent>
                    <w:p w14:paraId="454BB037">
                      <w:pPr>
                        <w:jc w:val="center"/>
                        <w:rPr>
                          <w:rFonts w:hint="eastAsia" w:ascii="仿宋" w:hAnsi="仿宋" w:eastAsia="仿宋" w:cs="仿宋"/>
                          <w:sz w:val="24"/>
                          <w:szCs w:val="24"/>
                        </w:rPr>
                      </w:pPr>
                    </w:p>
                    <w:p w14:paraId="602EDF9A">
                      <w:pPr>
                        <w:jc w:val="center"/>
                        <w:rPr>
                          <w:rFonts w:hint="eastAsia" w:ascii="仿宋" w:hAnsi="仿宋" w:eastAsia="仿宋" w:cs="仿宋"/>
                          <w:sz w:val="24"/>
                          <w:szCs w:val="24"/>
                        </w:rPr>
                      </w:pPr>
                    </w:p>
                    <w:p w14:paraId="08B6BB7F">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03CDD1A7"/>
                  </w:txbxContent>
                </v:textbox>
                <w10:wrap type="square"/>
              </v:roundrect>
            </w:pict>
          </mc:Fallback>
        </mc:AlternateContent>
      </w:r>
      <w:r>
        <w:rPr>
          <w:rFonts w:hint="default"/>
          <w:color w:val="auto"/>
          <w:sz w:val="18"/>
          <w:lang w:val="en-US"/>
        </w:rPr>
        <mc:AlternateContent>
          <mc:Choice Requires="wps">
            <w:drawing>
              <wp:anchor distT="0" distB="0" distL="114300" distR="114300" simplePos="0" relativeHeight="251661312" behindDoc="1" locked="0" layoutInCell="1" allowOverlap="1">
                <wp:simplePos x="0" y="0"/>
                <wp:positionH relativeFrom="column">
                  <wp:posOffset>214630</wp:posOffset>
                </wp:positionH>
                <wp:positionV relativeFrom="paragraph">
                  <wp:posOffset>62865</wp:posOffset>
                </wp:positionV>
                <wp:extent cx="2378075" cy="1367155"/>
                <wp:effectExtent l="4445" t="4445" r="17780" b="19050"/>
                <wp:wrapTight wrapText="bothSides">
                  <wp:wrapPolygon>
                    <wp:start x="20605" y="-2"/>
                    <wp:lineTo x="986" y="0"/>
                    <wp:lineTo x="0" y="1611"/>
                    <wp:lineTo x="0" y="3600"/>
                    <wp:lineTo x="0" y="18000"/>
                    <wp:lineTo x="0" y="19988"/>
                    <wp:lineTo x="986" y="21600"/>
                    <wp:lineTo x="20605" y="21602"/>
                    <wp:lineTo x="994" y="21602"/>
                    <wp:lineTo x="20613" y="21600"/>
                    <wp:lineTo x="21599" y="19988"/>
                    <wp:lineTo x="21599" y="18000"/>
                    <wp:lineTo x="21599" y="3600"/>
                    <wp:lineTo x="21599" y="1611"/>
                    <wp:lineTo x="20613" y="0"/>
                    <wp:lineTo x="994" y="-2"/>
                    <wp:lineTo x="20605" y="-2"/>
                  </wp:wrapPolygon>
                </wp:wrapTight>
                <wp:docPr id="3" name="自选图形 60"/>
                <wp:cNvGraphicFramePr/>
                <a:graphic xmlns:a="http://schemas.openxmlformats.org/drawingml/2006/main">
                  <a:graphicData uri="http://schemas.microsoft.com/office/word/2010/wordprocessingShape">
                    <wps:wsp>
                      <wps:cNvSpPr/>
                      <wps:spPr>
                        <a:xfrm>
                          <a:off x="0" y="0"/>
                          <a:ext cx="23780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08C762A">
                            <w:pPr>
                              <w:jc w:val="center"/>
                              <w:rPr>
                                <w:rFonts w:hint="eastAsia" w:ascii="仿宋" w:hAnsi="仿宋" w:eastAsia="仿宋" w:cs="仿宋"/>
                                <w:sz w:val="24"/>
                                <w:szCs w:val="24"/>
                              </w:rPr>
                            </w:pPr>
                          </w:p>
                          <w:p w14:paraId="6C73BAA4">
                            <w:pPr>
                              <w:jc w:val="center"/>
                              <w:rPr>
                                <w:rFonts w:hint="eastAsia" w:ascii="仿宋" w:hAnsi="仿宋" w:eastAsia="仿宋" w:cs="仿宋"/>
                                <w:sz w:val="24"/>
                                <w:szCs w:val="24"/>
                              </w:rPr>
                            </w:pPr>
                          </w:p>
                          <w:p w14:paraId="5A49FD5C">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p>
                          <w:p w14:paraId="4751ECA1">
                            <w:pPr>
                              <w:rPr>
                                <w:rFonts w:hint="eastAsia"/>
                                <w:lang w:val="en-US" w:eastAsia="zh-CN"/>
                              </w:rPr>
                            </w:pPr>
                          </w:p>
                        </w:txbxContent>
                      </wps:txbx>
                      <wps:bodyPr upright="1"/>
                    </wps:wsp>
                  </a:graphicData>
                </a:graphic>
              </wp:anchor>
            </w:drawing>
          </mc:Choice>
          <mc:Fallback>
            <w:pict>
              <v:roundrect id="自选图形 60" o:spid="_x0000_s1026" o:spt="2" style="position:absolute;left:0pt;margin-left:16.9pt;margin-top:4.95pt;height:107.65pt;width:187.25pt;mso-wrap-distance-left:9pt;mso-wrap-distance-right:9pt;z-index:-251655168;mso-width-relative:page;mso-height-relative:page;" fillcolor="#FFFFFF" filled="t" stroked="t" coordsize="21600,21600" wrapcoords="20605 -2 986 0 0 1611 0 3600 0 18000 0 19988 986 21600 20605 21602 994 21602 20613 21600 21599 19988 21599 18000 21599 3600 21599 1611 20613 0 994 -2 20605 -2" arcsize="0.166666666666667" o:gfxdata="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gUrBPV&#10;AAAACAEAAA8AAAAAAAAAAQAgAAAAIgAAAGRycy9kb3ducmV2LnhtbFBLAQIUABQAAAAIAIdO4kB/&#10;97bkIwIAAFgEAAAOAAAAAAAAAAEAIAAAACQBAABkcnMvZTJvRG9jLnhtbFBLBQYAAAAABgAGAFkB&#10;AAC5BQAAAAA=&#10;">
                <v:fill on="t" focussize="0,0"/>
                <v:stroke color="#000000" joinstyle="round"/>
                <v:imagedata o:title=""/>
                <o:lock v:ext="edit" aspectratio="f"/>
                <v:textbox>
                  <w:txbxContent>
                    <w:p w14:paraId="308C762A">
                      <w:pPr>
                        <w:jc w:val="center"/>
                        <w:rPr>
                          <w:rFonts w:hint="eastAsia" w:ascii="仿宋" w:hAnsi="仿宋" w:eastAsia="仿宋" w:cs="仿宋"/>
                          <w:sz w:val="24"/>
                          <w:szCs w:val="24"/>
                        </w:rPr>
                      </w:pPr>
                    </w:p>
                    <w:p w14:paraId="6C73BAA4">
                      <w:pPr>
                        <w:jc w:val="center"/>
                        <w:rPr>
                          <w:rFonts w:hint="eastAsia" w:ascii="仿宋" w:hAnsi="仿宋" w:eastAsia="仿宋" w:cs="仿宋"/>
                          <w:sz w:val="24"/>
                          <w:szCs w:val="24"/>
                        </w:rPr>
                      </w:pPr>
                    </w:p>
                    <w:p w14:paraId="5A49FD5C">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p>
                    <w:p w14:paraId="4751ECA1">
                      <w:pPr>
                        <w:rPr>
                          <w:rFonts w:hint="eastAsia"/>
                          <w:lang w:val="en-US" w:eastAsia="zh-CN"/>
                        </w:rPr>
                      </w:pPr>
                    </w:p>
                  </w:txbxContent>
                </v:textbox>
                <w10:wrap type="tight"/>
              </v:roundrect>
            </w:pict>
          </mc:Fallback>
        </mc:AlternateContent>
      </w:r>
      <w:r>
        <w:rPr>
          <w:color w:val="auto"/>
          <w:sz w:val="18"/>
        </w:rPr>
        <mc:AlternateContent>
          <mc:Choice Requires="wps">
            <w:drawing>
              <wp:anchor distT="0" distB="0" distL="114300" distR="114300" simplePos="0" relativeHeight="251664384" behindDoc="0" locked="0" layoutInCell="1" allowOverlap="1">
                <wp:simplePos x="0" y="0"/>
                <wp:positionH relativeFrom="column">
                  <wp:posOffset>2920365</wp:posOffset>
                </wp:positionH>
                <wp:positionV relativeFrom="paragraph">
                  <wp:posOffset>1524635</wp:posOffset>
                </wp:positionV>
                <wp:extent cx="2341245" cy="1367155"/>
                <wp:effectExtent l="4445" t="4445" r="16510" b="19050"/>
                <wp:wrapSquare wrapText="bothSides"/>
                <wp:docPr id="7" name="自选图形 63"/>
                <wp:cNvGraphicFramePr/>
                <a:graphic xmlns:a="http://schemas.openxmlformats.org/drawingml/2006/main">
                  <a:graphicData uri="http://schemas.microsoft.com/office/word/2010/wordprocessingShape">
                    <wps:wsp>
                      <wps:cNvSpPr/>
                      <wps:spPr>
                        <a:xfrm>
                          <a:off x="0" y="0"/>
                          <a:ext cx="234124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24C9A39">
                            <w:pPr>
                              <w:jc w:val="center"/>
                              <w:rPr>
                                <w:rFonts w:hint="eastAsia" w:ascii="仿宋" w:hAnsi="仿宋" w:eastAsia="仿宋" w:cs="仿宋"/>
                                <w:sz w:val="24"/>
                                <w:szCs w:val="24"/>
                              </w:rPr>
                            </w:pPr>
                          </w:p>
                          <w:p w14:paraId="55C5B9B2">
                            <w:pPr>
                              <w:jc w:val="center"/>
                              <w:rPr>
                                <w:rFonts w:hint="eastAsia" w:ascii="仿宋" w:hAnsi="仿宋" w:eastAsia="仿宋" w:cs="仿宋"/>
                                <w:sz w:val="24"/>
                                <w:szCs w:val="24"/>
                              </w:rPr>
                            </w:pPr>
                          </w:p>
                          <w:p w14:paraId="1BE58B2B">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法定代表人身份证复印件反面</w:t>
                            </w:r>
                          </w:p>
                          <w:p w14:paraId="26E92689"/>
                        </w:txbxContent>
                      </wps:txbx>
                      <wps:bodyPr upright="1"/>
                    </wps:wsp>
                  </a:graphicData>
                </a:graphic>
              </wp:anchor>
            </w:drawing>
          </mc:Choice>
          <mc:Fallback>
            <w:pict>
              <v:roundrect id="自选图形 63" o:spid="_x0000_s1026" o:spt="2" style="position:absolute;left:0pt;margin-left:229.95pt;margin-top:120.05pt;height:107.65pt;width:184.35pt;mso-wrap-distance-bottom:0pt;mso-wrap-distance-left:9pt;mso-wrap-distance-right:9pt;mso-wrap-distance-top:0pt;z-index:251664384;mso-width-relative:page;mso-height-relative:page;" fillcolor="#FFFFFF" filled="t" stroked="t" coordsize="21600,21600" arcsize="0.166666666666667" o:gfxdata="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xxbJ&#10;1gAAAAsBAAAPAAAAAAAAAAEAIAAAACIAAABkcnMvZG93bnJldi54bWxQSwECFAAUAAAACACHTuJA&#10;hloa5SMCAABYBAAADgAAAAAAAAABACAAAAAlAQAAZHJzL2Uyb0RvYy54bWxQSwUGAAAAAAYABgBZ&#10;AQAAugUAAAAA&#10;">
                <v:fill on="t" focussize="0,0"/>
                <v:stroke color="#000000" joinstyle="round"/>
                <v:imagedata o:title=""/>
                <o:lock v:ext="edit" aspectratio="f"/>
                <v:textbox>
                  <w:txbxContent>
                    <w:p w14:paraId="124C9A39">
                      <w:pPr>
                        <w:jc w:val="center"/>
                        <w:rPr>
                          <w:rFonts w:hint="eastAsia" w:ascii="仿宋" w:hAnsi="仿宋" w:eastAsia="仿宋" w:cs="仿宋"/>
                          <w:sz w:val="24"/>
                          <w:szCs w:val="24"/>
                        </w:rPr>
                      </w:pPr>
                    </w:p>
                    <w:p w14:paraId="55C5B9B2">
                      <w:pPr>
                        <w:jc w:val="center"/>
                        <w:rPr>
                          <w:rFonts w:hint="eastAsia" w:ascii="仿宋" w:hAnsi="仿宋" w:eastAsia="仿宋" w:cs="仿宋"/>
                          <w:sz w:val="24"/>
                          <w:szCs w:val="24"/>
                        </w:rPr>
                      </w:pPr>
                    </w:p>
                    <w:p w14:paraId="1BE58B2B">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法定代表人身份证复印件反面</w:t>
                      </w:r>
                    </w:p>
                    <w:p w14:paraId="26E92689"/>
                  </w:txbxContent>
                </v:textbox>
                <w10:wrap type="square"/>
              </v:roundrect>
            </w:pict>
          </mc:Fallback>
        </mc:AlternateContent>
      </w:r>
      <w:r>
        <w:rPr>
          <w:color w:val="auto"/>
          <w:sz w:val="18"/>
        </w:rPr>
        <mc:AlternateContent>
          <mc:Choice Requires="wps">
            <w:drawing>
              <wp:anchor distT="0" distB="0" distL="114300" distR="114300" simplePos="0" relativeHeight="251662336" behindDoc="0" locked="0" layoutInCell="1" allowOverlap="1">
                <wp:simplePos x="0" y="0"/>
                <wp:positionH relativeFrom="column">
                  <wp:posOffset>2902585</wp:posOffset>
                </wp:positionH>
                <wp:positionV relativeFrom="paragraph">
                  <wp:posOffset>41275</wp:posOffset>
                </wp:positionV>
                <wp:extent cx="2327275" cy="1367155"/>
                <wp:effectExtent l="4445" t="4445" r="11430" b="19050"/>
                <wp:wrapSquare wrapText="bothSides"/>
                <wp:docPr id="4" name="自选图形 61"/>
                <wp:cNvGraphicFramePr/>
                <a:graphic xmlns:a="http://schemas.openxmlformats.org/drawingml/2006/main">
                  <a:graphicData uri="http://schemas.microsoft.com/office/word/2010/wordprocessingShape">
                    <wps:wsp>
                      <wps:cNvSpPr/>
                      <wps:spPr>
                        <a:xfrm>
                          <a:off x="0" y="0"/>
                          <a:ext cx="23272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0A32C4B">
                            <w:pPr>
                              <w:jc w:val="center"/>
                              <w:rPr>
                                <w:rFonts w:hint="eastAsia" w:ascii="仿宋" w:hAnsi="仿宋" w:eastAsia="仿宋" w:cs="仿宋"/>
                                <w:sz w:val="24"/>
                                <w:szCs w:val="24"/>
                              </w:rPr>
                            </w:pPr>
                          </w:p>
                          <w:p w14:paraId="2004266C">
                            <w:pPr>
                              <w:jc w:val="center"/>
                              <w:rPr>
                                <w:rFonts w:hint="eastAsia" w:ascii="仿宋" w:hAnsi="仿宋" w:eastAsia="仿宋" w:cs="仿宋"/>
                                <w:sz w:val="24"/>
                                <w:szCs w:val="24"/>
                              </w:rPr>
                            </w:pPr>
                          </w:p>
                          <w:p w14:paraId="7203CEEA">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反面</w:t>
                            </w:r>
                          </w:p>
                          <w:p w14:paraId="01F92A13"/>
                        </w:txbxContent>
                      </wps:txbx>
                      <wps:bodyPr upright="1"/>
                    </wps:wsp>
                  </a:graphicData>
                </a:graphic>
              </wp:anchor>
            </w:drawing>
          </mc:Choice>
          <mc:Fallback>
            <w:pict>
              <v:roundrect id="自选图形 61" o:spid="_x0000_s1026" o:spt="2" style="position:absolute;left:0pt;margin-left:228.55pt;margin-top:3.25pt;height:107.65pt;width:183.25pt;mso-wrap-distance-bottom:0pt;mso-wrap-distance-left:9pt;mso-wrap-distance-right:9pt;mso-wrap-distance-top:0pt;z-index:251662336;mso-width-relative:page;mso-height-relative:page;" fillcolor="#FFFFFF" filled="t" stroked="t" coordsize="21600,21600" arcsize="0.166666666666667" o:gfxdata="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EvrYLV&#10;AAAACQEAAA8AAAAAAAAAAQAgAAAAIgAAAGRycy9kb3ducmV2LnhtbFBLAQIUABQAAAAIAIdO4kBX&#10;EgR5IwIAAFgEAAAOAAAAAAAAAAEAIAAAACQBAABkcnMvZTJvRG9jLnhtbFBLBQYAAAAABgAGAFkB&#10;AAC5BQAAAAA=&#10;">
                <v:fill on="t" focussize="0,0"/>
                <v:stroke color="#000000" joinstyle="round"/>
                <v:imagedata o:title=""/>
                <o:lock v:ext="edit" aspectratio="f"/>
                <v:textbox>
                  <w:txbxContent>
                    <w:p w14:paraId="50A32C4B">
                      <w:pPr>
                        <w:jc w:val="center"/>
                        <w:rPr>
                          <w:rFonts w:hint="eastAsia" w:ascii="仿宋" w:hAnsi="仿宋" w:eastAsia="仿宋" w:cs="仿宋"/>
                          <w:sz w:val="24"/>
                          <w:szCs w:val="24"/>
                        </w:rPr>
                      </w:pPr>
                    </w:p>
                    <w:p w14:paraId="2004266C">
                      <w:pPr>
                        <w:jc w:val="center"/>
                        <w:rPr>
                          <w:rFonts w:hint="eastAsia" w:ascii="仿宋" w:hAnsi="仿宋" w:eastAsia="仿宋" w:cs="仿宋"/>
                          <w:sz w:val="24"/>
                          <w:szCs w:val="24"/>
                        </w:rPr>
                      </w:pPr>
                    </w:p>
                    <w:p w14:paraId="7203CEEA">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反面</w:t>
                      </w:r>
                    </w:p>
                    <w:p w14:paraId="01F92A13"/>
                  </w:txbxContent>
                </v:textbox>
                <w10:wrap type="square"/>
              </v:roundrect>
            </w:pict>
          </mc:Fallback>
        </mc:AlternateContent>
      </w:r>
    </w:p>
    <w:p w14:paraId="52FA1A5A">
      <w:pPr>
        <w:pStyle w:val="8"/>
        <w:numPr>
          <w:ilvl w:val="0"/>
          <w:numId w:val="0"/>
        </w:numPr>
        <w:tabs>
          <w:tab w:val="left" w:pos="5295"/>
        </w:tabs>
        <w:kinsoku w:val="0"/>
        <w:overflowPunct w:val="0"/>
        <w:adjustRightInd w:val="0"/>
        <w:snapToGrid w:val="0"/>
        <w:spacing w:line="360" w:lineRule="auto"/>
        <w:rPr>
          <w:rFonts w:hint="eastAsia" w:ascii="仿宋" w:hAnsi="仿宋" w:eastAsia="仿宋" w:cs="仿宋"/>
          <w:color w:val="auto"/>
          <w:sz w:val="24"/>
          <w:lang w:eastAsia="zh-CN"/>
        </w:rPr>
      </w:pPr>
    </w:p>
    <w:p w14:paraId="3F7A4AB0">
      <w:pPr>
        <w:pStyle w:val="8"/>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lang w:eastAsia="zh-CN"/>
        </w:rPr>
      </w:pPr>
    </w:p>
    <w:p w14:paraId="5EF11972">
      <w:pPr>
        <w:pStyle w:val="8"/>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lang w:eastAsia="zh-CN"/>
        </w:rPr>
      </w:pPr>
    </w:p>
    <w:p w14:paraId="45860394">
      <w:pPr>
        <w:pStyle w:val="8"/>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lang w:eastAsia="zh-CN"/>
        </w:rPr>
      </w:pPr>
    </w:p>
    <w:p w14:paraId="2B5A38A5">
      <w:pPr>
        <w:pStyle w:val="8"/>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lang w:eastAsia="zh-CN"/>
        </w:rPr>
      </w:pPr>
    </w:p>
    <w:p w14:paraId="4D47FE2B">
      <w:pPr>
        <w:pStyle w:val="8"/>
        <w:numPr>
          <w:ilvl w:val="0"/>
          <w:numId w:val="0"/>
        </w:numPr>
        <w:tabs>
          <w:tab w:val="left" w:pos="5295"/>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被授权代表（签章）：          供应商法定代表人（签章）：</w:t>
      </w:r>
    </w:p>
    <w:p w14:paraId="560DD536">
      <w:pPr>
        <w:pStyle w:val="8"/>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职</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务：</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职</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务：</w:t>
      </w:r>
    </w:p>
    <w:p w14:paraId="3C6CA99D">
      <w:pPr>
        <w:pStyle w:val="8"/>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电</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话：</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电</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话：</w:t>
      </w:r>
    </w:p>
    <w:p w14:paraId="4DA3C6C4">
      <w:pPr>
        <w:pStyle w:val="8"/>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（盖章）</w:t>
      </w:r>
    </w:p>
    <w:p w14:paraId="34399BC1">
      <w:pPr>
        <w:pStyle w:val="8"/>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21" w:leftChars="50" w:right="238" w:firstLine="2916" w:firstLineChars="1200"/>
        <w:jc w:val="both"/>
        <w:rPr>
          <w:rFonts w:ascii="仿宋" w:hAnsi="仿宋" w:eastAsia="仿宋" w:cs="仿宋"/>
          <w:color w:val="auto"/>
          <w:sz w:val="20"/>
          <w:lang w:eastAsia="zh-CN"/>
        </w:rPr>
      </w:pPr>
      <w:r>
        <w:rPr>
          <w:rFonts w:hint="eastAsia" w:ascii="仿宋" w:hAnsi="仿宋" w:eastAsia="仿宋" w:cs="仿宋"/>
          <w:color w:val="auto"/>
          <w:sz w:val="24"/>
          <w:lang w:eastAsia="zh-CN"/>
        </w:rPr>
        <w:t xml:space="preserve"> 日期：</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 xml:space="preserve">日 </w:t>
      </w:r>
      <w:r>
        <w:rPr>
          <w:rFonts w:hint="eastAsia" w:ascii="仿宋" w:hAnsi="仿宋" w:eastAsia="仿宋" w:cs="仿宋"/>
          <w:color w:val="auto"/>
          <w:sz w:val="20"/>
          <w:lang w:eastAsia="zh-CN"/>
        </w:rPr>
        <w:t xml:space="preserve">               </w:t>
      </w:r>
    </w:p>
    <w:p w14:paraId="11864D79">
      <w:pPr>
        <w:pStyle w:val="34"/>
        <w:rPr>
          <w:rFonts w:ascii="仿宋" w:hAnsi="仿宋" w:eastAsia="仿宋" w:cs="仿宋"/>
          <w:b/>
          <w:bCs/>
          <w:color w:val="auto"/>
          <w:sz w:val="36"/>
          <w:szCs w:val="36"/>
          <w:lang w:eastAsia="zh-CN"/>
        </w:rPr>
      </w:pPr>
      <w:r>
        <w:rPr>
          <w:rFonts w:hint="eastAsia" w:ascii="仿宋" w:hAnsi="仿宋" w:eastAsia="仿宋" w:cs="仿宋"/>
          <w:color w:val="auto"/>
          <w:lang w:eastAsia="zh-CN"/>
        </w:rPr>
        <w:br w:type="page"/>
      </w:r>
    </w:p>
    <w:p w14:paraId="5FC9B8C5">
      <w:pPr>
        <w:pStyle w:val="3"/>
        <w:spacing w:line="240" w:lineRule="atLeast"/>
        <w:jc w:val="both"/>
        <w:rPr>
          <w:rFonts w:ascii="仿宋" w:hAnsi="仿宋" w:eastAsia="仿宋" w:cs="仿宋"/>
          <w:color w:val="auto"/>
          <w:sz w:val="36"/>
          <w:szCs w:val="36"/>
          <w:lang w:eastAsia="zh-CN"/>
        </w:rPr>
      </w:pPr>
      <w:r>
        <w:rPr>
          <w:rFonts w:hint="eastAsia" w:ascii="仿宋" w:hAnsi="仿宋" w:eastAsia="仿宋" w:cs="仿宋"/>
          <w:color w:val="auto"/>
          <w:sz w:val="36"/>
          <w:szCs w:val="36"/>
          <w:lang w:eastAsia="zh-CN"/>
        </w:rPr>
        <w:t>4、参加政府采购活动前3年内</w:t>
      </w:r>
      <w:bookmarkStart w:id="66" w:name="_Toc515647812"/>
      <w:bookmarkStart w:id="67" w:name="_Toc1137"/>
      <w:bookmarkStart w:id="68" w:name="_Toc6008"/>
      <w:r>
        <w:rPr>
          <w:rFonts w:hint="eastAsia" w:ascii="仿宋" w:hAnsi="仿宋" w:eastAsia="仿宋" w:cs="仿宋"/>
          <w:color w:val="auto"/>
          <w:sz w:val="36"/>
          <w:szCs w:val="36"/>
          <w:lang w:eastAsia="zh-CN"/>
        </w:rPr>
        <w:t>在经营活动中没有重大违法记录的书面声明</w:t>
      </w:r>
      <w:bookmarkEnd w:id="66"/>
      <w:bookmarkEnd w:id="67"/>
      <w:bookmarkEnd w:id="68"/>
    </w:p>
    <w:p w14:paraId="265E00EA">
      <w:pPr>
        <w:pStyle w:val="10"/>
        <w:tabs>
          <w:tab w:val="left" w:pos="5580"/>
        </w:tabs>
        <w:spacing w:line="240" w:lineRule="atLeast"/>
        <w:rPr>
          <w:rFonts w:ascii="仿宋" w:hAnsi="仿宋" w:eastAsia="仿宋" w:cs="仿宋"/>
          <w:color w:val="auto"/>
          <w:lang w:eastAsia="zh-CN"/>
        </w:rPr>
      </w:pPr>
    </w:p>
    <w:p w14:paraId="4ED82045">
      <w:pPr>
        <w:pStyle w:val="10"/>
        <w:tabs>
          <w:tab w:val="left" w:pos="5580"/>
        </w:tabs>
        <w:spacing w:line="240" w:lineRule="atLeast"/>
        <w:ind w:left="1164" w:leftChars="257" w:hanging="540"/>
        <w:rPr>
          <w:rFonts w:ascii="仿宋" w:hAnsi="仿宋" w:eastAsia="仿宋" w:cs="仿宋"/>
          <w:color w:val="auto"/>
          <w:lang w:eastAsia="zh-CN"/>
        </w:rPr>
      </w:pPr>
    </w:p>
    <w:p w14:paraId="0D099AA3">
      <w:pPr>
        <w:pStyle w:val="10"/>
        <w:tabs>
          <w:tab w:val="left" w:pos="5580"/>
        </w:tabs>
        <w:spacing w:line="360" w:lineRule="auto"/>
        <w:ind w:left="1164" w:leftChars="257" w:hanging="540"/>
        <w:rPr>
          <w:rFonts w:ascii="仿宋" w:hAnsi="仿宋" w:eastAsia="仿宋" w:cs="仿宋"/>
          <w:color w:val="auto"/>
          <w:lang w:eastAsia="zh-CN"/>
        </w:rPr>
      </w:pPr>
      <w:r>
        <w:rPr>
          <w:rFonts w:hint="eastAsia" w:ascii="仿宋" w:hAnsi="仿宋" w:eastAsia="仿宋" w:cs="仿宋"/>
          <w:color w:val="auto"/>
          <w:lang w:eastAsia="zh-CN"/>
        </w:rPr>
        <w:t>说明：1.供应商应按照相关法规规定如实作出说明。</w:t>
      </w:r>
    </w:p>
    <w:p w14:paraId="19A50B71">
      <w:pPr>
        <w:pStyle w:val="10"/>
        <w:tabs>
          <w:tab w:val="left" w:pos="5580"/>
        </w:tabs>
        <w:spacing w:line="360" w:lineRule="auto"/>
        <w:ind w:left="746" w:leftChars="307" w:firstLine="607" w:firstLineChars="250"/>
        <w:rPr>
          <w:rFonts w:ascii="仿宋" w:hAnsi="仿宋" w:eastAsia="仿宋" w:cs="仿宋"/>
          <w:color w:val="auto"/>
          <w:lang w:eastAsia="zh-CN"/>
        </w:rPr>
      </w:pPr>
      <w:r>
        <w:rPr>
          <w:rFonts w:hint="eastAsia" w:ascii="仿宋" w:hAnsi="仿宋" w:eastAsia="仿宋" w:cs="仿宋"/>
          <w:color w:val="auto"/>
          <w:lang w:eastAsia="zh-CN"/>
        </w:rPr>
        <w:t>2．按照磋商文件的规定加盖单位章（自然人投标的无需盖章，需要签字）。</w:t>
      </w:r>
    </w:p>
    <w:p w14:paraId="20F81EC2">
      <w:pPr>
        <w:spacing w:line="400" w:lineRule="exact"/>
        <w:rPr>
          <w:rFonts w:hint="eastAsia" w:ascii="仿宋" w:hAnsi="仿宋" w:eastAsia="仿宋" w:cs="仿宋"/>
          <w:b/>
          <w:bCs/>
          <w:color w:val="auto"/>
          <w:lang w:eastAsia="zh-CN"/>
        </w:rPr>
      </w:pPr>
    </w:p>
    <w:p w14:paraId="25292496">
      <w:pPr>
        <w:pStyle w:val="24"/>
        <w:rPr>
          <w:rFonts w:hint="eastAsia"/>
          <w:lang w:eastAsia="zh-CN"/>
        </w:rPr>
      </w:pPr>
    </w:p>
    <w:p w14:paraId="253F2DBD">
      <w:pPr>
        <w:spacing w:line="400" w:lineRule="exact"/>
        <w:rPr>
          <w:rFonts w:hint="eastAsia" w:ascii="仿宋" w:hAnsi="仿宋" w:eastAsia="仿宋" w:cs="仿宋"/>
          <w:b/>
          <w:bCs/>
          <w:color w:val="auto"/>
          <w:lang w:val="en-US" w:eastAsia="zh-CN"/>
        </w:rPr>
      </w:pPr>
    </w:p>
    <w:p w14:paraId="2056688C">
      <w:pPr>
        <w:spacing w:line="400" w:lineRule="exact"/>
        <w:rPr>
          <w:rFonts w:hint="eastAsia" w:ascii="仿宋" w:hAnsi="仿宋" w:eastAsia="仿宋" w:cs="仿宋"/>
          <w:b/>
          <w:bCs/>
          <w:color w:val="auto"/>
          <w:lang w:val="en-US" w:eastAsia="zh-CN"/>
        </w:rPr>
      </w:pPr>
    </w:p>
    <w:p w14:paraId="3027CE88">
      <w:pPr>
        <w:spacing w:line="400" w:lineRule="exact"/>
        <w:rPr>
          <w:rFonts w:hint="eastAsia" w:ascii="仿宋" w:hAnsi="仿宋" w:eastAsia="仿宋" w:cs="仿宋"/>
          <w:b/>
          <w:bCs/>
          <w:color w:val="auto"/>
          <w:lang w:val="en-US" w:eastAsia="zh-CN"/>
        </w:rPr>
      </w:pPr>
    </w:p>
    <w:p w14:paraId="279A77A9">
      <w:pPr>
        <w:spacing w:line="400" w:lineRule="exact"/>
        <w:rPr>
          <w:rFonts w:hint="eastAsia" w:ascii="仿宋" w:hAnsi="仿宋" w:eastAsia="仿宋" w:cs="仿宋"/>
          <w:b/>
          <w:bCs/>
          <w:color w:val="auto"/>
          <w:lang w:val="en-US" w:eastAsia="zh-CN"/>
        </w:rPr>
      </w:pPr>
    </w:p>
    <w:p w14:paraId="75982B77">
      <w:pPr>
        <w:spacing w:line="400" w:lineRule="exact"/>
        <w:rPr>
          <w:rFonts w:hint="eastAsia" w:ascii="仿宋" w:hAnsi="仿宋" w:eastAsia="仿宋" w:cs="仿宋"/>
          <w:b/>
          <w:bCs/>
          <w:color w:val="auto"/>
          <w:lang w:val="en-US" w:eastAsia="zh-CN"/>
        </w:rPr>
      </w:pPr>
    </w:p>
    <w:p w14:paraId="50B878ED">
      <w:pPr>
        <w:spacing w:line="400" w:lineRule="exact"/>
        <w:rPr>
          <w:rFonts w:hint="eastAsia" w:ascii="仿宋" w:hAnsi="仿宋" w:eastAsia="仿宋" w:cs="仿宋"/>
          <w:b/>
          <w:bCs/>
          <w:color w:val="auto"/>
          <w:lang w:val="en-US" w:eastAsia="zh-CN"/>
        </w:rPr>
      </w:pPr>
    </w:p>
    <w:p w14:paraId="1219C4EC">
      <w:pPr>
        <w:spacing w:line="400" w:lineRule="exact"/>
        <w:rPr>
          <w:rFonts w:hint="eastAsia" w:ascii="仿宋" w:hAnsi="仿宋" w:eastAsia="仿宋" w:cs="仿宋"/>
          <w:b/>
          <w:bCs/>
          <w:color w:val="auto"/>
          <w:lang w:val="en-US" w:eastAsia="zh-CN"/>
        </w:rPr>
      </w:pPr>
    </w:p>
    <w:p w14:paraId="7652F401">
      <w:pPr>
        <w:spacing w:line="400" w:lineRule="exact"/>
        <w:rPr>
          <w:rFonts w:hint="eastAsia" w:ascii="仿宋" w:hAnsi="仿宋" w:eastAsia="仿宋" w:cs="仿宋"/>
          <w:b/>
          <w:bCs/>
          <w:color w:val="auto"/>
          <w:lang w:val="en-US" w:eastAsia="zh-CN"/>
        </w:rPr>
      </w:pPr>
    </w:p>
    <w:p w14:paraId="27DED2CB">
      <w:pPr>
        <w:spacing w:line="400" w:lineRule="exact"/>
        <w:rPr>
          <w:rFonts w:hint="eastAsia" w:ascii="仿宋" w:hAnsi="仿宋" w:eastAsia="仿宋" w:cs="仿宋"/>
          <w:b/>
          <w:bCs/>
          <w:color w:val="auto"/>
          <w:lang w:val="en-US" w:eastAsia="zh-CN"/>
        </w:rPr>
      </w:pPr>
    </w:p>
    <w:p w14:paraId="72DFF873">
      <w:pPr>
        <w:spacing w:line="400" w:lineRule="exact"/>
        <w:rPr>
          <w:rFonts w:hint="eastAsia" w:ascii="仿宋" w:hAnsi="仿宋" w:eastAsia="仿宋" w:cs="仿宋"/>
          <w:b/>
          <w:bCs/>
          <w:color w:val="auto"/>
          <w:lang w:val="en-US" w:eastAsia="zh-CN"/>
        </w:rPr>
      </w:pPr>
    </w:p>
    <w:p w14:paraId="0EA5ECA7">
      <w:pPr>
        <w:spacing w:line="400" w:lineRule="exact"/>
        <w:rPr>
          <w:rFonts w:hint="eastAsia" w:ascii="仿宋" w:hAnsi="仿宋" w:eastAsia="仿宋" w:cs="仿宋"/>
          <w:b/>
          <w:bCs/>
          <w:color w:val="auto"/>
          <w:lang w:val="en-US" w:eastAsia="zh-CN"/>
        </w:rPr>
      </w:pPr>
    </w:p>
    <w:p w14:paraId="79B2320D">
      <w:pPr>
        <w:spacing w:line="400" w:lineRule="exact"/>
        <w:rPr>
          <w:rFonts w:hint="eastAsia" w:ascii="仿宋" w:hAnsi="仿宋" w:eastAsia="仿宋" w:cs="仿宋"/>
          <w:b/>
          <w:bCs/>
          <w:color w:val="auto"/>
          <w:lang w:val="en-US" w:eastAsia="zh-CN"/>
        </w:rPr>
      </w:pPr>
    </w:p>
    <w:p w14:paraId="34B48CA0">
      <w:pPr>
        <w:spacing w:line="400" w:lineRule="exact"/>
        <w:rPr>
          <w:rFonts w:hint="eastAsia" w:ascii="仿宋" w:hAnsi="仿宋" w:eastAsia="仿宋" w:cs="仿宋"/>
          <w:b/>
          <w:bCs/>
          <w:color w:val="auto"/>
          <w:lang w:val="en-US" w:eastAsia="zh-CN"/>
        </w:rPr>
      </w:pPr>
    </w:p>
    <w:p w14:paraId="6DB79B5A">
      <w:pPr>
        <w:spacing w:line="400" w:lineRule="exact"/>
        <w:rPr>
          <w:rFonts w:hint="eastAsia" w:ascii="仿宋" w:hAnsi="仿宋" w:eastAsia="仿宋" w:cs="仿宋"/>
          <w:b/>
          <w:bCs/>
          <w:color w:val="auto"/>
          <w:lang w:val="en-US" w:eastAsia="zh-CN"/>
        </w:rPr>
      </w:pPr>
    </w:p>
    <w:p w14:paraId="6293641F">
      <w:pPr>
        <w:spacing w:line="400" w:lineRule="exact"/>
        <w:rPr>
          <w:rFonts w:hint="eastAsia" w:ascii="仿宋" w:hAnsi="仿宋" w:eastAsia="仿宋" w:cs="仿宋"/>
          <w:b/>
          <w:bCs/>
          <w:color w:val="auto"/>
          <w:lang w:val="en-US" w:eastAsia="zh-CN"/>
        </w:rPr>
      </w:pPr>
    </w:p>
    <w:p w14:paraId="7973942B">
      <w:pPr>
        <w:spacing w:line="400" w:lineRule="exact"/>
        <w:rPr>
          <w:rFonts w:hint="eastAsia" w:ascii="仿宋" w:hAnsi="仿宋" w:eastAsia="仿宋" w:cs="仿宋"/>
          <w:b/>
          <w:bCs/>
          <w:color w:val="auto"/>
          <w:lang w:val="en-US" w:eastAsia="zh-CN"/>
        </w:rPr>
      </w:pPr>
    </w:p>
    <w:p w14:paraId="500CCC53">
      <w:pPr>
        <w:spacing w:line="400" w:lineRule="exact"/>
        <w:rPr>
          <w:rFonts w:hint="eastAsia" w:ascii="仿宋" w:hAnsi="仿宋" w:eastAsia="仿宋" w:cs="仿宋"/>
          <w:b/>
          <w:bCs/>
          <w:color w:val="auto"/>
          <w:lang w:val="en-US" w:eastAsia="zh-CN"/>
        </w:rPr>
      </w:pPr>
    </w:p>
    <w:p w14:paraId="4DA6A28F">
      <w:pPr>
        <w:spacing w:line="400" w:lineRule="exact"/>
        <w:rPr>
          <w:rFonts w:hint="eastAsia" w:ascii="仿宋" w:hAnsi="仿宋" w:eastAsia="仿宋" w:cs="仿宋"/>
          <w:b/>
          <w:bCs/>
          <w:color w:val="auto"/>
          <w:lang w:val="en-US" w:eastAsia="zh-CN"/>
        </w:rPr>
      </w:pPr>
    </w:p>
    <w:p w14:paraId="359326D6">
      <w:pPr>
        <w:spacing w:line="400" w:lineRule="exact"/>
        <w:rPr>
          <w:rFonts w:hint="eastAsia" w:ascii="仿宋" w:hAnsi="仿宋" w:eastAsia="仿宋" w:cs="仿宋"/>
          <w:b/>
          <w:bCs/>
          <w:color w:val="auto"/>
          <w:lang w:val="en-US" w:eastAsia="zh-CN"/>
        </w:rPr>
      </w:pPr>
    </w:p>
    <w:p w14:paraId="62E94500">
      <w:pPr>
        <w:spacing w:line="400" w:lineRule="exact"/>
        <w:rPr>
          <w:rFonts w:hint="eastAsia" w:ascii="仿宋" w:hAnsi="仿宋" w:eastAsia="仿宋" w:cs="仿宋"/>
          <w:b/>
          <w:bCs/>
          <w:color w:val="auto"/>
          <w:lang w:val="en-US" w:eastAsia="zh-CN"/>
        </w:rPr>
      </w:pPr>
    </w:p>
    <w:p w14:paraId="59DC42FF">
      <w:pPr>
        <w:spacing w:line="400" w:lineRule="exact"/>
        <w:rPr>
          <w:rFonts w:hint="eastAsia" w:ascii="仿宋" w:hAnsi="仿宋" w:eastAsia="仿宋" w:cs="仿宋"/>
          <w:b/>
          <w:bCs/>
          <w:color w:val="auto"/>
          <w:lang w:val="en-US" w:eastAsia="zh-CN"/>
        </w:rPr>
      </w:pPr>
    </w:p>
    <w:p w14:paraId="2BEB4F4D">
      <w:pPr>
        <w:spacing w:line="400" w:lineRule="exact"/>
        <w:rPr>
          <w:rFonts w:hint="eastAsia" w:ascii="仿宋" w:hAnsi="仿宋" w:eastAsia="仿宋" w:cs="仿宋"/>
          <w:b/>
          <w:bCs/>
          <w:color w:val="auto"/>
          <w:lang w:val="en-US" w:eastAsia="zh-CN"/>
        </w:rPr>
      </w:pPr>
    </w:p>
    <w:p w14:paraId="26A4A231">
      <w:pPr>
        <w:spacing w:line="400" w:lineRule="exact"/>
        <w:rPr>
          <w:rFonts w:hint="eastAsia" w:ascii="仿宋" w:hAnsi="仿宋" w:eastAsia="仿宋" w:cs="仿宋"/>
          <w:b/>
          <w:bCs/>
          <w:color w:val="auto"/>
          <w:lang w:val="en-US" w:eastAsia="zh-CN"/>
        </w:rPr>
      </w:pPr>
    </w:p>
    <w:p w14:paraId="58951F21">
      <w:pPr>
        <w:spacing w:line="400" w:lineRule="exact"/>
        <w:rPr>
          <w:rFonts w:hint="eastAsia" w:ascii="仿宋" w:hAnsi="仿宋" w:eastAsia="仿宋" w:cs="仿宋"/>
          <w:b/>
          <w:bCs/>
          <w:color w:val="auto"/>
          <w:lang w:val="en-US" w:eastAsia="zh-CN"/>
        </w:rPr>
      </w:pPr>
    </w:p>
    <w:p w14:paraId="2872D0BC">
      <w:pPr>
        <w:spacing w:line="400" w:lineRule="exact"/>
        <w:rPr>
          <w:rFonts w:hint="eastAsia" w:ascii="仿宋" w:hAnsi="仿宋" w:eastAsia="仿宋" w:cs="仿宋"/>
          <w:b/>
          <w:bCs/>
          <w:color w:val="auto"/>
          <w:lang w:val="en-US" w:eastAsia="zh-CN"/>
        </w:rPr>
      </w:pPr>
    </w:p>
    <w:p w14:paraId="419FA1A6">
      <w:pPr>
        <w:spacing w:line="400" w:lineRule="exact"/>
        <w:rPr>
          <w:rFonts w:hint="eastAsia" w:ascii="仿宋" w:hAnsi="仿宋" w:eastAsia="仿宋" w:cs="仿宋"/>
          <w:b/>
          <w:bCs/>
          <w:color w:val="auto"/>
          <w:lang w:val="en-US" w:eastAsia="zh-CN"/>
        </w:rPr>
      </w:pPr>
    </w:p>
    <w:p w14:paraId="10ED5364">
      <w:pPr>
        <w:spacing w:line="400" w:lineRule="exact"/>
        <w:rPr>
          <w:rFonts w:hint="eastAsia" w:ascii="仿宋" w:hAnsi="仿宋" w:eastAsia="仿宋" w:cs="仿宋"/>
          <w:b/>
          <w:bCs/>
          <w:color w:val="auto"/>
          <w:lang w:val="en-US" w:eastAsia="zh-CN"/>
        </w:rPr>
      </w:pPr>
    </w:p>
    <w:p w14:paraId="55B0BB91">
      <w:pPr>
        <w:spacing w:line="400" w:lineRule="exact"/>
        <w:rPr>
          <w:rFonts w:hint="eastAsia" w:ascii="仿宋" w:hAnsi="仿宋" w:eastAsia="仿宋" w:cs="仿宋"/>
          <w:b/>
          <w:bCs/>
          <w:color w:val="auto"/>
          <w:lang w:val="en-US" w:eastAsia="zh-CN"/>
        </w:rPr>
      </w:pPr>
    </w:p>
    <w:p w14:paraId="21B04D2C">
      <w:pPr>
        <w:pStyle w:val="3"/>
        <w:spacing w:line="240" w:lineRule="atLeast"/>
        <w:rPr>
          <w:rFonts w:ascii="仿宋" w:hAnsi="仿宋" w:eastAsia="仿宋" w:cs="仿宋"/>
          <w:bCs/>
          <w:color w:val="auto"/>
          <w:sz w:val="36"/>
          <w:szCs w:val="36"/>
          <w:highlight w:val="none"/>
          <w:lang w:eastAsia="zh-CN"/>
        </w:rPr>
      </w:pPr>
      <w:r>
        <w:rPr>
          <w:rFonts w:hint="eastAsia" w:ascii="仿宋" w:hAnsi="仿宋" w:eastAsia="仿宋" w:cs="仿宋"/>
          <w:bCs/>
          <w:color w:val="auto"/>
          <w:sz w:val="36"/>
          <w:szCs w:val="36"/>
          <w:highlight w:val="none"/>
          <w:lang w:eastAsia="zh-CN"/>
        </w:rPr>
        <w:t>5、投标保证金缴纳凭证或投标担保函</w:t>
      </w:r>
    </w:p>
    <w:p w14:paraId="3AAF5CDC">
      <w:pPr>
        <w:ind w:firstLine="486" w:firstLineChars="200"/>
        <w:rPr>
          <w:rFonts w:ascii="仿宋" w:hAnsi="仿宋" w:eastAsia="仿宋" w:cs="仿宋"/>
          <w:color w:val="auto"/>
          <w:highlight w:val="none"/>
          <w:lang w:eastAsia="zh-CN"/>
        </w:rPr>
      </w:pPr>
      <w:bookmarkStart w:id="69" w:name="_Toc494296665"/>
      <w:bookmarkStart w:id="70" w:name="_Toc494296991"/>
    </w:p>
    <w:bookmarkEnd w:id="69"/>
    <w:bookmarkEnd w:id="70"/>
    <w:p w14:paraId="6721554F">
      <w:pPr>
        <w:pStyle w:val="5"/>
        <w:rPr>
          <w:rFonts w:ascii="仿宋" w:hAnsi="仿宋" w:eastAsia="仿宋" w:cs="仿宋"/>
          <w:color w:val="auto"/>
          <w:highlight w:val="none"/>
          <w:lang w:eastAsia="zh-CN"/>
        </w:rPr>
      </w:pPr>
    </w:p>
    <w:p w14:paraId="76E41337">
      <w:pPr>
        <w:pStyle w:val="5"/>
        <w:rPr>
          <w:rFonts w:ascii="仿宋" w:hAnsi="仿宋" w:eastAsia="仿宋" w:cs="仿宋"/>
          <w:color w:val="auto"/>
          <w:highlight w:val="none"/>
        </w:rPr>
      </w:pPr>
    </w:p>
    <w:p w14:paraId="1EFC25C5">
      <w:pPr>
        <w:spacing w:line="240" w:lineRule="atLeast"/>
        <w:ind w:left="1164" w:leftChars="257" w:hanging="540"/>
        <w:jc w:val="center"/>
        <w:rPr>
          <w:rFonts w:ascii="仿宋" w:hAnsi="仿宋" w:eastAsia="仿宋" w:cs="仿宋"/>
          <w:color w:val="auto"/>
          <w:highlight w:val="none"/>
        </w:rPr>
      </w:pPr>
    </w:p>
    <w:p w14:paraId="072EB626">
      <w:pPr>
        <w:rPr>
          <w:rFonts w:ascii="仿宋" w:hAnsi="仿宋" w:eastAsia="仿宋" w:cs="仿宋"/>
          <w:color w:val="auto"/>
          <w:sz w:val="28"/>
          <w:szCs w:val="28"/>
          <w:highlight w:val="none"/>
        </w:rPr>
      </w:pPr>
    </w:p>
    <w:tbl>
      <w:tblPr>
        <w:tblStyle w:val="25"/>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34B8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3087AEC8">
            <w:pPr>
              <w:rPr>
                <w:rFonts w:ascii="仿宋" w:hAnsi="仿宋" w:eastAsia="仿宋" w:cs="仿宋"/>
                <w:b/>
                <w:bCs/>
                <w:color w:val="auto"/>
                <w:sz w:val="30"/>
                <w:szCs w:val="30"/>
                <w:highlight w:val="none"/>
              </w:rPr>
            </w:pPr>
          </w:p>
          <w:p w14:paraId="2FFE529B">
            <w:pPr>
              <w:jc w:val="center"/>
              <w:rPr>
                <w:rFonts w:ascii="仿宋" w:hAnsi="仿宋" w:eastAsia="仿宋" w:cs="仿宋"/>
                <w:b/>
                <w:bCs/>
                <w:color w:val="auto"/>
                <w:sz w:val="30"/>
                <w:szCs w:val="30"/>
                <w:highlight w:val="none"/>
              </w:rPr>
            </w:pPr>
          </w:p>
          <w:p w14:paraId="2DDBFC07">
            <w:pPr>
              <w:jc w:val="center"/>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14:paraId="2C5236C6">
      <w:pPr>
        <w:pStyle w:val="5"/>
        <w:rPr>
          <w:rFonts w:ascii="仿宋" w:hAnsi="仿宋" w:eastAsia="仿宋" w:cs="仿宋"/>
          <w:color w:val="auto"/>
          <w:highlight w:val="none"/>
        </w:rPr>
      </w:pPr>
    </w:p>
    <w:p w14:paraId="6A7A0252">
      <w:pPr>
        <w:pStyle w:val="5"/>
        <w:rPr>
          <w:rFonts w:ascii="仿宋" w:hAnsi="仿宋" w:eastAsia="仿宋" w:cs="仿宋"/>
          <w:color w:val="auto"/>
          <w:highlight w:val="none"/>
        </w:rPr>
      </w:pPr>
    </w:p>
    <w:p w14:paraId="29ACA63C">
      <w:pPr>
        <w:pStyle w:val="5"/>
        <w:rPr>
          <w:rFonts w:ascii="仿宋" w:hAnsi="仿宋" w:eastAsia="仿宋" w:cs="仿宋"/>
          <w:color w:val="auto"/>
          <w:highlight w:val="none"/>
        </w:rPr>
      </w:pPr>
    </w:p>
    <w:p w14:paraId="2C6E1F8E">
      <w:pPr>
        <w:pStyle w:val="5"/>
        <w:rPr>
          <w:rFonts w:ascii="仿宋" w:hAnsi="仿宋" w:eastAsia="仿宋" w:cs="仿宋"/>
          <w:color w:val="auto"/>
          <w:highlight w:val="none"/>
        </w:rPr>
      </w:pPr>
    </w:p>
    <w:p w14:paraId="655EF17C">
      <w:pPr>
        <w:pStyle w:val="5"/>
        <w:rPr>
          <w:rFonts w:ascii="仿宋" w:hAnsi="仿宋" w:eastAsia="仿宋" w:cs="仿宋"/>
          <w:color w:val="auto"/>
          <w:highlight w:val="none"/>
        </w:rPr>
      </w:pPr>
    </w:p>
    <w:p w14:paraId="1E6586CD">
      <w:pPr>
        <w:pStyle w:val="5"/>
        <w:rPr>
          <w:rFonts w:ascii="仿宋" w:hAnsi="仿宋" w:eastAsia="仿宋" w:cs="仿宋"/>
          <w:color w:val="auto"/>
          <w:highlight w:val="none"/>
        </w:rPr>
      </w:pPr>
    </w:p>
    <w:p w14:paraId="49D039D0">
      <w:pPr>
        <w:rPr>
          <w:rFonts w:ascii="仿宋" w:hAnsi="仿宋" w:eastAsia="仿宋" w:cs="仿宋"/>
          <w:color w:val="auto"/>
          <w:highlight w:val="none"/>
        </w:rPr>
      </w:pPr>
    </w:p>
    <w:p w14:paraId="29B1AD09">
      <w:pPr>
        <w:pStyle w:val="4"/>
        <w:rPr>
          <w:rFonts w:ascii="仿宋" w:hAnsi="仿宋" w:eastAsia="仿宋" w:cs="仿宋"/>
          <w:color w:val="auto"/>
          <w:highlight w:val="none"/>
        </w:rPr>
      </w:pPr>
    </w:p>
    <w:p w14:paraId="194C8A4B">
      <w:pPr>
        <w:rPr>
          <w:rFonts w:ascii="仿宋" w:hAnsi="仿宋" w:eastAsia="仿宋" w:cs="仿宋"/>
          <w:color w:val="auto"/>
          <w:highlight w:val="none"/>
        </w:rPr>
      </w:pPr>
    </w:p>
    <w:p w14:paraId="00EA080D">
      <w:pPr>
        <w:rPr>
          <w:rFonts w:ascii="仿宋" w:hAnsi="仿宋" w:eastAsia="仿宋" w:cs="仿宋"/>
          <w:color w:val="auto"/>
          <w:highlight w:val="none"/>
        </w:rPr>
      </w:pPr>
    </w:p>
    <w:p w14:paraId="494C61CE">
      <w:pPr>
        <w:rPr>
          <w:rFonts w:ascii="仿宋" w:hAnsi="仿宋" w:eastAsia="仿宋" w:cs="仿宋"/>
          <w:color w:val="auto"/>
          <w:highlight w:val="none"/>
        </w:rPr>
      </w:pPr>
    </w:p>
    <w:p w14:paraId="3FEDBDA6">
      <w:pPr>
        <w:jc w:val="center"/>
        <w:rPr>
          <w:rFonts w:ascii="仿宋" w:hAnsi="仿宋" w:eastAsia="仿宋" w:cs="仿宋"/>
          <w:color w:val="auto"/>
          <w:sz w:val="28"/>
          <w:szCs w:val="28"/>
          <w:highlight w:val="none"/>
        </w:rPr>
      </w:pPr>
    </w:p>
    <w:p w14:paraId="6EA57D96">
      <w:pPr>
        <w:jc w:val="center"/>
        <w:rPr>
          <w:rFonts w:ascii="仿宋" w:hAnsi="仿宋" w:eastAsia="仿宋" w:cs="仿宋"/>
          <w:color w:val="auto"/>
          <w:sz w:val="28"/>
          <w:szCs w:val="28"/>
          <w:highlight w:val="none"/>
        </w:rPr>
      </w:pPr>
    </w:p>
    <w:p w14:paraId="11C16F3C">
      <w:pPr>
        <w:jc w:val="center"/>
        <w:rPr>
          <w:rFonts w:ascii="仿宋" w:hAnsi="仿宋" w:eastAsia="仿宋" w:cs="仿宋"/>
          <w:color w:val="auto"/>
          <w:sz w:val="28"/>
          <w:szCs w:val="28"/>
          <w:highlight w:val="none"/>
        </w:rPr>
      </w:pPr>
    </w:p>
    <w:p w14:paraId="1B0293F0">
      <w:pPr>
        <w:jc w:val="center"/>
        <w:rPr>
          <w:rFonts w:ascii="仿宋" w:hAnsi="仿宋" w:eastAsia="仿宋" w:cs="仿宋"/>
          <w:color w:val="auto"/>
          <w:sz w:val="28"/>
          <w:szCs w:val="28"/>
          <w:highlight w:val="none"/>
        </w:rPr>
      </w:pPr>
    </w:p>
    <w:p w14:paraId="62960618">
      <w:pPr>
        <w:jc w:val="center"/>
        <w:rPr>
          <w:rFonts w:ascii="仿宋" w:hAnsi="仿宋" w:eastAsia="仿宋" w:cs="仿宋"/>
          <w:color w:val="auto"/>
          <w:sz w:val="28"/>
          <w:szCs w:val="28"/>
          <w:highlight w:val="none"/>
        </w:rPr>
      </w:pPr>
    </w:p>
    <w:p w14:paraId="775A05A6">
      <w:pPr>
        <w:jc w:val="center"/>
        <w:rPr>
          <w:rFonts w:ascii="仿宋" w:hAnsi="仿宋" w:eastAsia="仿宋" w:cs="仿宋"/>
          <w:color w:val="auto"/>
          <w:sz w:val="28"/>
          <w:szCs w:val="28"/>
          <w:highlight w:val="none"/>
        </w:rPr>
      </w:pPr>
    </w:p>
    <w:p w14:paraId="55E8E337">
      <w:pPr>
        <w:jc w:val="center"/>
        <w:rPr>
          <w:rFonts w:ascii="仿宋" w:hAnsi="仿宋" w:eastAsia="仿宋" w:cs="仿宋"/>
          <w:color w:val="auto"/>
          <w:sz w:val="28"/>
          <w:szCs w:val="28"/>
          <w:highlight w:val="none"/>
        </w:rPr>
      </w:pPr>
    </w:p>
    <w:p w14:paraId="70BB8758">
      <w:pPr>
        <w:jc w:val="center"/>
        <w:rPr>
          <w:rFonts w:ascii="仿宋" w:hAnsi="仿宋" w:eastAsia="仿宋" w:cs="仿宋"/>
          <w:color w:val="auto"/>
          <w:sz w:val="28"/>
          <w:szCs w:val="28"/>
          <w:highlight w:val="none"/>
        </w:rPr>
      </w:pPr>
    </w:p>
    <w:p w14:paraId="5149A105">
      <w:pPr>
        <w:spacing w:line="360" w:lineRule="auto"/>
        <w:jc w:val="both"/>
        <w:rPr>
          <w:rFonts w:ascii="仿宋" w:hAnsi="仿宋" w:eastAsia="仿宋" w:cs="仿宋"/>
          <w:b/>
          <w:bCs/>
          <w:color w:val="auto"/>
          <w:sz w:val="28"/>
          <w:szCs w:val="28"/>
          <w:highlight w:val="none"/>
          <w:lang w:eastAsia="zh-CN"/>
        </w:rPr>
      </w:pPr>
    </w:p>
    <w:p w14:paraId="1F9C44D7">
      <w:pPr>
        <w:spacing w:line="360" w:lineRule="auto"/>
        <w:jc w:val="center"/>
        <w:rPr>
          <w:rFonts w:hint="eastAsia" w:ascii="仿宋" w:hAnsi="仿宋" w:eastAsia="仿宋" w:cs="仿宋"/>
          <w:b/>
          <w:bCs/>
          <w:color w:val="auto"/>
          <w:sz w:val="28"/>
          <w:szCs w:val="28"/>
          <w:highlight w:val="none"/>
          <w:lang w:eastAsia="zh-CN"/>
        </w:rPr>
      </w:pPr>
    </w:p>
    <w:p w14:paraId="0EC1860B">
      <w:pPr>
        <w:spacing w:line="360" w:lineRule="auto"/>
        <w:jc w:val="center"/>
        <w:rPr>
          <w:rFonts w:hint="eastAsia" w:ascii="仿宋" w:hAnsi="仿宋" w:eastAsia="仿宋" w:cs="仿宋"/>
          <w:b/>
          <w:bCs/>
          <w:color w:val="auto"/>
          <w:sz w:val="28"/>
          <w:szCs w:val="28"/>
          <w:highlight w:val="none"/>
          <w:lang w:eastAsia="zh-CN"/>
        </w:rPr>
      </w:pPr>
    </w:p>
    <w:p w14:paraId="1524C9A9">
      <w:pPr>
        <w:spacing w:line="360" w:lineRule="auto"/>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政府采购投标担保函 （项目用）</w:t>
      </w:r>
    </w:p>
    <w:p w14:paraId="33860CE8">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编号：</w:t>
      </w:r>
    </w:p>
    <w:p w14:paraId="131A48D8">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（采购人或采购代理机构）：</w:t>
      </w:r>
    </w:p>
    <w:p w14:paraId="78A36C71">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鉴于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（以下简称“供应商”）拟参加编号为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292E68E4">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以下简称“本项目”）投标，根据本项目询价通知书，供应商参加投标时应向你方缴纳投标保证金，且可以投标担保函的形式缴纳投标保证金。应供应商的申请，我方以保证的方式向你方提供如下投标保证金担保：</w:t>
      </w:r>
    </w:p>
    <w:p w14:paraId="14111692">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一、保证责任的情形及保证金额</w:t>
      </w:r>
    </w:p>
    <w:p w14:paraId="7FACF7C9">
      <w:pPr>
        <w:spacing w:line="360" w:lineRule="auto"/>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（一）在供应商出现下列情形之一时，我方承担保证责任：</w:t>
      </w:r>
    </w:p>
    <w:p w14:paraId="45C1B69C">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1．中标后供应商无正当理由不与采购人或者采购代理机构签订《政府采购合同》；</w:t>
      </w:r>
    </w:p>
    <w:p w14:paraId="6531E8C9">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2．询价通知书规定的供应商应当缴纳保证金的其他情形。</w:t>
      </w:r>
    </w:p>
    <w:p w14:paraId="2E9D2AA0">
      <w:pPr>
        <w:spacing w:line="360" w:lineRule="auto"/>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（二）我方承担保证责任的最高金额为人民币</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元（大写</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），即本项目的投标保证金金额。</w:t>
      </w:r>
    </w:p>
    <w:p w14:paraId="23C53D61">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二、保证的方式及保证期间</w:t>
      </w:r>
    </w:p>
    <w:p w14:paraId="61AAEF3B">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我方保证的方式为：连带责任保证。</w:t>
      </w:r>
    </w:p>
    <w:p w14:paraId="67CC6543">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我方的保证期间为：自本保函生效之日起</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个月止。</w:t>
      </w:r>
    </w:p>
    <w:p w14:paraId="6FAFA648">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三、承担保证责任的程序</w:t>
      </w:r>
    </w:p>
    <w:p w14:paraId="13C291BF">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62EBBA0C">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2．我方在收到索赔通知及相关证明材料后，在</w:t>
      </w:r>
      <w:r>
        <w:rPr>
          <w:rFonts w:hint="eastAsia" w:ascii="仿宋" w:hAnsi="仿宋" w:eastAsia="仿宋" w:cs="仿宋"/>
          <w:color w:val="auto"/>
          <w:highlight w:val="none"/>
          <w:u w:val="single"/>
          <w:lang w:eastAsia="zh-CN"/>
        </w:rPr>
        <w:t>　　　</w:t>
      </w:r>
      <w:r>
        <w:rPr>
          <w:rFonts w:hint="eastAsia" w:ascii="仿宋" w:hAnsi="仿宋" w:eastAsia="仿宋" w:cs="仿宋"/>
          <w:color w:val="auto"/>
          <w:highlight w:val="none"/>
          <w:lang w:eastAsia="zh-CN"/>
        </w:rPr>
        <w:t>个工作日内进行审查，符合应承担保证责任情形的，我方应按照你方的要求代供应商向你方支付投标保证金。</w:t>
      </w:r>
    </w:p>
    <w:p w14:paraId="252980D6">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四、保证责任的终止</w:t>
      </w:r>
    </w:p>
    <w:p w14:paraId="2A449990">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1．保证期间届满你方未向我方书面主张保证责任的，自保证期间届满次日起，我方保证责任自动终止。</w:t>
      </w:r>
    </w:p>
    <w:p w14:paraId="4BE8461B">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2．我方按照本保函向你贵方履行了保证责任后，自我方向你贵方支付款项（支付款项从我方账户划出）之日起，保证责任终止。</w:t>
      </w:r>
    </w:p>
    <w:p w14:paraId="395B2AA4">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3．按照法律法规的规定或出现我方保证责任终止的其它情形的，我方在本保函项下的保证责任亦终止。</w:t>
      </w:r>
    </w:p>
    <w:p w14:paraId="6BE39905">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五、免责条款</w:t>
      </w:r>
    </w:p>
    <w:p w14:paraId="5AD1FF3C">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1．依照法律规定或你方与供应商的另行约定，全部或者部分免除供应商投标保证金义务时，我方亦免除相应的保证责任。</w:t>
      </w:r>
    </w:p>
    <w:p w14:paraId="3C72B54E">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2．因你方原因致使供应商发生本保函第一条第（一）款约定情形的，我方不承担保证责任。</w:t>
      </w:r>
    </w:p>
    <w:p w14:paraId="5057386C">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3．因不可抗力造成供应商发生本保函第一条约定情形的，我方不承担保证责任。</w:t>
      </w:r>
    </w:p>
    <w:p w14:paraId="2E3BE53F">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4．你方或其他有权机关对询价通知书进行任何澄清或修改，加重我方保证责任的，我方对加重部分不承担保证责任，但该澄清或修改经我方事先书面同意的除外。</w:t>
      </w:r>
    </w:p>
    <w:p w14:paraId="6FBB8915">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六、争议的解决</w:t>
      </w:r>
    </w:p>
    <w:p w14:paraId="44F3564B">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因本保函发生的纠纷，由你我双方协商解决，协商不成的，通过诉讼程序解决，诉讼管辖地法院为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法院。</w:t>
      </w:r>
    </w:p>
    <w:p w14:paraId="638E9E80">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七、保函的生效</w:t>
      </w:r>
    </w:p>
    <w:p w14:paraId="659FDDFB">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本保函自我方加盖公章之日起生效。</w:t>
      </w:r>
    </w:p>
    <w:p w14:paraId="42F40C9F">
      <w:pPr>
        <w:spacing w:line="360" w:lineRule="auto"/>
        <w:ind w:firstLine="6439" w:firstLineChars="2650"/>
        <w:rPr>
          <w:rFonts w:ascii="仿宋" w:hAnsi="仿宋" w:eastAsia="仿宋" w:cs="仿宋"/>
          <w:color w:val="auto"/>
          <w:highlight w:val="none"/>
          <w:lang w:eastAsia="zh-CN"/>
        </w:rPr>
      </w:pPr>
    </w:p>
    <w:p w14:paraId="26333AB0">
      <w:pPr>
        <w:spacing w:line="360" w:lineRule="auto"/>
        <w:ind w:firstLine="6439" w:firstLineChars="2650"/>
        <w:rPr>
          <w:rFonts w:ascii="仿宋" w:hAnsi="仿宋" w:eastAsia="仿宋" w:cs="仿宋"/>
          <w:color w:val="auto"/>
          <w:highlight w:val="none"/>
          <w:lang w:eastAsia="zh-CN"/>
        </w:rPr>
      </w:pPr>
    </w:p>
    <w:p w14:paraId="376582C0">
      <w:pPr>
        <w:spacing w:line="360" w:lineRule="auto"/>
        <w:ind w:firstLine="6439" w:firstLineChars="2650"/>
        <w:rPr>
          <w:rFonts w:ascii="仿宋" w:hAnsi="仿宋" w:eastAsia="仿宋" w:cs="仿宋"/>
          <w:color w:val="auto"/>
          <w:highlight w:val="none"/>
          <w:lang w:eastAsia="zh-CN"/>
        </w:rPr>
      </w:pPr>
      <w:r>
        <w:rPr>
          <w:rFonts w:hint="eastAsia" w:ascii="仿宋" w:hAnsi="仿宋" w:eastAsia="仿宋" w:cs="仿宋"/>
          <w:color w:val="auto"/>
          <w:highlight w:val="none"/>
          <w:lang w:eastAsia="zh-CN"/>
        </w:rPr>
        <w:t>保证人：（公章）</w:t>
      </w:r>
    </w:p>
    <w:p w14:paraId="4868BB2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774761AC">
      <w:pPr>
        <w:spacing w:line="360" w:lineRule="auto"/>
        <w:ind w:firstLine="6318" w:firstLineChars="2600"/>
        <w:rPr>
          <w:rFonts w:ascii="仿宋" w:hAnsi="仿宋" w:eastAsia="仿宋" w:cs="仿宋"/>
          <w:color w:val="auto"/>
          <w:highlight w:val="none"/>
          <w:lang w:eastAsia="zh-CN"/>
        </w:rPr>
        <w:sectPr>
          <w:footerReference r:id="rId9" w:type="default"/>
          <w:pgSz w:w="11905" w:h="16838"/>
          <w:pgMar w:top="1157" w:right="1417" w:bottom="1157" w:left="1417" w:header="850" w:footer="992" w:gutter="0"/>
          <w:pgNumType w:fmt="decimal"/>
          <w:cols w:space="0" w:num="1"/>
          <w:docGrid w:type="linesAndChars" w:linePitch="325" w:charSpace="635"/>
        </w:sectPr>
      </w:pPr>
      <w:r>
        <w:rPr>
          <w:rFonts w:hint="eastAsia" w:ascii="仿宋" w:hAnsi="仿宋" w:eastAsia="仿宋" w:cs="仿宋"/>
          <w:color w:val="auto"/>
          <w:highlight w:val="none"/>
          <w:lang w:eastAsia="zh-CN"/>
        </w:rPr>
        <w:t>年     月      日</w:t>
      </w:r>
    </w:p>
    <w:p w14:paraId="77D20CF4">
      <w:pPr>
        <w:spacing w:line="400" w:lineRule="exact"/>
        <w:rPr>
          <w:rFonts w:hint="eastAsia" w:ascii="仿宋" w:hAnsi="仿宋" w:eastAsia="仿宋" w:cs="仿宋"/>
          <w:b/>
          <w:bCs/>
          <w:color w:val="auto"/>
          <w:lang w:eastAsia="zh-CN"/>
        </w:rPr>
      </w:pPr>
    </w:p>
    <w:p w14:paraId="332A61C4">
      <w:pPr>
        <w:spacing w:line="400" w:lineRule="exact"/>
        <w:rPr>
          <w:rFonts w:ascii="仿宋" w:hAnsi="仿宋" w:eastAsia="仿宋" w:cs="仿宋"/>
          <w:b/>
          <w:bCs/>
          <w:color w:val="auto"/>
          <w:lang w:eastAsia="zh-CN"/>
        </w:rPr>
      </w:pPr>
      <w:r>
        <w:rPr>
          <w:rFonts w:hint="eastAsia" w:ascii="仿宋" w:hAnsi="仿宋" w:eastAsia="仿宋" w:cs="仿宋"/>
          <w:b/>
          <w:bCs/>
          <w:color w:val="auto"/>
          <w:lang w:val="en-US" w:eastAsia="zh-CN"/>
        </w:rPr>
        <w:t>6、</w:t>
      </w:r>
      <w:r>
        <w:rPr>
          <w:rFonts w:hint="eastAsia" w:ascii="仿宋" w:hAnsi="仿宋" w:eastAsia="仿宋" w:cs="仿宋"/>
          <w:b/>
          <w:bCs/>
          <w:color w:val="auto"/>
          <w:lang w:eastAsia="zh-CN"/>
        </w:rPr>
        <w:t>投标企业须提供供应商（被授权本单位在职人员）近6个月内任意1个月社保证明</w:t>
      </w:r>
    </w:p>
    <w:p w14:paraId="12BF6AF3">
      <w:pPr>
        <w:spacing w:line="400" w:lineRule="exact"/>
        <w:ind w:firstLine="486" w:firstLineChars="200"/>
        <w:rPr>
          <w:rFonts w:ascii="仿宋" w:hAnsi="仿宋" w:eastAsia="仿宋" w:cs="仿宋"/>
          <w:b/>
          <w:bCs/>
          <w:color w:val="auto"/>
          <w:lang w:eastAsia="zh-CN"/>
        </w:rPr>
      </w:pPr>
      <w:r>
        <w:rPr>
          <w:rFonts w:hint="eastAsia" w:ascii="仿宋" w:hAnsi="仿宋" w:eastAsia="仿宋" w:cs="仿宋"/>
          <w:b/>
          <w:bCs/>
          <w:color w:val="auto"/>
          <w:lang w:eastAsia="zh-CN"/>
        </w:rPr>
        <w:t>说明：复印件上应加盖本单位章</w:t>
      </w:r>
    </w:p>
    <w:p w14:paraId="7A0D4F9F">
      <w:pPr>
        <w:pStyle w:val="34"/>
        <w:ind w:left="0" w:leftChars="0" w:firstLine="0" w:firstLineChars="0"/>
        <w:rPr>
          <w:rFonts w:ascii="仿宋" w:hAnsi="仿宋" w:eastAsia="仿宋" w:cs="仿宋"/>
          <w:color w:val="auto"/>
          <w:lang w:eastAsia="zh-CN"/>
        </w:rPr>
      </w:pPr>
    </w:p>
    <w:p w14:paraId="16D61C07">
      <w:pPr>
        <w:pStyle w:val="34"/>
        <w:ind w:left="0" w:leftChars="0" w:firstLine="0" w:firstLineChars="0"/>
        <w:rPr>
          <w:rFonts w:ascii="仿宋" w:hAnsi="仿宋" w:eastAsia="仿宋" w:cs="仿宋"/>
          <w:color w:val="auto"/>
          <w:lang w:eastAsia="zh-CN"/>
        </w:rPr>
      </w:pPr>
    </w:p>
    <w:p w14:paraId="2013FF0C">
      <w:pPr>
        <w:pStyle w:val="34"/>
        <w:ind w:left="0" w:leftChars="0" w:firstLine="0" w:firstLineChars="0"/>
        <w:rPr>
          <w:rFonts w:ascii="仿宋" w:hAnsi="仿宋" w:eastAsia="仿宋" w:cs="仿宋"/>
          <w:color w:val="auto"/>
          <w:lang w:eastAsia="zh-CN"/>
        </w:rPr>
      </w:pPr>
    </w:p>
    <w:p w14:paraId="21F0ABF8">
      <w:pPr>
        <w:pStyle w:val="34"/>
        <w:rPr>
          <w:rFonts w:ascii="仿宋" w:hAnsi="仿宋" w:eastAsia="仿宋" w:cs="仿宋"/>
          <w:color w:val="auto"/>
          <w:lang w:eastAsia="zh-CN"/>
        </w:rPr>
      </w:pPr>
    </w:p>
    <w:p w14:paraId="417E22C2">
      <w:pPr>
        <w:numPr>
          <w:ilvl w:val="0"/>
          <w:numId w:val="0"/>
        </w:numPr>
        <w:spacing w:line="400" w:lineRule="exact"/>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7、参加政府采购活动前三年内，在经营活动中没有重大违法记录；未被“信用中国”（www.creditchina.gov.cn）、中国政府采购网（www.ccgp.gov.cn）列入失信被执行人、税收违法黑名单、政府采购严重违法失信行为记录名单；</w:t>
      </w:r>
    </w:p>
    <w:p w14:paraId="6CC6427A">
      <w:pPr>
        <w:numPr>
          <w:ilvl w:val="0"/>
          <w:numId w:val="0"/>
        </w:numPr>
        <w:spacing w:line="400" w:lineRule="exact"/>
        <w:rPr>
          <w:rFonts w:hint="eastAsia" w:ascii="仿宋" w:hAnsi="仿宋" w:eastAsia="仿宋" w:cs="仿宋"/>
          <w:b/>
          <w:bCs/>
          <w:color w:val="auto"/>
          <w:lang w:val="en-US" w:eastAsia="zh-CN"/>
        </w:rPr>
      </w:pPr>
    </w:p>
    <w:p w14:paraId="76F99F65">
      <w:pPr>
        <w:numPr>
          <w:ilvl w:val="0"/>
          <w:numId w:val="0"/>
        </w:numPr>
        <w:spacing w:line="400" w:lineRule="exact"/>
        <w:rPr>
          <w:rFonts w:hint="eastAsia" w:ascii="仿宋" w:hAnsi="仿宋" w:eastAsia="仿宋" w:cs="仿宋"/>
          <w:b/>
          <w:bCs/>
          <w:color w:val="auto"/>
          <w:lang w:val="en-US" w:eastAsia="zh-CN"/>
        </w:rPr>
      </w:pPr>
    </w:p>
    <w:p w14:paraId="1AAF938B">
      <w:pPr>
        <w:numPr>
          <w:ilvl w:val="0"/>
          <w:numId w:val="0"/>
        </w:numPr>
        <w:spacing w:line="400" w:lineRule="exact"/>
        <w:rPr>
          <w:rFonts w:hint="eastAsia" w:ascii="仿宋" w:hAnsi="仿宋" w:eastAsia="仿宋" w:cs="仿宋"/>
          <w:b/>
          <w:bCs/>
          <w:color w:val="auto"/>
          <w:lang w:val="en-US" w:eastAsia="zh-CN"/>
        </w:rPr>
      </w:pPr>
    </w:p>
    <w:p w14:paraId="0F996B25">
      <w:pPr>
        <w:numPr>
          <w:ilvl w:val="0"/>
          <w:numId w:val="0"/>
        </w:numPr>
        <w:spacing w:line="400" w:lineRule="exact"/>
        <w:rPr>
          <w:rFonts w:hint="eastAsia" w:ascii="仿宋" w:hAnsi="仿宋" w:eastAsia="仿宋" w:cs="仿宋"/>
          <w:b/>
          <w:bCs/>
          <w:color w:val="auto"/>
          <w:lang w:val="en-US" w:eastAsia="zh-CN"/>
        </w:rPr>
      </w:pPr>
    </w:p>
    <w:p w14:paraId="1D3EB62D">
      <w:pPr>
        <w:pStyle w:val="8"/>
        <w:numPr>
          <w:ilvl w:val="0"/>
          <w:numId w:val="0"/>
        </w:numPr>
        <w:ind w:leftChars="0"/>
        <w:rPr>
          <w:rFonts w:hint="eastAsia"/>
          <w:lang w:val="en-US" w:eastAsia="zh-CN"/>
        </w:rPr>
      </w:pPr>
    </w:p>
    <w:p w14:paraId="5521B739">
      <w:pPr>
        <w:numPr>
          <w:ilvl w:val="0"/>
          <w:numId w:val="0"/>
        </w:numPr>
        <w:spacing w:line="400" w:lineRule="exact"/>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8、投标人须提供《食品经营许可证》或《食品生产许可证》；</w:t>
      </w:r>
    </w:p>
    <w:p w14:paraId="2B90C465">
      <w:pPr>
        <w:pStyle w:val="34"/>
        <w:ind w:left="0" w:leftChars="0" w:firstLine="0" w:firstLineChars="0"/>
        <w:rPr>
          <w:rFonts w:hint="eastAsia" w:ascii="仿宋" w:hAnsi="仿宋" w:eastAsia="仿宋" w:cs="仿宋"/>
          <w:b/>
          <w:bCs/>
          <w:color w:val="auto"/>
          <w:lang w:val="en-US" w:eastAsia="zh-CN"/>
        </w:rPr>
      </w:pPr>
    </w:p>
    <w:p w14:paraId="001AFAF8">
      <w:pPr>
        <w:pStyle w:val="34"/>
        <w:rPr>
          <w:rFonts w:hint="eastAsia" w:ascii="仿宋" w:hAnsi="仿宋" w:eastAsia="仿宋" w:cs="仿宋"/>
          <w:b/>
          <w:bCs/>
          <w:color w:val="auto"/>
          <w:lang w:val="en-US" w:eastAsia="zh-CN"/>
        </w:rPr>
      </w:pPr>
    </w:p>
    <w:p w14:paraId="146437A7">
      <w:pPr>
        <w:pStyle w:val="34"/>
        <w:rPr>
          <w:rFonts w:hint="eastAsia" w:ascii="仿宋" w:hAnsi="仿宋" w:eastAsia="仿宋" w:cs="仿宋"/>
          <w:b/>
          <w:bCs/>
          <w:color w:val="auto"/>
          <w:lang w:val="en-US" w:eastAsia="zh-CN"/>
        </w:rPr>
      </w:pPr>
    </w:p>
    <w:p w14:paraId="4C6EA727">
      <w:pPr>
        <w:pStyle w:val="34"/>
        <w:ind w:left="0" w:leftChars="0" w:firstLine="0" w:firstLineChars="0"/>
        <w:rPr>
          <w:rFonts w:hint="eastAsia" w:ascii="仿宋" w:hAnsi="仿宋" w:eastAsia="仿宋" w:cs="仿宋"/>
          <w:b/>
          <w:bCs/>
          <w:color w:val="auto"/>
          <w:lang w:val="en-US" w:eastAsia="zh-CN"/>
        </w:rPr>
      </w:pPr>
    </w:p>
    <w:p w14:paraId="23D6CC85">
      <w:pPr>
        <w:numPr>
          <w:ilvl w:val="0"/>
          <w:numId w:val="0"/>
        </w:numPr>
        <w:spacing w:line="400" w:lineRule="exact"/>
        <w:rPr>
          <w:rFonts w:hint="eastAsia" w:ascii="仿宋" w:hAnsi="仿宋" w:eastAsia="仿宋" w:cs="仿宋"/>
          <w:b/>
          <w:bCs/>
          <w:color w:val="auto"/>
          <w:lang w:val="en-US" w:eastAsia="zh-CN"/>
        </w:rPr>
      </w:pPr>
    </w:p>
    <w:p w14:paraId="309624C9">
      <w:pPr>
        <w:numPr>
          <w:ilvl w:val="0"/>
          <w:numId w:val="0"/>
        </w:numPr>
        <w:spacing w:line="400" w:lineRule="exact"/>
        <w:rPr>
          <w:rFonts w:hint="eastAsia" w:ascii="仿宋" w:hAnsi="仿宋" w:eastAsia="仿宋" w:cs="仿宋"/>
          <w:b/>
          <w:bCs/>
          <w:color w:val="auto"/>
          <w:lang w:val="en-US" w:eastAsia="zh-CN"/>
        </w:rPr>
      </w:pPr>
    </w:p>
    <w:p w14:paraId="27C844E7">
      <w:pPr>
        <w:numPr>
          <w:ilvl w:val="0"/>
          <w:numId w:val="0"/>
        </w:numPr>
        <w:spacing w:line="400" w:lineRule="exact"/>
        <w:rPr>
          <w:rFonts w:hint="eastAsia"/>
          <w:lang w:eastAsia="zh-CN"/>
        </w:rPr>
      </w:pPr>
      <w:r>
        <w:rPr>
          <w:rFonts w:hint="eastAsia" w:ascii="仿宋" w:hAnsi="仿宋" w:eastAsia="仿宋" w:cs="仿宋"/>
          <w:b/>
          <w:bCs/>
          <w:color w:val="auto"/>
          <w:lang w:val="en-US" w:eastAsia="zh-CN"/>
        </w:rPr>
        <w:t>9、</w:t>
      </w:r>
      <w:r>
        <w:rPr>
          <w:rFonts w:hint="eastAsia" w:ascii="仿宋" w:hAnsi="仿宋" w:eastAsia="仿宋" w:cs="仿宋"/>
          <w:b/>
          <w:bCs/>
          <w:color w:val="auto"/>
          <w:lang w:eastAsia="zh-CN"/>
        </w:rPr>
        <w:t>供应商须知资料表要求的其他资格证明文件；</w:t>
      </w:r>
      <w:bookmarkStart w:id="71" w:name="_Toc5695"/>
      <w:bookmarkStart w:id="72" w:name="_Toc515647816"/>
      <w:bookmarkStart w:id="73" w:name="_Toc11180"/>
      <w:bookmarkStart w:id="74" w:name="_Toc22967"/>
    </w:p>
    <w:p w14:paraId="2BFA7265">
      <w:pPr>
        <w:pStyle w:val="2"/>
        <w:spacing w:before="40" w:after="40" w:line="579" w:lineRule="auto"/>
        <w:jc w:val="center"/>
        <w:rPr>
          <w:rFonts w:hint="eastAsia" w:ascii="仿宋" w:hAnsi="仿宋" w:eastAsia="仿宋" w:cs="仿宋"/>
          <w:color w:val="auto"/>
          <w:sz w:val="32"/>
          <w:szCs w:val="32"/>
          <w:lang w:eastAsia="zh-CN"/>
        </w:rPr>
      </w:pPr>
    </w:p>
    <w:p w14:paraId="4DFDFFFB">
      <w:pPr>
        <w:rPr>
          <w:rFonts w:hint="eastAsia"/>
          <w:lang w:eastAsia="zh-CN"/>
        </w:rPr>
      </w:pPr>
    </w:p>
    <w:p w14:paraId="27FB065B">
      <w:pPr>
        <w:rPr>
          <w:rFonts w:hint="eastAsia"/>
          <w:lang w:eastAsia="zh-CN"/>
        </w:rPr>
      </w:pPr>
    </w:p>
    <w:p w14:paraId="3D9E809E">
      <w:pPr>
        <w:rPr>
          <w:rFonts w:hint="eastAsia"/>
          <w:lang w:eastAsia="zh-CN"/>
        </w:rPr>
      </w:pPr>
    </w:p>
    <w:p w14:paraId="3E1259DB">
      <w:pPr>
        <w:rPr>
          <w:rFonts w:hint="eastAsia"/>
          <w:lang w:eastAsia="zh-CN"/>
        </w:rPr>
      </w:pPr>
    </w:p>
    <w:p w14:paraId="161C2F11">
      <w:pPr>
        <w:rPr>
          <w:rFonts w:hint="eastAsia"/>
          <w:lang w:eastAsia="zh-CN"/>
        </w:rPr>
      </w:pPr>
    </w:p>
    <w:p w14:paraId="3E7E0B57">
      <w:pPr>
        <w:rPr>
          <w:rFonts w:hint="eastAsia"/>
          <w:lang w:eastAsia="zh-CN"/>
        </w:rPr>
      </w:pPr>
    </w:p>
    <w:p w14:paraId="2839DC57">
      <w:pPr>
        <w:rPr>
          <w:rFonts w:hint="eastAsia"/>
          <w:lang w:eastAsia="zh-CN"/>
        </w:rPr>
      </w:pPr>
    </w:p>
    <w:p w14:paraId="55B8596E">
      <w:pPr>
        <w:rPr>
          <w:rFonts w:hint="eastAsia"/>
          <w:lang w:eastAsia="zh-CN"/>
        </w:rPr>
      </w:pPr>
    </w:p>
    <w:p w14:paraId="14182480">
      <w:pPr>
        <w:rPr>
          <w:rFonts w:hint="eastAsia"/>
          <w:lang w:eastAsia="zh-CN"/>
        </w:rPr>
      </w:pPr>
    </w:p>
    <w:p w14:paraId="7C78A019">
      <w:pPr>
        <w:rPr>
          <w:rFonts w:hint="eastAsia"/>
          <w:lang w:eastAsia="zh-CN"/>
        </w:rPr>
      </w:pPr>
    </w:p>
    <w:p w14:paraId="7E167F05">
      <w:pPr>
        <w:pStyle w:val="2"/>
        <w:spacing w:before="40" w:after="40" w:line="579" w:lineRule="auto"/>
        <w:jc w:val="center"/>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第二部分  商务及技术文件</w:t>
      </w:r>
      <w:bookmarkEnd w:id="71"/>
      <w:bookmarkEnd w:id="72"/>
      <w:bookmarkEnd w:id="73"/>
      <w:bookmarkEnd w:id="74"/>
    </w:p>
    <w:p w14:paraId="58B86786">
      <w:pPr>
        <w:pStyle w:val="10"/>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1、投标函</w:t>
      </w:r>
    </w:p>
    <w:p w14:paraId="1D966C79">
      <w:pPr>
        <w:pStyle w:val="10"/>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2、开标一览表</w:t>
      </w:r>
    </w:p>
    <w:p w14:paraId="7178BC42">
      <w:pPr>
        <w:pStyle w:val="10"/>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3、</w:t>
      </w:r>
      <w:r>
        <w:rPr>
          <w:rFonts w:hint="eastAsia" w:ascii="仿宋" w:hAnsi="仿宋" w:eastAsia="仿宋" w:cs="仿宋"/>
          <w:color w:val="auto"/>
          <w:lang w:val="en-US" w:eastAsia="zh-CN"/>
        </w:rPr>
        <w:t>服务</w:t>
      </w:r>
      <w:r>
        <w:rPr>
          <w:rFonts w:hint="eastAsia" w:ascii="仿宋" w:hAnsi="仿宋" w:eastAsia="仿宋" w:cs="仿宋"/>
          <w:color w:val="auto"/>
          <w:lang w:eastAsia="zh-CN"/>
        </w:rPr>
        <w:t>说明一览表</w:t>
      </w:r>
    </w:p>
    <w:p w14:paraId="0DDED2E5">
      <w:pPr>
        <w:pStyle w:val="10"/>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4、投标分项报价表</w:t>
      </w:r>
    </w:p>
    <w:p w14:paraId="7A31B318">
      <w:pPr>
        <w:pStyle w:val="10"/>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5、技术规格偏离表</w:t>
      </w:r>
    </w:p>
    <w:p w14:paraId="00FD3BCD">
      <w:pPr>
        <w:pStyle w:val="10"/>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6、商务条款偏离表</w:t>
      </w:r>
    </w:p>
    <w:p w14:paraId="0477469D">
      <w:pPr>
        <w:pStyle w:val="10"/>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7、供应商基本情况表</w:t>
      </w:r>
    </w:p>
    <w:p w14:paraId="46D3A49B">
      <w:pPr>
        <w:pStyle w:val="10"/>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eastAsia="zh-CN"/>
        </w:rPr>
        <w:t>8、中小企业声明函(</w:t>
      </w:r>
      <w:r>
        <w:rPr>
          <w:rFonts w:hint="eastAsia" w:ascii="仿宋" w:hAnsi="仿宋" w:eastAsia="仿宋" w:cs="仿宋"/>
          <w:color w:val="auto"/>
          <w:lang w:val="en-US" w:eastAsia="zh-CN"/>
        </w:rPr>
        <w:t>服务</w:t>
      </w:r>
      <w:r>
        <w:rPr>
          <w:rFonts w:hint="eastAsia" w:ascii="仿宋" w:hAnsi="仿宋" w:eastAsia="仿宋" w:cs="仿宋"/>
          <w:color w:val="auto"/>
          <w:lang w:eastAsia="zh-CN"/>
        </w:rPr>
        <w:t>)</w:t>
      </w:r>
    </w:p>
    <w:p w14:paraId="00D6F729">
      <w:pPr>
        <w:pStyle w:val="10"/>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9</w:t>
      </w:r>
      <w:r>
        <w:rPr>
          <w:rFonts w:hint="eastAsia" w:ascii="仿宋" w:hAnsi="仿宋" w:eastAsia="仿宋" w:cs="仿宋"/>
          <w:color w:val="auto"/>
          <w:lang w:eastAsia="zh-CN"/>
        </w:rPr>
        <w:t>、《残疾人福利性单位声明函》</w:t>
      </w:r>
    </w:p>
    <w:p w14:paraId="4260EC1F">
      <w:pPr>
        <w:pStyle w:val="10"/>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10</w:t>
      </w:r>
      <w:r>
        <w:rPr>
          <w:rFonts w:hint="eastAsia" w:ascii="仿宋" w:hAnsi="仿宋" w:eastAsia="仿宋" w:cs="仿宋"/>
          <w:color w:val="auto"/>
          <w:lang w:eastAsia="zh-CN"/>
        </w:rPr>
        <w:t>、评分标准和细则中技术部分证明材料</w:t>
      </w:r>
    </w:p>
    <w:p w14:paraId="320867BA">
      <w:pPr>
        <w:pStyle w:val="10"/>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11</w:t>
      </w:r>
      <w:r>
        <w:rPr>
          <w:rFonts w:hint="eastAsia" w:ascii="仿宋" w:hAnsi="仿宋" w:eastAsia="仿宋" w:cs="仿宋"/>
          <w:color w:val="auto"/>
          <w:lang w:eastAsia="zh-CN"/>
        </w:rPr>
        <w:t>、评分标准和细则中技术部分证明材料（格式自拟）</w:t>
      </w:r>
    </w:p>
    <w:p w14:paraId="5A4FD52D">
      <w:pPr>
        <w:pStyle w:val="10"/>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val="en-US" w:eastAsia="zh-CN"/>
        </w:rPr>
        <w:t>12</w:t>
      </w:r>
      <w:r>
        <w:rPr>
          <w:rFonts w:hint="eastAsia" w:ascii="仿宋" w:hAnsi="仿宋" w:eastAsia="仿宋" w:cs="仿宋"/>
          <w:color w:val="auto"/>
          <w:lang w:eastAsia="zh-CN"/>
        </w:rPr>
        <w:t>、供应商认为有必要提供的其他证明材料（格式自拟）</w:t>
      </w:r>
    </w:p>
    <w:p w14:paraId="29D3EFBD">
      <w:pPr>
        <w:pStyle w:val="10"/>
        <w:tabs>
          <w:tab w:val="left" w:pos="5580"/>
        </w:tabs>
        <w:spacing w:line="400" w:lineRule="exact"/>
        <w:ind w:left="648" w:leftChars="267"/>
        <w:rPr>
          <w:rFonts w:ascii="仿宋" w:hAnsi="仿宋" w:eastAsia="仿宋" w:cs="仿宋"/>
          <w:color w:val="auto"/>
          <w:sz w:val="21"/>
          <w:szCs w:val="21"/>
          <w:lang w:eastAsia="zh-CN"/>
        </w:rPr>
      </w:pPr>
      <w:r>
        <w:rPr>
          <w:rFonts w:hint="eastAsia" w:ascii="仿宋" w:hAnsi="仿宋" w:eastAsia="仿宋" w:cs="仿宋"/>
          <w:color w:val="auto"/>
          <w:lang w:eastAsia="zh-CN"/>
        </w:rPr>
        <w:br w:type="page"/>
      </w:r>
    </w:p>
    <w:p w14:paraId="24C9B254">
      <w:pPr>
        <w:pStyle w:val="8"/>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1、投标函</w:t>
      </w:r>
    </w:p>
    <w:p w14:paraId="29154231">
      <w:pPr>
        <w:spacing w:line="440" w:lineRule="exact"/>
        <w:rPr>
          <w:rFonts w:ascii="仿宋" w:hAnsi="仿宋" w:eastAsia="仿宋" w:cs="仿宋"/>
          <w:color w:val="auto"/>
          <w:u w:val="single"/>
          <w:lang w:eastAsia="zh-CN"/>
        </w:rPr>
      </w:pPr>
      <w:r>
        <w:rPr>
          <w:rFonts w:hint="eastAsia" w:ascii="仿宋" w:hAnsi="仿宋" w:eastAsia="仿宋" w:cs="仿宋"/>
          <w:color w:val="auto"/>
          <w:lang w:eastAsia="zh-CN"/>
        </w:rPr>
        <w:t>致：</w:t>
      </w:r>
      <w:r>
        <w:rPr>
          <w:rFonts w:hint="eastAsia" w:ascii="仿宋" w:hAnsi="仿宋" w:eastAsia="仿宋" w:cs="仿宋"/>
          <w:color w:val="auto"/>
          <w:u w:val="single"/>
          <w:lang w:eastAsia="zh-CN"/>
        </w:rPr>
        <w:t xml:space="preserve">                     </w:t>
      </w:r>
    </w:p>
    <w:p w14:paraId="203101E5">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为响应你方组织的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项目的招标[项目编号为：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]，我方愿参与投标。</w:t>
      </w:r>
    </w:p>
    <w:p w14:paraId="5559AD41">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我方确认收到贵方提供的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磋商文件的全部内容。</w:t>
      </w:r>
    </w:p>
    <w:p w14:paraId="0D3EAD50">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在参与投标前已详细研究了磋商文件的所有内容，包括澄清、修改文件（如果有）和所有已提供的参考资料以及有关附件，我方完全明白并认为此磋商文件没有倾向性，也不存在排斥潜在报价供应商的内容，我方同意磋商文件的相关条款，放弃对磋商文件提出误解和质疑的一切权力。</w:t>
      </w:r>
    </w:p>
    <w:p w14:paraId="3548AEBF">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u w:val="single"/>
          <w:lang w:eastAsia="zh-CN"/>
        </w:rPr>
        <w:t xml:space="preserve">      (供应商名称)      </w:t>
      </w:r>
      <w:r>
        <w:rPr>
          <w:rFonts w:hint="eastAsia" w:ascii="仿宋" w:hAnsi="仿宋" w:eastAsia="仿宋" w:cs="仿宋"/>
          <w:color w:val="auto"/>
          <w:lang w:eastAsia="zh-CN"/>
        </w:rPr>
        <w:t>作为供应商正式授权</w:t>
      </w:r>
      <w:r>
        <w:rPr>
          <w:rFonts w:hint="eastAsia" w:ascii="仿宋" w:hAnsi="仿宋" w:eastAsia="仿宋" w:cs="仿宋"/>
          <w:color w:val="auto"/>
          <w:u w:val="single"/>
          <w:lang w:eastAsia="zh-CN"/>
        </w:rPr>
        <w:t xml:space="preserve">  (授权代表全名, 职务)  </w:t>
      </w:r>
      <w:r>
        <w:rPr>
          <w:rFonts w:hint="eastAsia" w:ascii="仿宋" w:hAnsi="仿宋" w:eastAsia="仿宋" w:cs="仿宋"/>
          <w:color w:val="auto"/>
          <w:lang w:eastAsia="zh-CN"/>
        </w:rPr>
        <w:t>代表我方全权处理有关本报价的一切事宜。</w:t>
      </w:r>
    </w:p>
    <w:p w14:paraId="0F1BEB90">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我方已完全明白磋商文件的所有条款要求，并申明如下：</w:t>
      </w:r>
    </w:p>
    <w:p w14:paraId="7C65E1C7">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（一）按磋商文件提供的全部货物与相关服务的投标总价详见《报价一览表》。</w:t>
      </w:r>
    </w:p>
    <w:p w14:paraId="14D6AD60">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（二）本响应文件的有效期为投标截止时间起</w:t>
      </w:r>
      <w:r>
        <w:rPr>
          <w:rFonts w:hint="eastAsia" w:ascii="仿宋" w:hAnsi="仿宋" w:eastAsia="仿宋" w:cs="仿宋"/>
          <w:color w:val="auto"/>
          <w:u w:val="single"/>
          <w:lang w:eastAsia="zh-CN"/>
        </w:rPr>
        <w:t>60</w:t>
      </w:r>
      <w:r>
        <w:rPr>
          <w:rFonts w:hint="eastAsia" w:ascii="仿宋" w:hAnsi="仿宋" w:eastAsia="仿宋" w:cs="仿宋"/>
          <w:color w:val="auto"/>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3E5F9520">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（三）我方同意按照贵方可能提出的要求而提供与投标有关的任何其它数据、信息或资料。</w:t>
      </w:r>
    </w:p>
    <w:p w14:paraId="45199134">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（四）我方理解贵方不一定接受最低投标价或任何贵方可能收到的投标。</w:t>
      </w:r>
    </w:p>
    <w:p w14:paraId="60BF0F5A">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（五）我方如果中标，将保证履行磋商文件及其澄清、修改文件（如果有）中的全部责任和义务，按质、按量、按期完成《招标内容》及《合同书》中的全部任务。</w:t>
      </w:r>
    </w:p>
    <w:p w14:paraId="7CDE2193">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（六）如我方被授予合同，我方承诺支付就本次招标应支付或将支付的中标服务费（详见按磋商文件要求格式填写的《中标服务费支付承诺书》）。</w:t>
      </w:r>
    </w:p>
    <w:p w14:paraId="07791EEE">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（七）我方作为在法律、财务和运作上独立于采购人、招标代理机构的供应商，在此保证所提交的所有文件和全部说明是真实的和正确的。</w:t>
      </w:r>
    </w:p>
    <w:p w14:paraId="1030608E">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（八）我方投标报价已包含应向知识产权所有权人支付的所有相关税费，并保证采购人在中国使用我方提供的货物时，如有第三方提出侵犯其知识产权主张的，责任由我方承担。</w:t>
      </w:r>
    </w:p>
    <w:p w14:paraId="1D97F9F8">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（九）我方与其他供应商不存在单位负责人为同一人或者存在直接控股、管理关系。</w:t>
      </w:r>
    </w:p>
    <w:p w14:paraId="60587998">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（十）我方承诺未为本项目提供整体设计、规范编制或者项目管理、监理、检测等服务。</w:t>
      </w:r>
    </w:p>
    <w:p w14:paraId="46C72F54">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（十一）我方具备《政府采购法》第二十二条规定的条件，承诺如下：</w:t>
      </w:r>
    </w:p>
    <w:p w14:paraId="3BA67AC9">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（1）我方已依法缴纳了各项税费及社会保险费用，如有需要，可随时向采购人提供近三个月内的相关缴费证明，以便核查。</w:t>
      </w:r>
    </w:p>
    <w:p w14:paraId="11367512">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（2）我方已依法建立健全的财务会计制度，如有需要，可随时向采购人提供相关的证明材料，以便核查。</w:t>
      </w:r>
    </w:p>
    <w:p w14:paraId="551F100E">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（3）我方参加本项目政府采购活动前3年内在经营活动中没有重大违法记录。</w:t>
      </w:r>
    </w:p>
    <w:p w14:paraId="462AC21D">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（4）我方具备履行合同所必需的设备和专业技术能力。</w:t>
      </w:r>
    </w:p>
    <w:p w14:paraId="4FE934CD">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（5）我方符合法律、行政法规规定的其他条件。</w:t>
      </w:r>
    </w:p>
    <w:p w14:paraId="6499DF24">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以上内容如有虚假或与事实不符的，评审委员会可将我方做无效投标处理，我方愿意承担相应的法律责任。</w:t>
      </w:r>
    </w:p>
    <w:p w14:paraId="33E94334">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（十三）我方对在本函及响应文件中所作的所有承诺承担法律责任。</w:t>
      </w:r>
    </w:p>
    <w:p w14:paraId="234C3C15">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（十四）所有与本招标有关的函件请发往下列地址：</w:t>
      </w:r>
    </w:p>
    <w:p w14:paraId="2D6A7A8B">
      <w:pPr>
        <w:spacing w:line="440" w:lineRule="exact"/>
        <w:rPr>
          <w:rFonts w:ascii="仿宋" w:hAnsi="仿宋" w:eastAsia="仿宋" w:cs="仿宋"/>
          <w:color w:val="auto"/>
          <w:lang w:eastAsia="zh-CN"/>
        </w:rPr>
      </w:pPr>
      <w:r>
        <w:rPr>
          <w:rFonts w:hint="eastAsia" w:ascii="仿宋" w:hAnsi="仿宋" w:eastAsia="仿宋" w:cs="仿宋"/>
          <w:color w:val="auto"/>
          <w:lang w:eastAsia="zh-CN"/>
        </w:rPr>
        <w:t>地    址：</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.邮政编码：</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2A1762EE">
      <w:pPr>
        <w:spacing w:line="440" w:lineRule="exact"/>
        <w:rPr>
          <w:rFonts w:ascii="仿宋" w:hAnsi="仿宋" w:eastAsia="仿宋" w:cs="仿宋"/>
          <w:color w:val="auto"/>
          <w:lang w:eastAsia="zh-CN"/>
        </w:rPr>
      </w:pPr>
      <w:r>
        <w:rPr>
          <w:rFonts w:hint="eastAsia" w:ascii="仿宋" w:hAnsi="仿宋" w:eastAsia="仿宋" w:cs="仿宋"/>
          <w:color w:val="auto"/>
          <w:lang w:eastAsia="zh-CN"/>
        </w:rPr>
        <w:t>电    话：</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40DFBF79">
      <w:pPr>
        <w:spacing w:line="440" w:lineRule="exact"/>
        <w:rPr>
          <w:rFonts w:ascii="仿宋" w:hAnsi="仿宋" w:eastAsia="仿宋" w:cs="仿宋"/>
          <w:color w:val="auto"/>
          <w:lang w:eastAsia="zh-CN"/>
        </w:rPr>
      </w:pPr>
      <w:r>
        <w:rPr>
          <w:rFonts w:hint="eastAsia" w:ascii="仿宋" w:hAnsi="仿宋" w:eastAsia="仿宋" w:cs="仿宋"/>
          <w:color w:val="auto"/>
          <w:lang w:eastAsia="zh-CN"/>
        </w:rPr>
        <w:t>传    真：</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71A5544C">
      <w:pPr>
        <w:spacing w:line="440" w:lineRule="exact"/>
        <w:rPr>
          <w:rFonts w:ascii="仿宋" w:hAnsi="仿宋" w:eastAsia="仿宋" w:cs="仿宋"/>
          <w:color w:val="auto"/>
          <w:lang w:eastAsia="zh-CN"/>
        </w:rPr>
      </w:pPr>
      <w:r>
        <w:rPr>
          <w:rFonts w:hint="eastAsia" w:ascii="仿宋" w:hAnsi="仿宋" w:eastAsia="仿宋" w:cs="仿宋"/>
          <w:color w:val="auto"/>
          <w:lang w:eastAsia="zh-CN"/>
        </w:rPr>
        <w:t>代表姓名：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.职    务：</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14:paraId="45AD290B">
      <w:pPr>
        <w:spacing w:line="440" w:lineRule="exact"/>
        <w:ind w:right="480"/>
        <w:jc w:val="right"/>
        <w:rPr>
          <w:rFonts w:ascii="仿宋" w:hAnsi="仿宋" w:eastAsia="仿宋" w:cs="仿宋"/>
          <w:color w:val="auto"/>
          <w:lang w:eastAsia="zh-CN"/>
        </w:rPr>
      </w:pPr>
      <w:r>
        <w:rPr>
          <w:rFonts w:hint="eastAsia" w:ascii="仿宋" w:hAnsi="仿宋" w:eastAsia="仿宋" w:cs="仿宋"/>
          <w:color w:val="auto"/>
          <w:lang w:eastAsia="zh-CN"/>
        </w:rPr>
        <w:t>供应商：</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（公章） </w:t>
      </w:r>
    </w:p>
    <w:p w14:paraId="5D1BE3A2">
      <w:pPr>
        <w:wordWrap w:val="0"/>
        <w:spacing w:line="440" w:lineRule="exact"/>
        <w:ind w:firstLine="486" w:firstLineChars="200"/>
        <w:jc w:val="right"/>
        <w:rPr>
          <w:rFonts w:ascii="仿宋" w:hAnsi="仿宋" w:eastAsia="仿宋" w:cs="仿宋"/>
          <w:color w:val="auto"/>
          <w:lang w:eastAsia="zh-CN"/>
        </w:rPr>
      </w:pPr>
      <w:r>
        <w:rPr>
          <w:rFonts w:hint="eastAsia" w:ascii="仿宋" w:hAnsi="仿宋" w:eastAsia="仿宋" w:cs="仿宋"/>
          <w:color w:val="auto"/>
          <w:lang w:eastAsia="zh-CN"/>
        </w:rPr>
        <w:t>法定代表人或委托人：</w:t>
      </w:r>
      <w:r>
        <w:rPr>
          <w:rFonts w:hint="eastAsia" w:ascii="仿宋" w:hAnsi="仿宋" w:eastAsia="仿宋" w:cs="仿宋"/>
          <w:color w:val="auto"/>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（签章）  </w:t>
      </w:r>
    </w:p>
    <w:p w14:paraId="4C3FFD10">
      <w:pPr>
        <w:wordWrap w:val="0"/>
        <w:spacing w:line="440" w:lineRule="exact"/>
        <w:ind w:firstLine="486" w:firstLineChars="200"/>
        <w:jc w:val="right"/>
        <w:rPr>
          <w:rFonts w:ascii="仿宋" w:hAnsi="仿宋" w:eastAsia="仿宋" w:cs="仿宋"/>
          <w:color w:val="auto"/>
          <w:lang w:eastAsia="zh-CN"/>
        </w:rPr>
      </w:pPr>
      <w:r>
        <w:rPr>
          <w:rFonts w:hint="eastAsia" w:ascii="仿宋" w:hAnsi="仿宋" w:eastAsia="仿宋" w:cs="仿宋"/>
          <w:color w:val="auto"/>
          <w:lang w:eastAsia="zh-CN"/>
        </w:rPr>
        <w:t xml:space="preserve">  </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年</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14:paraId="64AA429A">
      <w:pPr>
        <w:pStyle w:val="34"/>
        <w:rPr>
          <w:rFonts w:ascii="仿宋" w:hAnsi="仿宋" w:eastAsia="仿宋" w:cs="仿宋"/>
          <w:color w:val="auto"/>
          <w:lang w:eastAsia="zh-CN"/>
        </w:rPr>
      </w:pPr>
      <w:r>
        <w:rPr>
          <w:rFonts w:hint="eastAsia" w:ascii="仿宋" w:hAnsi="仿宋" w:eastAsia="仿宋" w:cs="仿宋"/>
          <w:color w:val="auto"/>
          <w:lang w:eastAsia="zh-CN"/>
        </w:rPr>
        <w:br w:type="page"/>
      </w:r>
    </w:p>
    <w:p w14:paraId="76DFEE2B">
      <w:pPr>
        <w:pStyle w:val="5"/>
        <w:tabs>
          <w:tab w:val="left" w:pos="5580"/>
        </w:tabs>
        <w:spacing w:line="240" w:lineRule="atLeast"/>
        <w:ind w:firstLine="3364" w:firstLineChars="927"/>
        <w:jc w:val="both"/>
        <w:rPr>
          <w:rFonts w:ascii="仿宋" w:hAnsi="仿宋" w:eastAsia="仿宋" w:cs="仿宋"/>
          <w:color w:val="auto"/>
          <w:lang w:eastAsia="zh-CN"/>
        </w:rPr>
      </w:pPr>
      <w:r>
        <w:rPr>
          <w:rFonts w:hint="eastAsia" w:ascii="仿宋" w:hAnsi="仿宋" w:eastAsia="仿宋" w:cs="仿宋"/>
          <w:b/>
          <w:color w:val="auto"/>
          <w:sz w:val="36"/>
          <w:szCs w:val="24"/>
          <w:lang w:eastAsia="zh-CN"/>
        </w:rPr>
        <w:t>2、开标一览表</w:t>
      </w:r>
      <w:r>
        <w:rPr>
          <w:rFonts w:hint="eastAsia" w:ascii="仿宋" w:hAnsi="仿宋" w:eastAsia="仿宋" w:cs="仿宋"/>
          <w:b/>
          <w:color w:val="auto"/>
          <w:sz w:val="36"/>
          <w:szCs w:val="24"/>
          <w:lang w:eastAsia="zh-CN"/>
        </w:rPr>
        <w:cr/>
      </w:r>
    </w:p>
    <w:p w14:paraId="021DA4B2">
      <w:pPr>
        <w:adjustRightInd w:val="0"/>
        <w:snapToGrid w:val="0"/>
        <w:spacing w:line="500" w:lineRule="exact"/>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招标项目名称： </w:t>
      </w:r>
      <w:r>
        <w:rPr>
          <w:rFonts w:hint="eastAsia" w:ascii="仿宋" w:hAnsi="仿宋" w:eastAsia="仿宋" w:cs="仿宋"/>
          <w:color w:val="auto"/>
          <w:szCs w:val="21"/>
          <w:u w:val="single"/>
          <w:lang w:eastAsia="zh-CN"/>
        </w:rPr>
        <w:t xml:space="preserve">                         </w:t>
      </w:r>
    </w:p>
    <w:p w14:paraId="77D02A56">
      <w:pPr>
        <w:adjustRightInd w:val="0"/>
        <w:snapToGrid w:val="0"/>
        <w:spacing w:line="500" w:lineRule="exact"/>
        <w:rPr>
          <w:rFonts w:ascii="仿宋" w:hAnsi="仿宋" w:eastAsia="仿宋" w:cs="仿宋"/>
          <w:i/>
          <w:iCs/>
          <w:color w:val="auto"/>
          <w:szCs w:val="21"/>
          <w:lang w:eastAsia="zh-CN"/>
        </w:rPr>
      </w:pPr>
      <w:r>
        <w:rPr>
          <w:rFonts w:hint="eastAsia" w:ascii="仿宋" w:hAnsi="仿宋" w:eastAsia="仿宋" w:cs="仿宋"/>
          <w:color w:val="auto"/>
          <w:szCs w:val="21"/>
          <w:lang w:eastAsia="zh-CN"/>
        </w:rPr>
        <w:t>招标项目编号：</w:t>
      </w:r>
      <w:r>
        <w:rPr>
          <w:rFonts w:hint="eastAsia" w:ascii="仿宋" w:hAnsi="仿宋" w:eastAsia="仿宋" w:cs="仿宋"/>
          <w:i/>
          <w:iCs/>
          <w:color w:val="auto"/>
          <w:szCs w:val="21"/>
          <w:lang w:eastAsia="zh-CN"/>
        </w:rPr>
        <w:t xml:space="preserve"> </w:t>
      </w:r>
      <w:r>
        <w:rPr>
          <w:rFonts w:hint="eastAsia" w:ascii="仿宋" w:hAnsi="仿宋" w:eastAsia="仿宋" w:cs="仿宋"/>
          <w:color w:val="auto"/>
          <w:szCs w:val="21"/>
          <w:u w:val="single"/>
          <w:lang w:eastAsia="zh-CN"/>
        </w:rPr>
        <w:t xml:space="preserve">                         </w:t>
      </w:r>
    </w:p>
    <w:p w14:paraId="11BE0A74">
      <w:pPr>
        <w:spacing w:line="50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单位：</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（下浮率）</w:t>
      </w:r>
    </w:p>
    <w:tbl>
      <w:tblPr>
        <w:tblStyle w:val="25"/>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14:paraId="2EBA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2595" w:type="dxa"/>
            <w:gridSpan w:val="2"/>
            <w:vAlign w:val="center"/>
          </w:tcPr>
          <w:p w14:paraId="129114AA">
            <w:pPr>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6185" w:type="dxa"/>
            <w:vAlign w:val="center"/>
          </w:tcPr>
          <w:p w14:paraId="431295F4">
            <w:pPr>
              <w:rPr>
                <w:rFonts w:ascii="仿宋" w:hAnsi="仿宋" w:eastAsia="仿宋" w:cs="仿宋"/>
                <w:color w:val="auto"/>
                <w:szCs w:val="21"/>
              </w:rPr>
            </w:pPr>
          </w:p>
        </w:tc>
      </w:tr>
      <w:tr w14:paraId="030A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14:paraId="417511A2">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服务期限</w:t>
            </w:r>
          </w:p>
        </w:tc>
        <w:tc>
          <w:tcPr>
            <w:tcW w:w="6185" w:type="dxa"/>
            <w:vAlign w:val="center"/>
          </w:tcPr>
          <w:p w14:paraId="0595536B">
            <w:pPr>
              <w:jc w:val="center"/>
              <w:rPr>
                <w:rFonts w:ascii="仿宋" w:hAnsi="仿宋" w:eastAsia="仿宋" w:cs="仿宋"/>
                <w:color w:val="auto"/>
                <w:szCs w:val="21"/>
                <w:lang w:eastAsia="zh-CN"/>
              </w:rPr>
            </w:pPr>
          </w:p>
        </w:tc>
      </w:tr>
      <w:tr w14:paraId="18E7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14:paraId="5F29A5AD">
            <w:pPr>
              <w:jc w:val="center"/>
              <w:rPr>
                <w:rFonts w:ascii="仿宋" w:hAnsi="仿宋" w:eastAsia="仿宋" w:cs="仿宋"/>
                <w:color w:val="auto"/>
                <w:szCs w:val="21"/>
              </w:rPr>
            </w:pPr>
            <w:r>
              <w:rPr>
                <w:rFonts w:hint="eastAsia" w:ascii="仿宋" w:hAnsi="仿宋" w:eastAsia="仿宋" w:cs="仿宋"/>
                <w:color w:val="auto"/>
                <w:szCs w:val="21"/>
              </w:rPr>
              <w:t>投标有效期</w:t>
            </w:r>
          </w:p>
        </w:tc>
        <w:tc>
          <w:tcPr>
            <w:tcW w:w="6185" w:type="dxa"/>
            <w:vAlign w:val="center"/>
          </w:tcPr>
          <w:p w14:paraId="4D98C3EE">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60天</w:t>
            </w:r>
          </w:p>
        </w:tc>
      </w:tr>
      <w:tr w14:paraId="2E1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14:paraId="304446FB">
            <w:pPr>
              <w:ind w:firstLine="243" w:firstLineChars="100"/>
              <w:rPr>
                <w:rFonts w:ascii="仿宋" w:hAnsi="仿宋" w:eastAsia="仿宋" w:cs="仿宋"/>
                <w:color w:val="auto"/>
                <w:szCs w:val="21"/>
                <w:highlight w:val="none"/>
              </w:rPr>
            </w:pPr>
            <w:r>
              <w:rPr>
                <w:rFonts w:hint="eastAsia" w:ascii="仿宋" w:hAnsi="仿宋" w:eastAsia="仿宋" w:cs="仿宋"/>
                <w:color w:val="auto"/>
                <w:szCs w:val="21"/>
                <w:highlight w:val="none"/>
              </w:rPr>
              <w:t>投标报价</w:t>
            </w:r>
          </w:p>
          <w:p w14:paraId="7447BCA9">
            <w:pPr>
              <w:jc w:val="center"/>
              <w:rPr>
                <w:rFonts w:ascii="仿宋" w:hAnsi="仿宋" w:eastAsia="仿宋" w:cs="仿宋"/>
                <w:color w:val="auto"/>
                <w:szCs w:val="21"/>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w:t>
            </w:r>
          </w:p>
        </w:tc>
        <w:tc>
          <w:tcPr>
            <w:tcW w:w="974" w:type="dxa"/>
            <w:tcBorders>
              <w:top w:val="single" w:color="auto" w:sz="4" w:space="0"/>
              <w:bottom w:val="single" w:color="auto" w:sz="4" w:space="0"/>
            </w:tcBorders>
            <w:vAlign w:val="center"/>
          </w:tcPr>
          <w:p w14:paraId="5276E642">
            <w:pPr>
              <w:widowControl/>
              <w:jc w:val="center"/>
              <w:rPr>
                <w:rFonts w:ascii="仿宋" w:hAnsi="仿宋" w:eastAsia="仿宋" w:cs="仿宋"/>
                <w:color w:val="auto"/>
                <w:szCs w:val="21"/>
              </w:rPr>
            </w:pPr>
            <w:r>
              <w:rPr>
                <w:rFonts w:hint="eastAsia" w:ascii="仿宋" w:hAnsi="仿宋" w:eastAsia="仿宋" w:cs="仿宋"/>
                <w:color w:val="auto"/>
                <w:szCs w:val="21"/>
              </w:rPr>
              <w:t>小写</w:t>
            </w:r>
          </w:p>
        </w:tc>
        <w:tc>
          <w:tcPr>
            <w:tcW w:w="6185" w:type="dxa"/>
            <w:vAlign w:val="center"/>
          </w:tcPr>
          <w:p w14:paraId="79A7E202">
            <w:pPr>
              <w:jc w:val="center"/>
              <w:rPr>
                <w:rFonts w:ascii="仿宋" w:hAnsi="仿宋" w:eastAsia="仿宋" w:cs="仿宋"/>
                <w:color w:val="auto"/>
                <w:szCs w:val="21"/>
              </w:rPr>
            </w:pPr>
            <w:r>
              <w:rPr>
                <w:rFonts w:hint="eastAsia" w:ascii="仿宋" w:hAnsi="仿宋" w:eastAsia="仿宋" w:cs="仿宋"/>
                <w:color w:val="auto"/>
                <w:szCs w:val="21"/>
                <w:highlight w:val="none"/>
                <w:lang w:val="en-US" w:eastAsia="zh-CN"/>
              </w:rPr>
              <w:t>下浮率</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lang w:val="en-US" w:eastAsia="zh-CN"/>
              </w:rPr>
              <w:t>%</w:t>
            </w:r>
          </w:p>
        </w:tc>
      </w:tr>
      <w:tr w14:paraId="034F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33900F43">
            <w:pPr>
              <w:jc w:val="center"/>
              <w:rPr>
                <w:rFonts w:ascii="仿宋" w:hAnsi="仿宋" w:eastAsia="仿宋" w:cs="仿宋"/>
                <w:color w:val="auto"/>
                <w:szCs w:val="21"/>
              </w:rPr>
            </w:pPr>
          </w:p>
        </w:tc>
        <w:tc>
          <w:tcPr>
            <w:tcW w:w="974" w:type="dxa"/>
            <w:tcBorders>
              <w:top w:val="single" w:color="auto" w:sz="4" w:space="0"/>
              <w:bottom w:val="single" w:color="auto" w:sz="4" w:space="0"/>
            </w:tcBorders>
            <w:vAlign w:val="center"/>
          </w:tcPr>
          <w:p w14:paraId="7C64A7A8">
            <w:pPr>
              <w:widowControl/>
              <w:jc w:val="center"/>
              <w:rPr>
                <w:rFonts w:ascii="仿宋" w:hAnsi="仿宋" w:eastAsia="仿宋" w:cs="仿宋"/>
                <w:color w:val="auto"/>
                <w:szCs w:val="21"/>
                <w:lang w:eastAsia="zh-CN"/>
              </w:rPr>
            </w:pPr>
            <w:r>
              <w:rPr>
                <w:rFonts w:hint="eastAsia" w:ascii="仿宋" w:hAnsi="仿宋" w:eastAsia="仿宋" w:cs="仿宋"/>
                <w:color w:val="auto"/>
                <w:szCs w:val="21"/>
                <w:lang w:eastAsia="zh-CN"/>
              </w:rPr>
              <w:t>大写</w:t>
            </w:r>
          </w:p>
        </w:tc>
        <w:tc>
          <w:tcPr>
            <w:tcW w:w="6185" w:type="dxa"/>
            <w:vAlign w:val="center"/>
          </w:tcPr>
          <w:p w14:paraId="676CA88E">
            <w:pPr>
              <w:jc w:val="center"/>
              <w:rPr>
                <w:rFonts w:ascii="仿宋" w:hAnsi="仿宋" w:eastAsia="仿宋" w:cs="仿宋"/>
                <w:color w:val="auto"/>
                <w:szCs w:val="21"/>
              </w:rPr>
            </w:pPr>
            <w:r>
              <w:rPr>
                <w:rFonts w:hint="eastAsia" w:ascii="仿宋" w:hAnsi="仿宋" w:eastAsia="仿宋" w:cs="仿宋"/>
                <w:color w:val="auto"/>
                <w:szCs w:val="21"/>
                <w:highlight w:val="none"/>
                <w:lang w:eastAsia="zh-CN"/>
              </w:rPr>
              <w:t>下浮</w:t>
            </w:r>
            <w:r>
              <w:rPr>
                <w:rFonts w:hint="eastAsia" w:ascii="仿宋" w:hAnsi="仿宋" w:eastAsia="仿宋" w:cs="仿宋"/>
                <w:color w:val="auto"/>
                <w:szCs w:val="21"/>
                <w:highlight w:val="none"/>
                <w:lang w:val="en-US" w:eastAsia="zh-CN"/>
              </w:rPr>
              <w:t>率</w:t>
            </w:r>
            <w:r>
              <w:rPr>
                <w:rFonts w:hint="eastAsia" w:ascii="仿宋" w:hAnsi="仿宋" w:eastAsia="仿宋" w:cs="仿宋"/>
                <w:color w:val="auto"/>
                <w:szCs w:val="21"/>
                <w:highlight w:val="none"/>
                <w:lang w:eastAsia="zh-CN"/>
              </w:rPr>
              <w:t>百之</w:t>
            </w:r>
            <w:r>
              <w:rPr>
                <w:rFonts w:hint="eastAsia" w:ascii="仿宋" w:hAnsi="仿宋" w:eastAsia="仿宋" w:cs="仿宋"/>
                <w:color w:val="auto"/>
                <w:szCs w:val="21"/>
                <w:highlight w:val="none"/>
                <w:u w:val="single"/>
                <w:lang w:val="en-US" w:eastAsia="zh-CN"/>
              </w:rPr>
              <w:t xml:space="preserve">    </w:t>
            </w:r>
          </w:p>
        </w:tc>
      </w:tr>
    </w:tbl>
    <w:p w14:paraId="4BB5DFE5">
      <w:pPr>
        <w:spacing w:line="500" w:lineRule="exact"/>
        <w:ind w:firstLine="475" w:firstLineChars="196"/>
        <w:rPr>
          <w:rFonts w:ascii="仿宋" w:hAnsi="仿宋" w:eastAsia="仿宋" w:cs="仿宋"/>
          <w:color w:val="auto"/>
          <w:szCs w:val="21"/>
        </w:rPr>
      </w:pPr>
      <w:r>
        <w:rPr>
          <w:rFonts w:hint="eastAsia" w:ascii="仿宋" w:hAnsi="仿宋" w:eastAsia="仿宋" w:cs="仿宋"/>
          <w:color w:val="auto"/>
          <w:szCs w:val="21"/>
        </w:rPr>
        <w:t>填写说明：</w:t>
      </w:r>
    </w:p>
    <w:p w14:paraId="156674F2">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开标时，本表中的内容与响应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4CCF8513">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.投标总价为招标范围所列全部招标项目的报价总和，并应与投标报价明细表及分项价格表保持一致。</w:t>
      </w:r>
    </w:p>
    <w:p w14:paraId="0E3B0BD6">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.必须在响应文件中装订。</w:t>
      </w:r>
    </w:p>
    <w:p w14:paraId="50CDC392">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val="en-US" w:eastAsia="zh-CN"/>
        </w:rPr>
        <w:t>4</w:t>
      </w:r>
      <w:r>
        <w:rPr>
          <w:rFonts w:hint="eastAsia" w:ascii="仿宋" w:hAnsi="仿宋" w:eastAsia="仿宋" w:cs="仿宋"/>
          <w:color w:val="auto"/>
          <w:szCs w:val="21"/>
          <w:lang w:eastAsia="zh-CN"/>
        </w:rPr>
        <w:t>.投标报价不得填报选择性报价。</w:t>
      </w:r>
    </w:p>
    <w:p w14:paraId="114B9073">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供应商名称：</w:t>
      </w:r>
      <w:r>
        <w:rPr>
          <w:rFonts w:hint="eastAsia" w:ascii="仿宋" w:hAnsi="仿宋" w:eastAsia="仿宋" w:cs="仿宋"/>
          <w:color w:val="auto"/>
          <w:szCs w:val="21"/>
          <w:u w:val="single"/>
          <w:lang w:eastAsia="zh-CN"/>
        </w:rPr>
        <w:t xml:space="preserve">    （加盖公章）     </w:t>
      </w:r>
      <w:r>
        <w:rPr>
          <w:rFonts w:hint="eastAsia" w:ascii="仿宋" w:hAnsi="仿宋" w:eastAsia="仿宋" w:cs="仿宋"/>
          <w:color w:val="auto"/>
          <w:szCs w:val="21"/>
          <w:lang w:eastAsia="zh-CN"/>
        </w:rPr>
        <w:t xml:space="preserve">       </w:t>
      </w:r>
    </w:p>
    <w:p w14:paraId="18208EAF">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法定代表人签字或盖章：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14:paraId="3EDA5101">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授权代表签字或盖章：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14:paraId="694D3A3D">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签署日期：</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年</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月 </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日</w:t>
      </w:r>
    </w:p>
    <w:p w14:paraId="39DBF9DC">
      <w:pPr>
        <w:pStyle w:val="3"/>
        <w:spacing w:line="240" w:lineRule="atLeast"/>
        <w:rPr>
          <w:rFonts w:ascii="宋体" w:hAnsi="宋体" w:eastAsia="宋体" w:cs="宋体"/>
          <w:bCs/>
          <w:color w:val="auto"/>
          <w:sz w:val="24"/>
          <w:lang w:eastAsia="zh-CN"/>
        </w:rPr>
      </w:pPr>
    </w:p>
    <w:p w14:paraId="7D1CFB8A">
      <w:pPr>
        <w:pStyle w:val="3"/>
        <w:spacing w:line="240" w:lineRule="atLeast"/>
        <w:rPr>
          <w:rFonts w:ascii="宋体" w:hAnsi="宋体" w:eastAsia="宋体" w:cs="宋体"/>
          <w:bCs/>
          <w:color w:val="auto"/>
          <w:sz w:val="24"/>
          <w:lang w:eastAsia="zh-CN"/>
        </w:rPr>
      </w:pPr>
    </w:p>
    <w:p w14:paraId="6BAA2A64">
      <w:pPr>
        <w:pStyle w:val="36"/>
        <w:keepNext/>
        <w:keepLines/>
        <w:spacing w:before="0" w:after="220"/>
        <w:rPr>
          <w:rFonts w:ascii="仿宋" w:hAnsi="仿宋" w:eastAsia="仿宋" w:cs="仿宋"/>
          <w:color w:val="auto"/>
          <w:lang w:val="en-US" w:eastAsia="zh-CN"/>
        </w:rPr>
      </w:pPr>
      <w:r>
        <w:rPr>
          <w:rFonts w:hint="eastAsia" w:ascii="仿宋" w:hAnsi="仿宋" w:eastAsia="仿宋" w:cs="仿宋"/>
          <w:color w:val="auto"/>
          <w:lang w:val="en-US" w:eastAsia="zh-CN"/>
        </w:rPr>
        <w:t>3、服务说明一览表</w:t>
      </w:r>
    </w:p>
    <w:p w14:paraId="55FAC03D">
      <w:pPr>
        <w:pStyle w:val="10"/>
        <w:spacing w:line="240" w:lineRule="atLeast"/>
        <w:ind w:left="1164" w:leftChars="257" w:hanging="540"/>
        <w:rPr>
          <w:rFonts w:ascii="仿宋" w:hAnsi="仿宋" w:eastAsia="仿宋" w:cs="仿宋"/>
          <w:color w:val="auto"/>
          <w:lang w:eastAsia="zh-CN"/>
        </w:rPr>
      </w:pPr>
    </w:p>
    <w:p w14:paraId="622C0F01">
      <w:pPr>
        <w:pStyle w:val="10"/>
        <w:spacing w:line="240" w:lineRule="atLeas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项目名称:                           </w:t>
      </w:r>
    </w:p>
    <w:p w14:paraId="38235826">
      <w:pPr>
        <w:pStyle w:val="10"/>
        <w:spacing w:line="240" w:lineRule="atLeas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招标编号:                       包号:                      </w:t>
      </w:r>
    </w:p>
    <w:p w14:paraId="41126D8A">
      <w:pPr>
        <w:pStyle w:val="10"/>
        <w:spacing w:line="240" w:lineRule="atLeast"/>
        <w:ind w:left="1164" w:leftChars="257" w:hanging="540"/>
        <w:rPr>
          <w:rFonts w:ascii="仿宋" w:hAnsi="仿宋" w:eastAsia="仿宋" w:cs="仿宋"/>
          <w:color w:val="auto"/>
          <w:lang w:eastAsia="zh-CN"/>
        </w:rPr>
      </w:pPr>
    </w:p>
    <w:tbl>
      <w:tblPr>
        <w:tblStyle w:val="25"/>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00"/>
        <w:gridCol w:w="1410"/>
        <w:gridCol w:w="1040"/>
        <w:gridCol w:w="1370"/>
        <w:gridCol w:w="1420"/>
        <w:gridCol w:w="1101"/>
      </w:tblGrid>
      <w:tr w14:paraId="277B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1" w:type="dxa"/>
            <w:vAlign w:val="center"/>
          </w:tcPr>
          <w:p w14:paraId="2C0C7848">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序号</w:t>
            </w:r>
          </w:p>
        </w:tc>
        <w:tc>
          <w:tcPr>
            <w:tcW w:w="1400" w:type="dxa"/>
            <w:vAlign w:val="center"/>
          </w:tcPr>
          <w:p w14:paraId="10B5C1C7">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名称</w:t>
            </w:r>
          </w:p>
        </w:tc>
        <w:tc>
          <w:tcPr>
            <w:tcW w:w="1410" w:type="dxa"/>
            <w:vAlign w:val="center"/>
          </w:tcPr>
          <w:p w14:paraId="47CDD6F7">
            <w:pPr>
              <w:jc w:val="center"/>
              <w:rPr>
                <w:rFonts w:hint="default" w:ascii="仿宋" w:hAnsi="仿宋" w:eastAsia="仿宋" w:cs="仿宋"/>
                <w:color w:val="auto"/>
                <w:kern w:val="2"/>
                <w:szCs w:val="20"/>
                <w:highlight w:val="none"/>
                <w:u w:color="000000"/>
                <w:lang w:val="en-US" w:eastAsia="zh-CN" w:bidi="ar-SA"/>
              </w:rPr>
            </w:pPr>
            <w:r>
              <w:rPr>
                <w:rFonts w:hint="eastAsia" w:ascii="仿宋" w:hAnsi="仿宋" w:eastAsia="仿宋" w:cs="仿宋"/>
                <w:color w:val="auto"/>
                <w:kern w:val="2"/>
                <w:szCs w:val="20"/>
                <w:highlight w:val="none"/>
                <w:u w:color="000000"/>
                <w:lang w:eastAsia="zh-CN" w:bidi="ar-SA"/>
              </w:rPr>
              <w:t>主要规格</w:t>
            </w:r>
          </w:p>
        </w:tc>
        <w:tc>
          <w:tcPr>
            <w:tcW w:w="1040" w:type="dxa"/>
            <w:vAlign w:val="center"/>
          </w:tcPr>
          <w:p w14:paraId="39D1D4B4">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数量</w:t>
            </w:r>
          </w:p>
        </w:tc>
        <w:tc>
          <w:tcPr>
            <w:tcW w:w="1370" w:type="dxa"/>
            <w:vAlign w:val="center"/>
          </w:tcPr>
          <w:p w14:paraId="2D9321B3">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单位</w:t>
            </w:r>
          </w:p>
        </w:tc>
        <w:tc>
          <w:tcPr>
            <w:tcW w:w="1420" w:type="dxa"/>
            <w:vAlign w:val="center"/>
          </w:tcPr>
          <w:p w14:paraId="46AA3FB9">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交货地点</w:t>
            </w:r>
          </w:p>
        </w:tc>
        <w:tc>
          <w:tcPr>
            <w:tcW w:w="1101" w:type="dxa"/>
            <w:vAlign w:val="center"/>
          </w:tcPr>
          <w:p w14:paraId="09B340D5">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其它</w:t>
            </w:r>
          </w:p>
        </w:tc>
      </w:tr>
      <w:tr w14:paraId="7C4F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50A604FB">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1EC24A7A">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47F643D7">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39F400BA">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2BE3770C">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58AE2100">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09C82003">
            <w:pPr>
              <w:pStyle w:val="10"/>
              <w:spacing w:line="240" w:lineRule="atLeast"/>
              <w:ind w:left="1164" w:leftChars="257" w:hanging="540"/>
              <w:rPr>
                <w:rFonts w:ascii="仿宋" w:hAnsi="仿宋" w:eastAsia="仿宋" w:cs="仿宋"/>
                <w:color w:val="auto"/>
                <w:highlight w:val="none"/>
                <w:lang w:eastAsia="zh-CN"/>
              </w:rPr>
            </w:pPr>
          </w:p>
        </w:tc>
      </w:tr>
      <w:tr w14:paraId="7132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7AD42774">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6233A6E6">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40259626">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231392A5">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6DA1AD03">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7ADBE06E">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517D866A">
            <w:pPr>
              <w:pStyle w:val="10"/>
              <w:spacing w:line="240" w:lineRule="atLeast"/>
              <w:ind w:left="1164" w:leftChars="257" w:hanging="540"/>
              <w:rPr>
                <w:rFonts w:ascii="仿宋" w:hAnsi="仿宋" w:eastAsia="仿宋" w:cs="仿宋"/>
                <w:color w:val="auto"/>
                <w:highlight w:val="none"/>
                <w:lang w:eastAsia="zh-CN"/>
              </w:rPr>
            </w:pPr>
          </w:p>
        </w:tc>
      </w:tr>
      <w:tr w14:paraId="6EE0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26A0F204">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4D7245D1">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46EE3905">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35CBBA34">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40DC0434">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76A55357">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0F752B4D">
            <w:pPr>
              <w:pStyle w:val="10"/>
              <w:spacing w:line="240" w:lineRule="atLeast"/>
              <w:ind w:left="1164" w:leftChars="257" w:hanging="540"/>
              <w:rPr>
                <w:rFonts w:ascii="仿宋" w:hAnsi="仿宋" w:eastAsia="仿宋" w:cs="仿宋"/>
                <w:color w:val="auto"/>
                <w:highlight w:val="none"/>
                <w:lang w:eastAsia="zh-CN"/>
              </w:rPr>
            </w:pPr>
          </w:p>
        </w:tc>
      </w:tr>
      <w:tr w14:paraId="7347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4DA34AC3">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69E2BB23">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67B501FD">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78143E25">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2C849F8E">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2B3FB112">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769D07B0">
            <w:pPr>
              <w:pStyle w:val="10"/>
              <w:spacing w:line="240" w:lineRule="atLeast"/>
              <w:ind w:left="1164" w:leftChars="257" w:hanging="540"/>
              <w:rPr>
                <w:rFonts w:ascii="仿宋" w:hAnsi="仿宋" w:eastAsia="仿宋" w:cs="仿宋"/>
                <w:color w:val="auto"/>
                <w:highlight w:val="none"/>
                <w:lang w:eastAsia="zh-CN"/>
              </w:rPr>
            </w:pPr>
          </w:p>
        </w:tc>
      </w:tr>
      <w:tr w14:paraId="4467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1" w:type="dxa"/>
          </w:tcPr>
          <w:p w14:paraId="5AEA56EA">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010BA9E5">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0D9E5044">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4A5A6DCE">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2C055253">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7508C7E0">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7FCAD2DB">
            <w:pPr>
              <w:pStyle w:val="10"/>
              <w:spacing w:line="240" w:lineRule="atLeast"/>
              <w:ind w:left="1164" w:leftChars="257" w:hanging="540"/>
              <w:rPr>
                <w:rFonts w:ascii="仿宋" w:hAnsi="仿宋" w:eastAsia="仿宋" w:cs="仿宋"/>
                <w:color w:val="auto"/>
                <w:highlight w:val="none"/>
                <w:lang w:eastAsia="zh-CN"/>
              </w:rPr>
            </w:pPr>
          </w:p>
        </w:tc>
      </w:tr>
      <w:tr w14:paraId="40A8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1" w:type="dxa"/>
          </w:tcPr>
          <w:p w14:paraId="39FDCAC6">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5B7C175E">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1FDDBC8A">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6AF97C7A">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7671651F">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66A79AB7">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44F9E235">
            <w:pPr>
              <w:pStyle w:val="10"/>
              <w:spacing w:line="240" w:lineRule="atLeast"/>
              <w:ind w:left="1164" w:leftChars="257" w:hanging="540"/>
              <w:rPr>
                <w:rFonts w:ascii="仿宋" w:hAnsi="仿宋" w:eastAsia="仿宋" w:cs="仿宋"/>
                <w:color w:val="auto"/>
                <w:highlight w:val="none"/>
                <w:lang w:eastAsia="zh-CN"/>
              </w:rPr>
            </w:pPr>
          </w:p>
        </w:tc>
      </w:tr>
      <w:tr w14:paraId="17C3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1" w:type="dxa"/>
          </w:tcPr>
          <w:p w14:paraId="282B8C50">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7D9E9255">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72EDD961">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5AAF3DA9">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08FE643C">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4CCAFC0A">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02AF06B2">
            <w:pPr>
              <w:pStyle w:val="10"/>
              <w:spacing w:line="240" w:lineRule="atLeast"/>
              <w:ind w:left="1164" w:leftChars="257" w:hanging="540"/>
              <w:rPr>
                <w:rFonts w:ascii="仿宋" w:hAnsi="仿宋" w:eastAsia="仿宋" w:cs="仿宋"/>
                <w:color w:val="auto"/>
                <w:highlight w:val="none"/>
                <w:lang w:eastAsia="zh-CN"/>
              </w:rPr>
            </w:pPr>
          </w:p>
        </w:tc>
      </w:tr>
      <w:tr w14:paraId="4894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1" w:type="dxa"/>
          </w:tcPr>
          <w:p w14:paraId="07107B6C">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75E5E646">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2FC91BC7">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7E511969">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592FC622">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28B59EDC">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5C0DB2E6">
            <w:pPr>
              <w:pStyle w:val="10"/>
              <w:spacing w:line="240" w:lineRule="atLeast"/>
              <w:ind w:left="1164" w:leftChars="257" w:hanging="540"/>
              <w:rPr>
                <w:rFonts w:ascii="仿宋" w:hAnsi="仿宋" w:eastAsia="仿宋" w:cs="仿宋"/>
                <w:color w:val="auto"/>
                <w:highlight w:val="none"/>
                <w:lang w:eastAsia="zh-CN"/>
              </w:rPr>
            </w:pPr>
          </w:p>
        </w:tc>
      </w:tr>
    </w:tbl>
    <w:p w14:paraId="2A072C7C">
      <w:pPr>
        <w:pStyle w:val="10"/>
        <w:spacing w:line="240" w:lineRule="atLeast"/>
        <w:ind w:left="1164" w:leftChars="257" w:hanging="540"/>
        <w:rPr>
          <w:rFonts w:ascii="仿宋" w:hAnsi="仿宋" w:eastAsia="仿宋" w:cs="仿宋"/>
          <w:color w:val="auto"/>
        </w:rPr>
      </w:pPr>
    </w:p>
    <w:p w14:paraId="6D9BF79C">
      <w:pPr>
        <w:pStyle w:val="19"/>
      </w:pPr>
    </w:p>
    <w:p w14:paraId="066ACD4D">
      <w:pPr>
        <w:pStyle w:val="10"/>
        <w:spacing w:line="240" w:lineRule="atLeast"/>
        <w:ind w:left="1164" w:leftChars="257" w:hanging="540"/>
        <w:rPr>
          <w:rFonts w:hAnsi="宋体" w:eastAsia="宋体" w:cs="宋体"/>
          <w:color w:val="auto"/>
          <w:lang w:eastAsia="zh-CN"/>
        </w:rPr>
      </w:pPr>
      <w:r>
        <w:rPr>
          <w:rFonts w:hint="eastAsia" w:ascii="仿宋" w:hAnsi="仿宋" w:eastAsia="仿宋" w:cs="仿宋"/>
          <w:color w:val="auto"/>
          <w:lang w:eastAsia="zh-CN"/>
        </w:rPr>
        <w:t>法定代表人或其委托代理人签字:</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hAnsi="宋体" w:eastAsia="宋体" w:cs="宋体"/>
          <w:color w:val="auto"/>
          <w:u w:val="single"/>
          <w:lang w:eastAsia="zh-CN"/>
        </w:rPr>
        <w:t xml:space="preserve">         </w:t>
      </w:r>
    </w:p>
    <w:p w14:paraId="17BA2DE3">
      <w:pPr>
        <w:pStyle w:val="10"/>
        <w:tabs>
          <w:tab w:val="left" w:pos="5370"/>
        </w:tabs>
        <w:spacing w:line="240" w:lineRule="atLeast"/>
        <w:ind w:left="1164" w:leftChars="257" w:hanging="540"/>
        <w:rPr>
          <w:rFonts w:ascii="仿宋" w:hAnsi="仿宋" w:eastAsia="仿宋" w:cs="仿宋"/>
          <w:color w:val="auto"/>
          <w:lang w:eastAsia="zh-CN"/>
        </w:rPr>
      </w:pPr>
    </w:p>
    <w:p w14:paraId="68037AE9">
      <w:pPr>
        <w:pStyle w:val="10"/>
        <w:tabs>
          <w:tab w:val="left" w:pos="5370"/>
        </w:tabs>
        <w:spacing w:line="240" w:lineRule="atLeast"/>
        <w:ind w:left="1164" w:leftChars="257" w:hanging="540"/>
        <w:rPr>
          <w:rFonts w:ascii="仿宋" w:hAnsi="仿宋" w:eastAsia="仿宋" w:cs="仿宋"/>
          <w:color w:val="auto"/>
          <w:u w:val="single"/>
          <w:lang w:eastAsia="zh-CN"/>
        </w:rPr>
      </w:pPr>
      <w:r>
        <w:rPr>
          <w:rFonts w:hint="eastAsia" w:ascii="仿宋" w:hAnsi="仿宋" w:eastAsia="仿宋" w:cs="仿宋"/>
          <w:color w:val="auto"/>
          <w:lang w:eastAsia="zh-CN"/>
        </w:rPr>
        <w:t>供应商(盖单位章):</w:t>
      </w:r>
      <w:r>
        <w:rPr>
          <w:rFonts w:hint="eastAsia" w:ascii="仿宋" w:hAnsi="仿宋" w:eastAsia="仿宋" w:cs="仿宋"/>
          <w:color w:val="auto"/>
          <w:u w:val="single"/>
          <w:lang w:eastAsia="zh-CN"/>
        </w:rPr>
        <w:tab/>
      </w:r>
    </w:p>
    <w:p w14:paraId="0E598C35">
      <w:pPr>
        <w:pStyle w:val="10"/>
        <w:spacing w:line="240" w:lineRule="atLeast"/>
        <w:ind w:left="1164" w:leftChars="257" w:hanging="540"/>
        <w:rPr>
          <w:rFonts w:ascii="仿宋" w:hAnsi="仿宋" w:eastAsia="仿宋" w:cs="仿宋"/>
          <w:color w:val="auto"/>
          <w:lang w:eastAsia="zh-CN"/>
        </w:rPr>
      </w:pPr>
    </w:p>
    <w:p w14:paraId="1A0400A2">
      <w:pPr>
        <w:pStyle w:val="10"/>
        <w:spacing w:line="240" w:lineRule="atLeast"/>
        <w:ind w:left="1164" w:leftChars="257" w:hanging="540"/>
        <w:rPr>
          <w:rFonts w:hAnsi="宋体" w:eastAsia="宋体" w:cs="宋体"/>
          <w:color w:val="auto"/>
          <w:lang w:eastAsia="zh-CN"/>
        </w:rPr>
      </w:pPr>
      <w:r>
        <w:rPr>
          <w:rFonts w:hint="eastAsia" w:ascii="仿宋" w:hAnsi="仿宋" w:eastAsia="仿宋" w:cs="仿宋"/>
          <w:color w:val="auto"/>
          <w:lang w:eastAsia="zh-CN"/>
        </w:rPr>
        <w:t>注: 各项货物详细技术性能应另页描述</w:t>
      </w:r>
      <w:r>
        <w:rPr>
          <w:rFonts w:hint="eastAsia" w:hAnsi="宋体" w:eastAsia="宋体" w:cs="宋体"/>
          <w:color w:val="auto"/>
          <w:lang w:eastAsia="zh-CN"/>
        </w:rPr>
        <w:t>。</w:t>
      </w:r>
    </w:p>
    <w:p w14:paraId="61DB574C">
      <w:pPr>
        <w:pStyle w:val="10"/>
        <w:spacing w:line="240" w:lineRule="atLeast"/>
        <w:ind w:left="1164" w:leftChars="257" w:hanging="540"/>
        <w:jc w:val="center"/>
        <w:rPr>
          <w:rFonts w:hAnsi="宋体" w:eastAsia="宋体" w:cs="宋体"/>
          <w:color w:val="auto"/>
          <w:lang w:eastAsia="zh-CN"/>
        </w:rPr>
      </w:pPr>
    </w:p>
    <w:p w14:paraId="36622C86">
      <w:pPr>
        <w:pStyle w:val="10"/>
        <w:spacing w:line="240" w:lineRule="atLeast"/>
        <w:ind w:left="1164" w:leftChars="257" w:hanging="540"/>
        <w:jc w:val="center"/>
        <w:rPr>
          <w:rFonts w:hAnsi="宋体" w:eastAsia="宋体" w:cs="宋体"/>
          <w:color w:val="auto"/>
          <w:lang w:eastAsia="zh-CN"/>
        </w:rPr>
        <w:sectPr>
          <w:headerReference r:id="rId10" w:type="default"/>
          <w:footerReference r:id="rId11" w:type="default"/>
          <w:pgSz w:w="11905" w:h="16838"/>
          <w:pgMar w:top="1440" w:right="1797" w:bottom="1440" w:left="1797" w:header="850" w:footer="992" w:gutter="0"/>
          <w:pgNumType w:fmt="decimal"/>
          <w:cols w:space="720" w:num="1"/>
          <w:docGrid w:type="linesAndChars" w:linePitch="325" w:charSpace="635"/>
        </w:sectPr>
      </w:pPr>
    </w:p>
    <w:p w14:paraId="585193C4">
      <w:pPr>
        <w:pStyle w:val="36"/>
        <w:keepNext/>
        <w:keepLines/>
        <w:spacing w:before="0" w:after="220"/>
        <w:rPr>
          <w:rFonts w:ascii="仿宋" w:hAnsi="仿宋" w:eastAsia="仿宋" w:cs="仿宋"/>
          <w:b/>
          <w:bCs/>
          <w:color w:val="auto"/>
        </w:rPr>
      </w:pPr>
      <w:r>
        <w:rPr>
          <w:rFonts w:hint="eastAsia" w:ascii="仿宋" w:hAnsi="仿宋" w:eastAsia="仿宋" w:cs="仿宋"/>
          <w:b/>
          <w:bCs/>
          <w:color w:val="auto"/>
          <w:lang w:val="en-US" w:eastAsia="zh-CN"/>
        </w:rPr>
        <w:t>4</w:t>
      </w:r>
      <w:r>
        <w:rPr>
          <w:rFonts w:hint="eastAsia" w:ascii="仿宋" w:hAnsi="仿宋" w:eastAsia="仿宋" w:cs="仿宋"/>
          <w:b/>
          <w:bCs/>
          <w:color w:val="auto"/>
          <w:lang w:eastAsia="zh-CN"/>
        </w:rPr>
        <w:t>、</w:t>
      </w:r>
      <w:r>
        <w:rPr>
          <w:rFonts w:hint="eastAsia" w:ascii="仿宋" w:hAnsi="仿宋" w:eastAsia="仿宋" w:cs="仿宋"/>
          <w:b/>
          <w:bCs/>
          <w:color w:val="auto"/>
        </w:rPr>
        <w:t>投标报价明细表</w:t>
      </w:r>
    </w:p>
    <w:p w14:paraId="25AE0265">
      <w:pPr>
        <w:pStyle w:val="36"/>
        <w:keepNext/>
        <w:keepLines/>
        <w:pageBreakBefore w:val="0"/>
        <w:widowControl w:val="0"/>
        <w:kinsoku/>
        <w:wordWrap/>
        <w:overflowPunct/>
        <w:topLinePunct w:val="0"/>
        <w:autoSpaceDE/>
        <w:autoSpaceDN/>
        <w:bidi w:val="0"/>
        <w:adjustRightInd/>
        <w:snapToGrid/>
        <w:spacing w:before="0" w:after="220" w:line="280" w:lineRule="exact"/>
        <w:jc w:val="both"/>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7AB87379">
      <w:pPr>
        <w:pStyle w:val="36"/>
        <w:keepNext/>
        <w:keepLines/>
        <w:pageBreakBefore w:val="0"/>
        <w:widowControl w:val="0"/>
        <w:kinsoku/>
        <w:wordWrap/>
        <w:overflowPunct/>
        <w:topLinePunct w:val="0"/>
        <w:autoSpaceDE/>
        <w:autoSpaceDN/>
        <w:bidi w:val="0"/>
        <w:adjustRightInd/>
        <w:snapToGrid/>
        <w:spacing w:before="0" w:after="220" w:line="280" w:lineRule="exact"/>
        <w:jc w:val="both"/>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包号: 　 </w:t>
      </w:r>
    </w:p>
    <w:p w14:paraId="4077F8B5">
      <w:pPr>
        <w:pStyle w:val="10"/>
        <w:pageBreakBefore w:val="0"/>
        <w:widowControl w:val="0"/>
        <w:kinsoku/>
        <w:wordWrap/>
        <w:overflowPunct/>
        <w:topLinePunct w:val="0"/>
        <w:autoSpaceDE/>
        <w:autoSpaceDN/>
        <w:bidi w:val="0"/>
        <w:adjustRightInd/>
        <w:snapToGrid/>
        <w:spacing w:line="280" w:lineRule="exact"/>
        <w:ind w:left="1157" w:leftChars="257" w:hanging="540"/>
        <w:jc w:val="center"/>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单位：</w:t>
      </w:r>
      <w:r>
        <w:rPr>
          <w:rFonts w:hint="eastAsia" w:ascii="仿宋" w:hAnsi="仿宋" w:eastAsia="仿宋" w:cs="仿宋"/>
          <w:color w:val="auto"/>
          <w:highlight w:val="none"/>
          <w:lang w:val="en-US" w:eastAsia="zh-CN"/>
        </w:rPr>
        <w:t>%</w:t>
      </w:r>
      <w:r>
        <w:rPr>
          <w:rFonts w:hint="eastAsia" w:ascii="仿宋" w:hAnsi="仿宋" w:eastAsia="仿宋" w:cs="仿宋"/>
          <w:color w:val="auto"/>
          <w:szCs w:val="21"/>
          <w:highlight w:val="none"/>
          <w:lang w:eastAsia="zh-CN"/>
        </w:rPr>
        <w:t>（下浮率）</w:t>
      </w:r>
    </w:p>
    <w:tbl>
      <w:tblPr>
        <w:tblStyle w:val="25"/>
        <w:tblW w:w="86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0"/>
        <w:gridCol w:w="1209"/>
        <w:gridCol w:w="1412"/>
        <w:gridCol w:w="850"/>
        <w:gridCol w:w="1902"/>
        <w:gridCol w:w="1459"/>
        <w:gridCol w:w="846"/>
      </w:tblGrid>
      <w:tr w14:paraId="2F036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14:paraId="2F44046F">
            <w:pPr>
              <w:spacing w:line="24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209" w:type="dxa"/>
            <w:tcBorders>
              <w:top w:val="single" w:color="auto" w:sz="4" w:space="0"/>
              <w:left w:val="single" w:color="auto" w:sz="4" w:space="0"/>
              <w:bottom w:val="single" w:color="auto" w:sz="4" w:space="0"/>
              <w:right w:val="single" w:color="auto" w:sz="4" w:space="0"/>
            </w:tcBorders>
            <w:vAlign w:val="center"/>
          </w:tcPr>
          <w:p w14:paraId="3491389C">
            <w:pPr>
              <w:spacing w:line="24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名称</w:t>
            </w:r>
          </w:p>
        </w:tc>
        <w:tc>
          <w:tcPr>
            <w:tcW w:w="1412" w:type="dxa"/>
            <w:tcBorders>
              <w:top w:val="single" w:color="auto" w:sz="4" w:space="0"/>
              <w:left w:val="single" w:color="auto" w:sz="4" w:space="0"/>
              <w:bottom w:val="single" w:color="auto" w:sz="4" w:space="0"/>
              <w:right w:val="single" w:color="auto" w:sz="4" w:space="0"/>
            </w:tcBorders>
            <w:vAlign w:val="center"/>
          </w:tcPr>
          <w:p w14:paraId="23086C9C">
            <w:pPr>
              <w:spacing w:line="240" w:lineRule="auto"/>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技术参数</w:t>
            </w:r>
          </w:p>
        </w:tc>
        <w:tc>
          <w:tcPr>
            <w:tcW w:w="850" w:type="dxa"/>
            <w:tcBorders>
              <w:top w:val="single" w:color="auto" w:sz="4" w:space="0"/>
              <w:left w:val="single" w:color="auto" w:sz="4" w:space="0"/>
              <w:bottom w:val="single" w:color="auto" w:sz="4" w:space="0"/>
              <w:right w:val="single" w:color="auto" w:sz="4" w:space="0"/>
            </w:tcBorders>
            <w:vAlign w:val="center"/>
          </w:tcPr>
          <w:p w14:paraId="59DCDF8A">
            <w:pPr>
              <w:spacing w:line="24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单位</w:t>
            </w:r>
          </w:p>
        </w:tc>
        <w:tc>
          <w:tcPr>
            <w:tcW w:w="1902" w:type="dxa"/>
            <w:tcBorders>
              <w:top w:val="single" w:color="auto" w:sz="4" w:space="0"/>
              <w:left w:val="single" w:color="auto" w:sz="4" w:space="0"/>
              <w:bottom w:val="single" w:color="auto" w:sz="4" w:space="0"/>
              <w:right w:val="single" w:color="auto" w:sz="4" w:space="0"/>
            </w:tcBorders>
            <w:vAlign w:val="center"/>
          </w:tcPr>
          <w:p w14:paraId="6C839AF5">
            <w:pPr>
              <w:spacing w:line="240" w:lineRule="auto"/>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投标下浮率</w:t>
            </w:r>
            <w:r>
              <w:rPr>
                <w:rFonts w:hint="eastAsia" w:ascii="仿宋" w:hAnsi="仿宋" w:eastAsia="仿宋" w:cs="仿宋"/>
                <w:color w:val="auto"/>
                <w:szCs w:val="21"/>
                <w:highlight w:val="none"/>
                <w:lang w:val="en-US" w:eastAsia="zh-CN"/>
              </w:rPr>
              <w:t>(%)</w:t>
            </w:r>
          </w:p>
        </w:tc>
        <w:tc>
          <w:tcPr>
            <w:tcW w:w="1459" w:type="dxa"/>
            <w:tcBorders>
              <w:top w:val="single" w:color="auto" w:sz="4" w:space="0"/>
              <w:left w:val="single" w:color="auto" w:sz="4" w:space="0"/>
              <w:bottom w:val="single" w:color="auto" w:sz="4" w:space="0"/>
              <w:right w:val="single" w:color="auto" w:sz="4" w:space="0"/>
            </w:tcBorders>
            <w:vAlign w:val="center"/>
          </w:tcPr>
          <w:p w14:paraId="6698216F">
            <w:pPr>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品牌</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型号</w:t>
            </w:r>
          </w:p>
        </w:tc>
        <w:tc>
          <w:tcPr>
            <w:tcW w:w="846" w:type="dxa"/>
            <w:tcBorders>
              <w:top w:val="single" w:color="auto" w:sz="4" w:space="0"/>
              <w:left w:val="single" w:color="auto" w:sz="4" w:space="0"/>
              <w:bottom w:val="single" w:color="auto" w:sz="4" w:space="0"/>
              <w:right w:val="single" w:color="auto" w:sz="4" w:space="0"/>
            </w:tcBorders>
            <w:vAlign w:val="center"/>
          </w:tcPr>
          <w:p w14:paraId="14D4A8ED">
            <w:pPr>
              <w:spacing w:line="240" w:lineRule="auto"/>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备注</w:t>
            </w:r>
          </w:p>
        </w:tc>
      </w:tr>
      <w:tr w14:paraId="17C36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14:paraId="037F410C">
            <w:pPr>
              <w:spacing w:line="24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209" w:type="dxa"/>
            <w:tcBorders>
              <w:top w:val="single" w:color="auto" w:sz="4" w:space="0"/>
              <w:left w:val="single" w:color="auto" w:sz="4" w:space="0"/>
              <w:bottom w:val="single" w:color="auto" w:sz="4" w:space="0"/>
              <w:right w:val="single" w:color="auto" w:sz="4" w:space="0"/>
            </w:tcBorders>
            <w:vAlign w:val="center"/>
          </w:tcPr>
          <w:p w14:paraId="156DC2B3">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22BAE12E">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2BCEEB4E">
            <w:pPr>
              <w:spacing w:line="240" w:lineRule="auto"/>
              <w:jc w:val="center"/>
              <w:rPr>
                <w:rFonts w:ascii="仿宋" w:hAnsi="仿宋" w:eastAsia="仿宋" w:cs="仿宋"/>
                <w:color w:val="auto"/>
                <w:szCs w:val="21"/>
                <w:highlight w:val="none"/>
              </w:rPr>
            </w:pPr>
          </w:p>
        </w:tc>
        <w:tc>
          <w:tcPr>
            <w:tcW w:w="1902" w:type="dxa"/>
            <w:tcBorders>
              <w:top w:val="single" w:color="auto" w:sz="4" w:space="0"/>
              <w:left w:val="single" w:color="auto" w:sz="4" w:space="0"/>
              <w:bottom w:val="single" w:color="auto" w:sz="4" w:space="0"/>
              <w:right w:val="single" w:color="auto" w:sz="4" w:space="0"/>
            </w:tcBorders>
            <w:vAlign w:val="center"/>
          </w:tcPr>
          <w:p w14:paraId="69E7ADD6">
            <w:pPr>
              <w:spacing w:line="240" w:lineRule="auto"/>
              <w:jc w:val="center"/>
              <w:rPr>
                <w:rFonts w:ascii="仿宋" w:hAnsi="仿宋" w:eastAsia="仿宋" w:cs="仿宋"/>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4E0755F4">
            <w:pPr>
              <w:spacing w:line="240" w:lineRule="auto"/>
              <w:jc w:val="center"/>
              <w:rPr>
                <w:rFonts w:ascii="仿宋" w:hAnsi="仿宋" w:eastAsia="仿宋" w:cs="仿宋"/>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4963C80B">
            <w:pPr>
              <w:spacing w:line="240" w:lineRule="auto"/>
              <w:jc w:val="center"/>
              <w:rPr>
                <w:rFonts w:ascii="仿宋" w:hAnsi="仿宋" w:eastAsia="仿宋" w:cs="仿宋"/>
                <w:color w:val="auto"/>
                <w:szCs w:val="21"/>
                <w:highlight w:val="none"/>
              </w:rPr>
            </w:pPr>
          </w:p>
        </w:tc>
      </w:tr>
      <w:tr w14:paraId="18287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14:paraId="6F290942">
            <w:pPr>
              <w:spacing w:line="24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209" w:type="dxa"/>
            <w:tcBorders>
              <w:top w:val="single" w:color="auto" w:sz="4" w:space="0"/>
              <w:left w:val="single" w:color="auto" w:sz="4" w:space="0"/>
              <w:bottom w:val="single" w:color="auto" w:sz="4" w:space="0"/>
              <w:right w:val="single" w:color="auto" w:sz="4" w:space="0"/>
            </w:tcBorders>
            <w:vAlign w:val="center"/>
          </w:tcPr>
          <w:p w14:paraId="4D533440">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3018153C">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2091B192">
            <w:pPr>
              <w:spacing w:line="240" w:lineRule="auto"/>
              <w:jc w:val="center"/>
              <w:rPr>
                <w:rFonts w:ascii="仿宋" w:hAnsi="仿宋" w:eastAsia="仿宋" w:cs="仿宋"/>
                <w:color w:val="auto"/>
                <w:szCs w:val="21"/>
                <w:highlight w:val="none"/>
              </w:rPr>
            </w:pPr>
          </w:p>
        </w:tc>
        <w:tc>
          <w:tcPr>
            <w:tcW w:w="1902" w:type="dxa"/>
            <w:tcBorders>
              <w:top w:val="single" w:color="auto" w:sz="4" w:space="0"/>
              <w:left w:val="single" w:color="auto" w:sz="4" w:space="0"/>
              <w:bottom w:val="single" w:color="auto" w:sz="4" w:space="0"/>
              <w:right w:val="single" w:color="auto" w:sz="4" w:space="0"/>
            </w:tcBorders>
            <w:vAlign w:val="center"/>
          </w:tcPr>
          <w:p w14:paraId="11176455">
            <w:pPr>
              <w:spacing w:line="240" w:lineRule="auto"/>
              <w:jc w:val="center"/>
              <w:rPr>
                <w:rFonts w:ascii="仿宋" w:hAnsi="仿宋" w:eastAsia="仿宋" w:cs="仿宋"/>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74C89241">
            <w:pPr>
              <w:spacing w:line="240" w:lineRule="auto"/>
              <w:jc w:val="center"/>
              <w:rPr>
                <w:rFonts w:ascii="仿宋" w:hAnsi="仿宋" w:eastAsia="仿宋" w:cs="仿宋"/>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6618F621">
            <w:pPr>
              <w:spacing w:line="240" w:lineRule="auto"/>
              <w:jc w:val="center"/>
              <w:rPr>
                <w:rFonts w:ascii="仿宋" w:hAnsi="仿宋" w:eastAsia="仿宋" w:cs="仿宋"/>
                <w:color w:val="auto"/>
                <w:szCs w:val="21"/>
                <w:highlight w:val="none"/>
              </w:rPr>
            </w:pPr>
          </w:p>
        </w:tc>
      </w:tr>
      <w:tr w14:paraId="325AB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14:paraId="5910EEA2">
            <w:pPr>
              <w:spacing w:line="24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209" w:type="dxa"/>
            <w:tcBorders>
              <w:top w:val="single" w:color="auto" w:sz="4" w:space="0"/>
              <w:left w:val="single" w:color="auto" w:sz="4" w:space="0"/>
              <w:bottom w:val="single" w:color="auto" w:sz="4" w:space="0"/>
              <w:right w:val="single" w:color="auto" w:sz="4" w:space="0"/>
            </w:tcBorders>
            <w:vAlign w:val="center"/>
          </w:tcPr>
          <w:p w14:paraId="0AB9C5E2">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01048719">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310C58F4">
            <w:pPr>
              <w:spacing w:line="240" w:lineRule="auto"/>
              <w:jc w:val="center"/>
              <w:rPr>
                <w:rFonts w:ascii="仿宋" w:hAnsi="仿宋" w:eastAsia="仿宋" w:cs="仿宋"/>
                <w:color w:val="auto"/>
                <w:szCs w:val="21"/>
                <w:highlight w:val="none"/>
              </w:rPr>
            </w:pPr>
          </w:p>
        </w:tc>
        <w:tc>
          <w:tcPr>
            <w:tcW w:w="1902" w:type="dxa"/>
            <w:tcBorders>
              <w:top w:val="single" w:color="auto" w:sz="4" w:space="0"/>
              <w:left w:val="single" w:color="auto" w:sz="4" w:space="0"/>
              <w:bottom w:val="single" w:color="auto" w:sz="4" w:space="0"/>
              <w:right w:val="single" w:color="auto" w:sz="4" w:space="0"/>
            </w:tcBorders>
            <w:vAlign w:val="center"/>
          </w:tcPr>
          <w:p w14:paraId="73080898">
            <w:pPr>
              <w:spacing w:line="240" w:lineRule="auto"/>
              <w:jc w:val="center"/>
              <w:rPr>
                <w:rFonts w:ascii="仿宋" w:hAnsi="仿宋" w:eastAsia="仿宋" w:cs="仿宋"/>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6AF8138B">
            <w:pPr>
              <w:spacing w:line="240" w:lineRule="auto"/>
              <w:jc w:val="center"/>
              <w:rPr>
                <w:rFonts w:ascii="仿宋" w:hAnsi="仿宋" w:eastAsia="仿宋" w:cs="仿宋"/>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14DFF2F8">
            <w:pPr>
              <w:spacing w:line="240" w:lineRule="auto"/>
              <w:jc w:val="center"/>
              <w:rPr>
                <w:rFonts w:ascii="仿宋" w:hAnsi="仿宋" w:eastAsia="仿宋" w:cs="仿宋"/>
                <w:color w:val="auto"/>
                <w:szCs w:val="21"/>
                <w:highlight w:val="none"/>
              </w:rPr>
            </w:pPr>
          </w:p>
        </w:tc>
      </w:tr>
      <w:tr w14:paraId="4C84E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14:paraId="1DB61976">
            <w:pPr>
              <w:spacing w:line="24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209" w:type="dxa"/>
            <w:tcBorders>
              <w:top w:val="single" w:color="auto" w:sz="4" w:space="0"/>
              <w:left w:val="single" w:color="auto" w:sz="4" w:space="0"/>
              <w:bottom w:val="single" w:color="auto" w:sz="4" w:space="0"/>
              <w:right w:val="single" w:color="auto" w:sz="4" w:space="0"/>
            </w:tcBorders>
            <w:vAlign w:val="center"/>
          </w:tcPr>
          <w:p w14:paraId="5C16C49E">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5D98526B">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383AB35A">
            <w:pPr>
              <w:spacing w:line="240" w:lineRule="auto"/>
              <w:jc w:val="center"/>
              <w:rPr>
                <w:rFonts w:ascii="仿宋" w:hAnsi="仿宋" w:eastAsia="仿宋" w:cs="仿宋"/>
                <w:color w:val="auto"/>
                <w:szCs w:val="21"/>
                <w:highlight w:val="none"/>
              </w:rPr>
            </w:pPr>
          </w:p>
        </w:tc>
        <w:tc>
          <w:tcPr>
            <w:tcW w:w="1902" w:type="dxa"/>
            <w:tcBorders>
              <w:top w:val="single" w:color="auto" w:sz="4" w:space="0"/>
              <w:left w:val="single" w:color="auto" w:sz="4" w:space="0"/>
              <w:bottom w:val="single" w:color="auto" w:sz="4" w:space="0"/>
              <w:right w:val="single" w:color="auto" w:sz="4" w:space="0"/>
            </w:tcBorders>
            <w:vAlign w:val="center"/>
          </w:tcPr>
          <w:p w14:paraId="5C2220B7">
            <w:pPr>
              <w:spacing w:line="240" w:lineRule="auto"/>
              <w:jc w:val="center"/>
              <w:rPr>
                <w:rFonts w:ascii="仿宋" w:hAnsi="仿宋" w:eastAsia="仿宋" w:cs="仿宋"/>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26B8ED51">
            <w:pPr>
              <w:spacing w:line="240" w:lineRule="auto"/>
              <w:jc w:val="center"/>
              <w:rPr>
                <w:rFonts w:ascii="仿宋" w:hAnsi="仿宋" w:eastAsia="仿宋" w:cs="仿宋"/>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6F05706E">
            <w:pPr>
              <w:spacing w:line="240" w:lineRule="auto"/>
              <w:jc w:val="center"/>
              <w:rPr>
                <w:rFonts w:ascii="仿宋" w:hAnsi="仿宋" w:eastAsia="仿宋" w:cs="仿宋"/>
                <w:color w:val="auto"/>
                <w:szCs w:val="21"/>
                <w:highlight w:val="none"/>
              </w:rPr>
            </w:pPr>
          </w:p>
        </w:tc>
      </w:tr>
      <w:tr w14:paraId="656BA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14:paraId="5DFF8DAC">
            <w:pPr>
              <w:spacing w:line="24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209" w:type="dxa"/>
            <w:tcBorders>
              <w:top w:val="single" w:color="auto" w:sz="4" w:space="0"/>
              <w:left w:val="single" w:color="auto" w:sz="4" w:space="0"/>
              <w:bottom w:val="single" w:color="auto" w:sz="4" w:space="0"/>
              <w:right w:val="single" w:color="auto" w:sz="4" w:space="0"/>
            </w:tcBorders>
            <w:vAlign w:val="center"/>
          </w:tcPr>
          <w:p w14:paraId="0976EDC9">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58E848DB">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2030A0B0">
            <w:pPr>
              <w:spacing w:line="240" w:lineRule="auto"/>
              <w:jc w:val="center"/>
              <w:rPr>
                <w:rFonts w:ascii="仿宋" w:hAnsi="仿宋" w:eastAsia="仿宋" w:cs="仿宋"/>
                <w:color w:val="auto"/>
                <w:szCs w:val="21"/>
                <w:highlight w:val="none"/>
              </w:rPr>
            </w:pPr>
          </w:p>
        </w:tc>
        <w:tc>
          <w:tcPr>
            <w:tcW w:w="1902" w:type="dxa"/>
            <w:tcBorders>
              <w:top w:val="single" w:color="auto" w:sz="4" w:space="0"/>
              <w:left w:val="single" w:color="auto" w:sz="4" w:space="0"/>
              <w:bottom w:val="single" w:color="auto" w:sz="4" w:space="0"/>
              <w:right w:val="single" w:color="auto" w:sz="4" w:space="0"/>
            </w:tcBorders>
            <w:vAlign w:val="center"/>
          </w:tcPr>
          <w:p w14:paraId="3B23DA66">
            <w:pPr>
              <w:spacing w:line="240" w:lineRule="auto"/>
              <w:jc w:val="center"/>
              <w:rPr>
                <w:rFonts w:ascii="仿宋" w:hAnsi="仿宋" w:eastAsia="仿宋" w:cs="仿宋"/>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460CDA60">
            <w:pPr>
              <w:spacing w:line="240" w:lineRule="auto"/>
              <w:jc w:val="center"/>
              <w:rPr>
                <w:rFonts w:ascii="仿宋" w:hAnsi="仿宋" w:eastAsia="仿宋" w:cs="仿宋"/>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6361CCFB">
            <w:pPr>
              <w:spacing w:line="240" w:lineRule="auto"/>
              <w:jc w:val="center"/>
              <w:rPr>
                <w:rFonts w:ascii="仿宋" w:hAnsi="仿宋" w:eastAsia="仿宋" w:cs="仿宋"/>
                <w:color w:val="auto"/>
                <w:szCs w:val="21"/>
                <w:highlight w:val="none"/>
              </w:rPr>
            </w:pPr>
          </w:p>
        </w:tc>
      </w:tr>
      <w:tr w14:paraId="0CF83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14:paraId="60F4804E">
            <w:pPr>
              <w:spacing w:line="24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209" w:type="dxa"/>
            <w:tcBorders>
              <w:top w:val="single" w:color="auto" w:sz="4" w:space="0"/>
              <w:left w:val="single" w:color="auto" w:sz="4" w:space="0"/>
              <w:bottom w:val="single" w:color="auto" w:sz="4" w:space="0"/>
              <w:right w:val="single" w:color="auto" w:sz="4" w:space="0"/>
            </w:tcBorders>
            <w:vAlign w:val="center"/>
          </w:tcPr>
          <w:p w14:paraId="7FD58778">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41A1D0B8">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6DFE467">
            <w:pPr>
              <w:spacing w:line="240" w:lineRule="auto"/>
              <w:jc w:val="center"/>
              <w:rPr>
                <w:rFonts w:ascii="仿宋" w:hAnsi="仿宋" w:eastAsia="仿宋" w:cs="仿宋"/>
                <w:color w:val="auto"/>
                <w:szCs w:val="21"/>
                <w:highlight w:val="none"/>
              </w:rPr>
            </w:pPr>
          </w:p>
        </w:tc>
        <w:tc>
          <w:tcPr>
            <w:tcW w:w="1902" w:type="dxa"/>
            <w:tcBorders>
              <w:top w:val="single" w:color="auto" w:sz="4" w:space="0"/>
              <w:left w:val="single" w:color="auto" w:sz="4" w:space="0"/>
              <w:bottom w:val="single" w:color="auto" w:sz="4" w:space="0"/>
              <w:right w:val="single" w:color="auto" w:sz="4" w:space="0"/>
            </w:tcBorders>
            <w:vAlign w:val="center"/>
          </w:tcPr>
          <w:p w14:paraId="4F0D567C">
            <w:pPr>
              <w:spacing w:line="240" w:lineRule="auto"/>
              <w:jc w:val="center"/>
              <w:rPr>
                <w:rFonts w:ascii="仿宋" w:hAnsi="仿宋" w:eastAsia="仿宋" w:cs="仿宋"/>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3A0417B4">
            <w:pPr>
              <w:spacing w:line="240" w:lineRule="auto"/>
              <w:jc w:val="center"/>
              <w:rPr>
                <w:rFonts w:ascii="仿宋" w:hAnsi="仿宋" w:eastAsia="仿宋" w:cs="仿宋"/>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0F02059A">
            <w:pPr>
              <w:spacing w:line="240" w:lineRule="auto"/>
              <w:jc w:val="center"/>
              <w:rPr>
                <w:rFonts w:ascii="仿宋" w:hAnsi="仿宋" w:eastAsia="仿宋" w:cs="仿宋"/>
                <w:color w:val="auto"/>
                <w:szCs w:val="21"/>
                <w:highlight w:val="none"/>
              </w:rPr>
            </w:pPr>
          </w:p>
        </w:tc>
      </w:tr>
      <w:tr w14:paraId="7E4BD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14:paraId="60A1DA18">
            <w:pPr>
              <w:spacing w:line="24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209" w:type="dxa"/>
            <w:tcBorders>
              <w:top w:val="single" w:color="auto" w:sz="4" w:space="0"/>
              <w:left w:val="single" w:color="auto" w:sz="4" w:space="0"/>
              <w:bottom w:val="single" w:color="auto" w:sz="4" w:space="0"/>
              <w:right w:val="single" w:color="auto" w:sz="4" w:space="0"/>
            </w:tcBorders>
            <w:vAlign w:val="center"/>
          </w:tcPr>
          <w:p w14:paraId="6250398D">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3D1022EA">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E0271A1">
            <w:pPr>
              <w:spacing w:line="240" w:lineRule="auto"/>
              <w:jc w:val="center"/>
              <w:rPr>
                <w:rFonts w:ascii="仿宋" w:hAnsi="仿宋" w:eastAsia="仿宋" w:cs="仿宋"/>
                <w:color w:val="auto"/>
                <w:szCs w:val="21"/>
                <w:highlight w:val="none"/>
              </w:rPr>
            </w:pPr>
          </w:p>
        </w:tc>
        <w:tc>
          <w:tcPr>
            <w:tcW w:w="1902" w:type="dxa"/>
            <w:tcBorders>
              <w:top w:val="single" w:color="auto" w:sz="4" w:space="0"/>
              <w:left w:val="single" w:color="auto" w:sz="4" w:space="0"/>
              <w:bottom w:val="single" w:color="auto" w:sz="4" w:space="0"/>
              <w:right w:val="single" w:color="auto" w:sz="4" w:space="0"/>
            </w:tcBorders>
            <w:vAlign w:val="center"/>
          </w:tcPr>
          <w:p w14:paraId="44EA261D">
            <w:pPr>
              <w:spacing w:line="240" w:lineRule="auto"/>
              <w:jc w:val="center"/>
              <w:rPr>
                <w:rFonts w:ascii="仿宋" w:hAnsi="仿宋" w:eastAsia="仿宋" w:cs="仿宋"/>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04B6E785">
            <w:pPr>
              <w:spacing w:line="240" w:lineRule="auto"/>
              <w:jc w:val="center"/>
              <w:rPr>
                <w:rFonts w:ascii="仿宋" w:hAnsi="仿宋" w:eastAsia="仿宋" w:cs="仿宋"/>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0CB888E7">
            <w:pPr>
              <w:spacing w:line="240" w:lineRule="auto"/>
              <w:jc w:val="center"/>
              <w:rPr>
                <w:rFonts w:ascii="仿宋" w:hAnsi="仿宋" w:eastAsia="仿宋" w:cs="仿宋"/>
                <w:color w:val="auto"/>
                <w:szCs w:val="21"/>
                <w:highlight w:val="none"/>
              </w:rPr>
            </w:pPr>
          </w:p>
        </w:tc>
      </w:tr>
      <w:tr w14:paraId="4BE2C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14:paraId="50659CAF">
            <w:pPr>
              <w:spacing w:line="24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209" w:type="dxa"/>
            <w:tcBorders>
              <w:top w:val="single" w:color="auto" w:sz="4" w:space="0"/>
              <w:left w:val="single" w:color="auto" w:sz="4" w:space="0"/>
              <w:bottom w:val="single" w:color="auto" w:sz="4" w:space="0"/>
              <w:right w:val="single" w:color="auto" w:sz="4" w:space="0"/>
            </w:tcBorders>
            <w:vAlign w:val="center"/>
          </w:tcPr>
          <w:p w14:paraId="6DD5478E">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6CDC22FD">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3656491">
            <w:pPr>
              <w:spacing w:line="240" w:lineRule="auto"/>
              <w:jc w:val="center"/>
              <w:rPr>
                <w:rFonts w:ascii="仿宋" w:hAnsi="仿宋" w:eastAsia="仿宋" w:cs="仿宋"/>
                <w:color w:val="auto"/>
                <w:szCs w:val="21"/>
                <w:highlight w:val="none"/>
              </w:rPr>
            </w:pPr>
          </w:p>
        </w:tc>
        <w:tc>
          <w:tcPr>
            <w:tcW w:w="1902" w:type="dxa"/>
            <w:tcBorders>
              <w:top w:val="single" w:color="auto" w:sz="4" w:space="0"/>
              <w:left w:val="single" w:color="auto" w:sz="4" w:space="0"/>
              <w:bottom w:val="single" w:color="auto" w:sz="4" w:space="0"/>
              <w:right w:val="single" w:color="auto" w:sz="4" w:space="0"/>
            </w:tcBorders>
            <w:vAlign w:val="center"/>
          </w:tcPr>
          <w:p w14:paraId="26CC247D">
            <w:pPr>
              <w:spacing w:line="240" w:lineRule="auto"/>
              <w:jc w:val="center"/>
              <w:rPr>
                <w:rFonts w:ascii="仿宋" w:hAnsi="仿宋" w:eastAsia="仿宋" w:cs="仿宋"/>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443D2ECD">
            <w:pPr>
              <w:spacing w:line="240" w:lineRule="auto"/>
              <w:jc w:val="center"/>
              <w:rPr>
                <w:rFonts w:ascii="仿宋" w:hAnsi="仿宋" w:eastAsia="仿宋" w:cs="仿宋"/>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636B0FAA">
            <w:pPr>
              <w:spacing w:line="240" w:lineRule="auto"/>
              <w:jc w:val="center"/>
              <w:rPr>
                <w:rFonts w:ascii="仿宋" w:hAnsi="仿宋" w:eastAsia="仿宋" w:cs="仿宋"/>
                <w:color w:val="auto"/>
                <w:szCs w:val="21"/>
                <w:highlight w:val="none"/>
              </w:rPr>
            </w:pPr>
          </w:p>
        </w:tc>
      </w:tr>
      <w:tr w14:paraId="0DE18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14:paraId="1C4AC7C8">
            <w:pPr>
              <w:spacing w:line="24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1209" w:type="dxa"/>
            <w:tcBorders>
              <w:top w:val="single" w:color="auto" w:sz="4" w:space="0"/>
              <w:left w:val="single" w:color="auto" w:sz="4" w:space="0"/>
              <w:bottom w:val="single" w:color="auto" w:sz="4" w:space="0"/>
              <w:right w:val="single" w:color="auto" w:sz="4" w:space="0"/>
            </w:tcBorders>
            <w:vAlign w:val="center"/>
          </w:tcPr>
          <w:p w14:paraId="14E135A1">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1BF3934B">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1FD5A47F">
            <w:pPr>
              <w:spacing w:line="240" w:lineRule="auto"/>
              <w:jc w:val="center"/>
              <w:rPr>
                <w:rFonts w:ascii="仿宋" w:hAnsi="仿宋" w:eastAsia="仿宋" w:cs="仿宋"/>
                <w:color w:val="auto"/>
                <w:szCs w:val="21"/>
                <w:highlight w:val="none"/>
              </w:rPr>
            </w:pPr>
          </w:p>
        </w:tc>
        <w:tc>
          <w:tcPr>
            <w:tcW w:w="1902" w:type="dxa"/>
            <w:tcBorders>
              <w:top w:val="single" w:color="auto" w:sz="4" w:space="0"/>
              <w:left w:val="single" w:color="auto" w:sz="4" w:space="0"/>
              <w:bottom w:val="single" w:color="auto" w:sz="4" w:space="0"/>
              <w:right w:val="single" w:color="auto" w:sz="4" w:space="0"/>
            </w:tcBorders>
            <w:vAlign w:val="center"/>
          </w:tcPr>
          <w:p w14:paraId="7C453F47">
            <w:pPr>
              <w:spacing w:line="240" w:lineRule="auto"/>
              <w:jc w:val="center"/>
              <w:rPr>
                <w:rFonts w:ascii="仿宋" w:hAnsi="仿宋" w:eastAsia="仿宋" w:cs="仿宋"/>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35AD764D">
            <w:pPr>
              <w:spacing w:line="240" w:lineRule="auto"/>
              <w:jc w:val="center"/>
              <w:rPr>
                <w:rFonts w:ascii="仿宋" w:hAnsi="仿宋" w:eastAsia="仿宋" w:cs="仿宋"/>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18BD16E6">
            <w:pPr>
              <w:spacing w:line="240" w:lineRule="auto"/>
              <w:jc w:val="center"/>
              <w:rPr>
                <w:rFonts w:ascii="仿宋" w:hAnsi="仿宋" w:eastAsia="仿宋" w:cs="仿宋"/>
                <w:color w:val="auto"/>
                <w:szCs w:val="21"/>
                <w:highlight w:val="none"/>
              </w:rPr>
            </w:pPr>
          </w:p>
        </w:tc>
      </w:tr>
      <w:tr w14:paraId="49B1A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14:paraId="3A6DE350">
            <w:pPr>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209" w:type="dxa"/>
            <w:tcBorders>
              <w:top w:val="single" w:color="auto" w:sz="4" w:space="0"/>
              <w:left w:val="single" w:color="auto" w:sz="4" w:space="0"/>
              <w:bottom w:val="single" w:color="auto" w:sz="4" w:space="0"/>
              <w:right w:val="single" w:color="auto" w:sz="4" w:space="0"/>
            </w:tcBorders>
            <w:vAlign w:val="center"/>
          </w:tcPr>
          <w:p w14:paraId="188C9BB2">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6758DA6D">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83E6430">
            <w:pPr>
              <w:spacing w:line="240" w:lineRule="auto"/>
              <w:jc w:val="center"/>
              <w:rPr>
                <w:rFonts w:ascii="仿宋" w:hAnsi="仿宋" w:eastAsia="仿宋" w:cs="仿宋"/>
                <w:color w:val="auto"/>
                <w:szCs w:val="21"/>
                <w:highlight w:val="none"/>
              </w:rPr>
            </w:pPr>
          </w:p>
        </w:tc>
        <w:tc>
          <w:tcPr>
            <w:tcW w:w="1902" w:type="dxa"/>
            <w:tcBorders>
              <w:top w:val="single" w:color="auto" w:sz="4" w:space="0"/>
              <w:left w:val="single" w:color="auto" w:sz="4" w:space="0"/>
              <w:bottom w:val="single" w:color="auto" w:sz="4" w:space="0"/>
              <w:right w:val="single" w:color="auto" w:sz="4" w:space="0"/>
            </w:tcBorders>
            <w:vAlign w:val="center"/>
          </w:tcPr>
          <w:p w14:paraId="61E6516B">
            <w:pPr>
              <w:spacing w:line="240" w:lineRule="auto"/>
              <w:jc w:val="center"/>
              <w:rPr>
                <w:rFonts w:ascii="仿宋" w:hAnsi="仿宋" w:eastAsia="仿宋" w:cs="仿宋"/>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1015C8C7">
            <w:pPr>
              <w:spacing w:line="240" w:lineRule="auto"/>
              <w:jc w:val="center"/>
              <w:rPr>
                <w:rFonts w:ascii="仿宋" w:hAnsi="仿宋" w:eastAsia="仿宋" w:cs="仿宋"/>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23871DA8">
            <w:pPr>
              <w:spacing w:line="240" w:lineRule="auto"/>
              <w:jc w:val="center"/>
              <w:rPr>
                <w:rFonts w:ascii="仿宋" w:hAnsi="仿宋" w:eastAsia="仿宋" w:cs="仿宋"/>
                <w:color w:val="auto"/>
                <w:szCs w:val="21"/>
                <w:highlight w:val="none"/>
              </w:rPr>
            </w:pPr>
          </w:p>
        </w:tc>
      </w:tr>
      <w:tr w14:paraId="470E5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14:paraId="3899567C">
            <w:pPr>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w:t>
            </w:r>
          </w:p>
        </w:tc>
        <w:tc>
          <w:tcPr>
            <w:tcW w:w="1209" w:type="dxa"/>
            <w:tcBorders>
              <w:top w:val="single" w:color="auto" w:sz="4" w:space="0"/>
              <w:left w:val="single" w:color="auto" w:sz="4" w:space="0"/>
              <w:bottom w:val="single" w:color="auto" w:sz="4" w:space="0"/>
              <w:right w:val="single" w:color="auto" w:sz="4" w:space="0"/>
            </w:tcBorders>
            <w:vAlign w:val="center"/>
          </w:tcPr>
          <w:p w14:paraId="3F2835F0">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50CFADC5">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2C5833B0">
            <w:pPr>
              <w:spacing w:line="240" w:lineRule="auto"/>
              <w:jc w:val="center"/>
              <w:rPr>
                <w:rFonts w:ascii="仿宋" w:hAnsi="仿宋" w:eastAsia="仿宋" w:cs="仿宋"/>
                <w:color w:val="auto"/>
                <w:szCs w:val="21"/>
                <w:highlight w:val="none"/>
              </w:rPr>
            </w:pPr>
          </w:p>
        </w:tc>
        <w:tc>
          <w:tcPr>
            <w:tcW w:w="1902" w:type="dxa"/>
            <w:tcBorders>
              <w:top w:val="single" w:color="auto" w:sz="4" w:space="0"/>
              <w:left w:val="single" w:color="auto" w:sz="4" w:space="0"/>
              <w:bottom w:val="single" w:color="auto" w:sz="4" w:space="0"/>
              <w:right w:val="single" w:color="auto" w:sz="4" w:space="0"/>
            </w:tcBorders>
            <w:vAlign w:val="center"/>
          </w:tcPr>
          <w:p w14:paraId="324BF2EC">
            <w:pPr>
              <w:spacing w:line="240" w:lineRule="auto"/>
              <w:jc w:val="center"/>
              <w:rPr>
                <w:rFonts w:ascii="仿宋" w:hAnsi="仿宋" w:eastAsia="仿宋" w:cs="仿宋"/>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5AD55BC4">
            <w:pPr>
              <w:spacing w:line="240" w:lineRule="auto"/>
              <w:jc w:val="center"/>
              <w:rPr>
                <w:rFonts w:ascii="仿宋" w:hAnsi="仿宋" w:eastAsia="仿宋" w:cs="仿宋"/>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42834D5E">
            <w:pPr>
              <w:spacing w:line="240" w:lineRule="auto"/>
              <w:jc w:val="center"/>
              <w:rPr>
                <w:rFonts w:ascii="仿宋" w:hAnsi="仿宋" w:eastAsia="仿宋" w:cs="仿宋"/>
                <w:color w:val="auto"/>
                <w:szCs w:val="21"/>
                <w:highlight w:val="none"/>
              </w:rPr>
            </w:pPr>
          </w:p>
        </w:tc>
      </w:tr>
      <w:tr w14:paraId="1EE65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14:paraId="20A930C2">
            <w:pPr>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w:t>
            </w:r>
          </w:p>
        </w:tc>
        <w:tc>
          <w:tcPr>
            <w:tcW w:w="1209" w:type="dxa"/>
            <w:tcBorders>
              <w:top w:val="single" w:color="auto" w:sz="4" w:space="0"/>
              <w:left w:val="single" w:color="auto" w:sz="4" w:space="0"/>
              <w:bottom w:val="single" w:color="auto" w:sz="4" w:space="0"/>
              <w:right w:val="single" w:color="auto" w:sz="4" w:space="0"/>
            </w:tcBorders>
            <w:vAlign w:val="center"/>
          </w:tcPr>
          <w:p w14:paraId="6248CDC1">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289C33A8">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BCB4064">
            <w:pPr>
              <w:spacing w:line="240" w:lineRule="auto"/>
              <w:jc w:val="center"/>
              <w:rPr>
                <w:rFonts w:ascii="仿宋" w:hAnsi="仿宋" w:eastAsia="仿宋" w:cs="仿宋"/>
                <w:color w:val="auto"/>
                <w:szCs w:val="21"/>
                <w:highlight w:val="none"/>
              </w:rPr>
            </w:pPr>
          </w:p>
        </w:tc>
        <w:tc>
          <w:tcPr>
            <w:tcW w:w="1902" w:type="dxa"/>
            <w:tcBorders>
              <w:top w:val="single" w:color="auto" w:sz="4" w:space="0"/>
              <w:left w:val="single" w:color="auto" w:sz="4" w:space="0"/>
              <w:bottom w:val="single" w:color="auto" w:sz="4" w:space="0"/>
              <w:right w:val="single" w:color="auto" w:sz="4" w:space="0"/>
            </w:tcBorders>
            <w:vAlign w:val="center"/>
          </w:tcPr>
          <w:p w14:paraId="6B8491D6">
            <w:pPr>
              <w:spacing w:line="240" w:lineRule="auto"/>
              <w:jc w:val="center"/>
              <w:rPr>
                <w:rFonts w:ascii="仿宋" w:hAnsi="仿宋" w:eastAsia="仿宋" w:cs="仿宋"/>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6F68D2B6">
            <w:pPr>
              <w:spacing w:line="240" w:lineRule="auto"/>
              <w:jc w:val="center"/>
              <w:rPr>
                <w:rFonts w:ascii="仿宋" w:hAnsi="仿宋" w:eastAsia="仿宋" w:cs="仿宋"/>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0A3E7F9E">
            <w:pPr>
              <w:spacing w:line="240" w:lineRule="auto"/>
              <w:jc w:val="center"/>
              <w:rPr>
                <w:rFonts w:ascii="仿宋" w:hAnsi="仿宋" w:eastAsia="仿宋" w:cs="仿宋"/>
                <w:color w:val="auto"/>
                <w:szCs w:val="21"/>
                <w:highlight w:val="none"/>
              </w:rPr>
            </w:pPr>
          </w:p>
        </w:tc>
      </w:tr>
      <w:tr w14:paraId="30894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14:paraId="7B8506A8">
            <w:pPr>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13</w:t>
            </w:r>
          </w:p>
        </w:tc>
        <w:tc>
          <w:tcPr>
            <w:tcW w:w="1209" w:type="dxa"/>
            <w:tcBorders>
              <w:top w:val="single" w:color="auto" w:sz="4" w:space="0"/>
              <w:left w:val="single" w:color="auto" w:sz="4" w:space="0"/>
              <w:bottom w:val="single" w:color="auto" w:sz="4" w:space="0"/>
              <w:right w:val="single" w:color="auto" w:sz="4" w:space="0"/>
            </w:tcBorders>
            <w:vAlign w:val="center"/>
          </w:tcPr>
          <w:p w14:paraId="5267DDF0">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5639240B">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62A2230">
            <w:pPr>
              <w:spacing w:line="240" w:lineRule="auto"/>
              <w:jc w:val="center"/>
              <w:rPr>
                <w:rFonts w:ascii="仿宋" w:hAnsi="仿宋" w:eastAsia="仿宋" w:cs="仿宋"/>
                <w:color w:val="auto"/>
                <w:szCs w:val="21"/>
                <w:highlight w:val="none"/>
              </w:rPr>
            </w:pPr>
          </w:p>
        </w:tc>
        <w:tc>
          <w:tcPr>
            <w:tcW w:w="1902" w:type="dxa"/>
            <w:tcBorders>
              <w:top w:val="single" w:color="auto" w:sz="4" w:space="0"/>
              <w:left w:val="single" w:color="auto" w:sz="4" w:space="0"/>
              <w:bottom w:val="single" w:color="auto" w:sz="4" w:space="0"/>
              <w:right w:val="single" w:color="auto" w:sz="4" w:space="0"/>
            </w:tcBorders>
            <w:vAlign w:val="center"/>
          </w:tcPr>
          <w:p w14:paraId="4C557061">
            <w:pPr>
              <w:spacing w:line="240" w:lineRule="auto"/>
              <w:jc w:val="center"/>
              <w:rPr>
                <w:rFonts w:ascii="仿宋" w:hAnsi="仿宋" w:eastAsia="仿宋" w:cs="仿宋"/>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7656FEF3">
            <w:pPr>
              <w:spacing w:line="240" w:lineRule="auto"/>
              <w:jc w:val="center"/>
              <w:rPr>
                <w:rFonts w:ascii="仿宋" w:hAnsi="仿宋" w:eastAsia="仿宋" w:cs="仿宋"/>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53B43278">
            <w:pPr>
              <w:spacing w:line="240" w:lineRule="auto"/>
              <w:jc w:val="center"/>
              <w:rPr>
                <w:rFonts w:ascii="仿宋" w:hAnsi="仿宋" w:eastAsia="仿宋" w:cs="仿宋"/>
                <w:color w:val="auto"/>
                <w:szCs w:val="21"/>
                <w:highlight w:val="none"/>
              </w:rPr>
            </w:pPr>
          </w:p>
        </w:tc>
      </w:tr>
      <w:tr w14:paraId="51B87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14:paraId="17C5D0C1">
            <w:pPr>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14</w:t>
            </w:r>
          </w:p>
        </w:tc>
        <w:tc>
          <w:tcPr>
            <w:tcW w:w="1209" w:type="dxa"/>
            <w:tcBorders>
              <w:top w:val="single" w:color="auto" w:sz="4" w:space="0"/>
              <w:left w:val="single" w:color="auto" w:sz="4" w:space="0"/>
              <w:bottom w:val="single" w:color="auto" w:sz="4" w:space="0"/>
              <w:right w:val="single" w:color="auto" w:sz="4" w:space="0"/>
            </w:tcBorders>
            <w:vAlign w:val="center"/>
          </w:tcPr>
          <w:p w14:paraId="02190766">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1636517C">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157EF06B">
            <w:pPr>
              <w:spacing w:line="240" w:lineRule="auto"/>
              <w:jc w:val="center"/>
              <w:rPr>
                <w:rFonts w:ascii="仿宋" w:hAnsi="仿宋" w:eastAsia="仿宋" w:cs="仿宋"/>
                <w:color w:val="auto"/>
                <w:szCs w:val="21"/>
                <w:highlight w:val="none"/>
              </w:rPr>
            </w:pPr>
          </w:p>
        </w:tc>
        <w:tc>
          <w:tcPr>
            <w:tcW w:w="1902" w:type="dxa"/>
            <w:tcBorders>
              <w:top w:val="single" w:color="auto" w:sz="4" w:space="0"/>
              <w:left w:val="single" w:color="auto" w:sz="4" w:space="0"/>
              <w:bottom w:val="single" w:color="auto" w:sz="4" w:space="0"/>
              <w:right w:val="single" w:color="auto" w:sz="4" w:space="0"/>
            </w:tcBorders>
            <w:vAlign w:val="center"/>
          </w:tcPr>
          <w:p w14:paraId="4F020626">
            <w:pPr>
              <w:spacing w:line="240" w:lineRule="auto"/>
              <w:jc w:val="center"/>
              <w:rPr>
                <w:rFonts w:ascii="仿宋" w:hAnsi="仿宋" w:eastAsia="仿宋" w:cs="仿宋"/>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3DCCF6FA">
            <w:pPr>
              <w:spacing w:line="240" w:lineRule="auto"/>
              <w:jc w:val="center"/>
              <w:rPr>
                <w:rFonts w:ascii="仿宋" w:hAnsi="仿宋" w:eastAsia="仿宋" w:cs="仿宋"/>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014EA98C">
            <w:pPr>
              <w:spacing w:line="240" w:lineRule="auto"/>
              <w:jc w:val="center"/>
              <w:rPr>
                <w:rFonts w:ascii="仿宋" w:hAnsi="仿宋" w:eastAsia="仿宋" w:cs="仿宋"/>
                <w:color w:val="auto"/>
                <w:szCs w:val="21"/>
                <w:highlight w:val="none"/>
              </w:rPr>
            </w:pPr>
          </w:p>
        </w:tc>
      </w:tr>
      <w:tr w14:paraId="2EFF0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950" w:type="dxa"/>
            <w:tcBorders>
              <w:top w:val="single" w:color="auto" w:sz="4" w:space="0"/>
              <w:left w:val="single" w:color="auto" w:sz="4" w:space="0"/>
              <w:bottom w:val="single" w:color="auto" w:sz="4" w:space="0"/>
              <w:right w:val="single" w:color="auto" w:sz="4" w:space="0"/>
            </w:tcBorders>
            <w:vAlign w:val="center"/>
          </w:tcPr>
          <w:p w14:paraId="17B7B51A">
            <w:pPr>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15</w:t>
            </w:r>
          </w:p>
        </w:tc>
        <w:tc>
          <w:tcPr>
            <w:tcW w:w="1209" w:type="dxa"/>
            <w:tcBorders>
              <w:top w:val="single" w:color="auto" w:sz="4" w:space="0"/>
              <w:left w:val="single" w:color="auto" w:sz="4" w:space="0"/>
              <w:bottom w:val="single" w:color="auto" w:sz="4" w:space="0"/>
              <w:right w:val="single" w:color="auto" w:sz="4" w:space="0"/>
            </w:tcBorders>
            <w:vAlign w:val="center"/>
          </w:tcPr>
          <w:p w14:paraId="67B6E7CD">
            <w:pPr>
              <w:spacing w:line="240" w:lineRule="auto"/>
              <w:jc w:val="center"/>
              <w:rPr>
                <w:rFonts w:ascii="仿宋" w:hAnsi="仿宋" w:eastAsia="仿宋" w:cs="仿宋"/>
                <w:color w:val="auto"/>
                <w:szCs w:val="21"/>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6AAFF98F">
            <w:pPr>
              <w:spacing w:line="240" w:lineRule="auto"/>
              <w:jc w:val="center"/>
              <w:rPr>
                <w:rFonts w:ascii="仿宋" w:hAnsi="仿宋" w:eastAsia="仿宋" w:cs="仿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9B249C5">
            <w:pPr>
              <w:spacing w:line="240" w:lineRule="auto"/>
              <w:jc w:val="center"/>
              <w:rPr>
                <w:rFonts w:ascii="仿宋" w:hAnsi="仿宋" w:eastAsia="仿宋" w:cs="仿宋"/>
                <w:color w:val="auto"/>
                <w:szCs w:val="21"/>
                <w:highlight w:val="none"/>
              </w:rPr>
            </w:pPr>
          </w:p>
        </w:tc>
        <w:tc>
          <w:tcPr>
            <w:tcW w:w="1902" w:type="dxa"/>
            <w:tcBorders>
              <w:top w:val="single" w:color="auto" w:sz="4" w:space="0"/>
              <w:left w:val="single" w:color="auto" w:sz="4" w:space="0"/>
              <w:bottom w:val="single" w:color="auto" w:sz="4" w:space="0"/>
              <w:right w:val="single" w:color="auto" w:sz="4" w:space="0"/>
            </w:tcBorders>
            <w:vAlign w:val="center"/>
          </w:tcPr>
          <w:p w14:paraId="36109E17">
            <w:pPr>
              <w:spacing w:line="240" w:lineRule="auto"/>
              <w:jc w:val="center"/>
              <w:rPr>
                <w:rFonts w:ascii="仿宋" w:hAnsi="仿宋" w:eastAsia="仿宋" w:cs="仿宋"/>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2980CF58">
            <w:pPr>
              <w:spacing w:line="240" w:lineRule="auto"/>
              <w:jc w:val="center"/>
              <w:rPr>
                <w:rFonts w:ascii="仿宋" w:hAnsi="仿宋" w:eastAsia="仿宋" w:cs="仿宋"/>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2C371008">
            <w:pPr>
              <w:spacing w:line="240" w:lineRule="auto"/>
              <w:jc w:val="center"/>
              <w:rPr>
                <w:rFonts w:ascii="仿宋" w:hAnsi="仿宋" w:eastAsia="仿宋" w:cs="仿宋"/>
                <w:color w:val="auto"/>
                <w:szCs w:val="21"/>
                <w:highlight w:val="none"/>
              </w:rPr>
            </w:pPr>
          </w:p>
        </w:tc>
      </w:tr>
      <w:tr w14:paraId="4CF3D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421" w:type="dxa"/>
            <w:gridSpan w:val="4"/>
            <w:tcBorders>
              <w:top w:val="single" w:color="auto" w:sz="4" w:space="0"/>
              <w:left w:val="single" w:color="auto" w:sz="4" w:space="0"/>
              <w:bottom w:val="single" w:color="auto" w:sz="4" w:space="0"/>
              <w:right w:val="single" w:color="auto" w:sz="4" w:space="0"/>
            </w:tcBorders>
            <w:vAlign w:val="center"/>
          </w:tcPr>
          <w:p w14:paraId="655AE8B2">
            <w:pPr>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合计下浮</w:t>
            </w:r>
            <w:r>
              <w:rPr>
                <w:rFonts w:hint="eastAsia" w:ascii="仿宋" w:hAnsi="仿宋" w:eastAsia="仿宋" w:cs="仿宋"/>
                <w:color w:val="auto"/>
                <w:szCs w:val="21"/>
                <w:highlight w:val="none"/>
                <w:lang w:val="en-US" w:eastAsia="zh-CN"/>
              </w:rPr>
              <w:t>率</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lang w:val="en-US" w:eastAsia="zh-CN"/>
              </w:rPr>
              <w:t>%</w:t>
            </w:r>
          </w:p>
        </w:tc>
        <w:tc>
          <w:tcPr>
            <w:tcW w:w="1902" w:type="dxa"/>
            <w:tcBorders>
              <w:top w:val="single" w:color="auto" w:sz="4" w:space="0"/>
              <w:left w:val="single" w:color="auto" w:sz="4" w:space="0"/>
              <w:bottom w:val="single" w:color="auto" w:sz="4" w:space="0"/>
              <w:right w:val="single" w:color="auto" w:sz="4" w:space="0"/>
            </w:tcBorders>
            <w:vAlign w:val="center"/>
          </w:tcPr>
          <w:p w14:paraId="78C4BB98">
            <w:pPr>
              <w:spacing w:line="240" w:lineRule="auto"/>
              <w:jc w:val="center"/>
              <w:rPr>
                <w:rFonts w:ascii="仿宋" w:hAnsi="仿宋" w:eastAsia="仿宋" w:cs="仿宋"/>
                <w:color w:val="auto"/>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4A72052E">
            <w:pPr>
              <w:spacing w:line="240" w:lineRule="auto"/>
              <w:jc w:val="center"/>
              <w:rPr>
                <w:rFonts w:ascii="仿宋" w:hAnsi="仿宋" w:eastAsia="仿宋" w:cs="仿宋"/>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54DAE4BC">
            <w:pPr>
              <w:spacing w:line="240" w:lineRule="auto"/>
              <w:jc w:val="center"/>
              <w:rPr>
                <w:rFonts w:ascii="仿宋" w:hAnsi="仿宋" w:eastAsia="仿宋" w:cs="仿宋"/>
                <w:color w:val="auto"/>
                <w:szCs w:val="21"/>
                <w:highlight w:val="none"/>
              </w:rPr>
            </w:pPr>
          </w:p>
        </w:tc>
      </w:tr>
    </w:tbl>
    <w:p w14:paraId="671D8D7D">
      <w:pPr>
        <w:pStyle w:val="40"/>
        <w:spacing w:line="317"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所有价格均用</w:t>
      </w:r>
      <w:r>
        <w:rPr>
          <w:rFonts w:hint="eastAsia" w:ascii="仿宋" w:hAnsi="仿宋" w:eastAsia="仿宋" w:cs="仿宋"/>
          <w:color w:val="auto"/>
          <w:sz w:val="24"/>
          <w:szCs w:val="24"/>
          <w:highlight w:val="none"/>
          <w:lang w:eastAsia="zh-CN"/>
        </w:rPr>
        <w:t>下浮率</w:t>
      </w:r>
      <w:r>
        <w:rPr>
          <w:rFonts w:hint="eastAsia" w:ascii="仿宋" w:hAnsi="仿宋" w:eastAsia="仿宋" w:cs="仿宋"/>
          <w:color w:val="auto"/>
          <w:sz w:val="24"/>
          <w:szCs w:val="24"/>
          <w:highlight w:val="none"/>
        </w:rPr>
        <w:t>表示，单位为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w:t>
      </w:r>
    </w:p>
    <w:p w14:paraId="3CA2990B">
      <w:pPr>
        <w:pStyle w:val="40"/>
        <w:tabs>
          <w:tab w:val="left" w:pos="378"/>
        </w:tabs>
        <w:spacing w:line="317" w:lineRule="exact"/>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报价总计价格必须与《</w:t>
      </w:r>
      <w:r>
        <w:rPr>
          <w:rFonts w:hint="eastAsia" w:ascii="仿宋" w:hAnsi="仿宋" w:eastAsia="仿宋" w:cs="仿宋"/>
          <w:color w:val="auto"/>
          <w:sz w:val="24"/>
          <w:szCs w:val="24"/>
          <w:highlight w:val="none"/>
          <w:lang w:eastAsia="zh-CN"/>
        </w:rPr>
        <w:t>开标一览表</w:t>
      </w:r>
      <w:r>
        <w:rPr>
          <w:rFonts w:hint="eastAsia" w:ascii="仿宋" w:hAnsi="仿宋" w:eastAsia="仿宋" w:cs="仿宋"/>
          <w:color w:val="auto"/>
          <w:sz w:val="24"/>
          <w:szCs w:val="24"/>
          <w:highlight w:val="none"/>
        </w:rPr>
        <w:t>》报价一致。</w:t>
      </w:r>
    </w:p>
    <w:p w14:paraId="34D7F36A">
      <w:pPr>
        <w:pStyle w:val="40"/>
        <w:tabs>
          <w:tab w:val="left" w:pos="493"/>
        </w:tabs>
        <w:spacing w:line="317" w:lineRule="exact"/>
        <w:ind w:left="240" w:leftChars="10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供应商必须按此表格式中的对应栏目内容填写，若需增加栏目，请在栏目</w:t>
      </w:r>
      <w:r>
        <w:rPr>
          <w:rFonts w:hint="eastAsia" w:ascii="仿宋" w:hAnsi="仿宋" w:eastAsia="仿宋" w:cs="仿宋"/>
          <w:color w:val="auto"/>
          <w:sz w:val="24"/>
          <w:szCs w:val="24"/>
          <w:highlight w:val="none"/>
          <w:lang w:val="zh-CN" w:eastAsia="zh-CN" w:bidi="zh-CN"/>
        </w:rPr>
        <w:t>“其</w:t>
      </w:r>
      <w:r>
        <w:rPr>
          <w:rFonts w:hint="eastAsia" w:ascii="仿宋" w:hAnsi="仿宋" w:eastAsia="仿宋" w:cs="仿宋"/>
          <w:color w:val="auto"/>
          <w:sz w:val="24"/>
          <w:szCs w:val="24"/>
          <w:highlight w:val="none"/>
        </w:rPr>
        <w:t>它”中填写，并作详细说明。</w:t>
      </w:r>
    </w:p>
    <w:p w14:paraId="3FA53003">
      <w:pPr>
        <w:pStyle w:val="8"/>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w w:val="95"/>
          <w:sz w:val="24"/>
          <w:highlight w:val="none"/>
          <w:lang w:eastAsia="zh-CN"/>
        </w:rPr>
        <w:t>（盖章）</w:t>
      </w:r>
      <w:r>
        <w:rPr>
          <w:rFonts w:hint="eastAsia" w:ascii="仿宋" w:hAnsi="仿宋" w:eastAsia="仿宋" w:cs="仿宋"/>
          <w:color w:val="auto"/>
          <w:sz w:val="24"/>
          <w:highlight w:val="none"/>
          <w:lang w:eastAsia="zh-CN"/>
        </w:rPr>
        <w:t xml:space="preserve"> </w:t>
      </w:r>
    </w:p>
    <w:p w14:paraId="7FF8F2AC">
      <w:pPr>
        <w:pStyle w:val="8"/>
        <w:numPr>
          <w:ilvl w:val="0"/>
          <w:numId w:val="0"/>
        </w:numPr>
        <w:tabs>
          <w:tab w:val="left" w:pos="8227"/>
        </w:tabs>
        <w:kinsoku w:val="0"/>
        <w:overflowPunct w:val="0"/>
        <w:spacing w:line="381" w:lineRule="auto"/>
        <w:ind w:left="1680" w:right="118"/>
        <w:rPr>
          <w:rFonts w:ascii="仿宋" w:hAnsi="仿宋" w:eastAsia="仿宋" w:cs="仿宋"/>
          <w:color w:val="auto"/>
          <w:w w:val="95"/>
          <w:sz w:val="24"/>
          <w:highlight w:val="none"/>
          <w:lang w:eastAsia="zh-CN"/>
        </w:rPr>
      </w:pPr>
      <w:r>
        <w:rPr>
          <w:rFonts w:hint="eastAsia" w:ascii="仿宋" w:hAnsi="仿宋" w:eastAsia="仿宋" w:cs="仿宋"/>
          <w:color w:val="auto"/>
          <w:sz w:val="24"/>
          <w:highlight w:val="none"/>
          <w:lang w:eastAsia="zh-CN"/>
        </w:rPr>
        <w:t>法定代表人或被授权人：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w w:val="95"/>
          <w:sz w:val="24"/>
          <w:highlight w:val="none"/>
          <w:lang w:eastAsia="zh-CN"/>
        </w:rPr>
        <w:t>（签章）</w:t>
      </w:r>
    </w:p>
    <w:p w14:paraId="35C07796">
      <w:pPr>
        <w:pStyle w:val="8"/>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日</w:t>
      </w:r>
    </w:p>
    <w:p w14:paraId="56A8920B">
      <w:pPr>
        <w:pStyle w:val="8"/>
        <w:numPr>
          <w:ilvl w:val="0"/>
          <w:numId w:val="0"/>
        </w:numPr>
        <w:kinsoku w:val="0"/>
        <w:overflowPunct w:val="0"/>
        <w:spacing w:before="34" w:line="357" w:lineRule="auto"/>
        <w:ind w:left="480" w:right="126"/>
        <w:jc w:val="center"/>
        <w:rPr>
          <w:rFonts w:ascii="仿宋" w:hAnsi="仿宋" w:eastAsia="仿宋" w:cs="仿宋"/>
          <w:b/>
          <w:bCs/>
          <w:color w:val="auto"/>
          <w:sz w:val="36"/>
          <w:szCs w:val="36"/>
          <w:lang w:eastAsia="zh-CN"/>
        </w:rPr>
      </w:pPr>
    </w:p>
    <w:p w14:paraId="06467045">
      <w:pPr>
        <w:pStyle w:val="24"/>
        <w:ind w:left="0" w:leftChars="0" w:firstLine="0" w:firstLineChars="0"/>
        <w:rPr>
          <w:rFonts w:hint="eastAsia" w:ascii="仿宋" w:hAnsi="仿宋" w:eastAsia="仿宋" w:cs="仿宋"/>
          <w:b/>
          <w:color w:val="auto"/>
          <w:sz w:val="36"/>
          <w:szCs w:val="36"/>
          <w:lang w:eastAsia="zh-CN"/>
        </w:rPr>
      </w:pPr>
    </w:p>
    <w:p w14:paraId="2218A503">
      <w:pPr>
        <w:pStyle w:val="24"/>
        <w:ind w:left="0" w:leftChars="0" w:firstLine="0" w:firstLineChars="0"/>
        <w:rPr>
          <w:rFonts w:hint="eastAsia" w:ascii="仿宋" w:hAnsi="仿宋" w:eastAsia="仿宋" w:cs="仿宋"/>
          <w:b/>
          <w:color w:val="auto"/>
          <w:sz w:val="36"/>
          <w:szCs w:val="36"/>
          <w:lang w:eastAsia="zh-CN"/>
        </w:rPr>
      </w:pPr>
    </w:p>
    <w:p w14:paraId="2816F283">
      <w:pPr>
        <w:spacing w:line="360" w:lineRule="auto"/>
        <w:jc w:val="center"/>
        <w:rPr>
          <w:rFonts w:ascii="仿宋" w:hAnsi="仿宋" w:eastAsia="仿宋" w:cs="仿宋"/>
          <w:b/>
          <w:bCs/>
          <w:color w:val="auto"/>
          <w:sz w:val="32"/>
          <w:szCs w:val="32"/>
          <w:lang w:eastAsia="zh-CN"/>
        </w:rPr>
      </w:pPr>
      <w:r>
        <w:rPr>
          <w:rFonts w:hint="eastAsia" w:ascii="仿宋" w:hAnsi="仿宋" w:eastAsia="仿宋" w:cs="仿宋"/>
          <w:b/>
          <w:color w:val="auto"/>
          <w:sz w:val="36"/>
          <w:szCs w:val="36"/>
          <w:lang w:eastAsia="zh-CN"/>
        </w:rPr>
        <w:t>5、</w:t>
      </w:r>
      <w:r>
        <w:rPr>
          <w:rFonts w:hint="eastAsia" w:ascii="仿宋" w:hAnsi="仿宋" w:eastAsia="仿宋" w:cs="仿宋"/>
          <w:b/>
          <w:bCs/>
          <w:color w:val="auto"/>
          <w:sz w:val="32"/>
          <w:szCs w:val="32"/>
          <w:lang w:eastAsia="zh-CN"/>
        </w:rPr>
        <w:t>技术条款偏离表</w:t>
      </w:r>
    </w:p>
    <w:p w14:paraId="4E5FBAF6">
      <w:pPr>
        <w:pStyle w:val="10"/>
        <w:spacing w:line="240" w:lineRule="atLeast"/>
        <w:rPr>
          <w:rFonts w:hint="eastAsia" w:ascii="仿宋_GB2312" w:eastAsia="仿宋_GB2312"/>
          <w:sz w:val="24"/>
          <w:lang w:val="en-US" w:eastAsia="zh-CN"/>
        </w:rPr>
      </w:pPr>
      <w:r>
        <w:rPr>
          <w:rFonts w:hint="eastAsia" w:ascii="仿宋_GB2312" w:eastAsia="仿宋_GB2312"/>
          <w:sz w:val="24"/>
        </w:rPr>
        <w:t xml:space="preserve">项目名称:                </w:t>
      </w:r>
      <w:r>
        <w:rPr>
          <w:rFonts w:hint="eastAsia" w:ascii="仿宋_GB2312" w:eastAsia="仿宋_GB2312"/>
          <w:sz w:val="24"/>
          <w:lang w:val="en-US" w:eastAsia="zh-CN"/>
        </w:rPr>
        <w:t xml:space="preserve">    </w:t>
      </w:r>
      <w:r>
        <w:rPr>
          <w:rFonts w:hint="eastAsia" w:ascii="仿宋_GB2312" w:eastAsia="仿宋_GB2312"/>
          <w:sz w:val="24"/>
        </w:rPr>
        <w:t xml:space="preserve">项目编号:               </w:t>
      </w:r>
      <w:r>
        <w:rPr>
          <w:rFonts w:hint="eastAsia" w:ascii="仿宋_GB2312" w:eastAsia="仿宋_GB2312"/>
          <w:sz w:val="24"/>
          <w:lang w:val="en-US" w:eastAsia="zh-CN"/>
        </w:rPr>
        <w:t>标段号：</w:t>
      </w:r>
    </w:p>
    <w:p w14:paraId="0300109E">
      <w:pPr>
        <w:pStyle w:val="10"/>
        <w:spacing w:line="240" w:lineRule="atLeast"/>
        <w:rPr>
          <w:rFonts w:hint="eastAsia" w:ascii="仿宋_GB2312" w:eastAsia="仿宋_GB2312"/>
          <w:sz w:val="24"/>
        </w:rPr>
      </w:pPr>
    </w:p>
    <w:tbl>
      <w:tblPr>
        <w:tblStyle w:val="2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38D7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0D24DC9A">
            <w:pPr>
              <w:pStyle w:val="10"/>
              <w:spacing w:line="240" w:lineRule="atLeast"/>
              <w:jc w:val="center"/>
              <w:rPr>
                <w:rFonts w:hint="eastAsia" w:ascii="仿宋_GB2312" w:eastAsia="仿宋_GB2312"/>
                <w:sz w:val="24"/>
              </w:rPr>
            </w:pPr>
            <w:r>
              <w:rPr>
                <w:rFonts w:hint="eastAsia" w:ascii="仿宋_GB2312" w:eastAsia="仿宋_GB2312"/>
                <w:sz w:val="24"/>
              </w:rPr>
              <w:t>序号</w:t>
            </w:r>
          </w:p>
        </w:tc>
        <w:tc>
          <w:tcPr>
            <w:tcW w:w="1260" w:type="dxa"/>
            <w:noWrap w:val="0"/>
            <w:vAlign w:val="center"/>
          </w:tcPr>
          <w:p w14:paraId="72A9551F">
            <w:pPr>
              <w:pStyle w:val="10"/>
              <w:spacing w:line="240" w:lineRule="atLeast"/>
              <w:jc w:val="center"/>
              <w:rPr>
                <w:rFonts w:hint="eastAsia" w:ascii="仿宋_GB2312" w:eastAsia="仿宋_GB2312"/>
                <w:sz w:val="24"/>
              </w:rPr>
            </w:pPr>
            <w:r>
              <w:rPr>
                <w:rFonts w:hint="eastAsia" w:ascii="仿宋_GB2312" w:eastAsia="仿宋_GB2312"/>
                <w:sz w:val="24"/>
              </w:rPr>
              <w:t>名称</w:t>
            </w:r>
          </w:p>
        </w:tc>
        <w:tc>
          <w:tcPr>
            <w:tcW w:w="2340" w:type="dxa"/>
            <w:noWrap w:val="0"/>
            <w:vAlign w:val="center"/>
          </w:tcPr>
          <w:p w14:paraId="21048EFA">
            <w:pPr>
              <w:pStyle w:val="10"/>
              <w:spacing w:line="240" w:lineRule="atLeast"/>
              <w:ind w:left="307" w:leftChars="128"/>
              <w:jc w:val="center"/>
              <w:rPr>
                <w:rFonts w:hint="eastAsia" w:ascii="仿宋_GB2312" w:eastAsia="仿宋_GB2312"/>
                <w:sz w:val="24"/>
              </w:rPr>
            </w:pPr>
            <w:r>
              <w:rPr>
                <w:rFonts w:hint="eastAsia" w:ascii="仿宋_GB2312" w:eastAsia="仿宋_GB2312"/>
                <w:sz w:val="24"/>
              </w:rPr>
              <w:t>招标文件条款号</w:t>
            </w:r>
          </w:p>
        </w:tc>
        <w:tc>
          <w:tcPr>
            <w:tcW w:w="1260" w:type="dxa"/>
            <w:noWrap w:val="0"/>
            <w:vAlign w:val="center"/>
          </w:tcPr>
          <w:p w14:paraId="7B1E4558">
            <w:pPr>
              <w:pStyle w:val="10"/>
              <w:spacing w:line="240" w:lineRule="atLeast"/>
              <w:jc w:val="center"/>
              <w:rPr>
                <w:rFonts w:hint="eastAsia" w:ascii="仿宋_GB2312" w:eastAsia="仿宋_GB2312"/>
                <w:sz w:val="24"/>
              </w:rPr>
            </w:pPr>
            <w:r>
              <w:rPr>
                <w:rFonts w:hint="eastAsia" w:ascii="仿宋_GB2312" w:eastAsia="仿宋_GB2312"/>
                <w:sz w:val="24"/>
              </w:rPr>
              <w:t>招标规格</w:t>
            </w:r>
          </w:p>
        </w:tc>
        <w:tc>
          <w:tcPr>
            <w:tcW w:w="1260" w:type="dxa"/>
            <w:noWrap w:val="0"/>
            <w:vAlign w:val="center"/>
          </w:tcPr>
          <w:p w14:paraId="039DD59E">
            <w:pPr>
              <w:pStyle w:val="10"/>
              <w:spacing w:line="240" w:lineRule="atLeast"/>
              <w:jc w:val="center"/>
              <w:rPr>
                <w:rFonts w:hint="eastAsia" w:ascii="仿宋_GB2312" w:eastAsia="仿宋_GB2312"/>
                <w:sz w:val="24"/>
              </w:rPr>
            </w:pPr>
            <w:r>
              <w:rPr>
                <w:rFonts w:hint="eastAsia" w:ascii="仿宋_GB2312" w:eastAsia="仿宋_GB2312"/>
                <w:sz w:val="24"/>
              </w:rPr>
              <w:t>投标规格</w:t>
            </w:r>
          </w:p>
        </w:tc>
        <w:tc>
          <w:tcPr>
            <w:tcW w:w="900" w:type="dxa"/>
            <w:noWrap w:val="0"/>
            <w:vAlign w:val="center"/>
          </w:tcPr>
          <w:p w14:paraId="09853C3C">
            <w:pPr>
              <w:pStyle w:val="10"/>
              <w:spacing w:line="240" w:lineRule="atLeast"/>
              <w:jc w:val="center"/>
              <w:rPr>
                <w:rFonts w:hint="eastAsia" w:ascii="仿宋_GB2312" w:eastAsia="仿宋_GB2312"/>
                <w:sz w:val="24"/>
              </w:rPr>
            </w:pPr>
            <w:r>
              <w:rPr>
                <w:rFonts w:hint="eastAsia" w:ascii="仿宋_GB2312" w:eastAsia="仿宋_GB2312"/>
                <w:sz w:val="24"/>
              </w:rPr>
              <w:t>偏离</w:t>
            </w:r>
          </w:p>
        </w:tc>
        <w:tc>
          <w:tcPr>
            <w:tcW w:w="900" w:type="dxa"/>
            <w:noWrap w:val="0"/>
            <w:vAlign w:val="center"/>
          </w:tcPr>
          <w:p w14:paraId="561A7650">
            <w:pPr>
              <w:pStyle w:val="10"/>
              <w:spacing w:line="240" w:lineRule="atLeast"/>
              <w:jc w:val="center"/>
              <w:rPr>
                <w:rFonts w:hint="eastAsia" w:ascii="仿宋_GB2312" w:eastAsia="仿宋_GB2312"/>
                <w:sz w:val="24"/>
              </w:rPr>
            </w:pPr>
            <w:r>
              <w:rPr>
                <w:rFonts w:hint="eastAsia" w:ascii="仿宋_GB2312" w:eastAsia="仿宋_GB2312"/>
                <w:sz w:val="24"/>
              </w:rPr>
              <w:t>说明</w:t>
            </w:r>
          </w:p>
        </w:tc>
      </w:tr>
      <w:tr w14:paraId="4FBA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586CD0B">
            <w:pPr>
              <w:pStyle w:val="10"/>
              <w:spacing w:line="240" w:lineRule="atLeast"/>
              <w:ind w:left="1157" w:leftChars="257" w:hanging="540"/>
              <w:rPr>
                <w:rFonts w:hint="eastAsia" w:ascii="仿宋_GB2312" w:eastAsia="仿宋_GB2312"/>
                <w:sz w:val="24"/>
              </w:rPr>
            </w:pPr>
          </w:p>
        </w:tc>
        <w:tc>
          <w:tcPr>
            <w:tcW w:w="1260" w:type="dxa"/>
            <w:noWrap w:val="0"/>
            <w:vAlign w:val="top"/>
          </w:tcPr>
          <w:p w14:paraId="28622F30">
            <w:pPr>
              <w:pStyle w:val="10"/>
              <w:spacing w:line="240" w:lineRule="atLeast"/>
              <w:ind w:left="1157" w:leftChars="257" w:hanging="540"/>
              <w:rPr>
                <w:rFonts w:hint="eastAsia" w:ascii="仿宋_GB2312" w:eastAsia="仿宋_GB2312"/>
                <w:sz w:val="24"/>
              </w:rPr>
            </w:pPr>
          </w:p>
        </w:tc>
        <w:tc>
          <w:tcPr>
            <w:tcW w:w="2340" w:type="dxa"/>
            <w:noWrap w:val="0"/>
            <w:vAlign w:val="top"/>
          </w:tcPr>
          <w:p w14:paraId="72E0DEB8">
            <w:pPr>
              <w:pStyle w:val="10"/>
              <w:spacing w:line="240" w:lineRule="atLeast"/>
              <w:ind w:left="1157" w:leftChars="257" w:hanging="540"/>
              <w:rPr>
                <w:rFonts w:hint="eastAsia" w:ascii="仿宋_GB2312" w:eastAsia="仿宋_GB2312"/>
                <w:sz w:val="24"/>
              </w:rPr>
            </w:pPr>
          </w:p>
        </w:tc>
        <w:tc>
          <w:tcPr>
            <w:tcW w:w="1260" w:type="dxa"/>
            <w:noWrap w:val="0"/>
            <w:vAlign w:val="top"/>
          </w:tcPr>
          <w:p w14:paraId="114B6A7F">
            <w:pPr>
              <w:pStyle w:val="10"/>
              <w:spacing w:line="240" w:lineRule="atLeast"/>
              <w:ind w:left="1157" w:leftChars="257" w:hanging="540"/>
              <w:rPr>
                <w:rFonts w:hint="eastAsia" w:ascii="仿宋_GB2312" w:eastAsia="仿宋_GB2312"/>
                <w:sz w:val="24"/>
              </w:rPr>
            </w:pPr>
          </w:p>
        </w:tc>
        <w:tc>
          <w:tcPr>
            <w:tcW w:w="1260" w:type="dxa"/>
            <w:noWrap w:val="0"/>
            <w:vAlign w:val="top"/>
          </w:tcPr>
          <w:p w14:paraId="3082D474">
            <w:pPr>
              <w:pStyle w:val="10"/>
              <w:spacing w:line="240" w:lineRule="atLeast"/>
              <w:ind w:left="1157" w:leftChars="257" w:hanging="540"/>
              <w:rPr>
                <w:rFonts w:hint="eastAsia" w:ascii="仿宋_GB2312" w:eastAsia="仿宋_GB2312"/>
                <w:sz w:val="24"/>
              </w:rPr>
            </w:pPr>
          </w:p>
        </w:tc>
        <w:tc>
          <w:tcPr>
            <w:tcW w:w="900" w:type="dxa"/>
            <w:noWrap w:val="0"/>
            <w:vAlign w:val="top"/>
          </w:tcPr>
          <w:p w14:paraId="5C6CFB8B">
            <w:pPr>
              <w:pStyle w:val="10"/>
              <w:spacing w:line="240" w:lineRule="atLeast"/>
              <w:ind w:left="1157" w:leftChars="257" w:hanging="540"/>
              <w:rPr>
                <w:rFonts w:hint="eastAsia" w:ascii="仿宋_GB2312" w:eastAsia="仿宋_GB2312"/>
                <w:sz w:val="24"/>
              </w:rPr>
            </w:pPr>
          </w:p>
        </w:tc>
        <w:tc>
          <w:tcPr>
            <w:tcW w:w="900" w:type="dxa"/>
            <w:noWrap w:val="0"/>
            <w:vAlign w:val="top"/>
          </w:tcPr>
          <w:p w14:paraId="4CB68915">
            <w:pPr>
              <w:pStyle w:val="10"/>
              <w:spacing w:line="240" w:lineRule="atLeast"/>
              <w:ind w:left="1157" w:leftChars="257" w:hanging="540"/>
              <w:rPr>
                <w:rFonts w:hint="eastAsia" w:ascii="仿宋_GB2312" w:eastAsia="仿宋_GB2312"/>
                <w:sz w:val="24"/>
              </w:rPr>
            </w:pPr>
          </w:p>
        </w:tc>
      </w:tr>
      <w:tr w14:paraId="416D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C017E96">
            <w:pPr>
              <w:pStyle w:val="10"/>
              <w:spacing w:line="240" w:lineRule="atLeast"/>
              <w:ind w:left="1157" w:leftChars="257" w:hanging="540"/>
              <w:rPr>
                <w:rFonts w:hint="eastAsia" w:ascii="仿宋_GB2312" w:eastAsia="仿宋_GB2312"/>
                <w:sz w:val="24"/>
              </w:rPr>
            </w:pPr>
          </w:p>
        </w:tc>
        <w:tc>
          <w:tcPr>
            <w:tcW w:w="1260" w:type="dxa"/>
            <w:noWrap w:val="0"/>
            <w:vAlign w:val="top"/>
          </w:tcPr>
          <w:p w14:paraId="0B9F4F9E">
            <w:pPr>
              <w:pStyle w:val="10"/>
              <w:spacing w:line="240" w:lineRule="atLeast"/>
              <w:ind w:left="1157" w:leftChars="257" w:hanging="540"/>
              <w:rPr>
                <w:rFonts w:hint="eastAsia" w:ascii="仿宋_GB2312" w:eastAsia="仿宋_GB2312"/>
                <w:sz w:val="24"/>
              </w:rPr>
            </w:pPr>
          </w:p>
        </w:tc>
        <w:tc>
          <w:tcPr>
            <w:tcW w:w="2340" w:type="dxa"/>
            <w:noWrap w:val="0"/>
            <w:vAlign w:val="top"/>
          </w:tcPr>
          <w:p w14:paraId="06731076">
            <w:pPr>
              <w:pStyle w:val="10"/>
              <w:spacing w:line="240" w:lineRule="atLeast"/>
              <w:ind w:left="1157" w:leftChars="257" w:hanging="540"/>
              <w:rPr>
                <w:rFonts w:hint="eastAsia" w:ascii="仿宋_GB2312" w:eastAsia="仿宋_GB2312"/>
                <w:sz w:val="24"/>
              </w:rPr>
            </w:pPr>
          </w:p>
        </w:tc>
        <w:tc>
          <w:tcPr>
            <w:tcW w:w="1260" w:type="dxa"/>
            <w:noWrap w:val="0"/>
            <w:vAlign w:val="top"/>
          </w:tcPr>
          <w:p w14:paraId="6ACFA5A4">
            <w:pPr>
              <w:pStyle w:val="10"/>
              <w:spacing w:line="240" w:lineRule="atLeast"/>
              <w:ind w:left="1157" w:leftChars="257" w:hanging="540"/>
              <w:rPr>
                <w:rFonts w:hint="eastAsia" w:ascii="仿宋_GB2312" w:eastAsia="仿宋_GB2312"/>
                <w:sz w:val="24"/>
              </w:rPr>
            </w:pPr>
          </w:p>
        </w:tc>
        <w:tc>
          <w:tcPr>
            <w:tcW w:w="1260" w:type="dxa"/>
            <w:noWrap w:val="0"/>
            <w:vAlign w:val="top"/>
          </w:tcPr>
          <w:p w14:paraId="66CE4C2C">
            <w:pPr>
              <w:pStyle w:val="10"/>
              <w:spacing w:line="240" w:lineRule="atLeast"/>
              <w:ind w:left="1157" w:leftChars="257" w:hanging="540"/>
              <w:rPr>
                <w:rFonts w:hint="eastAsia" w:ascii="仿宋_GB2312" w:eastAsia="仿宋_GB2312"/>
                <w:sz w:val="24"/>
              </w:rPr>
            </w:pPr>
          </w:p>
        </w:tc>
        <w:tc>
          <w:tcPr>
            <w:tcW w:w="900" w:type="dxa"/>
            <w:noWrap w:val="0"/>
            <w:vAlign w:val="top"/>
          </w:tcPr>
          <w:p w14:paraId="5EE7AF43">
            <w:pPr>
              <w:pStyle w:val="10"/>
              <w:spacing w:line="240" w:lineRule="atLeast"/>
              <w:ind w:left="1157" w:leftChars="257" w:hanging="540"/>
              <w:rPr>
                <w:rFonts w:hint="eastAsia" w:ascii="仿宋_GB2312" w:eastAsia="仿宋_GB2312"/>
                <w:sz w:val="24"/>
              </w:rPr>
            </w:pPr>
          </w:p>
        </w:tc>
        <w:tc>
          <w:tcPr>
            <w:tcW w:w="900" w:type="dxa"/>
            <w:noWrap w:val="0"/>
            <w:vAlign w:val="top"/>
          </w:tcPr>
          <w:p w14:paraId="27BD1FDC">
            <w:pPr>
              <w:pStyle w:val="10"/>
              <w:spacing w:line="240" w:lineRule="atLeast"/>
              <w:ind w:left="1157" w:leftChars="257" w:hanging="540"/>
              <w:rPr>
                <w:rFonts w:hint="eastAsia" w:ascii="仿宋_GB2312" w:eastAsia="仿宋_GB2312"/>
                <w:sz w:val="24"/>
              </w:rPr>
            </w:pPr>
          </w:p>
        </w:tc>
      </w:tr>
      <w:tr w14:paraId="6E8D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183BE63">
            <w:pPr>
              <w:pStyle w:val="10"/>
              <w:spacing w:line="240" w:lineRule="atLeast"/>
              <w:ind w:left="1157" w:leftChars="257" w:hanging="540"/>
              <w:rPr>
                <w:rFonts w:hint="eastAsia" w:ascii="仿宋_GB2312" w:eastAsia="仿宋_GB2312"/>
                <w:sz w:val="24"/>
              </w:rPr>
            </w:pPr>
          </w:p>
        </w:tc>
        <w:tc>
          <w:tcPr>
            <w:tcW w:w="1260" w:type="dxa"/>
            <w:noWrap w:val="0"/>
            <w:vAlign w:val="top"/>
          </w:tcPr>
          <w:p w14:paraId="0A3E7F89">
            <w:pPr>
              <w:pStyle w:val="10"/>
              <w:spacing w:line="240" w:lineRule="atLeast"/>
              <w:ind w:left="1157" w:leftChars="257" w:hanging="540"/>
              <w:rPr>
                <w:rFonts w:hint="eastAsia" w:ascii="仿宋_GB2312" w:eastAsia="仿宋_GB2312"/>
                <w:sz w:val="24"/>
              </w:rPr>
            </w:pPr>
          </w:p>
        </w:tc>
        <w:tc>
          <w:tcPr>
            <w:tcW w:w="2340" w:type="dxa"/>
            <w:noWrap w:val="0"/>
            <w:vAlign w:val="top"/>
          </w:tcPr>
          <w:p w14:paraId="255A6DA1">
            <w:pPr>
              <w:pStyle w:val="10"/>
              <w:spacing w:line="240" w:lineRule="atLeast"/>
              <w:ind w:left="1157" w:leftChars="257" w:hanging="540"/>
              <w:rPr>
                <w:rFonts w:hint="eastAsia" w:ascii="仿宋_GB2312" w:eastAsia="仿宋_GB2312"/>
                <w:sz w:val="24"/>
              </w:rPr>
            </w:pPr>
          </w:p>
        </w:tc>
        <w:tc>
          <w:tcPr>
            <w:tcW w:w="1260" w:type="dxa"/>
            <w:noWrap w:val="0"/>
            <w:vAlign w:val="top"/>
          </w:tcPr>
          <w:p w14:paraId="2C3D4223">
            <w:pPr>
              <w:pStyle w:val="10"/>
              <w:spacing w:line="240" w:lineRule="atLeast"/>
              <w:ind w:left="1157" w:leftChars="257" w:hanging="540"/>
              <w:rPr>
                <w:rFonts w:hint="eastAsia" w:ascii="仿宋_GB2312" w:eastAsia="仿宋_GB2312"/>
                <w:sz w:val="24"/>
              </w:rPr>
            </w:pPr>
          </w:p>
        </w:tc>
        <w:tc>
          <w:tcPr>
            <w:tcW w:w="1260" w:type="dxa"/>
            <w:noWrap w:val="0"/>
            <w:vAlign w:val="top"/>
          </w:tcPr>
          <w:p w14:paraId="27EC939B">
            <w:pPr>
              <w:pStyle w:val="10"/>
              <w:spacing w:line="240" w:lineRule="atLeast"/>
              <w:ind w:left="1157" w:leftChars="257" w:hanging="540"/>
              <w:rPr>
                <w:rFonts w:hint="eastAsia" w:ascii="仿宋_GB2312" w:eastAsia="仿宋_GB2312"/>
                <w:sz w:val="24"/>
              </w:rPr>
            </w:pPr>
          </w:p>
        </w:tc>
        <w:tc>
          <w:tcPr>
            <w:tcW w:w="900" w:type="dxa"/>
            <w:noWrap w:val="0"/>
            <w:vAlign w:val="top"/>
          </w:tcPr>
          <w:p w14:paraId="5E6BF149">
            <w:pPr>
              <w:pStyle w:val="10"/>
              <w:spacing w:line="240" w:lineRule="atLeast"/>
              <w:ind w:left="1157" w:leftChars="257" w:hanging="540"/>
              <w:rPr>
                <w:rFonts w:hint="eastAsia" w:ascii="仿宋_GB2312" w:eastAsia="仿宋_GB2312"/>
                <w:sz w:val="24"/>
              </w:rPr>
            </w:pPr>
          </w:p>
        </w:tc>
        <w:tc>
          <w:tcPr>
            <w:tcW w:w="900" w:type="dxa"/>
            <w:noWrap w:val="0"/>
            <w:vAlign w:val="top"/>
          </w:tcPr>
          <w:p w14:paraId="274D5A7F">
            <w:pPr>
              <w:pStyle w:val="10"/>
              <w:spacing w:line="240" w:lineRule="atLeast"/>
              <w:ind w:left="1157" w:leftChars="257" w:hanging="540"/>
              <w:rPr>
                <w:rFonts w:hint="eastAsia" w:ascii="仿宋_GB2312" w:eastAsia="仿宋_GB2312"/>
                <w:sz w:val="24"/>
              </w:rPr>
            </w:pPr>
          </w:p>
        </w:tc>
      </w:tr>
      <w:tr w14:paraId="6C07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C802D4A">
            <w:pPr>
              <w:pStyle w:val="10"/>
              <w:spacing w:line="240" w:lineRule="atLeast"/>
              <w:ind w:left="1157" w:leftChars="257" w:hanging="540"/>
              <w:rPr>
                <w:rFonts w:hint="eastAsia" w:ascii="仿宋_GB2312" w:eastAsia="仿宋_GB2312"/>
                <w:sz w:val="24"/>
              </w:rPr>
            </w:pPr>
          </w:p>
        </w:tc>
        <w:tc>
          <w:tcPr>
            <w:tcW w:w="1260" w:type="dxa"/>
            <w:noWrap w:val="0"/>
            <w:vAlign w:val="top"/>
          </w:tcPr>
          <w:p w14:paraId="0AAC7E1D">
            <w:pPr>
              <w:pStyle w:val="10"/>
              <w:spacing w:line="240" w:lineRule="atLeast"/>
              <w:ind w:left="1157" w:leftChars="257" w:hanging="540"/>
              <w:rPr>
                <w:rFonts w:hint="eastAsia" w:ascii="仿宋_GB2312" w:eastAsia="仿宋_GB2312"/>
                <w:sz w:val="24"/>
              </w:rPr>
            </w:pPr>
          </w:p>
        </w:tc>
        <w:tc>
          <w:tcPr>
            <w:tcW w:w="2340" w:type="dxa"/>
            <w:noWrap w:val="0"/>
            <w:vAlign w:val="top"/>
          </w:tcPr>
          <w:p w14:paraId="5B4B69C6">
            <w:pPr>
              <w:pStyle w:val="10"/>
              <w:spacing w:line="240" w:lineRule="atLeast"/>
              <w:ind w:left="1157" w:leftChars="257" w:hanging="540"/>
              <w:rPr>
                <w:rFonts w:hint="eastAsia" w:ascii="仿宋_GB2312" w:eastAsia="仿宋_GB2312"/>
                <w:sz w:val="24"/>
              </w:rPr>
            </w:pPr>
          </w:p>
        </w:tc>
        <w:tc>
          <w:tcPr>
            <w:tcW w:w="1260" w:type="dxa"/>
            <w:noWrap w:val="0"/>
            <w:vAlign w:val="top"/>
          </w:tcPr>
          <w:p w14:paraId="01252CEC">
            <w:pPr>
              <w:pStyle w:val="10"/>
              <w:spacing w:line="240" w:lineRule="atLeast"/>
              <w:ind w:left="1157" w:leftChars="257" w:hanging="540"/>
              <w:rPr>
                <w:rFonts w:hint="eastAsia" w:ascii="仿宋_GB2312" w:eastAsia="仿宋_GB2312"/>
                <w:sz w:val="24"/>
              </w:rPr>
            </w:pPr>
          </w:p>
        </w:tc>
        <w:tc>
          <w:tcPr>
            <w:tcW w:w="1260" w:type="dxa"/>
            <w:noWrap w:val="0"/>
            <w:vAlign w:val="top"/>
          </w:tcPr>
          <w:p w14:paraId="59CAEECB">
            <w:pPr>
              <w:pStyle w:val="10"/>
              <w:spacing w:line="240" w:lineRule="atLeast"/>
              <w:ind w:left="1157" w:leftChars="257" w:hanging="540"/>
              <w:rPr>
                <w:rFonts w:hint="eastAsia" w:ascii="仿宋_GB2312" w:eastAsia="仿宋_GB2312"/>
                <w:sz w:val="24"/>
              </w:rPr>
            </w:pPr>
          </w:p>
        </w:tc>
        <w:tc>
          <w:tcPr>
            <w:tcW w:w="900" w:type="dxa"/>
            <w:noWrap w:val="0"/>
            <w:vAlign w:val="top"/>
          </w:tcPr>
          <w:p w14:paraId="34CA5A5F">
            <w:pPr>
              <w:pStyle w:val="10"/>
              <w:spacing w:line="240" w:lineRule="atLeast"/>
              <w:ind w:left="1157" w:leftChars="257" w:hanging="540"/>
              <w:rPr>
                <w:rFonts w:hint="eastAsia" w:ascii="仿宋_GB2312" w:eastAsia="仿宋_GB2312"/>
                <w:sz w:val="24"/>
              </w:rPr>
            </w:pPr>
          </w:p>
        </w:tc>
        <w:tc>
          <w:tcPr>
            <w:tcW w:w="900" w:type="dxa"/>
            <w:noWrap w:val="0"/>
            <w:vAlign w:val="top"/>
          </w:tcPr>
          <w:p w14:paraId="12925E19">
            <w:pPr>
              <w:pStyle w:val="10"/>
              <w:spacing w:line="240" w:lineRule="atLeast"/>
              <w:ind w:left="1157" w:leftChars="257" w:hanging="540"/>
              <w:rPr>
                <w:rFonts w:hint="eastAsia" w:ascii="仿宋_GB2312" w:eastAsia="仿宋_GB2312"/>
                <w:sz w:val="24"/>
              </w:rPr>
            </w:pPr>
          </w:p>
        </w:tc>
      </w:tr>
      <w:tr w14:paraId="6F63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CB77D00">
            <w:pPr>
              <w:pStyle w:val="10"/>
              <w:spacing w:line="240" w:lineRule="atLeast"/>
              <w:ind w:left="1157" w:leftChars="257" w:hanging="540"/>
              <w:rPr>
                <w:rFonts w:hint="eastAsia" w:ascii="仿宋_GB2312" w:eastAsia="仿宋_GB2312"/>
                <w:sz w:val="24"/>
              </w:rPr>
            </w:pPr>
          </w:p>
        </w:tc>
        <w:tc>
          <w:tcPr>
            <w:tcW w:w="1260" w:type="dxa"/>
            <w:noWrap w:val="0"/>
            <w:vAlign w:val="top"/>
          </w:tcPr>
          <w:p w14:paraId="5CF20EA6">
            <w:pPr>
              <w:pStyle w:val="10"/>
              <w:spacing w:line="240" w:lineRule="atLeast"/>
              <w:ind w:left="1157" w:leftChars="257" w:hanging="540"/>
              <w:rPr>
                <w:rFonts w:hint="eastAsia" w:ascii="仿宋_GB2312" w:eastAsia="仿宋_GB2312"/>
                <w:sz w:val="24"/>
              </w:rPr>
            </w:pPr>
          </w:p>
        </w:tc>
        <w:tc>
          <w:tcPr>
            <w:tcW w:w="2340" w:type="dxa"/>
            <w:noWrap w:val="0"/>
            <w:vAlign w:val="top"/>
          </w:tcPr>
          <w:p w14:paraId="3AAD3CC1">
            <w:pPr>
              <w:pStyle w:val="10"/>
              <w:spacing w:line="240" w:lineRule="atLeast"/>
              <w:ind w:left="1157" w:leftChars="257" w:hanging="540"/>
              <w:rPr>
                <w:rFonts w:hint="eastAsia" w:ascii="仿宋_GB2312" w:eastAsia="仿宋_GB2312"/>
                <w:sz w:val="24"/>
              </w:rPr>
            </w:pPr>
          </w:p>
        </w:tc>
        <w:tc>
          <w:tcPr>
            <w:tcW w:w="1260" w:type="dxa"/>
            <w:noWrap w:val="0"/>
            <w:vAlign w:val="top"/>
          </w:tcPr>
          <w:p w14:paraId="56960608">
            <w:pPr>
              <w:pStyle w:val="10"/>
              <w:spacing w:line="240" w:lineRule="atLeast"/>
              <w:ind w:left="1157" w:leftChars="257" w:hanging="540"/>
              <w:rPr>
                <w:rFonts w:hint="eastAsia" w:ascii="仿宋_GB2312" w:eastAsia="仿宋_GB2312"/>
                <w:sz w:val="24"/>
              </w:rPr>
            </w:pPr>
          </w:p>
        </w:tc>
        <w:tc>
          <w:tcPr>
            <w:tcW w:w="1260" w:type="dxa"/>
            <w:noWrap w:val="0"/>
            <w:vAlign w:val="top"/>
          </w:tcPr>
          <w:p w14:paraId="40F2CA1A">
            <w:pPr>
              <w:pStyle w:val="10"/>
              <w:spacing w:line="240" w:lineRule="atLeast"/>
              <w:ind w:left="1157" w:leftChars="257" w:hanging="540"/>
              <w:rPr>
                <w:rFonts w:hint="eastAsia" w:ascii="仿宋_GB2312" w:eastAsia="仿宋_GB2312"/>
                <w:sz w:val="24"/>
              </w:rPr>
            </w:pPr>
          </w:p>
        </w:tc>
        <w:tc>
          <w:tcPr>
            <w:tcW w:w="900" w:type="dxa"/>
            <w:noWrap w:val="0"/>
            <w:vAlign w:val="top"/>
          </w:tcPr>
          <w:p w14:paraId="67335680">
            <w:pPr>
              <w:pStyle w:val="10"/>
              <w:spacing w:line="240" w:lineRule="atLeast"/>
              <w:ind w:left="1157" w:leftChars="257" w:hanging="540"/>
              <w:rPr>
                <w:rFonts w:hint="eastAsia" w:ascii="仿宋_GB2312" w:eastAsia="仿宋_GB2312"/>
                <w:sz w:val="24"/>
              </w:rPr>
            </w:pPr>
          </w:p>
        </w:tc>
        <w:tc>
          <w:tcPr>
            <w:tcW w:w="900" w:type="dxa"/>
            <w:noWrap w:val="0"/>
            <w:vAlign w:val="top"/>
          </w:tcPr>
          <w:p w14:paraId="152AED58">
            <w:pPr>
              <w:pStyle w:val="10"/>
              <w:spacing w:line="240" w:lineRule="atLeast"/>
              <w:ind w:left="1157" w:leftChars="257" w:hanging="540"/>
              <w:rPr>
                <w:rFonts w:hint="eastAsia" w:ascii="仿宋_GB2312" w:eastAsia="仿宋_GB2312"/>
                <w:sz w:val="24"/>
              </w:rPr>
            </w:pPr>
          </w:p>
        </w:tc>
      </w:tr>
      <w:tr w14:paraId="77D5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C16A95C">
            <w:pPr>
              <w:pStyle w:val="10"/>
              <w:spacing w:line="240" w:lineRule="atLeast"/>
              <w:ind w:left="1157" w:leftChars="257" w:hanging="540"/>
              <w:rPr>
                <w:rFonts w:hint="eastAsia" w:ascii="仿宋_GB2312" w:eastAsia="仿宋_GB2312"/>
                <w:sz w:val="24"/>
              </w:rPr>
            </w:pPr>
          </w:p>
        </w:tc>
        <w:tc>
          <w:tcPr>
            <w:tcW w:w="1260" w:type="dxa"/>
            <w:noWrap w:val="0"/>
            <w:vAlign w:val="top"/>
          </w:tcPr>
          <w:p w14:paraId="5553E573">
            <w:pPr>
              <w:pStyle w:val="10"/>
              <w:spacing w:line="240" w:lineRule="atLeast"/>
              <w:ind w:left="1157" w:leftChars="257" w:hanging="540"/>
              <w:rPr>
                <w:rFonts w:hint="eastAsia" w:ascii="仿宋_GB2312" w:eastAsia="仿宋_GB2312"/>
                <w:sz w:val="24"/>
              </w:rPr>
            </w:pPr>
          </w:p>
        </w:tc>
        <w:tc>
          <w:tcPr>
            <w:tcW w:w="2340" w:type="dxa"/>
            <w:noWrap w:val="0"/>
            <w:vAlign w:val="top"/>
          </w:tcPr>
          <w:p w14:paraId="39A187C7">
            <w:pPr>
              <w:pStyle w:val="10"/>
              <w:spacing w:line="240" w:lineRule="atLeast"/>
              <w:ind w:left="1157" w:leftChars="257" w:hanging="540"/>
              <w:rPr>
                <w:rFonts w:hint="eastAsia" w:ascii="仿宋_GB2312" w:eastAsia="仿宋_GB2312"/>
                <w:sz w:val="24"/>
              </w:rPr>
            </w:pPr>
          </w:p>
        </w:tc>
        <w:tc>
          <w:tcPr>
            <w:tcW w:w="1260" w:type="dxa"/>
            <w:noWrap w:val="0"/>
            <w:vAlign w:val="top"/>
          </w:tcPr>
          <w:p w14:paraId="4CC7DB39">
            <w:pPr>
              <w:pStyle w:val="10"/>
              <w:spacing w:line="240" w:lineRule="atLeast"/>
              <w:ind w:left="1157" w:leftChars="257" w:hanging="540"/>
              <w:rPr>
                <w:rFonts w:hint="eastAsia" w:ascii="仿宋_GB2312" w:eastAsia="仿宋_GB2312"/>
                <w:sz w:val="24"/>
              </w:rPr>
            </w:pPr>
          </w:p>
        </w:tc>
        <w:tc>
          <w:tcPr>
            <w:tcW w:w="1260" w:type="dxa"/>
            <w:noWrap w:val="0"/>
            <w:vAlign w:val="top"/>
          </w:tcPr>
          <w:p w14:paraId="7C92EC9B">
            <w:pPr>
              <w:pStyle w:val="10"/>
              <w:spacing w:line="240" w:lineRule="atLeast"/>
              <w:ind w:left="1157" w:leftChars="257" w:hanging="540"/>
              <w:rPr>
                <w:rFonts w:hint="eastAsia" w:ascii="仿宋_GB2312" w:eastAsia="仿宋_GB2312"/>
                <w:sz w:val="24"/>
              </w:rPr>
            </w:pPr>
          </w:p>
        </w:tc>
        <w:tc>
          <w:tcPr>
            <w:tcW w:w="900" w:type="dxa"/>
            <w:noWrap w:val="0"/>
            <w:vAlign w:val="top"/>
          </w:tcPr>
          <w:p w14:paraId="75FA8456">
            <w:pPr>
              <w:pStyle w:val="10"/>
              <w:spacing w:line="240" w:lineRule="atLeast"/>
              <w:ind w:left="1157" w:leftChars="257" w:hanging="540"/>
              <w:rPr>
                <w:rFonts w:hint="eastAsia" w:ascii="仿宋_GB2312" w:eastAsia="仿宋_GB2312"/>
                <w:sz w:val="24"/>
              </w:rPr>
            </w:pPr>
          </w:p>
        </w:tc>
        <w:tc>
          <w:tcPr>
            <w:tcW w:w="900" w:type="dxa"/>
            <w:noWrap w:val="0"/>
            <w:vAlign w:val="top"/>
          </w:tcPr>
          <w:p w14:paraId="3EE7D4A5">
            <w:pPr>
              <w:pStyle w:val="10"/>
              <w:spacing w:line="240" w:lineRule="atLeast"/>
              <w:ind w:left="1157" w:leftChars="257" w:hanging="540"/>
              <w:rPr>
                <w:rFonts w:hint="eastAsia" w:ascii="仿宋_GB2312" w:eastAsia="仿宋_GB2312"/>
                <w:sz w:val="24"/>
              </w:rPr>
            </w:pPr>
          </w:p>
        </w:tc>
      </w:tr>
      <w:tr w14:paraId="3EB2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FA5360C">
            <w:pPr>
              <w:pStyle w:val="10"/>
              <w:spacing w:line="240" w:lineRule="atLeast"/>
              <w:ind w:left="1157" w:leftChars="257" w:hanging="540"/>
              <w:rPr>
                <w:rFonts w:hint="eastAsia" w:ascii="仿宋_GB2312" w:eastAsia="仿宋_GB2312"/>
                <w:sz w:val="24"/>
              </w:rPr>
            </w:pPr>
          </w:p>
        </w:tc>
        <w:tc>
          <w:tcPr>
            <w:tcW w:w="1260" w:type="dxa"/>
            <w:noWrap w:val="0"/>
            <w:vAlign w:val="top"/>
          </w:tcPr>
          <w:p w14:paraId="7B30FD86">
            <w:pPr>
              <w:pStyle w:val="10"/>
              <w:spacing w:line="240" w:lineRule="atLeast"/>
              <w:ind w:left="1157" w:leftChars="257" w:hanging="540"/>
              <w:rPr>
                <w:rFonts w:hint="eastAsia" w:ascii="仿宋_GB2312" w:eastAsia="仿宋_GB2312"/>
                <w:sz w:val="24"/>
              </w:rPr>
            </w:pPr>
          </w:p>
        </w:tc>
        <w:tc>
          <w:tcPr>
            <w:tcW w:w="2340" w:type="dxa"/>
            <w:noWrap w:val="0"/>
            <w:vAlign w:val="top"/>
          </w:tcPr>
          <w:p w14:paraId="33AAFFDC">
            <w:pPr>
              <w:pStyle w:val="10"/>
              <w:spacing w:line="240" w:lineRule="atLeast"/>
              <w:ind w:left="1157" w:leftChars="257" w:hanging="540"/>
              <w:rPr>
                <w:rFonts w:hint="eastAsia" w:ascii="仿宋_GB2312" w:eastAsia="仿宋_GB2312"/>
                <w:sz w:val="24"/>
              </w:rPr>
            </w:pPr>
          </w:p>
        </w:tc>
        <w:tc>
          <w:tcPr>
            <w:tcW w:w="1260" w:type="dxa"/>
            <w:noWrap w:val="0"/>
            <w:vAlign w:val="top"/>
          </w:tcPr>
          <w:p w14:paraId="5B16DDDE">
            <w:pPr>
              <w:pStyle w:val="10"/>
              <w:spacing w:line="240" w:lineRule="atLeast"/>
              <w:ind w:left="1157" w:leftChars="257" w:hanging="540"/>
              <w:rPr>
                <w:rFonts w:hint="eastAsia" w:ascii="仿宋_GB2312" w:eastAsia="仿宋_GB2312"/>
                <w:sz w:val="24"/>
              </w:rPr>
            </w:pPr>
          </w:p>
        </w:tc>
        <w:tc>
          <w:tcPr>
            <w:tcW w:w="1260" w:type="dxa"/>
            <w:noWrap w:val="0"/>
            <w:vAlign w:val="top"/>
          </w:tcPr>
          <w:p w14:paraId="76D26B60">
            <w:pPr>
              <w:pStyle w:val="10"/>
              <w:spacing w:line="240" w:lineRule="atLeast"/>
              <w:ind w:left="1157" w:leftChars="257" w:hanging="540"/>
              <w:rPr>
                <w:rFonts w:hint="eastAsia" w:ascii="仿宋_GB2312" w:eastAsia="仿宋_GB2312"/>
                <w:sz w:val="24"/>
              </w:rPr>
            </w:pPr>
          </w:p>
        </w:tc>
        <w:tc>
          <w:tcPr>
            <w:tcW w:w="900" w:type="dxa"/>
            <w:noWrap w:val="0"/>
            <w:vAlign w:val="top"/>
          </w:tcPr>
          <w:p w14:paraId="4C113517">
            <w:pPr>
              <w:pStyle w:val="10"/>
              <w:spacing w:line="240" w:lineRule="atLeast"/>
              <w:ind w:left="1157" w:leftChars="257" w:hanging="540"/>
              <w:rPr>
                <w:rFonts w:hint="eastAsia" w:ascii="仿宋_GB2312" w:eastAsia="仿宋_GB2312"/>
                <w:sz w:val="24"/>
              </w:rPr>
            </w:pPr>
          </w:p>
        </w:tc>
        <w:tc>
          <w:tcPr>
            <w:tcW w:w="900" w:type="dxa"/>
            <w:noWrap w:val="0"/>
            <w:vAlign w:val="top"/>
          </w:tcPr>
          <w:p w14:paraId="704E7477">
            <w:pPr>
              <w:pStyle w:val="10"/>
              <w:spacing w:line="240" w:lineRule="atLeast"/>
              <w:ind w:left="1157" w:leftChars="257" w:hanging="540"/>
              <w:rPr>
                <w:rFonts w:hint="eastAsia" w:ascii="仿宋_GB2312" w:eastAsia="仿宋_GB2312"/>
                <w:sz w:val="24"/>
              </w:rPr>
            </w:pPr>
          </w:p>
        </w:tc>
      </w:tr>
      <w:tr w14:paraId="404D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A09F787">
            <w:pPr>
              <w:pStyle w:val="10"/>
              <w:spacing w:line="240" w:lineRule="atLeast"/>
              <w:ind w:left="1157" w:leftChars="257" w:hanging="540"/>
              <w:rPr>
                <w:rFonts w:hint="eastAsia" w:ascii="仿宋_GB2312" w:eastAsia="仿宋_GB2312"/>
                <w:sz w:val="24"/>
              </w:rPr>
            </w:pPr>
          </w:p>
        </w:tc>
        <w:tc>
          <w:tcPr>
            <w:tcW w:w="1260" w:type="dxa"/>
            <w:noWrap w:val="0"/>
            <w:vAlign w:val="top"/>
          </w:tcPr>
          <w:p w14:paraId="6107C9EF">
            <w:pPr>
              <w:pStyle w:val="10"/>
              <w:spacing w:line="240" w:lineRule="atLeast"/>
              <w:ind w:left="1157" w:leftChars="257" w:hanging="540"/>
              <w:rPr>
                <w:rFonts w:hint="eastAsia" w:ascii="仿宋_GB2312" w:eastAsia="仿宋_GB2312"/>
                <w:sz w:val="24"/>
              </w:rPr>
            </w:pPr>
          </w:p>
        </w:tc>
        <w:tc>
          <w:tcPr>
            <w:tcW w:w="2340" w:type="dxa"/>
            <w:noWrap w:val="0"/>
            <w:vAlign w:val="top"/>
          </w:tcPr>
          <w:p w14:paraId="40987D48">
            <w:pPr>
              <w:pStyle w:val="10"/>
              <w:spacing w:line="240" w:lineRule="atLeast"/>
              <w:ind w:left="1157" w:leftChars="257" w:hanging="540"/>
              <w:rPr>
                <w:rFonts w:hint="eastAsia" w:ascii="仿宋_GB2312" w:eastAsia="仿宋_GB2312"/>
                <w:sz w:val="24"/>
              </w:rPr>
            </w:pPr>
          </w:p>
        </w:tc>
        <w:tc>
          <w:tcPr>
            <w:tcW w:w="1260" w:type="dxa"/>
            <w:noWrap w:val="0"/>
            <w:vAlign w:val="top"/>
          </w:tcPr>
          <w:p w14:paraId="48E1DC3A">
            <w:pPr>
              <w:pStyle w:val="10"/>
              <w:spacing w:line="240" w:lineRule="atLeast"/>
              <w:ind w:left="1157" w:leftChars="257" w:hanging="540"/>
              <w:rPr>
                <w:rFonts w:hint="eastAsia" w:ascii="仿宋_GB2312" w:eastAsia="仿宋_GB2312"/>
                <w:sz w:val="24"/>
              </w:rPr>
            </w:pPr>
          </w:p>
        </w:tc>
        <w:tc>
          <w:tcPr>
            <w:tcW w:w="1260" w:type="dxa"/>
            <w:noWrap w:val="0"/>
            <w:vAlign w:val="top"/>
          </w:tcPr>
          <w:p w14:paraId="732513B2">
            <w:pPr>
              <w:pStyle w:val="10"/>
              <w:spacing w:line="240" w:lineRule="atLeast"/>
              <w:ind w:left="1157" w:leftChars="257" w:hanging="540"/>
              <w:rPr>
                <w:rFonts w:hint="eastAsia" w:ascii="仿宋_GB2312" w:eastAsia="仿宋_GB2312"/>
                <w:sz w:val="24"/>
              </w:rPr>
            </w:pPr>
          </w:p>
        </w:tc>
        <w:tc>
          <w:tcPr>
            <w:tcW w:w="900" w:type="dxa"/>
            <w:noWrap w:val="0"/>
            <w:vAlign w:val="top"/>
          </w:tcPr>
          <w:p w14:paraId="21FC82C4">
            <w:pPr>
              <w:pStyle w:val="10"/>
              <w:spacing w:line="240" w:lineRule="atLeast"/>
              <w:ind w:left="1157" w:leftChars="257" w:hanging="540"/>
              <w:rPr>
                <w:rFonts w:hint="eastAsia" w:ascii="仿宋_GB2312" w:eastAsia="仿宋_GB2312"/>
                <w:sz w:val="24"/>
              </w:rPr>
            </w:pPr>
          </w:p>
        </w:tc>
        <w:tc>
          <w:tcPr>
            <w:tcW w:w="900" w:type="dxa"/>
            <w:noWrap w:val="0"/>
            <w:vAlign w:val="top"/>
          </w:tcPr>
          <w:p w14:paraId="369AF765">
            <w:pPr>
              <w:pStyle w:val="10"/>
              <w:spacing w:line="240" w:lineRule="atLeast"/>
              <w:ind w:left="1157" w:leftChars="257" w:hanging="540"/>
              <w:rPr>
                <w:rFonts w:hint="eastAsia" w:ascii="仿宋_GB2312" w:eastAsia="仿宋_GB2312"/>
                <w:sz w:val="24"/>
              </w:rPr>
            </w:pPr>
          </w:p>
        </w:tc>
      </w:tr>
      <w:tr w14:paraId="0140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3CF1B0F0">
            <w:pPr>
              <w:pStyle w:val="10"/>
              <w:spacing w:line="240" w:lineRule="atLeast"/>
              <w:ind w:left="1157" w:leftChars="257" w:hanging="540"/>
              <w:rPr>
                <w:rFonts w:hint="eastAsia" w:ascii="仿宋_GB2312" w:eastAsia="仿宋_GB2312"/>
                <w:sz w:val="24"/>
              </w:rPr>
            </w:pPr>
          </w:p>
        </w:tc>
        <w:tc>
          <w:tcPr>
            <w:tcW w:w="1260" w:type="dxa"/>
            <w:noWrap w:val="0"/>
            <w:vAlign w:val="top"/>
          </w:tcPr>
          <w:p w14:paraId="6DC9DA57">
            <w:pPr>
              <w:pStyle w:val="10"/>
              <w:spacing w:line="240" w:lineRule="atLeast"/>
              <w:ind w:left="1157" w:leftChars="257" w:hanging="540"/>
              <w:rPr>
                <w:rFonts w:hint="eastAsia" w:ascii="仿宋_GB2312" w:eastAsia="仿宋_GB2312"/>
                <w:sz w:val="24"/>
              </w:rPr>
            </w:pPr>
          </w:p>
        </w:tc>
        <w:tc>
          <w:tcPr>
            <w:tcW w:w="2340" w:type="dxa"/>
            <w:noWrap w:val="0"/>
            <w:vAlign w:val="top"/>
          </w:tcPr>
          <w:p w14:paraId="4D3327AF">
            <w:pPr>
              <w:pStyle w:val="10"/>
              <w:spacing w:line="240" w:lineRule="atLeast"/>
              <w:ind w:left="1157" w:leftChars="257" w:hanging="540"/>
              <w:rPr>
                <w:rFonts w:hint="eastAsia" w:ascii="仿宋_GB2312" w:eastAsia="仿宋_GB2312"/>
                <w:sz w:val="24"/>
              </w:rPr>
            </w:pPr>
          </w:p>
        </w:tc>
        <w:tc>
          <w:tcPr>
            <w:tcW w:w="1260" w:type="dxa"/>
            <w:noWrap w:val="0"/>
            <w:vAlign w:val="top"/>
          </w:tcPr>
          <w:p w14:paraId="1AFCCA71">
            <w:pPr>
              <w:pStyle w:val="10"/>
              <w:spacing w:line="240" w:lineRule="atLeast"/>
              <w:ind w:left="1157" w:leftChars="257" w:hanging="540"/>
              <w:rPr>
                <w:rFonts w:hint="eastAsia" w:ascii="仿宋_GB2312" w:eastAsia="仿宋_GB2312"/>
                <w:sz w:val="24"/>
              </w:rPr>
            </w:pPr>
          </w:p>
        </w:tc>
        <w:tc>
          <w:tcPr>
            <w:tcW w:w="1260" w:type="dxa"/>
            <w:noWrap w:val="0"/>
            <w:vAlign w:val="top"/>
          </w:tcPr>
          <w:p w14:paraId="10CB12FF">
            <w:pPr>
              <w:pStyle w:val="10"/>
              <w:spacing w:line="240" w:lineRule="atLeast"/>
              <w:ind w:left="1157" w:leftChars="257" w:hanging="540"/>
              <w:rPr>
                <w:rFonts w:hint="eastAsia" w:ascii="仿宋_GB2312" w:eastAsia="仿宋_GB2312"/>
                <w:sz w:val="24"/>
              </w:rPr>
            </w:pPr>
          </w:p>
        </w:tc>
        <w:tc>
          <w:tcPr>
            <w:tcW w:w="900" w:type="dxa"/>
            <w:noWrap w:val="0"/>
            <w:vAlign w:val="top"/>
          </w:tcPr>
          <w:p w14:paraId="14FE5568">
            <w:pPr>
              <w:pStyle w:val="10"/>
              <w:spacing w:line="240" w:lineRule="atLeast"/>
              <w:ind w:left="1157" w:leftChars="257" w:hanging="540"/>
              <w:rPr>
                <w:rFonts w:hint="eastAsia" w:ascii="仿宋_GB2312" w:eastAsia="仿宋_GB2312"/>
                <w:sz w:val="24"/>
              </w:rPr>
            </w:pPr>
          </w:p>
        </w:tc>
        <w:tc>
          <w:tcPr>
            <w:tcW w:w="900" w:type="dxa"/>
            <w:noWrap w:val="0"/>
            <w:vAlign w:val="top"/>
          </w:tcPr>
          <w:p w14:paraId="10FC89FD">
            <w:pPr>
              <w:pStyle w:val="10"/>
              <w:spacing w:line="240" w:lineRule="atLeast"/>
              <w:ind w:left="1157" w:leftChars="257" w:hanging="540"/>
              <w:rPr>
                <w:rFonts w:hint="eastAsia" w:ascii="仿宋_GB2312" w:eastAsia="仿宋_GB2312"/>
                <w:sz w:val="24"/>
              </w:rPr>
            </w:pPr>
          </w:p>
        </w:tc>
      </w:tr>
      <w:tr w14:paraId="693B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97A048D">
            <w:pPr>
              <w:pStyle w:val="10"/>
              <w:spacing w:line="240" w:lineRule="atLeast"/>
              <w:ind w:left="1157" w:leftChars="257" w:hanging="540"/>
              <w:rPr>
                <w:rFonts w:hint="eastAsia" w:ascii="仿宋_GB2312" w:eastAsia="仿宋_GB2312"/>
                <w:sz w:val="24"/>
              </w:rPr>
            </w:pPr>
          </w:p>
        </w:tc>
        <w:tc>
          <w:tcPr>
            <w:tcW w:w="1260" w:type="dxa"/>
            <w:noWrap w:val="0"/>
            <w:vAlign w:val="top"/>
          </w:tcPr>
          <w:p w14:paraId="7C30A3CA">
            <w:pPr>
              <w:pStyle w:val="10"/>
              <w:spacing w:line="240" w:lineRule="atLeast"/>
              <w:ind w:left="1157" w:leftChars="257" w:hanging="540"/>
              <w:rPr>
                <w:rFonts w:hint="eastAsia" w:ascii="仿宋_GB2312" w:eastAsia="仿宋_GB2312"/>
                <w:sz w:val="24"/>
              </w:rPr>
            </w:pPr>
          </w:p>
        </w:tc>
        <w:tc>
          <w:tcPr>
            <w:tcW w:w="2340" w:type="dxa"/>
            <w:noWrap w:val="0"/>
            <w:vAlign w:val="top"/>
          </w:tcPr>
          <w:p w14:paraId="3C4AD9A1">
            <w:pPr>
              <w:pStyle w:val="10"/>
              <w:spacing w:line="240" w:lineRule="atLeast"/>
              <w:ind w:left="1157" w:leftChars="257" w:hanging="540"/>
              <w:rPr>
                <w:rFonts w:hint="eastAsia" w:ascii="仿宋_GB2312" w:eastAsia="仿宋_GB2312"/>
                <w:sz w:val="24"/>
              </w:rPr>
            </w:pPr>
          </w:p>
        </w:tc>
        <w:tc>
          <w:tcPr>
            <w:tcW w:w="1260" w:type="dxa"/>
            <w:noWrap w:val="0"/>
            <w:vAlign w:val="top"/>
          </w:tcPr>
          <w:p w14:paraId="531D362D">
            <w:pPr>
              <w:pStyle w:val="10"/>
              <w:spacing w:line="240" w:lineRule="atLeast"/>
              <w:ind w:left="1157" w:leftChars="257" w:hanging="540"/>
              <w:rPr>
                <w:rFonts w:hint="eastAsia" w:ascii="仿宋_GB2312" w:eastAsia="仿宋_GB2312"/>
                <w:sz w:val="24"/>
              </w:rPr>
            </w:pPr>
          </w:p>
        </w:tc>
        <w:tc>
          <w:tcPr>
            <w:tcW w:w="1260" w:type="dxa"/>
            <w:noWrap w:val="0"/>
            <w:vAlign w:val="top"/>
          </w:tcPr>
          <w:p w14:paraId="66F89F5A">
            <w:pPr>
              <w:pStyle w:val="10"/>
              <w:spacing w:line="240" w:lineRule="atLeast"/>
              <w:ind w:left="1157" w:leftChars="257" w:hanging="540"/>
              <w:rPr>
                <w:rFonts w:hint="eastAsia" w:ascii="仿宋_GB2312" w:eastAsia="仿宋_GB2312"/>
                <w:sz w:val="24"/>
              </w:rPr>
            </w:pPr>
          </w:p>
        </w:tc>
        <w:tc>
          <w:tcPr>
            <w:tcW w:w="900" w:type="dxa"/>
            <w:noWrap w:val="0"/>
            <w:vAlign w:val="top"/>
          </w:tcPr>
          <w:p w14:paraId="219F0711">
            <w:pPr>
              <w:pStyle w:val="10"/>
              <w:spacing w:line="240" w:lineRule="atLeast"/>
              <w:ind w:left="1157" w:leftChars="257" w:hanging="540"/>
              <w:rPr>
                <w:rFonts w:hint="eastAsia" w:ascii="仿宋_GB2312" w:eastAsia="仿宋_GB2312"/>
                <w:sz w:val="24"/>
              </w:rPr>
            </w:pPr>
          </w:p>
        </w:tc>
        <w:tc>
          <w:tcPr>
            <w:tcW w:w="900" w:type="dxa"/>
            <w:noWrap w:val="0"/>
            <w:vAlign w:val="top"/>
          </w:tcPr>
          <w:p w14:paraId="064DFFA2">
            <w:pPr>
              <w:pStyle w:val="10"/>
              <w:spacing w:line="240" w:lineRule="atLeast"/>
              <w:ind w:left="1157" w:leftChars="257" w:hanging="540"/>
              <w:rPr>
                <w:rFonts w:hint="eastAsia" w:ascii="仿宋_GB2312" w:eastAsia="仿宋_GB2312"/>
                <w:sz w:val="24"/>
              </w:rPr>
            </w:pPr>
          </w:p>
        </w:tc>
      </w:tr>
      <w:tr w14:paraId="4241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1253E7B0">
            <w:pPr>
              <w:pStyle w:val="10"/>
              <w:spacing w:line="240" w:lineRule="atLeast"/>
              <w:ind w:left="1157" w:leftChars="257" w:hanging="540"/>
              <w:rPr>
                <w:rFonts w:hint="eastAsia" w:ascii="仿宋_GB2312" w:eastAsia="仿宋_GB2312"/>
                <w:sz w:val="24"/>
              </w:rPr>
            </w:pPr>
          </w:p>
        </w:tc>
        <w:tc>
          <w:tcPr>
            <w:tcW w:w="1260" w:type="dxa"/>
            <w:noWrap w:val="0"/>
            <w:vAlign w:val="top"/>
          </w:tcPr>
          <w:p w14:paraId="3E93E335">
            <w:pPr>
              <w:pStyle w:val="10"/>
              <w:spacing w:line="240" w:lineRule="atLeast"/>
              <w:ind w:left="1157" w:leftChars="257" w:hanging="540"/>
              <w:rPr>
                <w:rFonts w:hint="eastAsia" w:ascii="仿宋_GB2312" w:eastAsia="仿宋_GB2312"/>
                <w:sz w:val="24"/>
              </w:rPr>
            </w:pPr>
          </w:p>
        </w:tc>
        <w:tc>
          <w:tcPr>
            <w:tcW w:w="2340" w:type="dxa"/>
            <w:noWrap w:val="0"/>
            <w:vAlign w:val="top"/>
          </w:tcPr>
          <w:p w14:paraId="1F64E78E">
            <w:pPr>
              <w:pStyle w:val="10"/>
              <w:spacing w:line="240" w:lineRule="atLeast"/>
              <w:ind w:left="1157" w:leftChars="257" w:hanging="540"/>
              <w:rPr>
                <w:rFonts w:hint="eastAsia" w:ascii="仿宋_GB2312" w:eastAsia="仿宋_GB2312"/>
                <w:sz w:val="24"/>
              </w:rPr>
            </w:pPr>
          </w:p>
        </w:tc>
        <w:tc>
          <w:tcPr>
            <w:tcW w:w="1260" w:type="dxa"/>
            <w:noWrap w:val="0"/>
            <w:vAlign w:val="top"/>
          </w:tcPr>
          <w:p w14:paraId="49213552">
            <w:pPr>
              <w:pStyle w:val="10"/>
              <w:spacing w:line="240" w:lineRule="atLeast"/>
              <w:ind w:left="1157" w:leftChars="257" w:hanging="540"/>
              <w:rPr>
                <w:rFonts w:hint="eastAsia" w:ascii="仿宋_GB2312" w:eastAsia="仿宋_GB2312"/>
                <w:sz w:val="24"/>
              </w:rPr>
            </w:pPr>
          </w:p>
        </w:tc>
        <w:tc>
          <w:tcPr>
            <w:tcW w:w="1260" w:type="dxa"/>
            <w:noWrap w:val="0"/>
            <w:vAlign w:val="top"/>
          </w:tcPr>
          <w:p w14:paraId="57E70E06">
            <w:pPr>
              <w:pStyle w:val="10"/>
              <w:spacing w:line="240" w:lineRule="atLeast"/>
              <w:ind w:left="1157" w:leftChars="257" w:hanging="540"/>
              <w:rPr>
                <w:rFonts w:hint="eastAsia" w:ascii="仿宋_GB2312" w:eastAsia="仿宋_GB2312"/>
                <w:sz w:val="24"/>
              </w:rPr>
            </w:pPr>
          </w:p>
        </w:tc>
        <w:tc>
          <w:tcPr>
            <w:tcW w:w="900" w:type="dxa"/>
            <w:noWrap w:val="0"/>
            <w:vAlign w:val="top"/>
          </w:tcPr>
          <w:p w14:paraId="122C3BE4">
            <w:pPr>
              <w:pStyle w:val="10"/>
              <w:spacing w:line="240" w:lineRule="atLeast"/>
              <w:ind w:left="1157" w:leftChars="257" w:hanging="540"/>
              <w:rPr>
                <w:rFonts w:hint="eastAsia" w:ascii="仿宋_GB2312" w:eastAsia="仿宋_GB2312"/>
                <w:sz w:val="24"/>
              </w:rPr>
            </w:pPr>
          </w:p>
        </w:tc>
        <w:tc>
          <w:tcPr>
            <w:tcW w:w="900" w:type="dxa"/>
            <w:noWrap w:val="0"/>
            <w:vAlign w:val="top"/>
          </w:tcPr>
          <w:p w14:paraId="3A663312">
            <w:pPr>
              <w:pStyle w:val="10"/>
              <w:spacing w:line="240" w:lineRule="atLeast"/>
              <w:ind w:left="1157" w:leftChars="257" w:hanging="540"/>
              <w:rPr>
                <w:rFonts w:hint="eastAsia" w:ascii="仿宋_GB2312" w:eastAsia="仿宋_GB2312"/>
                <w:sz w:val="24"/>
              </w:rPr>
            </w:pPr>
          </w:p>
        </w:tc>
      </w:tr>
      <w:tr w14:paraId="4AC6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213A053">
            <w:pPr>
              <w:pStyle w:val="10"/>
              <w:spacing w:line="240" w:lineRule="atLeast"/>
              <w:ind w:left="1157" w:leftChars="257" w:hanging="540"/>
              <w:rPr>
                <w:rFonts w:hint="eastAsia" w:ascii="仿宋_GB2312" w:eastAsia="仿宋_GB2312"/>
                <w:sz w:val="24"/>
              </w:rPr>
            </w:pPr>
          </w:p>
        </w:tc>
        <w:tc>
          <w:tcPr>
            <w:tcW w:w="1260" w:type="dxa"/>
            <w:noWrap w:val="0"/>
            <w:vAlign w:val="top"/>
          </w:tcPr>
          <w:p w14:paraId="0293CA4F">
            <w:pPr>
              <w:pStyle w:val="10"/>
              <w:spacing w:line="240" w:lineRule="atLeast"/>
              <w:ind w:left="1157" w:leftChars="257" w:hanging="540"/>
              <w:rPr>
                <w:rFonts w:hint="eastAsia" w:ascii="仿宋_GB2312" w:eastAsia="仿宋_GB2312"/>
                <w:sz w:val="24"/>
              </w:rPr>
            </w:pPr>
          </w:p>
        </w:tc>
        <w:tc>
          <w:tcPr>
            <w:tcW w:w="2340" w:type="dxa"/>
            <w:noWrap w:val="0"/>
            <w:vAlign w:val="top"/>
          </w:tcPr>
          <w:p w14:paraId="1D6A6DAD">
            <w:pPr>
              <w:pStyle w:val="10"/>
              <w:spacing w:line="240" w:lineRule="atLeast"/>
              <w:ind w:left="1157" w:leftChars="257" w:hanging="540"/>
              <w:rPr>
                <w:rFonts w:hint="eastAsia" w:ascii="仿宋_GB2312" w:eastAsia="仿宋_GB2312"/>
                <w:sz w:val="24"/>
              </w:rPr>
            </w:pPr>
          </w:p>
        </w:tc>
        <w:tc>
          <w:tcPr>
            <w:tcW w:w="1260" w:type="dxa"/>
            <w:noWrap w:val="0"/>
            <w:vAlign w:val="top"/>
          </w:tcPr>
          <w:p w14:paraId="62AAF6DF">
            <w:pPr>
              <w:pStyle w:val="10"/>
              <w:spacing w:line="240" w:lineRule="atLeast"/>
              <w:ind w:left="1157" w:leftChars="257" w:hanging="540"/>
              <w:rPr>
                <w:rFonts w:hint="eastAsia" w:ascii="仿宋_GB2312" w:eastAsia="仿宋_GB2312"/>
                <w:sz w:val="24"/>
              </w:rPr>
            </w:pPr>
          </w:p>
        </w:tc>
        <w:tc>
          <w:tcPr>
            <w:tcW w:w="1260" w:type="dxa"/>
            <w:noWrap w:val="0"/>
            <w:vAlign w:val="top"/>
          </w:tcPr>
          <w:p w14:paraId="74AB6C45">
            <w:pPr>
              <w:pStyle w:val="10"/>
              <w:spacing w:line="240" w:lineRule="atLeast"/>
              <w:ind w:left="1157" w:leftChars="257" w:hanging="540"/>
              <w:rPr>
                <w:rFonts w:hint="eastAsia" w:ascii="仿宋_GB2312" w:eastAsia="仿宋_GB2312"/>
                <w:sz w:val="24"/>
              </w:rPr>
            </w:pPr>
          </w:p>
        </w:tc>
        <w:tc>
          <w:tcPr>
            <w:tcW w:w="900" w:type="dxa"/>
            <w:noWrap w:val="0"/>
            <w:vAlign w:val="top"/>
          </w:tcPr>
          <w:p w14:paraId="6048E091">
            <w:pPr>
              <w:pStyle w:val="10"/>
              <w:spacing w:line="240" w:lineRule="atLeast"/>
              <w:ind w:left="1157" w:leftChars="257" w:hanging="540"/>
              <w:rPr>
                <w:rFonts w:hint="eastAsia" w:ascii="仿宋_GB2312" w:eastAsia="仿宋_GB2312"/>
                <w:sz w:val="24"/>
              </w:rPr>
            </w:pPr>
          </w:p>
        </w:tc>
        <w:tc>
          <w:tcPr>
            <w:tcW w:w="900" w:type="dxa"/>
            <w:noWrap w:val="0"/>
            <w:vAlign w:val="top"/>
          </w:tcPr>
          <w:p w14:paraId="6E36F086">
            <w:pPr>
              <w:pStyle w:val="10"/>
              <w:spacing w:line="240" w:lineRule="atLeast"/>
              <w:ind w:left="1157" w:leftChars="257" w:hanging="540"/>
              <w:rPr>
                <w:rFonts w:hint="eastAsia" w:ascii="仿宋_GB2312" w:eastAsia="仿宋_GB2312"/>
                <w:sz w:val="24"/>
              </w:rPr>
            </w:pPr>
          </w:p>
        </w:tc>
      </w:tr>
      <w:tr w14:paraId="4B5C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5401FC89">
            <w:pPr>
              <w:pStyle w:val="10"/>
              <w:spacing w:line="240" w:lineRule="atLeast"/>
              <w:ind w:left="1157" w:leftChars="257" w:hanging="540"/>
              <w:rPr>
                <w:rFonts w:hint="eastAsia" w:ascii="仿宋_GB2312" w:eastAsia="仿宋_GB2312"/>
                <w:sz w:val="24"/>
              </w:rPr>
            </w:pPr>
          </w:p>
        </w:tc>
        <w:tc>
          <w:tcPr>
            <w:tcW w:w="1260" w:type="dxa"/>
            <w:noWrap w:val="0"/>
            <w:vAlign w:val="top"/>
          </w:tcPr>
          <w:p w14:paraId="1388572A">
            <w:pPr>
              <w:pStyle w:val="10"/>
              <w:spacing w:line="240" w:lineRule="atLeast"/>
              <w:ind w:left="1157" w:leftChars="257" w:hanging="540"/>
              <w:rPr>
                <w:rFonts w:hint="eastAsia" w:ascii="仿宋_GB2312" w:eastAsia="仿宋_GB2312"/>
                <w:sz w:val="24"/>
              </w:rPr>
            </w:pPr>
          </w:p>
        </w:tc>
        <w:tc>
          <w:tcPr>
            <w:tcW w:w="2340" w:type="dxa"/>
            <w:noWrap w:val="0"/>
            <w:vAlign w:val="top"/>
          </w:tcPr>
          <w:p w14:paraId="7144DA36">
            <w:pPr>
              <w:pStyle w:val="10"/>
              <w:spacing w:line="240" w:lineRule="atLeast"/>
              <w:ind w:left="1157" w:leftChars="257" w:hanging="540"/>
              <w:rPr>
                <w:rFonts w:hint="eastAsia" w:ascii="仿宋_GB2312" w:eastAsia="仿宋_GB2312"/>
                <w:sz w:val="24"/>
              </w:rPr>
            </w:pPr>
          </w:p>
        </w:tc>
        <w:tc>
          <w:tcPr>
            <w:tcW w:w="1260" w:type="dxa"/>
            <w:noWrap w:val="0"/>
            <w:vAlign w:val="top"/>
          </w:tcPr>
          <w:p w14:paraId="2024DD2A">
            <w:pPr>
              <w:pStyle w:val="10"/>
              <w:spacing w:line="240" w:lineRule="atLeast"/>
              <w:ind w:left="1157" w:leftChars="257" w:hanging="540"/>
              <w:rPr>
                <w:rFonts w:hint="eastAsia" w:ascii="仿宋_GB2312" w:eastAsia="仿宋_GB2312"/>
                <w:sz w:val="24"/>
              </w:rPr>
            </w:pPr>
          </w:p>
        </w:tc>
        <w:tc>
          <w:tcPr>
            <w:tcW w:w="1260" w:type="dxa"/>
            <w:noWrap w:val="0"/>
            <w:vAlign w:val="top"/>
          </w:tcPr>
          <w:p w14:paraId="49D15F1C">
            <w:pPr>
              <w:pStyle w:val="10"/>
              <w:spacing w:line="240" w:lineRule="atLeast"/>
              <w:ind w:left="1157" w:leftChars="257" w:hanging="540"/>
              <w:rPr>
                <w:rFonts w:hint="eastAsia" w:ascii="仿宋_GB2312" w:eastAsia="仿宋_GB2312"/>
                <w:sz w:val="24"/>
              </w:rPr>
            </w:pPr>
          </w:p>
        </w:tc>
        <w:tc>
          <w:tcPr>
            <w:tcW w:w="900" w:type="dxa"/>
            <w:noWrap w:val="0"/>
            <w:vAlign w:val="top"/>
          </w:tcPr>
          <w:p w14:paraId="7838A888">
            <w:pPr>
              <w:pStyle w:val="10"/>
              <w:spacing w:line="240" w:lineRule="atLeast"/>
              <w:ind w:left="1157" w:leftChars="257" w:hanging="540"/>
              <w:rPr>
                <w:rFonts w:hint="eastAsia" w:ascii="仿宋_GB2312" w:eastAsia="仿宋_GB2312"/>
                <w:sz w:val="24"/>
              </w:rPr>
            </w:pPr>
          </w:p>
        </w:tc>
        <w:tc>
          <w:tcPr>
            <w:tcW w:w="900" w:type="dxa"/>
            <w:noWrap w:val="0"/>
            <w:vAlign w:val="top"/>
          </w:tcPr>
          <w:p w14:paraId="3F81E76F">
            <w:pPr>
              <w:pStyle w:val="10"/>
              <w:spacing w:line="240" w:lineRule="atLeast"/>
              <w:ind w:left="1157" w:leftChars="257" w:hanging="540"/>
              <w:rPr>
                <w:rFonts w:hint="eastAsia" w:ascii="仿宋_GB2312" w:eastAsia="仿宋_GB2312"/>
                <w:sz w:val="24"/>
              </w:rPr>
            </w:pPr>
          </w:p>
        </w:tc>
      </w:tr>
      <w:tr w14:paraId="6EAE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E90ECC7">
            <w:pPr>
              <w:pStyle w:val="10"/>
              <w:spacing w:line="240" w:lineRule="atLeast"/>
              <w:ind w:left="1157" w:leftChars="257" w:hanging="540"/>
              <w:rPr>
                <w:rFonts w:hint="eastAsia" w:ascii="仿宋_GB2312" w:eastAsia="仿宋_GB2312"/>
                <w:sz w:val="24"/>
              </w:rPr>
            </w:pPr>
          </w:p>
        </w:tc>
        <w:tc>
          <w:tcPr>
            <w:tcW w:w="1260" w:type="dxa"/>
            <w:noWrap w:val="0"/>
            <w:vAlign w:val="top"/>
          </w:tcPr>
          <w:p w14:paraId="5142AFC1">
            <w:pPr>
              <w:pStyle w:val="10"/>
              <w:spacing w:line="240" w:lineRule="atLeast"/>
              <w:ind w:left="1157" w:leftChars="257" w:hanging="540"/>
              <w:rPr>
                <w:rFonts w:hint="eastAsia" w:ascii="仿宋_GB2312" w:eastAsia="仿宋_GB2312"/>
                <w:sz w:val="24"/>
              </w:rPr>
            </w:pPr>
          </w:p>
        </w:tc>
        <w:tc>
          <w:tcPr>
            <w:tcW w:w="2340" w:type="dxa"/>
            <w:noWrap w:val="0"/>
            <w:vAlign w:val="top"/>
          </w:tcPr>
          <w:p w14:paraId="40AFA26E">
            <w:pPr>
              <w:pStyle w:val="10"/>
              <w:spacing w:line="240" w:lineRule="atLeast"/>
              <w:ind w:left="1157" w:leftChars="257" w:hanging="540"/>
              <w:rPr>
                <w:rFonts w:hint="eastAsia" w:ascii="仿宋_GB2312" w:eastAsia="仿宋_GB2312"/>
                <w:sz w:val="24"/>
              </w:rPr>
            </w:pPr>
          </w:p>
        </w:tc>
        <w:tc>
          <w:tcPr>
            <w:tcW w:w="1260" w:type="dxa"/>
            <w:noWrap w:val="0"/>
            <w:vAlign w:val="top"/>
          </w:tcPr>
          <w:p w14:paraId="727E96B0">
            <w:pPr>
              <w:pStyle w:val="10"/>
              <w:spacing w:line="240" w:lineRule="atLeast"/>
              <w:ind w:left="1157" w:leftChars="257" w:hanging="540"/>
              <w:rPr>
                <w:rFonts w:hint="eastAsia" w:ascii="仿宋_GB2312" w:eastAsia="仿宋_GB2312"/>
                <w:sz w:val="24"/>
              </w:rPr>
            </w:pPr>
          </w:p>
        </w:tc>
        <w:tc>
          <w:tcPr>
            <w:tcW w:w="1260" w:type="dxa"/>
            <w:noWrap w:val="0"/>
            <w:vAlign w:val="top"/>
          </w:tcPr>
          <w:p w14:paraId="5882C1F1">
            <w:pPr>
              <w:pStyle w:val="10"/>
              <w:spacing w:line="240" w:lineRule="atLeast"/>
              <w:ind w:left="1157" w:leftChars="257" w:hanging="540"/>
              <w:rPr>
                <w:rFonts w:hint="eastAsia" w:ascii="仿宋_GB2312" w:eastAsia="仿宋_GB2312"/>
                <w:sz w:val="24"/>
              </w:rPr>
            </w:pPr>
          </w:p>
        </w:tc>
        <w:tc>
          <w:tcPr>
            <w:tcW w:w="900" w:type="dxa"/>
            <w:noWrap w:val="0"/>
            <w:vAlign w:val="top"/>
          </w:tcPr>
          <w:p w14:paraId="2262C2E7">
            <w:pPr>
              <w:pStyle w:val="10"/>
              <w:spacing w:line="240" w:lineRule="atLeast"/>
              <w:ind w:left="1157" w:leftChars="257" w:hanging="540"/>
              <w:rPr>
                <w:rFonts w:hint="eastAsia" w:ascii="仿宋_GB2312" w:eastAsia="仿宋_GB2312"/>
                <w:sz w:val="24"/>
              </w:rPr>
            </w:pPr>
          </w:p>
        </w:tc>
        <w:tc>
          <w:tcPr>
            <w:tcW w:w="900" w:type="dxa"/>
            <w:noWrap w:val="0"/>
            <w:vAlign w:val="top"/>
          </w:tcPr>
          <w:p w14:paraId="02B4F252">
            <w:pPr>
              <w:pStyle w:val="10"/>
              <w:spacing w:line="240" w:lineRule="atLeast"/>
              <w:ind w:left="1157" w:leftChars="257" w:hanging="540"/>
              <w:rPr>
                <w:rFonts w:hint="eastAsia" w:ascii="仿宋_GB2312" w:eastAsia="仿宋_GB2312"/>
                <w:sz w:val="24"/>
              </w:rPr>
            </w:pPr>
          </w:p>
        </w:tc>
      </w:tr>
      <w:tr w14:paraId="297C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03A9D87A">
            <w:pPr>
              <w:pStyle w:val="10"/>
              <w:spacing w:line="240" w:lineRule="atLeast"/>
              <w:ind w:left="1157" w:leftChars="257" w:hanging="540"/>
              <w:rPr>
                <w:rFonts w:hint="eastAsia" w:ascii="仿宋_GB2312" w:eastAsia="仿宋_GB2312"/>
                <w:sz w:val="24"/>
              </w:rPr>
            </w:pPr>
          </w:p>
        </w:tc>
        <w:tc>
          <w:tcPr>
            <w:tcW w:w="1260" w:type="dxa"/>
            <w:noWrap w:val="0"/>
            <w:vAlign w:val="top"/>
          </w:tcPr>
          <w:p w14:paraId="0386CA10">
            <w:pPr>
              <w:pStyle w:val="10"/>
              <w:spacing w:line="240" w:lineRule="atLeast"/>
              <w:ind w:left="1157" w:leftChars="257" w:hanging="540"/>
              <w:rPr>
                <w:rFonts w:hint="eastAsia" w:ascii="仿宋_GB2312" w:eastAsia="仿宋_GB2312"/>
                <w:sz w:val="24"/>
              </w:rPr>
            </w:pPr>
          </w:p>
        </w:tc>
        <w:tc>
          <w:tcPr>
            <w:tcW w:w="2340" w:type="dxa"/>
            <w:noWrap w:val="0"/>
            <w:vAlign w:val="top"/>
          </w:tcPr>
          <w:p w14:paraId="667E9A28">
            <w:pPr>
              <w:pStyle w:val="10"/>
              <w:spacing w:line="240" w:lineRule="atLeast"/>
              <w:ind w:left="1157" w:leftChars="257" w:hanging="540"/>
              <w:rPr>
                <w:rFonts w:hint="eastAsia" w:ascii="仿宋_GB2312" w:eastAsia="仿宋_GB2312"/>
                <w:sz w:val="24"/>
              </w:rPr>
            </w:pPr>
          </w:p>
        </w:tc>
        <w:tc>
          <w:tcPr>
            <w:tcW w:w="1260" w:type="dxa"/>
            <w:noWrap w:val="0"/>
            <w:vAlign w:val="top"/>
          </w:tcPr>
          <w:p w14:paraId="7DEC8CAF">
            <w:pPr>
              <w:pStyle w:val="10"/>
              <w:spacing w:line="240" w:lineRule="atLeast"/>
              <w:ind w:left="1157" w:leftChars="257" w:hanging="540"/>
              <w:rPr>
                <w:rFonts w:hint="eastAsia" w:ascii="仿宋_GB2312" w:eastAsia="仿宋_GB2312"/>
                <w:sz w:val="24"/>
              </w:rPr>
            </w:pPr>
          </w:p>
        </w:tc>
        <w:tc>
          <w:tcPr>
            <w:tcW w:w="1260" w:type="dxa"/>
            <w:noWrap w:val="0"/>
            <w:vAlign w:val="top"/>
          </w:tcPr>
          <w:p w14:paraId="6D677AD1">
            <w:pPr>
              <w:pStyle w:val="10"/>
              <w:spacing w:line="240" w:lineRule="atLeast"/>
              <w:ind w:left="1157" w:leftChars="257" w:hanging="540"/>
              <w:rPr>
                <w:rFonts w:hint="eastAsia" w:ascii="仿宋_GB2312" w:eastAsia="仿宋_GB2312"/>
                <w:sz w:val="24"/>
              </w:rPr>
            </w:pPr>
          </w:p>
        </w:tc>
        <w:tc>
          <w:tcPr>
            <w:tcW w:w="900" w:type="dxa"/>
            <w:noWrap w:val="0"/>
            <w:vAlign w:val="top"/>
          </w:tcPr>
          <w:p w14:paraId="7A7FDE85">
            <w:pPr>
              <w:pStyle w:val="10"/>
              <w:spacing w:line="240" w:lineRule="atLeast"/>
              <w:ind w:left="1157" w:leftChars="257" w:hanging="540"/>
              <w:rPr>
                <w:rFonts w:hint="eastAsia" w:ascii="仿宋_GB2312" w:eastAsia="仿宋_GB2312"/>
                <w:sz w:val="24"/>
              </w:rPr>
            </w:pPr>
          </w:p>
        </w:tc>
        <w:tc>
          <w:tcPr>
            <w:tcW w:w="900" w:type="dxa"/>
            <w:noWrap w:val="0"/>
            <w:vAlign w:val="top"/>
          </w:tcPr>
          <w:p w14:paraId="62A454A2">
            <w:pPr>
              <w:pStyle w:val="10"/>
              <w:spacing w:line="240" w:lineRule="atLeast"/>
              <w:ind w:left="1157" w:leftChars="257" w:hanging="540"/>
              <w:rPr>
                <w:rFonts w:hint="eastAsia" w:ascii="仿宋_GB2312" w:eastAsia="仿宋_GB2312"/>
                <w:sz w:val="24"/>
              </w:rPr>
            </w:pPr>
          </w:p>
        </w:tc>
      </w:tr>
      <w:tr w14:paraId="5E13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5A39F46">
            <w:pPr>
              <w:pStyle w:val="10"/>
              <w:spacing w:line="240" w:lineRule="atLeast"/>
              <w:ind w:left="1157" w:leftChars="257" w:hanging="540"/>
              <w:rPr>
                <w:rFonts w:hint="eastAsia" w:ascii="仿宋_GB2312" w:eastAsia="仿宋_GB2312"/>
                <w:sz w:val="24"/>
              </w:rPr>
            </w:pPr>
          </w:p>
        </w:tc>
        <w:tc>
          <w:tcPr>
            <w:tcW w:w="1260" w:type="dxa"/>
            <w:noWrap w:val="0"/>
            <w:vAlign w:val="top"/>
          </w:tcPr>
          <w:p w14:paraId="0A815BFE">
            <w:pPr>
              <w:pStyle w:val="10"/>
              <w:spacing w:line="240" w:lineRule="atLeast"/>
              <w:ind w:left="1157" w:leftChars="257" w:hanging="540"/>
              <w:rPr>
                <w:rFonts w:hint="eastAsia" w:ascii="仿宋_GB2312" w:eastAsia="仿宋_GB2312"/>
                <w:sz w:val="24"/>
              </w:rPr>
            </w:pPr>
          </w:p>
        </w:tc>
        <w:tc>
          <w:tcPr>
            <w:tcW w:w="2340" w:type="dxa"/>
            <w:noWrap w:val="0"/>
            <w:vAlign w:val="top"/>
          </w:tcPr>
          <w:p w14:paraId="635E4F0F">
            <w:pPr>
              <w:pStyle w:val="10"/>
              <w:spacing w:line="240" w:lineRule="atLeast"/>
              <w:ind w:left="1157" w:leftChars="257" w:hanging="540"/>
              <w:rPr>
                <w:rFonts w:hint="eastAsia" w:ascii="仿宋_GB2312" w:eastAsia="仿宋_GB2312"/>
                <w:sz w:val="24"/>
              </w:rPr>
            </w:pPr>
          </w:p>
        </w:tc>
        <w:tc>
          <w:tcPr>
            <w:tcW w:w="1260" w:type="dxa"/>
            <w:noWrap w:val="0"/>
            <w:vAlign w:val="top"/>
          </w:tcPr>
          <w:p w14:paraId="3806209A">
            <w:pPr>
              <w:pStyle w:val="10"/>
              <w:spacing w:line="240" w:lineRule="atLeast"/>
              <w:ind w:left="1157" w:leftChars="257" w:hanging="540"/>
              <w:rPr>
                <w:rFonts w:hint="eastAsia" w:ascii="仿宋_GB2312" w:eastAsia="仿宋_GB2312"/>
                <w:sz w:val="24"/>
              </w:rPr>
            </w:pPr>
          </w:p>
        </w:tc>
        <w:tc>
          <w:tcPr>
            <w:tcW w:w="1260" w:type="dxa"/>
            <w:noWrap w:val="0"/>
            <w:vAlign w:val="top"/>
          </w:tcPr>
          <w:p w14:paraId="713E0E08">
            <w:pPr>
              <w:pStyle w:val="10"/>
              <w:spacing w:line="240" w:lineRule="atLeast"/>
              <w:ind w:left="1157" w:leftChars="257" w:hanging="540"/>
              <w:rPr>
                <w:rFonts w:hint="eastAsia" w:ascii="仿宋_GB2312" w:eastAsia="仿宋_GB2312"/>
                <w:sz w:val="24"/>
              </w:rPr>
            </w:pPr>
          </w:p>
        </w:tc>
        <w:tc>
          <w:tcPr>
            <w:tcW w:w="900" w:type="dxa"/>
            <w:noWrap w:val="0"/>
            <w:vAlign w:val="top"/>
          </w:tcPr>
          <w:p w14:paraId="4DD50FCF">
            <w:pPr>
              <w:pStyle w:val="10"/>
              <w:spacing w:line="240" w:lineRule="atLeast"/>
              <w:ind w:left="1157" w:leftChars="257" w:hanging="540"/>
              <w:rPr>
                <w:rFonts w:hint="eastAsia" w:ascii="仿宋_GB2312" w:eastAsia="仿宋_GB2312"/>
                <w:sz w:val="24"/>
              </w:rPr>
            </w:pPr>
          </w:p>
        </w:tc>
        <w:tc>
          <w:tcPr>
            <w:tcW w:w="900" w:type="dxa"/>
            <w:noWrap w:val="0"/>
            <w:vAlign w:val="top"/>
          </w:tcPr>
          <w:p w14:paraId="578D0834">
            <w:pPr>
              <w:pStyle w:val="10"/>
              <w:spacing w:line="240" w:lineRule="atLeast"/>
              <w:ind w:left="1157" w:leftChars="257" w:hanging="540"/>
              <w:rPr>
                <w:rFonts w:hint="eastAsia" w:ascii="仿宋_GB2312" w:eastAsia="仿宋_GB2312"/>
                <w:sz w:val="24"/>
              </w:rPr>
            </w:pPr>
          </w:p>
        </w:tc>
      </w:tr>
      <w:tr w14:paraId="35B9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436ACAF9">
            <w:pPr>
              <w:pStyle w:val="10"/>
              <w:spacing w:line="240" w:lineRule="atLeast"/>
              <w:ind w:left="1157" w:leftChars="257" w:hanging="540"/>
              <w:rPr>
                <w:rFonts w:hint="eastAsia" w:ascii="仿宋_GB2312" w:eastAsia="仿宋_GB2312"/>
                <w:sz w:val="24"/>
              </w:rPr>
            </w:pPr>
          </w:p>
        </w:tc>
        <w:tc>
          <w:tcPr>
            <w:tcW w:w="1260" w:type="dxa"/>
            <w:noWrap w:val="0"/>
            <w:vAlign w:val="top"/>
          </w:tcPr>
          <w:p w14:paraId="5E54697E">
            <w:pPr>
              <w:pStyle w:val="10"/>
              <w:spacing w:line="240" w:lineRule="atLeast"/>
              <w:ind w:left="1157" w:leftChars="257" w:hanging="540"/>
              <w:rPr>
                <w:rFonts w:hint="eastAsia" w:ascii="仿宋_GB2312" w:eastAsia="仿宋_GB2312"/>
                <w:sz w:val="24"/>
              </w:rPr>
            </w:pPr>
          </w:p>
        </w:tc>
        <w:tc>
          <w:tcPr>
            <w:tcW w:w="2340" w:type="dxa"/>
            <w:noWrap w:val="0"/>
            <w:vAlign w:val="top"/>
          </w:tcPr>
          <w:p w14:paraId="10457165">
            <w:pPr>
              <w:pStyle w:val="10"/>
              <w:spacing w:line="240" w:lineRule="atLeast"/>
              <w:ind w:left="1157" w:leftChars="257" w:hanging="540"/>
              <w:rPr>
                <w:rFonts w:hint="eastAsia" w:ascii="仿宋_GB2312" w:eastAsia="仿宋_GB2312"/>
                <w:sz w:val="24"/>
              </w:rPr>
            </w:pPr>
          </w:p>
        </w:tc>
        <w:tc>
          <w:tcPr>
            <w:tcW w:w="1260" w:type="dxa"/>
            <w:noWrap w:val="0"/>
            <w:vAlign w:val="top"/>
          </w:tcPr>
          <w:p w14:paraId="5FEB4807">
            <w:pPr>
              <w:pStyle w:val="10"/>
              <w:spacing w:line="240" w:lineRule="atLeast"/>
              <w:ind w:left="1157" w:leftChars="257" w:hanging="540"/>
              <w:rPr>
                <w:rFonts w:hint="eastAsia" w:ascii="仿宋_GB2312" w:eastAsia="仿宋_GB2312"/>
                <w:sz w:val="24"/>
              </w:rPr>
            </w:pPr>
          </w:p>
        </w:tc>
        <w:tc>
          <w:tcPr>
            <w:tcW w:w="1260" w:type="dxa"/>
            <w:noWrap w:val="0"/>
            <w:vAlign w:val="top"/>
          </w:tcPr>
          <w:p w14:paraId="6D6C7D14">
            <w:pPr>
              <w:pStyle w:val="10"/>
              <w:spacing w:line="240" w:lineRule="atLeast"/>
              <w:ind w:left="1157" w:leftChars="257" w:hanging="540"/>
              <w:rPr>
                <w:rFonts w:hint="eastAsia" w:ascii="仿宋_GB2312" w:eastAsia="仿宋_GB2312"/>
                <w:sz w:val="24"/>
              </w:rPr>
            </w:pPr>
          </w:p>
        </w:tc>
        <w:tc>
          <w:tcPr>
            <w:tcW w:w="900" w:type="dxa"/>
            <w:noWrap w:val="0"/>
            <w:vAlign w:val="top"/>
          </w:tcPr>
          <w:p w14:paraId="01033AC5">
            <w:pPr>
              <w:pStyle w:val="10"/>
              <w:spacing w:line="240" w:lineRule="atLeast"/>
              <w:ind w:left="1157" w:leftChars="257" w:hanging="540"/>
              <w:rPr>
                <w:rFonts w:hint="eastAsia" w:ascii="仿宋_GB2312" w:eastAsia="仿宋_GB2312"/>
                <w:sz w:val="24"/>
              </w:rPr>
            </w:pPr>
          </w:p>
        </w:tc>
        <w:tc>
          <w:tcPr>
            <w:tcW w:w="900" w:type="dxa"/>
            <w:noWrap w:val="0"/>
            <w:vAlign w:val="top"/>
          </w:tcPr>
          <w:p w14:paraId="7F4BF922">
            <w:pPr>
              <w:pStyle w:val="10"/>
              <w:spacing w:line="240" w:lineRule="atLeast"/>
              <w:ind w:left="1157" w:leftChars="257" w:hanging="540"/>
              <w:rPr>
                <w:rFonts w:hint="eastAsia" w:ascii="仿宋_GB2312" w:eastAsia="仿宋_GB2312"/>
                <w:sz w:val="24"/>
              </w:rPr>
            </w:pPr>
          </w:p>
        </w:tc>
      </w:tr>
    </w:tbl>
    <w:p w14:paraId="043DA6D8">
      <w:pPr>
        <w:pStyle w:val="10"/>
        <w:spacing w:line="240" w:lineRule="atLeast"/>
        <w:ind w:left="1157" w:leftChars="257" w:hanging="540"/>
        <w:rPr>
          <w:rFonts w:hint="eastAsia" w:ascii="仿宋_GB2312" w:eastAsia="仿宋_GB2312"/>
          <w:sz w:val="24"/>
        </w:rPr>
      </w:pPr>
    </w:p>
    <w:p w14:paraId="15EC9769">
      <w:pPr>
        <w:pStyle w:val="10"/>
        <w:spacing w:line="240" w:lineRule="atLeast"/>
        <w:ind w:left="1157" w:leftChars="257" w:hanging="540"/>
        <w:rPr>
          <w:rFonts w:hint="eastAsia" w:ascii="仿宋_GB2312" w:eastAsia="仿宋_GB2312"/>
          <w:sz w:val="24"/>
        </w:rPr>
      </w:pPr>
    </w:p>
    <w:p w14:paraId="01C5EF47">
      <w:pPr>
        <w:pStyle w:val="10"/>
        <w:spacing w:line="240" w:lineRule="atLeast"/>
        <w:ind w:left="1157" w:leftChars="257" w:hanging="540"/>
        <w:rPr>
          <w:rFonts w:hint="eastAsia" w:ascii="仿宋_GB2312" w:eastAsia="仿宋_GB2312"/>
          <w:sz w:val="24"/>
        </w:rPr>
      </w:pPr>
      <w:r>
        <w:rPr>
          <w:rFonts w:hint="eastAsia" w:ascii="仿宋_GB2312" w:eastAsia="仿宋_GB2312"/>
          <w:sz w:val="24"/>
        </w:rPr>
        <w:t>法定代表人或其委托代理人</w:t>
      </w:r>
      <w:r>
        <w:rPr>
          <w:rFonts w:hint="eastAsia" w:ascii="仿宋_GB2312" w:eastAsia="仿宋_GB2312"/>
          <w:sz w:val="24"/>
          <w:lang w:eastAsia="zh-CN"/>
        </w:rPr>
        <w:t>（</w:t>
      </w:r>
      <w:r>
        <w:rPr>
          <w:rFonts w:hint="eastAsia" w:ascii="仿宋_GB2312" w:eastAsia="仿宋_GB2312"/>
          <w:sz w:val="24"/>
        </w:rPr>
        <w:t>签字</w:t>
      </w:r>
      <w:r>
        <w:rPr>
          <w:rFonts w:hint="eastAsia" w:ascii="仿宋_GB2312" w:eastAsia="仿宋_GB2312"/>
          <w:sz w:val="24"/>
          <w:lang w:val="en-US" w:eastAsia="zh-CN"/>
        </w:rPr>
        <w:t>或盖章）</w:t>
      </w:r>
      <w:r>
        <w:rPr>
          <w:rFonts w:hint="eastAsia" w:ascii="仿宋_GB2312"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14:paraId="42583148">
      <w:pPr>
        <w:pStyle w:val="10"/>
        <w:tabs>
          <w:tab w:val="left" w:pos="5370"/>
        </w:tabs>
        <w:spacing w:line="240" w:lineRule="atLeast"/>
        <w:ind w:left="1157"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14:paraId="0AB9E574">
      <w:pPr>
        <w:pStyle w:val="37"/>
        <w:spacing w:after="0"/>
        <w:ind w:left="0" w:leftChars="0" w:firstLine="0" w:firstLineChars="0"/>
        <w:jc w:val="both"/>
        <w:rPr>
          <w:rFonts w:ascii="仿宋" w:hAnsi="仿宋" w:eastAsia="仿宋" w:cs="仿宋"/>
          <w:color w:val="auto"/>
          <w:sz w:val="36"/>
          <w:szCs w:val="36"/>
          <w:lang w:eastAsia="zh-CN"/>
        </w:rPr>
      </w:pPr>
    </w:p>
    <w:p w14:paraId="6AD0741B">
      <w:pPr>
        <w:pStyle w:val="37"/>
        <w:spacing w:after="0"/>
        <w:ind w:left="0" w:leftChars="0" w:firstLine="0" w:firstLineChars="0"/>
        <w:jc w:val="both"/>
        <w:rPr>
          <w:rFonts w:ascii="仿宋" w:hAnsi="仿宋" w:eastAsia="仿宋" w:cs="仿宋"/>
          <w:color w:val="auto"/>
          <w:sz w:val="36"/>
          <w:szCs w:val="36"/>
          <w:lang w:eastAsia="zh-CN"/>
        </w:rPr>
      </w:pPr>
    </w:p>
    <w:p w14:paraId="7217FE04">
      <w:pPr>
        <w:pStyle w:val="37"/>
        <w:spacing w:after="0"/>
        <w:ind w:left="0" w:leftChars="0" w:firstLine="0" w:firstLineChars="0"/>
        <w:jc w:val="both"/>
        <w:rPr>
          <w:rFonts w:ascii="仿宋" w:hAnsi="仿宋" w:eastAsia="仿宋" w:cs="仿宋"/>
          <w:color w:val="auto"/>
          <w:sz w:val="36"/>
          <w:szCs w:val="36"/>
          <w:lang w:eastAsia="zh-CN"/>
        </w:rPr>
      </w:pPr>
    </w:p>
    <w:p w14:paraId="4A53F00C">
      <w:pPr>
        <w:jc w:val="center"/>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6、商务条款偏离表</w:t>
      </w:r>
    </w:p>
    <w:p w14:paraId="6D5C8F8E">
      <w:pPr>
        <w:pStyle w:val="10"/>
        <w:spacing w:line="240" w:lineRule="atLeast"/>
        <w:ind w:left="1157" w:leftChars="257" w:hanging="540"/>
        <w:jc w:val="left"/>
        <w:rPr>
          <w:rFonts w:hint="eastAsia" w:ascii="仿宋_GB2312" w:eastAsia="仿宋_GB2312"/>
          <w:sz w:val="24"/>
          <w:lang w:val="en-US" w:eastAsia="zh-CN"/>
        </w:rPr>
      </w:pPr>
      <w:r>
        <w:rPr>
          <w:rFonts w:hint="eastAsia" w:ascii="仿宋_GB2312" w:eastAsia="仿宋_GB2312"/>
          <w:sz w:val="24"/>
        </w:rPr>
        <w:t xml:space="preserve">项目名称:            </w:t>
      </w:r>
      <w:r>
        <w:rPr>
          <w:rFonts w:hint="eastAsia" w:ascii="仿宋_GB2312" w:eastAsia="仿宋_GB2312"/>
          <w:sz w:val="24"/>
          <w:lang w:val="en-US" w:eastAsia="zh-CN"/>
        </w:rPr>
        <w:t xml:space="preserve">  </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项目编号:          </w:t>
      </w:r>
      <w:r>
        <w:rPr>
          <w:rFonts w:hint="eastAsia" w:ascii="仿宋_GB2312" w:eastAsia="仿宋_GB2312"/>
          <w:sz w:val="24"/>
          <w:lang w:val="en-US" w:eastAsia="zh-CN"/>
        </w:rPr>
        <w:t>标段号：</w:t>
      </w:r>
    </w:p>
    <w:p w14:paraId="737160D6">
      <w:pPr>
        <w:pStyle w:val="10"/>
        <w:spacing w:line="240" w:lineRule="atLeast"/>
        <w:ind w:left="1157" w:leftChars="257" w:hanging="540"/>
        <w:jc w:val="left"/>
        <w:rPr>
          <w:rFonts w:hint="eastAsia" w:ascii="仿宋_GB2312" w:eastAsia="仿宋_GB2312"/>
          <w:sz w:val="24"/>
        </w:rPr>
      </w:pPr>
      <w:r>
        <w:rPr>
          <w:rFonts w:hint="eastAsia" w:ascii="仿宋_GB2312" w:eastAsia="仿宋_GB2312"/>
          <w:sz w:val="24"/>
          <w:lang w:val="en-US" w:eastAsia="zh-CN"/>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46DA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025D260">
            <w:pPr>
              <w:pStyle w:val="10"/>
              <w:spacing w:line="240" w:lineRule="atLeast"/>
              <w:jc w:val="center"/>
              <w:rPr>
                <w:rFonts w:hint="eastAsia" w:ascii="仿宋_GB2312" w:eastAsia="仿宋_GB2312"/>
                <w:sz w:val="24"/>
              </w:rPr>
            </w:pPr>
            <w:r>
              <w:rPr>
                <w:rFonts w:hint="eastAsia" w:ascii="仿宋_GB2312" w:eastAsia="仿宋_GB2312"/>
                <w:sz w:val="24"/>
              </w:rPr>
              <w:t>序号</w:t>
            </w:r>
          </w:p>
        </w:tc>
        <w:tc>
          <w:tcPr>
            <w:tcW w:w="2040" w:type="dxa"/>
            <w:noWrap w:val="0"/>
            <w:vAlign w:val="top"/>
          </w:tcPr>
          <w:p w14:paraId="2134BED4">
            <w:pPr>
              <w:pStyle w:val="10"/>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2520" w:type="dxa"/>
            <w:noWrap w:val="0"/>
            <w:vAlign w:val="top"/>
          </w:tcPr>
          <w:p w14:paraId="016C59DC">
            <w:pPr>
              <w:pStyle w:val="10"/>
              <w:spacing w:line="240" w:lineRule="atLeast"/>
              <w:jc w:val="center"/>
              <w:rPr>
                <w:rFonts w:hint="eastAsia" w:ascii="仿宋_GB2312" w:eastAsia="仿宋_GB2312"/>
                <w:sz w:val="24"/>
              </w:rPr>
            </w:pPr>
            <w:r>
              <w:rPr>
                <w:rFonts w:hint="eastAsia" w:ascii="仿宋_GB2312" w:eastAsia="仿宋_GB2312"/>
                <w:sz w:val="24"/>
              </w:rPr>
              <w:t>招标文件的商务条款</w:t>
            </w:r>
          </w:p>
        </w:tc>
        <w:tc>
          <w:tcPr>
            <w:tcW w:w="2520" w:type="dxa"/>
            <w:noWrap w:val="0"/>
            <w:vAlign w:val="top"/>
          </w:tcPr>
          <w:p w14:paraId="6C65E864">
            <w:pPr>
              <w:pStyle w:val="10"/>
              <w:spacing w:line="240" w:lineRule="atLeast"/>
              <w:jc w:val="center"/>
              <w:rPr>
                <w:rFonts w:hint="eastAsia" w:ascii="仿宋_GB2312" w:eastAsia="仿宋_GB2312"/>
                <w:sz w:val="24"/>
              </w:rPr>
            </w:pPr>
            <w:r>
              <w:rPr>
                <w:rFonts w:hint="eastAsia" w:ascii="仿宋_GB2312" w:eastAsia="仿宋_GB2312"/>
                <w:sz w:val="24"/>
              </w:rPr>
              <w:t>投标文件的商务条款</w:t>
            </w:r>
          </w:p>
        </w:tc>
        <w:tc>
          <w:tcPr>
            <w:tcW w:w="900" w:type="dxa"/>
            <w:noWrap w:val="0"/>
            <w:vAlign w:val="top"/>
          </w:tcPr>
          <w:p w14:paraId="26E6A459">
            <w:pPr>
              <w:pStyle w:val="10"/>
              <w:spacing w:line="240" w:lineRule="atLeast"/>
              <w:jc w:val="center"/>
              <w:rPr>
                <w:rFonts w:hint="eastAsia" w:ascii="仿宋_GB2312" w:eastAsia="仿宋_GB2312"/>
                <w:sz w:val="24"/>
              </w:rPr>
            </w:pPr>
            <w:r>
              <w:rPr>
                <w:rFonts w:hint="eastAsia" w:ascii="仿宋_GB2312" w:eastAsia="仿宋_GB2312"/>
                <w:sz w:val="24"/>
              </w:rPr>
              <w:t>说明</w:t>
            </w:r>
          </w:p>
        </w:tc>
      </w:tr>
      <w:tr w14:paraId="38C0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D02B638">
            <w:pPr>
              <w:pStyle w:val="10"/>
              <w:spacing w:line="240" w:lineRule="atLeast"/>
              <w:ind w:left="1157" w:leftChars="257" w:hanging="540"/>
              <w:rPr>
                <w:rFonts w:hint="eastAsia" w:ascii="仿宋_GB2312" w:eastAsia="仿宋_GB2312"/>
                <w:sz w:val="24"/>
              </w:rPr>
            </w:pPr>
          </w:p>
        </w:tc>
        <w:tc>
          <w:tcPr>
            <w:tcW w:w="2040" w:type="dxa"/>
            <w:noWrap w:val="0"/>
            <w:vAlign w:val="top"/>
          </w:tcPr>
          <w:p w14:paraId="333A0355">
            <w:pPr>
              <w:pStyle w:val="10"/>
              <w:spacing w:line="240" w:lineRule="atLeast"/>
              <w:ind w:left="1157" w:leftChars="257" w:hanging="540"/>
              <w:rPr>
                <w:rFonts w:hint="eastAsia" w:ascii="仿宋_GB2312" w:eastAsia="仿宋_GB2312"/>
                <w:sz w:val="24"/>
              </w:rPr>
            </w:pPr>
          </w:p>
        </w:tc>
        <w:tc>
          <w:tcPr>
            <w:tcW w:w="2520" w:type="dxa"/>
            <w:noWrap w:val="0"/>
            <w:vAlign w:val="top"/>
          </w:tcPr>
          <w:p w14:paraId="22246A3B">
            <w:pPr>
              <w:pStyle w:val="10"/>
              <w:spacing w:line="240" w:lineRule="atLeast"/>
              <w:ind w:left="1157" w:leftChars="257" w:hanging="540"/>
              <w:jc w:val="center"/>
              <w:rPr>
                <w:rFonts w:hint="eastAsia" w:ascii="仿宋_GB2312" w:eastAsia="仿宋_GB2312"/>
                <w:sz w:val="24"/>
              </w:rPr>
            </w:pPr>
          </w:p>
        </w:tc>
        <w:tc>
          <w:tcPr>
            <w:tcW w:w="2520" w:type="dxa"/>
            <w:noWrap w:val="0"/>
            <w:vAlign w:val="top"/>
          </w:tcPr>
          <w:p w14:paraId="176200AF">
            <w:pPr>
              <w:pStyle w:val="10"/>
              <w:spacing w:line="240" w:lineRule="atLeast"/>
              <w:ind w:left="1157" w:leftChars="257" w:hanging="540"/>
              <w:jc w:val="center"/>
              <w:rPr>
                <w:rFonts w:hint="eastAsia" w:ascii="仿宋_GB2312" w:eastAsia="仿宋_GB2312"/>
                <w:sz w:val="24"/>
              </w:rPr>
            </w:pPr>
          </w:p>
        </w:tc>
        <w:tc>
          <w:tcPr>
            <w:tcW w:w="900" w:type="dxa"/>
            <w:noWrap w:val="0"/>
            <w:vAlign w:val="top"/>
          </w:tcPr>
          <w:p w14:paraId="599AC190">
            <w:pPr>
              <w:pStyle w:val="10"/>
              <w:spacing w:line="240" w:lineRule="atLeast"/>
              <w:ind w:left="1157" w:leftChars="257" w:hanging="540"/>
              <w:rPr>
                <w:rFonts w:hint="eastAsia" w:ascii="仿宋_GB2312" w:eastAsia="仿宋_GB2312"/>
                <w:sz w:val="24"/>
              </w:rPr>
            </w:pPr>
          </w:p>
        </w:tc>
      </w:tr>
      <w:tr w14:paraId="600C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F2D34FC">
            <w:pPr>
              <w:pStyle w:val="10"/>
              <w:spacing w:line="240" w:lineRule="atLeast"/>
              <w:ind w:left="1157" w:leftChars="257" w:hanging="540"/>
              <w:rPr>
                <w:rFonts w:hint="eastAsia" w:ascii="仿宋_GB2312" w:eastAsia="仿宋_GB2312"/>
                <w:sz w:val="24"/>
              </w:rPr>
            </w:pPr>
          </w:p>
        </w:tc>
        <w:tc>
          <w:tcPr>
            <w:tcW w:w="2040" w:type="dxa"/>
            <w:noWrap w:val="0"/>
            <w:vAlign w:val="top"/>
          </w:tcPr>
          <w:p w14:paraId="18FF3D4F">
            <w:pPr>
              <w:pStyle w:val="10"/>
              <w:spacing w:line="240" w:lineRule="atLeast"/>
              <w:ind w:left="1157" w:leftChars="257" w:hanging="540"/>
              <w:rPr>
                <w:rFonts w:hint="eastAsia" w:ascii="仿宋_GB2312" w:eastAsia="仿宋_GB2312"/>
                <w:sz w:val="24"/>
              </w:rPr>
            </w:pPr>
          </w:p>
        </w:tc>
        <w:tc>
          <w:tcPr>
            <w:tcW w:w="2520" w:type="dxa"/>
            <w:noWrap w:val="0"/>
            <w:vAlign w:val="top"/>
          </w:tcPr>
          <w:p w14:paraId="7F7885CF">
            <w:pPr>
              <w:pStyle w:val="10"/>
              <w:spacing w:line="240" w:lineRule="atLeast"/>
              <w:ind w:left="1157" w:leftChars="257" w:hanging="540"/>
              <w:rPr>
                <w:rFonts w:hint="eastAsia" w:ascii="仿宋_GB2312" w:eastAsia="仿宋_GB2312"/>
                <w:sz w:val="24"/>
              </w:rPr>
            </w:pPr>
          </w:p>
        </w:tc>
        <w:tc>
          <w:tcPr>
            <w:tcW w:w="2520" w:type="dxa"/>
            <w:noWrap w:val="0"/>
            <w:vAlign w:val="top"/>
          </w:tcPr>
          <w:p w14:paraId="752E9011">
            <w:pPr>
              <w:pStyle w:val="10"/>
              <w:spacing w:line="240" w:lineRule="atLeast"/>
              <w:ind w:left="1157" w:leftChars="257" w:hanging="540"/>
              <w:rPr>
                <w:rFonts w:hint="eastAsia" w:ascii="仿宋_GB2312" w:eastAsia="仿宋_GB2312"/>
                <w:sz w:val="24"/>
              </w:rPr>
            </w:pPr>
          </w:p>
        </w:tc>
        <w:tc>
          <w:tcPr>
            <w:tcW w:w="900" w:type="dxa"/>
            <w:noWrap w:val="0"/>
            <w:vAlign w:val="top"/>
          </w:tcPr>
          <w:p w14:paraId="426A60C1">
            <w:pPr>
              <w:pStyle w:val="10"/>
              <w:spacing w:line="240" w:lineRule="atLeast"/>
              <w:ind w:left="1157" w:leftChars="257" w:hanging="540"/>
              <w:rPr>
                <w:rFonts w:hint="eastAsia" w:ascii="仿宋_GB2312" w:eastAsia="仿宋_GB2312"/>
                <w:sz w:val="24"/>
              </w:rPr>
            </w:pPr>
          </w:p>
        </w:tc>
      </w:tr>
      <w:tr w14:paraId="4DC6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6FFAA4F">
            <w:pPr>
              <w:pStyle w:val="10"/>
              <w:spacing w:line="240" w:lineRule="atLeast"/>
              <w:ind w:left="1157" w:leftChars="257" w:hanging="540"/>
              <w:rPr>
                <w:rFonts w:hint="eastAsia" w:ascii="仿宋_GB2312" w:eastAsia="仿宋_GB2312"/>
                <w:sz w:val="24"/>
              </w:rPr>
            </w:pPr>
          </w:p>
        </w:tc>
        <w:tc>
          <w:tcPr>
            <w:tcW w:w="2040" w:type="dxa"/>
            <w:noWrap w:val="0"/>
            <w:vAlign w:val="top"/>
          </w:tcPr>
          <w:p w14:paraId="5070DA98">
            <w:pPr>
              <w:pStyle w:val="10"/>
              <w:spacing w:line="240" w:lineRule="atLeast"/>
              <w:ind w:left="1157" w:leftChars="257" w:hanging="540"/>
              <w:rPr>
                <w:rFonts w:hint="eastAsia" w:ascii="仿宋_GB2312" w:eastAsia="仿宋_GB2312"/>
                <w:sz w:val="24"/>
              </w:rPr>
            </w:pPr>
          </w:p>
        </w:tc>
        <w:tc>
          <w:tcPr>
            <w:tcW w:w="2520" w:type="dxa"/>
            <w:noWrap w:val="0"/>
            <w:vAlign w:val="top"/>
          </w:tcPr>
          <w:p w14:paraId="1F391A09">
            <w:pPr>
              <w:pStyle w:val="10"/>
              <w:spacing w:line="240" w:lineRule="atLeast"/>
              <w:ind w:left="1157" w:leftChars="257" w:hanging="540"/>
              <w:rPr>
                <w:rFonts w:hint="eastAsia" w:ascii="仿宋_GB2312" w:eastAsia="仿宋_GB2312"/>
                <w:sz w:val="24"/>
              </w:rPr>
            </w:pPr>
          </w:p>
        </w:tc>
        <w:tc>
          <w:tcPr>
            <w:tcW w:w="2520" w:type="dxa"/>
            <w:noWrap w:val="0"/>
            <w:vAlign w:val="top"/>
          </w:tcPr>
          <w:p w14:paraId="7428CF71">
            <w:pPr>
              <w:pStyle w:val="10"/>
              <w:spacing w:line="240" w:lineRule="atLeast"/>
              <w:ind w:left="1157" w:leftChars="257" w:hanging="540"/>
              <w:rPr>
                <w:rFonts w:hint="eastAsia" w:ascii="仿宋_GB2312" w:eastAsia="仿宋_GB2312"/>
                <w:sz w:val="24"/>
              </w:rPr>
            </w:pPr>
          </w:p>
        </w:tc>
        <w:tc>
          <w:tcPr>
            <w:tcW w:w="900" w:type="dxa"/>
            <w:noWrap w:val="0"/>
            <w:vAlign w:val="top"/>
          </w:tcPr>
          <w:p w14:paraId="376A0B92">
            <w:pPr>
              <w:pStyle w:val="10"/>
              <w:spacing w:line="240" w:lineRule="atLeast"/>
              <w:ind w:left="1157" w:leftChars="257" w:hanging="540"/>
              <w:rPr>
                <w:rFonts w:hint="eastAsia" w:ascii="仿宋_GB2312" w:eastAsia="仿宋_GB2312"/>
                <w:sz w:val="24"/>
              </w:rPr>
            </w:pPr>
          </w:p>
        </w:tc>
      </w:tr>
      <w:tr w14:paraId="0686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FD0FC11">
            <w:pPr>
              <w:pStyle w:val="10"/>
              <w:spacing w:line="240" w:lineRule="atLeast"/>
              <w:ind w:left="1157" w:leftChars="257" w:hanging="540"/>
              <w:rPr>
                <w:rFonts w:hint="eastAsia" w:ascii="仿宋_GB2312" w:eastAsia="仿宋_GB2312"/>
                <w:sz w:val="24"/>
              </w:rPr>
            </w:pPr>
          </w:p>
        </w:tc>
        <w:tc>
          <w:tcPr>
            <w:tcW w:w="2040" w:type="dxa"/>
            <w:noWrap w:val="0"/>
            <w:vAlign w:val="top"/>
          </w:tcPr>
          <w:p w14:paraId="18F33C75">
            <w:pPr>
              <w:pStyle w:val="10"/>
              <w:spacing w:line="240" w:lineRule="atLeast"/>
              <w:ind w:left="1157" w:leftChars="257" w:hanging="540"/>
              <w:rPr>
                <w:rFonts w:hint="eastAsia" w:ascii="仿宋_GB2312" w:eastAsia="仿宋_GB2312"/>
                <w:sz w:val="24"/>
              </w:rPr>
            </w:pPr>
          </w:p>
        </w:tc>
        <w:tc>
          <w:tcPr>
            <w:tcW w:w="2520" w:type="dxa"/>
            <w:noWrap w:val="0"/>
            <w:vAlign w:val="top"/>
          </w:tcPr>
          <w:p w14:paraId="0776D8FC">
            <w:pPr>
              <w:pStyle w:val="10"/>
              <w:spacing w:line="240" w:lineRule="atLeast"/>
              <w:ind w:left="1157" w:leftChars="257" w:hanging="540"/>
              <w:rPr>
                <w:rFonts w:hint="eastAsia" w:ascii="仿宋_GB2312" w:eastAsia="仿宋_GB2312"/>
                <w:sz w:val="24"/>
              </w:rPr>
            </w:pPr>
          </w:p>
        </w:tc>
        <w:tc>
          <w:tcPr>
            <w:tcW w:w="2520" w:type="dxa"/>
            <w:noWrap w:val="0"/>
            <w:vAlign w:val="top"/>
          </w:tcPr>
          <w:p w14:paraId="158A079A">
            <w:pPr>
              <w:pStyle w:val="10"/>
              <w:spacing w:line="240" w:lineRule="atLeast"/>
              <w:ind w:left="1157" w:leftChars="257" w:hanging="540"/>
              <w:rPr>
                <w:rFonts w:hint="eastAsia" w:ascii="仿宋_GB2312" w:eastAsia="仿宋_GB2312"/>
                <w:sz w:val="24"/>
              </w:rPr>
            </w:pPr>
          </w:p>
        </w:tc>
        <w:tc>
          <w:tcPr>
            <w:tcW w:w="900" w:type="dxa"/>
            <w:noWrap w:val="0"/>
            <w:vAlign w:val="top"/>
          </w:tcPr>
          <w:p w14:paraId="67A001BF">
            <w:pPr>
              <w:pStyle w:val="10"/>
              <w:spacing w:line="240" w:lineRule="atLeast"/>
              <w:ind w:left="1157" w:leftChars="257" w:hanging="540"/>
              <w:rPr>
                <w:rFonts w:hint="eastAsia" w:ascii="仿宋_GB2312" w:eastAsia="仿宋_GB2312"/>
                <w:sz w:val="24"/>
              </w:rPr>
            </w:pPr>
          </w:p>
        </w:tc>
      </w:tr>
      <w:tr w14:paraId="4534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8A347FA">
            <w:pPr>
              <w:pStyle w:val="10"/>
              <w:spacing w:line="240" w:lineRule="atLeast"/>
              <w:ind w:left="1157" w:leftChars="257" w:hanging="540"/>
              <w:rPr>
                <w:rFonts w:hint="eastAsia" w:ascii="仿宋_GB2312" w:eastAsia="仿宋_GB2312"/>
                <w:sz w:val="24"/>
              </w:rPr>
            </w:pPr>
          </w:p>
        </w:tc>
        <w:tc>
          <w:tcPr>
            <w:tcW w:w="2040" w:type="dxa"/>
            <w:noWrap w:val="0"/>
            <w:vAlign w:val="top"/>
          </w:tcPr>
          <w:p w14:paraId="529A56BC">
            <w:pPr>
              <w:pStyle w:val="10"/>
              <w:spacing w:line="240" w:lineRule="atLeast"/>
              <w:ind w:left="1157" w:leftChars="257" w:hanging="540"/>
              <w:rPr>
                <w:rFonts w:hint="eastAsia" w:ascii="仿宋_GB2312" w:eastAsia="仿宋_GB2312"/>
                <w:sz w:val="24"/>
              </w:rPr>
            </w:pPr>
          </w:p>
        </w:tc>
        <w:tc>
          <w:tcPr>
            <w:tcW w:w="2520" w:type="dxa"/>
            <w:noWrap w:val="0"/>
            <w:vAlign w:val="top"/>
          </w:tcPr>
          <w:p w14:paraId="5828F5A5">
            <w:pPr>
              <w:pStyle w:val="10"/>
              <w:spacing w:line="240" w:lineRule="atLeast"/>
              <w:ind w:left="1157" w:leftChars="257" w:hanging="540"/>
              <w:rPr>
                <w:rFonts w:hint="eastAsia" w:ascii="仿宋_GB2312" w:eastAsia="仿宋_GB2312"/>
                <w:sz w:val="24"/>
              </w:rPr>
            </w:pPr>
          </w:p>
        </w:tc>
        <w:tc>
          <w:tcPr>
            <w:tcW w:w="2520" w:type="dxa"/>
            <w:noWrap w:val="0"/>
            <w:vAlign w:val="top"/>
          </w:tcPr>
          <w:p w14:paraId="05E3BAF7">
            <w:pPr>
              <w:pStyle w:val="10"/>
              <w:spacing w:line="240" w:lineRule="atLeast"/>
              <w:ind w:left="1157" w:leftChars="257" w:hanging="540"/>
              <w:rPr>
                <w:rFonts w:hint="eastAsia" w:ascii="仿宋_GB2312" w:eastAsia="仿宋_GB2312"/>
                <w:sz w:val="24"/>
              </w:rPr>
            </w:pPr>
          </w:p>
        </w:tc>
        <w:tc>
          <w:tcPr>
            <w:tcW w:w="900" w:type="dxa"/>
            <w:noWrap w:val="0"/>
            <w:vAlign w:val="top"/>
          </w:tcPr>
          <w:p w14:paraId="58BFDE54">
            <w:pPr>
              <w:pStyle w:val="10"/>
              <w:spacing w:line="240" w:lineRule="atLeast"/>
              <w:ind w:left="1157" w:leftChars="257" w:hanging="540"/>
              <w:rPr>
                <w:rFonts w:hint="eastAsia" w:ascii="仿宋_GB2312" w:eastAsia="仿宋_GB2312"/>
                <w:sz w:val="24"/>
              </w:rPr>
            </w:pPr>
          </w:p>
        </w:tc>
      </w:tr>
      <w:tr w14:paraId="1692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593B940">
            <w:pPr>
              <w:pStyle w:val="10"/>
              <w:spacing w:line="240" w:lineRule="atLeast"/>
              <w:ind w:left="1157" w:leftChars="257" w:hanging="540"/>
              <w:rPr>
                <w:rFonts w:hint="eastAsia" w:ascii="仿宋_GB2312" w:eastAsia="仿宋_GB2312"/>
                <w:sz w:val="24"/>
              </w:rPr>
            </w:pPr>
          </w:p>
        </w:tc>
        <w:tc>
          <w:tcPr>
            <w:tcW w:w="2040" w:type="dxa"/>
            <w:noWrap w:val="0"/>
            <w:vAlign w:val="top"/>
          </w:tcPr>
          <w:p w14:paraId="6D51B35C">
            <w:pPr>
              <w:pStyle w:val="10"/>
              <w:spacing w:line="240" w:lineRule="atLeast"/>
              <w:ind w:left="1157" w:leftChars="257" w:hanging="540"/>
              <w:rPr>
                <w:rFonts w:hint="eastAsia" w:ascii="仿宋_GB2312" w:eastAsia="仿宋_GB2312"/>
                <w:sz w:val="24"/>
              </w:rPr>
            </w:pPr>
          </w:p>
        </w:tc>
        <w:tc>
          <w:tcPr>
            <w:tcW w:w="2520" w:type="dxa"/>
            <w:noWrap w:val="0"/>
            <w:vAlign w:val="top"/>
          </w:tcPr>
          <w:p w14:paraId="20D4E845">
            <w:pPr>
              <w:pStyle w:val="10"/>
              <w:spacing w:line="240" w:lineRule="atLeast"/>
              <w:ind w:left="1157" w:leftChars="257" w:hanging="540"/>
              <w:rPr>
                <w:rFonts w:hint="eastAsia" w:ascii="仿宋_GB2312" w:eastAsia="仿宋_GB2312"/>
                <w:sz w:val="24"/>
              </w:rPr>
            </w:pPr>
          </w:p>
        </w:tc>
        <w:tc>
          <w:tcPr>
            <w:tcW w:w="2520" w:type="dxa"/>
            <w:noWrap w:val="0"/>
            <w:vAlign w:val="top"/>
          </w:tcPr>
          <w:p w14:paraId="75F214EA">
            <w:pPr>
              <w:pStyle w:val="10"/>
              <w:spacing w:line="240" w:lineRule="atLeast"/>
              <w:ind w:left="1157" w:leftChars="257" w:hanging="540"/>
              <w:rPr>
                <w:rFonts w:hint="eastAsia" w:ascii="仿宋_GB2312" w:eastAsia="仿宋_GB2312"/>
                <w:sz w:val="24"/>
              </w:rPr>
            </w:pPr>
          </w:p>
        </w:tc>
        <w:tc>
          <w:tcPr>
            <w:tcW w:w="900" w:type="dxa"/>
            <w:noWrap w:val="0"/>
            <w:vAlign w:val="top"/>
          </w:tcPr>
          <w:p w14:paraId="609DD6EC">
            <w:pPr>
              <w:pStyle w:val="10"/>
              <w:spacing w:line="240" w:lineRule="atLeast"/>
              <w:ind w:left="1157" w:leftChars="257" w:hanging="540"/>
              <w:rPr>
                <w:rFonts w:hint="eastAsia" w:ascii="仿宋_GB2312" w:eastAsia="仿宋_GB2312"/>
                <w:sz w:val="24"/>
              </w:rPr>
            </w:pPr>
          </w:p>
        </w:tc>
      </w:tr>
      <w:tr w14:paraId="4C14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4E3953F">
            <w:pPr>
              <w:pStyle w:val="10"/>
              <w:spacing w:line="240" w:lineRule="atLeast"/>
              <w:ind w:left="1157" w:leftChars="257" w:hanging="540"/>
              <w:rPr>
                <w:rFonts w:hint="eastAsia" w:ascii="仿宋_GB2312" w:eastAsia="仿宋_GB2312"/>
                <w:sz w:val="24"/>
              </w:rPr>
            </w:pPr>
          </w:p>
        </w:tc>
        <w:tc>
          <w:tcPr>
            <w:tcW w:w="2040" w:type="dxa"/>
            <w:noWrap w:val="0"/>
            <w:vAlign w:val="top"/>
          </w:tcPr>
          <w:p w14:paraId="7C613FC0">
            <w:pPr>
              <w:pStyle w:val="10"/>
              <w:spacing w:line="240" w:lineRule="atLeast"/>
              <w:ind w:left="1157" w:leftChars="257" w:hanging="540"/>
              <w:rPr>
                <w:rFonts w:hint="eastAsia" w:ascii="仿宋_GB2312" w:eastAsia="仿宋_GB2312"/>
                <w:sz w:val="24"/>
              </w:rPr>
            </w:pPr>
          </w:p>
        </w:tc>
        <w:tc>
          <w:tcPr>
            <w:tcW w:w="2520" w:type="dxa"/>
            <w:noWrap w:val="0"/>
            <w:vAlign w:val="top"/>
          </w:tcPr>
          <w:p w14:paraId="529AF97B">
            <w:pPr>
              <w:pStyle w:val="10"/>
              <w:spacing w:line="240" w:lineRule="atLeast"/>
              <w:ind w:left="1157" w:leftChars="257" w:hanging="540"/>
              <w:rPr>
                <w:rFonts w:hint="eastAsia" w:ascii="仿宋_GB2312" w:eastAsia="仿宋_GB2312"/>
                <w:sz w:val="24"/>
              </w:rPr>
            </w:pPr>
          </w:p>
        </w:tc>
        <w:tc>
          <w:tcPr>
            <w:tcW w:w="2520" w:type="dxa"/>
            <w:noWrap w:val="0"/>
            <w:vAlign w:val="top"/>
          </w:tcPr>
          <w:p w14:paraId="649274D8">
            <w:pPr>
              <w:pStyle w:val="10"/>
              <w:spacing w:line="240" w:lineRule="atLeast"/>
              <w:ind w:left="1157" w:leftChars="257" w:hanging="540"/>
              <w:rPr>
                <w:rFonts w:hint="eastAsia" w:ascii="仿宋_GB2312" w:eastAsia="仿宋_GB2312"/>
                <w:sz w:val="24"/>
              </w:rPr>
            </w:pPr>
          </w:p>
        </w:tc>
        <w:tc>
          <w:tcPr>
            <w:tcW w:w="900" w:type="dxa"/>
            <w:noWrap w:val="0"/>
            <w:vAlign w:val="top"/>
          </w:tcPr>
          <w:p w14:paraId="0F6984CF">
            <w:pPr>
              <w:pStyle w:val="10"/>
              <w:spacing w:line="240" w:lineRule="atLeast"/>
              <w:ind w:left="1157" w:leftChars="257" w:hanging="540"/>
              <w:rPr>
                <w:rFonts w:hint="eastAsia" w:ascii="仿宋_GB2312" w:eastAsia="仿宋_GB2312"/>
                <w:sz w:val="24"/>
              </w:rPr>
            </w:pPr>
          </w:p>
        </w:tc>
      </w:tr>
      <w:tr w14:paraId="741A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2820A56">
            <w:pPr>
              <w:pStyle w:val="10"/>
              <w:spacing w:line="240" w:lineRule="atLeast"/>
              <w:ind w:left="1157" w:leftChars="257" w:hanging="540"/>
              <w:rPr>
                <w:rFonts w:hint="eastAsia" w:ascii="仿宋_GB2312" w:eastAsia="仿宋_GB2312"/>
                <w:sz w:val="24"/>
              </w:rPr>
            </w:pPr>
          </w:p>
        </w:tc>
        <w:tc>
          <w:tcPr>
            <w:tcW w:w="2040" w:type="dxa"/>
            <w:noWrap w:val="0"/>
            <w:vAlign w:val="top"/>
          </w:tcPr>
          <w:p w14:paraId="175BAF65">
            <w:pPr>
              <w:pStyle w:val="10"/>
              <w:spacing w:line="240" w:lineRule="atLeast"/>
              <w:ind w:left="1157" w:leftChars="257" w:hanging="540"/>
              <w:rPr>
                <w:rFonts w:hint="eastAsia" w:ascii="仿宋_GB2312" w:eastAsia="仿宋_GB2312"/>
                <w:sz w:val="24"/>
              </w:rPr>
            </w:pPr>
          </w:p>
        </w:tc>
        <w:tc>
          <w:tcPr>
            <w:tcW w:w="2520" w:type="dxa"/>
            <w:noWrap w:val="0"/>
            <w:vAlign w:val="top"/>
          </w:tcPr>
          <w:p w14:paraId="75E1B4A9">
            <w:pPr>
              <w:pStyle w:val="10"/>
              <w:spacing w:line="240" w:lineRule="atLeast"/>
              <w:ind w:left="1157" w:leftChars="257" w:hanging="540"/>
              <w:rPr>
                <w:rFonts w:hint="eastAsia" w:ascii="仿宋_GB2312" w:eastAsia="仿宋_GB2312"/>
                <w:sz w:val="24"/>
              </w:rPr>
            </w:pPr>
          </w:p>
        </w:tc>
        <w:tc>
          <w:tcPr>
            <w:tcW w:w="2520" w:type="dxa"/>
            <w:noWrap w:val="0"/>
            <w:vAlign w:val="top"/>
          </w:tcPr>
          <w:p w14:paraId="3F576014">
            <w:pPr>
              <w:pStyle w:val="10"/>
              <w:spacing w:line="240" w:lineRule="atLeast"/>
              <w:ind w:left="1157" w:leftChars="257" w:hanging="540"/>
              <w:rPr>
                <w:rFonts w:hint="eastAsia" w:ascii="仿宋_GB2312" w:eastAsia="仿宋_GB2312"/>
                <w:sz w:val="24"/>
              </w:rPr>
            </w:pPr>
          </w:p>
        </w:tc>
        <w:tc>
          <w:tcPr>
            <w:tcW w:w="900" w:type="dxa"/>
            <w:noWrap w:val="0"/>
            <w:vAlign w:val="top"/>
          </w:tcPr>
          <w:p w14:paraId="118896AA">
            <w:pPr>
              <w:pStyle w:val="10"/>
              <w:spacing w:line="240" w:lineRule="atLeast"/>
              <w:ind w:left="1157" w:leftChars="257" w:hanging="540"/>
              <w:rPr>
                <w:rFonts w:hint="eastAsia" w:ascii="仿宋_GB2312" w:eastAsia="仿宋_GB2312"/>
                <w:sz w:val="24"/>
              </w:rPr>
            </w:pPr>
          </w:p>
        </w:tc>
      </w:tr>
      <w:tr w14:paraId="7DAF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A741DD3">
            <w:pPr>
              <w:pStyle w:val="10"/>
              <w:spacing w:line="240" w:lineRule="atLeast"/>
              <w:ind w:left="1157" w:leftChars="257" w:hanging="540"/>
              <w:rPr>
                <w:rFonts w:hint="eastAsia" w:ascii="仿宋_GB2312" w:eastAsia="仿宋_GB2312"/>
                <w:sz w:val="24"/>
              </w:rPr>
            </w:pPr>
          </w:p>
        </w:tc>
        <w:tc>
          <w:tcPr>
            <w:tcW w:w="2040" w:type="dxa"/>
            <w:noWrap w:val="0"/>
            <w:vAlign w:val="top"/>
          </w:tcPr>
          <w:p w14:paraId="629DFFA0">
            <w:pPr>
              <w:pStyle w:val="10"/>
              <w:spacing w:line="240" w:lineRule="atLeast"/>
              <w:ind w:left="1157" w:leftChars="257" w:hanging="540"/>
              <w:rPr>
                <w:rFonts w:hint="eastAsia" w:ascii="仿宋_GB2312" w:eastAsia="仿宋_GB2312"/>
                <w:sz w:val="24"/>
              </w:rPr>
            </w:pPr>
          </w:p>
        </w:tc>
        <w:tc>
          <w:tcPr>
            <w:tcW w:w="2520" w:type="dxa"/>
            <w:noWrap w:val="0"/>
            <w:vAlign w:val="top"/>
          </w:tcPr>
          <w:p w14:paraId="5BFB04F6">
            <w:pPr>
              <w:pStyle w:val="10"/>
              <w:spacing w:line="240" w:lineRule="atLeast"/>
              <w:ind w:left="1157" w:leftChars="257" w:hanging="540"/>
              <w:rPr>
                <w:rFonts w:hint="eastAsia" w:ascii="仿宋_GB2312" w:eastAsia="仿宋_GB2312"/>
                <w:sz w:val="24"/>
              </w:rPr>
            </w:pPr>
          </w:p>
        </w:tc>
        <w:tc>
          <w:tcPr>
            <w:tcW w:w="2520" w:type="dxa"/>
            <w:noWrap w:val="0"/>
            <w:vAlign w:val="top"/>
          </w:tcPr>
          <w:p w14:paraId="71B51A55">
            <w:pPr>
              <w:pStyle w:val="10"/>
              <w:spacing w:line="240" w:lineRule="atLeast"/>
              <w:ind w:left="1157" w:leftChars="257" w:hanging="540"/>
              <w:rPr>
                <w:rFonts w:hint="eastAsia" w:ascii="仿宋_GB2312" w:eastAsia="仿宋_GB2312"/>
                <w:sz w:val="24"/>
              </w:rPr>
            </w:pPr>
          </w:p>
        </w:tc>
        <w:tc>
          <w:tcPr>
            <w:tcW w:w="900" w:type="dxa"/>
            <w:noWrap w:val="0"/>
            <w:vAlign w:val="top"/>
          </w:tcPr>
          <w:p w14:paraId="43EF4B69">
            <w:pPr>
              <w:pStyle w:val="10"/>
              <w:spacing w:line="240" w:lineRule="atLeast"/>
              <w:ind w:left="1157" w:leftChars="257" w:hanging="540"/>
              <w:rPr>
                <w:rFonts w:hint="eastAsia" w:ascii="仿宋_GB2312" w:eastAsia="仿宋_GB2312"/>
                <w:sz w:val="24"/>
              </w:rPr>
            </w:pPr>
          </w:p>
        </w:tc>
      </w:tr>
      <w:tr w14:paraId="3D04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FF42AF7">
            <w:pPr>
              <w:pStyle w:val="10"/>
              <w:spacing w:line="240" w:lineRule="atLeast"/>
              <w:ind w:left="1157" w:leftChars="257" w:hanging="540"/>
              <w:rPr>
                <w:rFonts w:hint="eastAsia" w:ascii="仿宋_GB2312" w:eastAsia="仿宋_GB2312"/>
                <w:sz w:val="24"/>
              </w:rPr>
            </w:pPr>
          </w:p>
        </w:tc>
        <w:tc>
          <w:tcPr>
            <w:tcW w:w="2040" w:type="dxa"/>
            <w:noWrap w:val="0"/>
            <w:vAlign w:val="top"/>
          </w:tcPr>
          <w:p w14:paraId="18564307">
            <w:pPr>
              <w:pStyle w:val="10"/>
              <w:spacing w:line="240" w:lineRule="atLeast"/>
              <w:ind w:left="1157" w:leftChars="257" w:hanging="540"/>
              <w:rPr>
                <w:rFonts w:hint="eastAsia" w:ascii="仿宋_GB2312" w:eastAsia="仿宋_GB2312"/>
                <w:sz w:val="24"/>
              </w:rPr>
            </w:pPr>
          </w:p>
        </w:tc>
        <w:tc>
          <w:tcPr>
            <w:tcW w:w="2520" w:type="dxa"/>
            <w:noWrap w:val="0"/>
            <w:vAlign w:val="top"/>
          </w:tcPr>
          <w:p w14:paraId="4A776D49">
            <w:pPr>
              <w:pStyle w:val="10"/>
              <w:spacing w:line="240" w:lineRule="atLeast"/>
              <w:ind w:left="1157" w:leftChars="257" w:hanging="540"/>
              <w:rPr>
                <w:rFonts w:hint="eastAsia" w:ascii="仿宋_GB2312" w:eastAsia="仿宋_GB2312"/>
                <w:sz w:val="24"/>
              </w:rPr>
            </w:pPr>
          </w:p>
        </w:tc>
        <w:tc>
          <w:tcPr>
            <w:tcW w:w="2520" w:type="dxa"/>
            <w:noWrap w:val="0"/>
            <w:vAlign w:val="top"/>
          </w:tcPr>
          <w:p w14:paraId="20F33C83">
            <w:pPr>
              <w:pStyle w:val="10"/>
              <w:spacing w:line="240" w:lineRule="atLeast"/>
              <w:ind w:left="1157" w:leftChars="257" w:hanging="540"/>
              <w:rPr>
                <w:rFonts w:hint="eastAsia" w:ascii="仿宋_GB2312" w:eastAsia="仿宋_GB2312"/>
                <w:sz w:val="24"/>
              </w:rPr>
            </w:pPr>
          </w:p>
        </w:tc>
        <w:tc>
          <w:tcPr>
            <w:tcW w:w="900" w:type="dxa"/>
            <w:noWrap w:val="0"/>
            <w:vAlign w:val="top"/>
          </w:tcPr>
          <w:p w14:paraId="0F1293FD">
            <w:pPr>
              <w:pStyle w:val="10"/>
              <w:spacing w:line="240" w:lineRule="atLeast"/>
              <w:ind w:left="1157" w:leftChars="257" w:hanging="540"/>
              <w:rPr>
                <w:rFonts w:hint="eastAsia" w:ascii="仿宋_GB2312" w:eastAsia="仿宋_GB2312"/>
                <w:sz w:val="24"/>
              </w:rPr>
            </w:pPr>
          </w:p>
        </w:tc>
      </w:tr>
      <w:tr w14:paraId="208B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01BB9F0">
            <w:pPr>
              <w:pStyle w:val="10"/>
              <w:spacing w:line="240" w:lineRule="atLeast"/>
              <w:ind w:left="1157" w:leftChars="257" w:hanging="540"/>
              <w:rPr>
                <w:rFonts w:hint="eastAsia" w:ascii="仿宋_GB2312" w:eastAsia="仿宋_GB2312"/>
                <w:sz w:val="24"/>
              </w:rPr>
            </w:pPr>
          </w:p>
        </w:tc>
        <w:tc>
          <w:tcPr>
            <w:tcW w:w="2040" w:type="dxa"/>
            <w:noWrap w:val="0"/>
            <w:vAlign w:val="top"/>
          </w:tcPr>
          <w:p w14:paraId="55CEF81D">
            <w:pPr>
              <w:pStyle w:val="10"/>
              <w:spacing w:line="240" w:lineRule="atLeast"/>
              <w:ind w:left="1157" w:leftChars="257" w:hanging="540"/>
              <w:rPr>
                <w:rFonts w:hint="eastAsia" w:ascii="仿宋_GB2312" w:eastAsia="仿宋_GB2312"/>
                <w:sz w:val="24"/>
              </w:rPr>
            </w:pPr>
          </w:p>
        </w:tc>
        <w:tc>
          <w:tcPr>
            <w:tcW w:w="2520" w:type="dxa"/>
            <w:noWrap w:val="0"/>
            <w:vAlign w:val="top"/>
          </w:tcPr>
          <w:p w14:paraId="3181D846">
            <w:pPr>
              <w:pStyle w:val="10"/>
              <w:spacing w:line="240" w:lineRule="atLeast"/>
              <w:ind w:left="1157" w:leftChars="257" w:hanging="540"/>
              <w:rPr>
                <w:rFonts w:hint="eastAsia" w:ascii="仿宋_GB2312" w:eastAsia="仿宋_GB2312"/>
                <w:sz w:val="24"/>
              </w:rPr>
            </w:pPr>
          </w:p>
        </w:tc>
        <w:tc>
          <w:tcPr>
            <w:tcW w:w="2520" w:type="dxa"/>
            <w:noWrap w:val="0"/>
            <w:vAlign w:val="top"/>
          </w:tcPr>
          <w:p w14:paraId="3164295D">
            <w:pPr>
              <w:pStyle w:val="10"/>
              <w:spacing w:line="240" w:lineRule="atLeast"/>
              <w:ind w:left="1157" w:leftChars="257" w:hanging="540"/>
              <w:rPr>
                <w:rFonts w:hint="eastAsia" w:ascii="仿宋_GB2312" w:eastAsia="仿宋_GB2312"/>
                <w:sz w:val="24"/>
              </w:rPr>
            </w:pPr>
          </w:p>
        </w:tc>
        <w:tc>
          <w:tcPr>
            <w:tcW w:w="900" w:type="dxa"/>
            <w:noWrap w:val="0"/>
            <w:vAlign w:val="top"/>
          </w:tcPr>
          <w:p w14:paraId="54291E95">
            <w:pPr>
              <w:pStyle w:val="10"/>
              <w:spacing w:line="240" w:lineRule="atLeast"/>
              <w:ind w:left="1157" w:leftChars="257" w:hanging="540"/>
              <w:rPr>
                <w:rFonts w:hint="eastAsia" w:ascii="仿宋_GB2312" w:eastAsia="仿宋_GB2312"/>
                <w:sz w:val="24"/>
              </w:rPr>
            </w:pPr>
          </w:p>
        </w:tc>
      </w:tr>
      <w:tr w14:paraId="7868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9D11B73">
            <w:pPr>
              <w:pStyle w:val="10"/>
              <w:spacing w:line="240" w:lineRule="atLeast"/>
              <w:ind w:left="1157" w:leftChars="257" w:hanging="540"/>
              <w:rPr>
                <w:rFonts w:hint="eastAsia" w:ascii="仿宋_GB2312" w:eastAsia="仿宋_GB2312"/>
                <w:sz w:val="24"/>
              </w:rPr>
            </w:pPr>
          </w:p>
        </w:tc>
        <w:tc>
          <w:tcPr>
            <w:tcW w:w="2040" w:type="dxa"/>
            <w:noWrap w:val="0"/>
            <w:vAlign w:val="top"/>
          </w:tcPr>
          <w:p w14:paraId="1FBBFA0B">
            <w:pPr>
              <w:pStyle w:val="10"/>
              <w:spacing w:line="240" w:lineRule="atLeast"/>
              <w:ind w:left="1157" w:leftChars="257" w:hanging="540"/>
              <w:rPr>
                <w:rFonts w:hint="eastAsia" w:ascii="仿宋_GB2312" w:eastAsia="仿宋_GB2312"/>
                <w:sz w:val="24"/>
              </w:rPr>
            </w:pPr>
          </w:p>
        </w:tc>
        <w:tc>
          <w:tcPr>
            <w:tcW w:w="2520" w:type="dxa"/>
            <w:noWrap w:val="0"/>
            <w:vAlign w:val="top"/>
          </w:tcPr>
          <w:p w14:paraId="078BC24C">
            <w:pPr>
              <w:pStyle w:val="10"/>
              <w:spacing w:line="240" w:lineRule="atLeast"/>
              <w:ind w:left="1157" w:leftChars="257" w:hanging="540"/>
              <w:rPr>
                <w:rFonts w:hint="eastAsia" w:ascii="仿宋_GB2312" w:eastAsia="仿宋_GB2312"/>
                <w:sz w:val="24"/>
              </w:rPr>
            </w:pPr>
          </w:p>
        </w:tc>
        <w:tc>
          <w:tcPr>
            <w:tcW w:w="2520" w:type="dxa"/>
            <w:noWrap w:val="0"/>
            <w:vAlign w:val="top"/>
          </w:tcPr>
          <w:p w14:paraId="7758B748">
            <w:pPr>
              <w:pStyle w:val="10"/>
              <w:spacing w:line="240" w:lineRule="atLeast"/>
              <w:ind w:left="1157" w:leftChars="257" w:hanging="540"/>
              <w:rPr>
                <w:rFonts w:hint="eastAsia" w:ascii="仿宋_GB2312" w:eastAsia="仿宋_GB2312"/>
                <w:sz w:val="24"/>
              </w:rPr>
            </w:pPr>
          </w:p>
        </w:tc>
        <w:tc>
          <w:tcPr>
            <w:tcW w:w="900" w:type="dxa"/>
            <w:noWrap w:val="0"/>
            <w:vAlign w:val="top"/>
          </w:tcPr>
          <w:p w14:paraId="5C42FE09">
            <w:pPr>
              <w:pStyle w:val="10"/>
              <w:spacing w:line="240" w:lineRule="atLeast"/>
              <w:ind w:left="1157" w:leftChars="257" w:hanging="540"/>
              <w:rPr>
                <w:rFonts w:hint="eastAsia" w:ascii="仿宋_GB2312" w:eastAsia="仿宋_GB2312"/>
                <w:sz w:val="24"/>
              </w:rPr>
            </w:pPr>
          </w:p>
        </w:tc>
      </w:tr>
      <w:tr w14:paraId="714D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B675792">
            <w:pPr>
              <w:pStyle w:val="10"/>
              <w:spacing w:line="240" w:lineRule="atLeast"/>
              <w:ind w:left="1157" w:leftChars="257" w:hanging="540"/>
              <w:rPr>
                <w:rFonts w:hint="eastAsia" w:ascii="仿宋_GB2312" w:eastAsia="仿宋_GB2312"/>
                <w:sz w:val="24"/>
              </w:rPr>
            </w:pPr>
          </w:p>
        </w:tc>
        <w:tc>
          <w:tcPr>
            <w:tcW w:w="2040" w:type="dxa"/>
            <w:noWrap w:val="0"/>
            <w:vAlign w:val="top"/>
          </w:tcPr>
          <w:p w14:paraId="5EBC29E6">
            <w:pPr>
              <w:pStyle w:val="10"/>
              <w:spacing w:line="240" w:lineRule="atLeast"/>
              <w:ind w:left="1157" w:leftChars="257" w:hanging="540"/>
              <w:rPr>
                <w:rFonts w:hint="eastAsia" w:ascii="仿宋_GB2312" w:eastAsia="仿宋_GB2312"/>
                <w:sz w:val="24"/>
              </w:rPr>
            </w:pPr>
          </w:p>
        </w:tc>
        <w:tc>
          <w:tcPr>
            <w:tcW w:w="2520" w:type="dxa"/>
            <w:noWrap w:val="0"/>
            <w:vAlign w:val="top"/>
          </w:tcPr>
          <w:p w14:paraId="4E692E87">
            <w:pPr>
              <w:pStyle w:val="10"/>
              <w:spacing w:line="240" w:lineRule="atLeast"/>
              <w:ind w:left="1157" w:leftChars="257" w:hanging="540"/>
              <w:rPr>
                <w:rFonts w:hint="eastAsia" w:ascii="仿宋_GB2312" w:eastAsia="仿宋_GB2312"/>
                <w:sz w:val="24"/>
              </w:rPr>
            </w:pPr>
          </w:p>
        </w:tc>
        <w:tc>
          <w:tcPr>
            <w:tcW w:w="2520" w:type="dxa"/>
            <w:noWrap w:val="0"/>
            <w:vAlign w:val="top"/>
          </w:tcPr>
          <w:p w14:paraId="609387AD">
            <w:pPr>
              <w:pStyle w:val="10"/>
              <w:spacing w:line="240" w:lineRule="atLeast"/>
              <w:ind w:left="1157" w:leftChars="257" w:hanging="540"/>
              <w:rPr>
                <w:rFonts w:hint="eastAsia" w:ascii="仿宋_GB2312" w:eastAsia="仿宋_GB2312"/>
                <w:sz w:val="24"/>
              </w:rPr>
            </w:pPr>
          </w:p>
        </w:tc>
        <w:tc>
          <w:tcPr>
            <w:tcW w:w="900" w:type="dxa"/>
            <w:noWrap w:val="0"/>
            <w:vAlign w:val="top"/>
          </w:tcPr>
          <w:p w14:paraId="405E9EBD">
            <w:pPr>
              <w:pStyle w:val="10"/>
              <w:spacing w:line="240" w:lineRule="atLeast"/>
              <w:ind w:left="1157" w:leftChars="257" w:hanging="540"/>
              <w:rPr>
                <w:rFonts w:hint="eastAsia" w:ascii="仿宋_GB2312" w:eastAsia="仿宋_GB2312"/>
                <w:sz w:val="24"/>
              </w:rPr>
            </w:pPr>
          </w:p>
        </w:tc>
      </w:tr>
      <w:tr w14:paraId="5BA5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D615401">
            <w:pPr>
              <w:pStyle w:val="10"/>
              <w:spacing w:line="240" w:lineRule="atLeast"/>
              <w:ind w:left="1157" w:leftChars="257" w:hanging="540"/>
              <w:rPr>
                <w:rFonts w:hint="eastAsia" w:ascii="仿宋_GB2312" w:eastAsia="仿宋_GB2312"/>
                <w:sz w:val="24"/>
              </w:rPr>
            </w:pPr>
          </w:p>
        </w:tc>
        <w:tc>
          <w:tcPr>
            <w:tcW w:w="2040" w:type="dxa"/>
            <w:noWrap w:val="0"/>
            <w:vAlign w:val="top"/>
          </w:tcPr>
          <w:p w14:paraId="327063FC">
            <w:pPr>
              <w:pStyle w:val="10"/>
              <w:spacing w:line="240" w:lineRule="atLeast"/>
              <w:ind w:left="1157" w:leftChars="257" w:hanging="540"/>
              <w:rPr>
                <w:rFonts w:hint="eastAsia" w:ascii="仿宋_GB2312" w:eastAsia="仿宋_GB2312"/>
                <w:sz w:val="24"/>
              </w:rPr>
            </w:pPr>
          </w:p>
        </w:tc>
        <w:tc>
          <w:tcPr>
            <w:tcW w:w="2520" w:type="dxa"/>
            <w:noWrap w:val="0"/>
            <w:vAlign w:val="top"/>
          </w:tcPr>
          <w:p w14:paraId="51E8DF7C">
            <w:pPr>
              <w:pStyle w:val="10"/>
              <w:spacing w:line="240" w:lineRule="atLeast"/>
              <w:ind w:left="1157" w:leftChars="257" w:hanging="540"/>
              <w:rPr>
                <w:rFonts w:hint="eastAsia" w:ascii="仿宋_GB2312" w:eastAsia="仿宋_GB2312"/>
                <w:sz w:val="24"/>
              </w:rPr>
            </w:pPr>
          </w:p>
        </w:tc>
        <w:tc>
          <w:tcPr>
            <w:tcW w:w="2520" w:type="dxa"/>
            <w:noWrap w:val="0"/>
            <w:vAlign w:val="top"/>
          </w:tcPr>
          <w:p w14:paraId="03FC77F2">
            <w:pPr>
              <w:pStyle w:val="10"/>
              <w:spacing w:line="240" w:lineRule="atLeast"/>
              <w:ind w:left="1157" w:leftChars="257" w:hanging="540"/>
              <w:rPr>
                <w:rFonts w:hint="eastAsia" w:ascii="仿宋_GB2312" w:eastAsia="仿宋_GB2312"/>
                <w:sz w:val="24"/>
              </w:rPr>
            </w:pPr>
          </w:p>
        </w:tc>
        <w:tc>
          <w:tcPr>
            <w:tcW w:w="900" w:type="dxa"/>
            <w:noWrap w:val="0"/>
            <w:vAlign w:val="top"/>
          </w:tcPr>
          <w:p w14:paraId="5A07FFA5">
            <w:pPr>
              <w:pStyle w:val="10"/>
              <w:spacing w:line="240" w:lineRule="atLeast"/>
              <w:ind w:left="1157" w:leftChars="257" w:hanging="540"/>
              <w:rPr>
                <w:rFonts w:hint="eastAsia" w:ascii="仿宋_GB2312" w:eastAsia="仿宋_GB2312"/>
                <w:sz w:val="24"/>
              </w:rPr>
            </w:pPr>
          </w:p>
        </w:tc>
      </w:tr>
      <w:tr w14:paraId="2063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D7B5A44">
            <w:pPr>
              <w:pStyle w:val="10"/>
              <w:spacing w:line="240" w:lineRule="atLeast"/>
              <w:ind w:left="1157" w:leftChars="257" w:hanging="540"/>
              <w:rPr>
                <w:rFonts w:hint="eastAsia" w:ascii="仿宋_GB2312" w:eastAsia="仿宋_GB2312"/>
                <w:sz w:val="24"/>
              </w:rPr>
            </w:pPr>
          </w:p>
        </w:tc>
        <w:tc>
          <w:tcPr>
            <w:tcW w:w="2040" w:type="dxa"/>
            <w:noWrap w:val="0"/>
            <w:vAlign w:val="top"/>
          </w:tcPr>
          <w:p w14:paraId="5F4648BE">
            <w:pPr>
              <w:pStyle w:val="10"/>
              <w:spacing w:line="240" w:lineRule="atLeast"/>
              <w:ind w:left="1157" w:leftChars="257" w:hanging="540"/>
              <w:rPr>
                <w:rFonts w:hint="eastAsia" w:ascii="仿宋_GB2312" w:eastAsia="仿宋_GB2312"/>
                <w:sz w:val="24"/>
              </w:rPr>
            </w:pPr>
          </w:p>
        </w:tc>
        <w:tc>
          <w:tcPr>
            <w:tcW w:w="2520" w:type="dxa"/>
            <w:noWrap w:val="0"/>
            <w:vAlign w:val="top"/>
          </w:tcPr>
          <w:p w14:paraId="75E27F80">
            <w:pPr>
              <w:pStyle w:val="10"/>
              <w:spacing w:line="240" w:lineRule="atLeast"/>
              <w:ind w:left="1157" w:leftChars="257" w:hanging="540"/>
              <w:rPr>
                <w:rFonts w:hint="eastAsia" w:ascii="仿宋_GB2312" w:eastAsia="仿宋_GB2312"/>
                <w:sz w:val="24"/>
              </w:rPr>
            </w:pPr>
          </w:p>
        </w:tc>
        <w:tc>
          <w:tcPr>
            <w:tcW w:w="2520" w:type="dxa"/>
            <w:noWrap w:val="0"/>
            <w:vAlign w:val="top"/>
          </w:tcPr>
          <w:p w14:paraId="3038A6F0">
            <w:pPr>
              <w:pStyle w:val="10"/>
              <w:spacing w:line="240" w:lineRule="atLeast"/>
              <w:ind w:left="1157" w:leftChars="257" w:hanging="540"/>
              <w:rPr>
                <w:rFonts w:hint="eastAsia" w:ascii="仿宋_GB2312" w:eastAsia="仿宋_GB2312"/>
                <w:sz w:val="24"/>
              </w:rPr>
            </w:pPr>
          </w:p>
        </w:tc>
        <w:tc>
          <w:tcPr>
            <w:tcW w:w="900" w:type="dxa"/>
            <w:noWrap w:val="0"/>
            <w:vAlign w:val="top"/>
          </w:tcPr>
          <w:p w14:paraId="634F6A4C">
            <w:pPr>
              <w:pStyle w:val="10"/>
              <w:spacing w:line="240" w:lineRule="atLeast"/>
              <w:ind w:left="1157" w:leftChars="257" w:hanging="540"/>
              <w:rPr>
                <w:rFonts w:hint="eastAsia" w:ascii="仿宋_GB2312" w:eastAsia="仿宋_GB2312"/>
                <w:sz w:val="24"/>
              </w:rPr>
            </w:pPr>
          </w:p>
        </w:tc>
      </w:tr>
      <w:tr w14:paraId="5E2C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9606657">
            <w:pPr>
              <w:pStyle w:val="10"/>
              <w:spacing w:line="240" w:lineRule="atLeast"/>
              <w:ind w:left="1157" w:leftChars="257" w:hanging="540"/>
              <w:rPr>
                <w:rFonts w:hint="eastAsia" w:ascii="仿宋_GB2312" w:eastAsia="仿宋_GB2312"/>
                <w:sz w:val="24"/>
              </w:rPr>
            </w:pPr>
          </w:p>
        </w:tc>
        <w:tc>
          <w:tcPr>
            <w:tcW w:w="2040" w:type="dxa"/>
            <w:noWrap w:val="0"/>
            <w:vAlign w:val="top"/>
          </w:tcPr>
          <w:p w14:paraId="7446E1D9">
            <w:pPr>
              <w:pStyle w:val="10"/>
              <w:spacing w:line="240" w:lineRule="atLeast"/>
              <w:ind w:left="1157" w:leftChars="257" w:hanging="540"/>
              <w:rPr>
                <w:rFonts w:hint="eastAsia" w:ascii="仿宋_GB2312" w:eastAsia="仿宋_GB2312"/>
                <w:sz w:val="24"/>
              </w:rPr>
            </w:pPr>
          </w:p>
        </w:tc>
        <w:tc>
          <w:tcPr>
            <w:tcW w:w="2520" w:type="dxa"/>
            <w:noWrap w:val="0"/>
            <w:vAlign w:val="top"/>
          </w:tcPr>
          <w:p w14:paraId="018583F0">
            <w:pPr>
              <w:pStyle w:val="10"/>
              <w:spacing w:line="240" w:lineRule="atLeast"/>
              <w:ind w:left="1157" w:leftChars="257" w:hanging="540"/>
              <w:rPr>
                <w:rFonts w:hint="eastAsia" w:ascii="仿宋_GB2312" w:eastAsia="仿宋_GB2312"/>
                <w:sz w:val="24"/>
              </w:rPr>
            </w:pPr>
          </w:p>
        </w:tc>
        <w:tc>
          <w:tcPr>
            <w:tcW w:w="2520" w:type="dxa"/>
            <w:noWrap w:val="0"/>
            <w:vAlign w:val="top"/>
          </w:tcPr>
          <w:p w14:paraId="44A47EFC">
            <w:pPr>
              <w:pStyle w:val="10"/>
              <w:spacing w:line="240" w:lineRule="atLeast"/>
              <w:ind w:left="1157" w:leftChars="257" w:hanging="540"/>
              <w:rPr>
                <w:rFonts w:hint="eastAsia" w:ascii="仿宋_GB2312" w:eastAsia="仿宋_GB2312"/>
                <w:sz w:val="24"/>
              </w:rPr>
            </w:pPr>
          </w:p>
        </w:tc>
        <w:tc>
          <w:tcPr>
            <w:tcW w:w="900" w:type="dxa"/>
            <w:noWrap w:val="0"/>
            <w:vAlign w:val="top"/>
          </w:tcPr>
          <w:p w14:paraId="2BFACC9D">
            <w:pPr>
              <w:pStyle w:val="10"/>
              <w:spacing w:line="240" w:lineRule="atLeast"/>
              <w:ind w:left="1157" w:leftChars="257" w:hanging="540"/>
              <w:rPr>
                <w:rFonts w:hint="eastAsia" w:ascii="仿宋_GB2312" w:eastAsia="仿宋_GB2312"/>
                <w:sz w:val="24"/>
              </w:rPr>
            </w:pPr>
          </w:p>
        </w:tc>
      </w:tr>
      <w:tr w14:paraId="28F2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3C7AE5F">
            <w:pPr>
              <w:pStyle w:val="10"/>
              <w:spacing w:line="240" w:lineRule="atLeast"/>
              <w:ind w:left="1157" w:leftChars="257" w:hanging="540"/>
              <w:rPr>
                <w:rFonts w:hint="eastAsia" w:ascii="仿宋_GB2312" w:eastAsia="仿宋_GB2312"/>
                <w:sz w:val="24"/>
              </w:rPr>
            </w:pPr>
          </w:p>
        </w:tc>
        <w:tc>
          <w:tcPr>
            <w:tcW w:w="2040" w:type="dxa"/>
            <w:noWrap w:val="0"/>
            <w:vAlign w:val="top"/>
          </w:tcPr>
          <w:p w14:paraId="7B8B4403">
            <w:pPr>
              <w:pStyle w:val="10"/>
              <w:spacing w:line="240" w:lineRule="atLeast"/>
              <w:ind w:left="1157" w:leftChars="257" w:hanging="540"/>
              <w:rPr>
                <w:rFonts w:hint="eastAsia" w:ascii="仿宋_GB2312" w:eastAsia="仿宋_GB2312"/>
                <w:sz w:val="24"/>
              </w:rPr>
            </w:pPr>
          </w:p>
        </w:tc>
        <w:tc>
          <w:tcPr>
            <w:tcW w:w="2520" w:type="dxa"/>
            <w:noWrap w:val="0"/>
            <w:vAlign w:val="top"/>
          </w:tcPr>
          <w:p w14:paraId="7CDBE846">
            <w:pPr>
              <w:pStyle w:val="10"/>
              <w:spacing w:line="240" w:lineRule="atLeast"/>
              <w:ind w:left="1157" w:leftChars="257" w:hanging="540"/>
              <w:rPr>
                <w:rFonts w:hint="eastAsia" w:ascii="仿宋_GB2312" w:eastAsia="仿宋_GB2312"/>
                <w:sz w:val="24"/>
              </w:rPr>
            </w:pPr>
          </w:p>
        </w:tc>
        <w:tc>
          <w:tcPr>
            <w:tcW w:w="2520" w:type="dxa"/>
            <w:noWrap w:val="0"/>
            <w:vAlign w:val="top"/>
          </w:tcPr>
          <w:p w14:paraId="77BE824D">
            <w:pPr>
              <w:pStyle w:val="10"/>
              <w:spacing w:line="240" w:lineRule="atLeast"/>
              <w:ind w:left="1157" w:leftChars="257" w:hanging="540"/>
              <w:rPr>
                <w:rFonts w:hint="eastAsia" w:ascii="仿宋_GB2312" w:eastAsia="仿宋_GB2312"/>
                <w:sz w:val="24"/>
              </w:rPr>
            </w:pPr>
          </w:p>
        </w:tc>
        <w:tc>
          <w:tcPr>
            <w:tcW w:w="900" w:type="dxa"/>
            <w:noWrap w:val="0"/>
            <w:vAlign w:val="top"/>
          </w:tcPr>
          <w:p w14:paraId="6535D5BF">
            <w:pPr>
              <w:pStyle w:val="10"/>
              <w:spacing w:line="240" w:lineRule="atLeast"/>
              <w:ind w:left="1157" w:leftChars="257" w:hanging="540"/>
              <w:rPr>
                <w:rFonts w:hint="eastAsia" w:ascii="仿宋_GB2312" w:eastAsia="仿宋_GB2312"/>
                <w:sz w:val="24"/>
              </w:rPr>
            </w:pPr>
          </w:p>
        </w:tc>
      </w:tr>
    </w:tbl>
    <w:p w14:paraId="45E4E90C">
      <w:pPr>
        <w:pStyle w:val="10"/>
        <w:spacing w:line="240" w:lineRule="atLeast"/>
        <w:ind w:left="1157" w:leftChars="257" w:hanging="540"/>
        <w:rPr>
          <w:rFonts w:hint="eastAsia" w:ascii="仿宋_GB2312" w:eastAsia="仿宋_GB2312"/>
          <w:sz w:val="24"/>
        </w:rPr>
      </w:pPr>
    </w:p>
    <w:p w14:paraId="25702234">
      <w:pPr>
        <w:pStyle w:val="10"/>
        <w:spacing w:line="240" w:lineRule="atLeast"/>
        <w:ind w:left="1157" w:leftChars="257" w:hanging="540"/>
        <w:rPr>
          <w:rFonts w:hint="eastAsia" w:ascii="仿宋_GB2312" w:eastAsia="仿宋_GB2312"/>
          <w:sz w:val="24"/>
        </w:rPr>
      </w:pPr>
    </w:p>
    <w:p w14:paraId="4DE734DD">
      <w:pPr>
        <w:pStyle w:val="10"/>
        <w:spacing w:line="240" w:lineRule="atLeast"/>
        <w:ind w:left="1157" w:leftChars="257" w:hanging="540"/>
        <w:rPr>
          <w:rFonts w:hint="eastAsia" w:ascii="仿宋_GB2312" w:eastAsia="仿宋_GB2312"/>
          <w:sz w:val="24"/>
        </w:rPr>
      </w:pPr>
      <w:r>
        <w:rPr>
          <w:rFonts w:hint="eastAsia" w:ascii="仿宋_GB2312" w:eastAsia="仿宋_GB2312"/>
          <w:sz w:val="24"/>
        </w:rPr>
        <w:t>法定代表人或其委托代理人</w:t>
      </w:r>
      <w:r>
        <w:rPr>
          <w:rFonts w:hint="eastAsia" w:ascii="仿宋_GB2312" w:eastAsia="仿宋_GB2312"/>
          <w:sz w:val="24"/>
          <w:lang w:eastAsia="zh-CN"/>
        </w:rPr>
        <w:t>（</w:t>
      </w:r>
      <w:r>
        <w:rPr>
          <w:rFonts w:hint="eastAsia" w:ascii="仿宋_GB2312" w:eastAsia="仿宋_GB2312"/>
          <w:sz w:val="24"/>
        </w:rPr>
        <w:t>签字</w:t>
      </w:r>
      <w:r>
        <w:rPr>
          <w:rFonts w:hint="eastAsia" w:ascii="仿宋_GB2312" w:eastAsia="仿宋_GB2312"/>
          <w:sz w:val="24"/>
          <w:lang w:val="en-US" w:eastAsia="zh-CN"/>
        </w:rPr>
        <w:t>或盖章）</w:t>
      </w:r>
      <w:r>
        <w:rPr>
          <w:rFonts w:hint="eastAsia" w:ascii="仿宋_GB2312"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14:paraId="18050388">
      <w:pPr>
        <w:pStyle w:val="10"/>
        <w:tabs>
          <w:tab w:val="left" w:pos="5370"/>
        </w:tabs>
        <w:spacing w:line="240" w:lineRule="atLeast"/>
        <w:ind w:left="1157"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14:paraId="675C6C00">
      <w:pPr>
        <w:pStyle w:val="37"/>
        <w:spacing w:after="0"/>
        <w:ind w:firstLine="420"/>
        <w:jc w:val="center"/>
        <w:rPr>
          <w:rFonts w:ascii="仿宋" w:hAnsi="仿宋" w:eastAsia="仿宋" w:cs="仿宋"/>
          <w:color w:val="auto"/>
          <w:sz w:val="36"/>
          <w:szCs w:val="36"/>
        </w:rPr>
      </w:pPr>
    </w:p>
    <w:p w14:paraId="614EA32E">
      <w:pPr>
        <w:pStyle w:val="38"/>
        <w:tabs>
          <w:tab w:val="left" w:pos="826"/>
        </w:tabs>
        <w:spacing w:line="470" w:lineRule="exact"/>
        <w:ind w:firstLine="0"/>
        <w:jc w:val="center"/>
        <w:rPr>
          <w:rFonts w:ascii="仿宋" w:hAnsi="仿宋" w:eastAsia="仿宋" w:cs="仿宋"/>
          <w:color w:val="auto"/>
          <w:sz w:val="21"/>
          <w:szCs w:val="21"/>
        </w:rPr>
      </w:pPr>
    </w:p>
    <w:p w14:paraId="30FB8327">
      <w:pPr>
        <w:pStyle w:val="38"/>
        <w:tabs>
          <w:tab w:val="left" w:pos="826"/>
        </w:tabs>
        <w:spacing w:line="470" w:lineRule="exact"/>
        <w:ind w:firstLine="0"/>
        <w:jc w:val="center"/>
        <w:rPr>
          <w:rFonts w:ascii="仿宋" w:hAnsi="仿宋" w:eastAsia="仿宋" w:cs="仿宋"/>
          <w:color w:val="auto"/>
          <w:sz w:val="21"/>
          <w:szCs w:val="21"/>
        </w:rPr>
      </w:pPr>
    </w:p>
    <w:p w14:paraId="6994F55D">
      <w:pPr>
        <w:pStyle w:val="38"/>
        <w:tabs>
          <w:tab w:val="left" w:pos="826"/>
        </w:tabs>
        <w:spacing w:line="470" w:lineRule="exact"/>
        <w:ind w:firstLine="0"/>
        <w:jc w:val="both"/>
        <w:rPr>
          <w:rFonts w:ascii="仿宋" w:hAnsi="仿宋" w:eastAsia="仿宋" w:cs="仿宋"/>
          <w:color w:val="auto"/>
          <w:sz w:val="21"/>
          <w:szCs w:val="21"/>
        </w:rPr>
      </w:pPr>
    </w:p>
    <w:p w14:paraId="733D2D80">
      <w:pPr>
        <w:pStyle w:val="38"/>
        <w:tabs>
          <w:tab w:val="left" w:pos="826"/>
        </w:tabs>
        <w:spacing w:line="470" w:lineRule="exact"/>
        <w:ind w:firstLine="0"/>
        <w:jc w:val="both"/>
        <w:rPr>
          <w:rFonts w:ascii="仿宋" w:hAnsi="仿宋" w:eastAsia="仿宋" w:cs="仿宋"/>
          <w:color w:val="auto"/>
          <w:sz w:val="21"/>
          <w:szCs w:val="21"/>
        </w:rPr>
      </w:pPr>
    </w:p>
    <w:p w14:paraId="6707E3E1">
      <w:pPr>
        <w:jc w:val="center"/>
        <w:rPr>
          <w:rFonts w:ascii="仿宋" w:hAnsi="仿宋" w:eastAsia="仿宋" w:cs="仿宋"/>
          <w:color w:val="auto"/>
          <w:sz w:val="30"/>
          <w:szCs w:val="30"/>
          <w:lang w:eastAsia="zh-CN"/>
        </w:rPr>
      </w:pPr>
      <w:r>
        <w:rPr>
          <w:rFonts w:hint="eastAsia" w:ascii="仿宋" w:hAnsi="仿宋" w:eastAsia="仿宋" w:cs="仿宋"/>
          <w:b/>
          <w:bCs/>
          <w:color w:val="auto"/>
          <w:sz w:val="30"/>
          <w:szCs w:val="30"/>
          <w:lang w:eastAsia="zh-CN"/>
        </w:rPr>
        <w:t>7、供应商基本情况表</w:t>
      </w:r>
    </w:p>
    <w:p w14:paraId="5BAF24C2">
      <w:pPr>
        <w:pStyle w:val="8"/>
        <w:numPr>
          <w:ilvl w:val="0"/>
          <w:numId w:val="0"/>
        </w:numPr>
        <w:kinsoku w:val="0"/>
        <w:overflowPunct w:val="0"/>
        <w:spacing w:before="5"/>
        <w:rPr>
          <w:rFonts w:ascii="仿宋" w:hAnsi="仿宋" w:eastAsia="仿宋" w:cs="仿宋"/>
          <w:b/>
          <w:bCs/>
          <w:color w:val="auto"/>
          <w:sz w:val="6"/>
          <w:szCs w:val="6"/>
          <w:lang w:eastAsia="zh-CN"/>
        </w:rPr>
      </w:pPr>
    </w:p>
    <w:tbl>
      <w:tblPr>
        <w:tblStyle w:val="25"/>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351D0C91">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AB6A457">
            <w:pPr>
              <w:pStyle w:val="41"/>
              <w:kinsoku w:val="0"/>
              <w:overflowPunct w:val="0"/>
              <w:spacing w:before="145"/>
              <w:ind w:left="137"/>
              <w:rPr>
                <w:rFonts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5529D881">
            <w:pPr>
              <w:rPr>
                <w:rFonts w:ascii="仿宋" w:hAnsi="仿宋" w:eastAsia="仿宋" w:cs="仿宋"/>
                <w:color w:val="auto"/>
              </w:rPr>
            </w:pPr>
          </w:p>
        </w:tc>
      </w:tr>
      <w:tr w14:paraId="74D7E6E0">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A57EAB1">
            <w:pPr>
              <w:pStyle w:val="41"/>
              <w:kinsoku w:val="0"/>
              <w:overflowPunct w:val="0"/>
              <w:spacing w:before="145"/>
              <w:ind w:left="137"/>
              <w:rPr>
                <w:rFonts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4B556C2A">
            <w:pPr>
              <w:rPr>
                <w:rFonts w:ascii="仿宋" w:hAnsi="仿宋" w:eastAsia="仿宋" w:cs="仿宋"/>
                <w:color w:val="auto"/>
              </w:rPr>
            </w:pPr>
          </w:p>
        </w:tc>
      </w:tr>
      <w:tr w14:paraId="43D0F61E">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A0557BC">
            <w:pPr>
              <w:pStyle w:val="41"/>
              <w:kinsoku w:val="0"/>
              <w:overflowPunct w:val="0"/>
              <w:spacing w:before="145"/>
              <w:ind w:left="137"/>
              <w:rPr>
                <w:rFonts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587BA184">
            <w:pPr>
              <w:rPr>
                <w:rFonts w:ascii="仿宋" w:hAnsi="仿宋" w:eastAsia="仿宋" w:cs="仿宋"/>
                <w:color w:val="auto"/>
              </w:rPr>
            </w:pPr>
          </w:p>
        </w:tc>
      </w:tr>
      <w:tr w14:paraId="2229EE13">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CAC6A04">
            <w:pPr>
              <w:pStyle w:val="41"/>
              <w:kinsoku w:val="0"/>
              <w:overflowPunct w:val="0"/>
              <w:spacing w:before="145"/>
              <w:ind w:left="137"/>
              <w:rPr>
                <w:rFonts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1BC42830">
            <w:pPr>
              <w:rPr>
                <w:rFonts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tcPr>
          <w:p w14:paraId="1E4085F3">
            <w:pPr>
              <w:pStyle w:val="41"/>
              <w:kinsoku w:val="0"/>
              <w:overflowPunct w:val="0"/>
              <w:spacing w:before="145"/>
              <w:ind w:left="181"/>
              <w:rPr>
                <w:rFonts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1D9CCD51">
            <w:pPr>
              <w:rPr>
                <w:rFonts w:ascii="仿宋" w:hAnsi="仿宋" w:eastAsia="仿宋" w:cs="仿宋"/>
                <w:color w:val="auto"/>
              </w:rPr>
            </w:pPr>
          </w:p>
        </w:tc>
      </w:tr>
      <w:tr w14:paraId="299F43D5">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13CD4422">
            <w:pPr>
              <w:pStyle w:val="41"/>
              <w:kinsoku w:val="0"/>
              <w:overflowPunct w:val="0"/>
              <w:spacing w:before="146"/>
              <w:ind w:left="137"/>
              <w:rPr>
                <w:rFonts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22202C18">
            <w:pPr>
              <w:rPr>
                <w:rFonts w:ascii="仿宋" w:hAnsi="仿宋" w:eastAsia="仿宋" w:cs="仿宋"/>
                <w:color w:val="auto"/>
              </w:rPr>
            </w:pPr>
          </w:p>
        </w:tc>
      </w:tr>
      <w:tr w14:paraId="1D2945AF">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25780697">
            <w:pPr>
              <w:pStyle w:val="41"/>
              <w:kinsoku w:val="0"/>
              <w:overflowPunct w:val="0"/>
              <w:spacing w:before="141" w:line="312" w:lineRule="exact"/>
              <w:ind w:left="257" w:right="133" w:hanging="120"/>
              <w:rPr>
                <w:rFonts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66D22B26">
            <w:pPr>
              <w:rPr>
                <w:rFonts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tcPr>
          <w:p w14:paraId="6A532ACD">
            <w:pPr>
              <w:pStyle w:val="41"/>
              <w:kinsoku w:val="0"/>
              <w:overflowPunct w:val="0"/>
              <w:spacing w:before="4"/>
              <w:rPr>
                <w:rFonts w:ascii="仿宋" w:hAnsi="仿宋" w:eastAsia="仿宋" w:cs="仿宋"/>
                <w:b/>
                <w:bCs/>
                <w:color w:val="auto"/>
                <w:sz w:val="20"/>
                <w:szCs w:val="20"/>
              </w:rPr>
            </w:pPr>
          </w:p>
          <w:p w14:paraId="1E98F59C">
            <w:pPr>
              <w:pStyle w:val="41"/>
              <w:kinsoku w:val="0"/>
              <w:overflowPunct w:val="0"/>
              <w:ind w:left="366"/>
              <w:rPr>
                <w:rFonts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52874846">
            <w:pPr>
              <w:rPr>
                <w:rFonts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tcPr>
          <w:p w14:paraId="64E9681E">
            <w:pPr>
              <w:pStyle w:val="41"/>
              <w:kinsoku w:val="0"/>
              <w:overflowPunct w:val="0"/>
              <w:spacing w:before="4"/>
              <w:rPr>
                <w:rFonts w:ascii="仿宋" w:hAnsi="仿宋" w:eastAsia="仿宋" w:cs="仿宋"/>
                <w:b/>
                <w:bCs/>
                <w:color w:val="auto"/>
                <w:sz w:val="20"/>
                <w:szCs w:val="20"/>
              </w:rPr>
            </w:pPr>
          </w:p>
          <w:p w14:paraId="0D28AFAA">
            <w:pPr>
              <w:pStyle w:val="41"/>
              <w:kinsoku w:val="0"/>
              <w:overflowPunct w:val="0"/>
              <w:ind w:left="383"/>
              <w:rPr>
                <w:rFonts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tcPr>
          <w:p w14:paraId="0F4DCD85">
            <w:pPr>
              <w:rPr>
                <w:rFonts w:ascii="仿宋" w:hAnsi="仿宋" w:eastAsia="仿宋" w:cs="仿宋"/>
                <w:color w:val="auto"/>
              </w:rPr>
            </w:pPr>
          </w:p>
        </w:tc>
      </w:tr>
      <w:tr w14:paraId="4A7AF139">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28078786">
            <w:pPr>
              <w:pStyle w:val="41"/>
              <w:kinsoku w:val="0"/>
              <w:overflowPunct w:val="0"/>
              <w:rPr>
                <w:rFonts w:ascii="仿宋" w:hAnsi="仿宋" w:eastAsia="仿宋" w:cs="仿宋"/>
                <w:b/>
                <w:bCs/>
                <w:color w:val="auto"/>
              </w:rPr>
            </w:pPr>
          </w:p>
          <w:p w14:paraId="1DF27841">
            <w:pPr>
              <w:pStyle w:val="41"/>
              <w:kinsoku w:val="0"/>
              <w:overflowPunct w:val="0"/>
              <w:rPr>
                <w:rFonts w:ascii="仿宋" w:hAnsi="仿宋" w:eastAsia="仿宋" w:cs="仿宋"/>
                <w:b/>
                <w:bCs/>
                <w:color w:val="auto"/>
              </w:rPr>
            </w:pPr>
          </w:p>
          <w:p w14:paraId="368034A9">
            <w:pPr>
              <w:pStyle w:val="41"/>
              <w:kinsoku w:val="0"/>
              <w:overflowPunct w:val="0"/>
              <w:rPr>
                <w:rFonts w:ascii="仿宋" w:hAnsi="仿宋" w:eastAsia="仿宋" w:cs="仿宋"/>
                <w:b/>
                <w:bCs/>
                <w:color w:val="auto"/>
              </w:rPr>
            </w:pPr>
          </w:p>
          <w:p w14:paraId="00287232">
            <w:pPr>
              <w:pStyle w:val="41"/>
              <w:kinsoku w:val="0"/>
              <w:overflowPunct w:val="0"/>
              <w:spacing w:line="475" w:lineRule="auto"/>
              <w:ind w:left="497" w:right="493"/>
              <w:jc w:val="both"/>
              <w:rPr>
                <w:rFonts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0B4EBC18">
            <w:pPr>
              <w:pStyle w:val="41"/>
              <w:kinsoku w:val="0"/>
              <w:overflowPunct w:val="0"/>
              <w:spacing w:before="144"/>
              <w:ind w:left="236"/>
              <w:rPr>
                <w:rFonts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3C172825">
            <w:pPr>
              <w:rPr>
                <w:rFonts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tcPr>
          <w:p w14:paraId="5ECF6FD6">
            <w:pPr>
              <w:pStyle w:val="41"/>
              <w:kinsoku w:val="0"/>
              <w:overflowPunct w:val="0"/>
              <w:spacing w:before="144"/>
              <w:ind w:left="118"/>
              <w:rPr>
                <w:rFonts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165DB593">
            <w:pPr>
              <w:rPr>
                <w:rFonts w:ascii="仿宋" w:hAnsi="仿宋" w:eastAsia="仿宋" w:cs="仿宋"/>
                <w:color w:val="auto"/>
              </w:rPr>
            </w:pPr>
          </w:p>
        </w:tc>
      </w:tr>
      <w:tr w14:paraId="142ABCE4">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C8E46CC">
            <w:pPr>
              <w:rPr>
                <w:rFonts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tcPr>
          <w:p w14:paraId="0D93602E">
            <w:pPr>
              <w:pStyle w:val="41"/>
              <w:kinsoku w:val="0"/>
              <w:overflowPunct w:val="0"/>
              <w:spacing w:before="145"/>
              <w:jc w:val="center"/>
              <w:rPr>
                <w:rFonts w:ascii="仿宋" w:hAnsi="仿宋" w:eastAsia="仿宋" w:cs="仿宋"/>
                <w:color w:val="auto"/>
                <w:lang w:eastAsia="zh-CN"/>
              </w:rPr>
            </w:pPr>
            <w:r>
              <w:rPr>
                <w:rFonts w:hint="eastAsia" w:ascii="仿宋" w:hAnsi="仿宋" w:eastAsia="仿宋" w:cs="仿宋"/>
                <w:color w:val="auto"/>
                <w:lang w:eastAsia="zh-CN"/>
              </w:rPr>
              <w:t>单位行政和技术负责人</w:t>
            </w:r>
          </w:p>
        </w:tc>
      </w:tr>
      <w:tr w14:paraId="2F3BB7A1">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798941F0">
            <w:pPr>
              <w:pStyle w:val="41"/>
              <w:kinsoku w:val="0"/>
              <w:overflowPunct w:val="0"/>
              <w:spacing w:before="145"/>
              <w:jc w:val="center"/>
              <w:rPr>
                <w:rFonts w:ascii="仿宋" w:hAnsi="仿宋" w:eastAsia="仿宋" w:cs="仿宋"/>
                <w:color w:val="auto"/>
                <w:lang w:eastAsia="zh-CN"/>
              </w:rPr>
            </w:pPr>
          </w:p>
        </w:tc>
        <w:tc>
          <w:tcPr>
            <w:tcW w:w="1445" w:type="dxa"/>
            <w:tcBorders>
              <w:top w:val="single" w:color="000000" w:sz="4" w:space="0"/>
              <w:left w:val="single" w:color="000000" w:sz="4" w:space="0"/>
              <w:bottom w:val="single" w:color="000000" w:sz="4" w:space="0"/>
              <w:right w:val="single" w:color="000000" w:sz="4" w:space="0"/>
            </w:tcBorders>
          </w:tcPr>
          <w:p w14:paraId="785F4AAA">
            <w:pPr>
              <w:pStyle w:val="41"/>
              <w:kinsoku w:val="0"/>
              <w:overflowPunct w:val="0"/>
              <w:spacing w:before="145"/>
              <w:ind w:left="416"/>
              <w:rPr>
                <w:rFonts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0DA71A12">
            <w:pPr>
              <w:pStyle w:val="41"/>
              <w:kinsoku w:val="0"/>
              <w:overflowPunct w:val="0"/>
              <w:spacing w:before="145"/>
              <w:ind w:left="452"/>
              <w:rPr>
                <w:rFonts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532C0DF8">
            <w:pPr>
              <w:pStyle w:val="41"/>
              <w:kinsoku w:val="0"/>
              <w:overflowPunct w:val="0"/>
              <w:spacing w:before="145"/>
              <w:ind w:left="450"/>
              <w:rPr>
                <w:rFonts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1311BF82">
            <w:pPr>
              <w:pStyle w:val="41"/>
              <w:tabs>
                <w:tab w:val="left" w:pos="479"/>
              </w:tabs>
              <w:kinsoku w:val="0"/>
              <w:overflowPunct w:val="0"/>
              <w:spacing w:before="145"/>
              <w:ind w:right="1"/>
              <w:jc w:val="center"/>
              <w:rPr>
                <w:rFonts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14:paraId="37FA4692">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093728D6">
            <w:pPr>
              <w:pStyle w:val="41"/>
              <w:tabs>
                <w:tab w:val="left" w:pos="479"/>
              </w:tabs>
              <w:kinsoku w:val="0"/>
              <w:overflowPunct w:val="0"/>
              <w:spacing w:before="145"/>
              <w:ind w:right="1"/>
              <w:jc w:val="cente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2B96C983">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7EDB43F8">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3C7DA648">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7C54B603">
            <w:pPr>
              <w:rPr>
                <w:rFonts w:ascii="仿宋" w:hAnsi="仿宋" w:eastAsia="仿宋" w:cs="仿宋"/>
                <w:color w:val="auto"/>
              </w:rPr>
            </w:pPr>
          </w:p>
        </w:tc>
      </w:tr>
      <w:tr w14:paraId="0C857CFF">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3C2F1E3">
            <w:pP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56FB95C7">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2BCD5A81">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04019732">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19927FFF">
            <w:pPr>
              <w:rPr>
                <w:rFonts w:ascii="仿宋" w:hAnsi="仿宋" w:eastAsia="仿宋" w:cs="仿宋"/>
                <w:color w:val="auto"/>
              </w:rPr>
            </w:pPr>
          </w:p>
        </w:tc>
      </w:tr>
      <w:tr w14:paraId="6CF79CEB">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0A472B1">
            <w:pP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4251FAD6">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7B36C9DD">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338B621E">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60AF3C35">
            <w:pPr>
              <w:rPr>
                <w:rFonts w:ascii="仿宋" w:hAnsi="仿宋" w:eastAsia="仿宋" w:cs="仿宋"/>
                <w:color w:val="auto"/>
              </w:rPr>
            </w:pPr>
          </w:p>
        </w:tc>
      </w:tr>
      <w:tr w14:paraId="2CC2F0CF">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C5F0F98">
            <w:pPr>
              <w:pStyle w:val="41"/>
              <w:kinsoku w:val="0"/>
              <w:overflowPunct w:val="0"/>
              <w:spacing w:before="1"/>
              <w:rPr>
                <w:rFonts w:ascii="仿宋" w:hAnsi="仿宋" w:eastAsia="仿宋" w:cs="仿宋"/>
                <w:b/>
                <w:bCs/>
                <w:color w:val="auto"/>
                <w:sz w:val="23"/>
                <w:szCs w:val="23"/>
              </w:rPr>
            </w:pPr>
          </w:p>
          <w:p w14:paraId="0C02B31B">
            <w:pPr>
              <w:pStyle w:val="41"/>
              <w:kinsoku w:val="0"/>
              <w:overflowPunct w:val="0"/>
              <w:spacing w:line="237" w:lineRule="auto"/>
              <w:ind w:left="497" w:right="493"/>
              <w:jc w:val="both"/>
              <w:rPr>
                <w:rFonts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27D3F0B7">
            <w:pPr>
              <w:rPr>
                <w:rFonts w:ascii="仿宋" w:hAnsi="仿宋" w:eastAsia="仿宋" w:cs="仿宋"/>
                <w:color w:val="auto"/>
              </w:rPr>
            </w:pPr>
          </w:p>
        </w:tc>
      </w:tr>
    </w:tbl>
    <w:p w14:paraId="6DB37A76">
      <w:pPr>
        <w:keepNext w:val="0"/>
        <w:keepLines w:val="0"/>
        <w:widowControl/>
        <w:suppressLineNumbers w:val="0"/>
        <w:jc w:val="left"/>
      </w:pPr>
      <w:r>
        <w:rPr>
          <w:rFonts w:ascii="浠垮畫" w:hAnsi="浠垮畫" w:eastAsia="浠垮畫" w:cs="浠垮畫"/>
          <w:color w:val="FF0000"/>
          <w:kern w:val="0"/>
          <w:sz w:val="24"/>
          <w:szCs w:val="24"/>
          <w:lang w:val="en-US" w:eastAsia="zh-CN" w:bidi="ar"/>
        </w:rPr>
        <w:t>注：</w:t>
      </w:r>
      <w:r>
        <w:rPr>
          <w:rFonts w:hint="default" w:ascii="浠垮畫" w:hAnsi="浠垮畫" w:eastAsia="浠垮畫" w:cs="浠垮畫"/>
          <w:color w:val="FF0000"/>
          <w:kern w:val="0"/>
          <w:sz w:val="20"/>
          <w:szCs w:val="20"/>
          <w:lang w:val="en-US" w:eastAsia="zh-CN" w:bidi="ar"/>
        </w:rPr>
        <w:t>1、附企业有健康证人员健康证电子扫描件，社保证明。</w:t>
      </w:r>
    </w:p>
    <w:p w14:paraId="7C7F9195">
      <w:pPr>
        <w:pStyle w:val="38"/>
        <w:spacing w:line="440" w:lineRule="exact"/>
        <w:ind w:firstLine="0"/>
        <w:jc w:val="both"/>
        <w:rPr>
          <w:rFonts w:ascii="仿宋" w:hAnsi="仿宋" w:eastAsia="仿宋" w:cs="仿宋"/>
          <w:b/>
          <w:color w:val="auto"/>
          <w:sz w:val="30"/>
          <w:szCs w:val="30"/>
        </w:rPr>
      </w:pPr>
    </w:p>
    <w:p w14:paraId="6502F856">
      <w:pPr>
        <w:pStyle w:val="38"/>
        <w:spacing w:line="440" w:lineRule="exact"/>
        <w:ind w:firstLine="0"/>
        <w:jc w:val="both"/>
        <w:rPr>
          <w:rFonts w:ascii="仿宋" w:hAnsi="仿宋" w:eastAsia="仿宋" w:cs="仿宋"/>
          <w:b/>
          <w:color w:val="auto"/>
          <w:sz w:val="30"/>
          <w:szCs w:val="30"/>
        </w:rPr>
      </w:pPr>
    </w:p>
    <w:p w14:paraId="63B77D55">
      <w:pPr>
        <w:pStyle w:val="38"/>
        <w:spacing w:line="440" w:lineRule="exact"/>
        <w:ind w:firstLine="0"/>
        <w:jc w:val="both"/>
        <w:rPr>
          <w:rFonts w:ascii="仿宋" w:hAnsi="仿宋" w:eastAsia="仿宋" w:cs="仿宋"/>
          <w:b/>
          <w:color w:val="auto"/>
          <w:sz w:val="30"/>
          <w:szCs w:val="30"/>
        </w:rPr>
      </w:pPr>
    </w:p>
    <w:p w14:paraId="20347836">
      <w:pPr>
        <w:pStyle w:val="38"/>
        <w:spacing w:line="440" w:lineRule="exact"/>
        <w:ind w:firstLine="0"/>
        <w:jc w:val="both"/>
        <w:rPr>
          <w:rFonts w:ascii="仿宋" w:hAnsi="仿宋" w:eastAsia="仿宋" w:cs="仿宋"/>
          <w:b/>
          <w:color w:val="auto"/>
          <w:sz w:val="30"/>
          <w:szCs w:val="30"/>
        </w:rPr>
      </w:pPr>
    </w:p>
    <w:p w14:paraId="67A671EF">
      <w:pPr>
        <w:pStyle w:val="38"/>
        <w:spacing w:line="440" w:lineRule="exact"/>
        <w:ind w:firstLine="0"/>
        <w:jc w:val="both"/>
        <w:rPr>
          <w:rFonts w:ascii="仿宋" w:hAnsi="仿宋" w:eastAsia="仿宋" w:cs="仿宋"/>
          <w:b/>
          <w:color w:val="auto"/>
          <w:sz w:val="30"/>
          <w:szCs w:val="30"/>
        </w:rPr>
      </w:pPr>
    </w:p>
    <w:p w14:paraId="611919FC">
      <w:pPr>
        <w:pStyle w:val="8"/>
        <w:numPr>
          <w:ilvl w:val="0"/>
          <w:numId w:val="0"/>
        </w:numPr>
        <w:kinsoku w:val="0"/>
        <w:overflowPunct w:val="0"/>
        <w:spacing w:before="34" w:line="357" w:lineRule="auto"/>
        <w:ind w:right="126"/>
        <w:jc w:val="both"/>
        <w:rPr>
          <w:rFonts w:ascii="仿宋" w:hAnsi="仿宋" w:eastAsia="仿宋" w:cs="仿宋"/>
          <w:bCs/>
          <w:color w:val="auto"/>
          <w:sz w:val="36"/>
          <w:szCs w:val="36"/>
          <w:lang w:eastAsia="zh-CN"/>
        </w:rPr>
      </w:pPr>
    </w:p>
    <w:p w14:paraId="2AC115E6">
      <w:pPr>
        <w:spacing w:line="360" w:lineRule="auto"/>
        <w:jc w:val="center"/>
        <w:rPr>
          <w:rFonts w:ascii="仿宋" w:hAnsi="仿宋" w:eastAsia="仿宋" w:cs="仿宋"/>
          <w:b/>
          <w:color w:val="auto"/>
          <w:sz w:val="32"/>
          <w:szCs w:val="32"/>
          <w:lang w:eastAsia="zh-CN"/>
        </w:rPr>
      </w:pPr>
      <w:r>
        <w:rPr>
          <w:rFonts w:hint="eastAsia" w:ascii="仿宋" w:hAnsi="仿宋" w:eastAsia="仿宋" w:cs="仿宋"/>
          <w:bCs/>
          <w:color w:val="auto"/>
          <w:sz w:val="32"/>
          <w:szCs w:val="32"/>
          <w:lang w:eastAsia="zh-CN"/>
        </w:rPr>
        <w:t>8、</w:t>
      </w:r>
      <w:r>
        <w:rPr>
          <w:rFonts w:hint="eastAsia" w:ascii="仿宋" w:hAnsi="仿宋" w:eastAsia="仿宋" w:cs="仿宋"/>
          <w:b/>
          <w:color w:val="auto"/>
          <w:sz w:val="36"/>
          <w:szCs w:val="36"/>
          <w:lang w:eastAsia="zh-CN"/>
        </w:rPr>
        <w:t>中小企业声明函(</w:t>
      </w:r>
      <w:r>
        <w:rPr>
          <w:rFonts w:hint="eastAsia" w:ascii="仿宋" w:hAnsi="仿宋" w:eastAsia="仿宋" w:cs="仿宋"/>
          <w:b/>
          <w:color w:val="auto"/>
          <w:sz w:val="36"/>
          <w:szCs w:val="36"/>
          <w:lang w:val="en-US" w:eastAsia="zh-CN"/>
        </w:rPr>
        <w:t>服务</w:t>
      </w:r>
      <w:r>
        <w:rPr>
          <w:rFonts w:hint="eastAsia" w:ascii="仿宋" w:hAnsi="仿宋" w:eastAsia="仿宋" w:cs="仿宋"/>
          <w:b/>
          <w:color w:val="auto"/>
          <w:sz w:val="36"/>
          <w:szCs w:val="36"/>
          <w:lang w:eastAsia="zh-CN"/>
        </w:rPr>
        <w:t>)</w:t>
      </w:r>
    </w:p>
    <w:p w14:paraId="0F56C3CC">
      <w:pPr>
        <w:spacing w:line="360" w:lineRule="auto"/>
        <w:ind w:firstLine="480" w:firstLineChars="200"/>
        <w:rPr>
          <w:rFonts w:ascii="仿宋" w:hAnsi="仿宋" w:eastAsia="仿宋" w:cs="仿宋"/>
          <w:color w:val="auto"/>
          <w:lang w:eastAsia="zh-CN"/>
        </w:rPr>
      </w:pPr>
      <w:r>
        <w:rPr>
          <w:rFonts w:ascii="仿宋" w:hAnsi="仿宋" w:eastAsia="仿宋" w:cs="仿宋"/>
          <w:color w:val="auto"/>
          <w:lang w:eastAsia="zh-CN"/>
        </w:rPr>
        <w:t>本公司（联合体）郑重声明，根据《政府采购促进中小企业发展管理办法》（财库 [2020]46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3AE4964">
      <w:pPr>
        <w:numPr>
          <w:ilvl w:val="0"/>
          <w:numId w:val="9"/>
        </w:num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u w:val="single"/>
          <w:lang w:eastAsia="zh-CN"/>
        </w:rPr>
        <w:t xml:space="preserve">    （标的名称）</w:t>
      </w:r>
      <w:r>
        <w:rPr>
          <w:rFonts w:hint="eastAsia" w:ascii="仿宋" w:hAnsi="仿宋" w:eastAsia="仿宋" w:cs="仿宋"/>
          <w:color w:val="auto"/>
          <w:lang w:eastAsia="zh-CN"/>
        </w:rPr>
        <w:t>，属于</w:t>
      </w:r>
      <w:r>
        <w:rPr>
          <w:rFonts w:hint="eastAsia" w:ascii="仿宋" w:hAnsi="仿宋" w:eastAsia="仿宋" w:cs="仿宋"/>
          <w:color w:val="auto"/>
          <w:u w:val="single"/>
          <w:lang w:eastAsia="zh-CN"/>
        </w:rPr>
        <w:t xml:space="preserve"> </w:t>
      </w:r>
      <w:r>
        <w:rPr>
          <w:rFonts w:hint="eastAsia" w:ascii="仿宋" w:hAnsi="仿宋" w:eastAsia="仿宋" w:cs="仿宋"/>
          <w:color w:val="auto"/>
          <w:highlight w:val="none"/>
          <w:u w:val="single"/>
          <w:lang w:eastAsia="zh-CN"/>
        </w:rPr>
        <w:t>（采购文件中明确的所属行业）</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w:t>
      </w:r>
      <w:r>
        <w:rPr>
          <w:rFonts w:ascii="仿宋" w:hAnsi="仿宋" w:eastAsia="仿宋" w:cs="仿宋"/>
          <w:b w:val="0"/>
          <w:bCs w:val="0"/>
          <w:color w:val="000000"/>
          <w:sz w:val="24"/>
          <w:szCs w:val="24"/>
        </w:rPr>
        <w:t>承建（承接）企业为</w:t>
      </w:r>
      <w:r>
        <w:rPr>
          <w:rFonts w:hint="eastAsia" w:ascii="仿宋" w:hAnsi="仿宋" w:eastAsia="仿宋" w:cs="仿宋"/>
          <w:color w:val="auto"/>
          <w:u w:val="single"/>
          <w:lang w:eastAsia="zh-CN"/>
        </w:rPr>
        <w:t xml:space="preserve">   （企业名称）</w:t>
      </w:r>
      <w:r>
        <w:rPr>
          <w:rFonts w:hint="eastAsia" w:ascii="仿宋" w:hAnsi="仿宋" w:eastAsia="仿宋" w:cs="仿宋"/>
          <w:color w:val="auto"/>
          <w:lang w:eastAsia="zh-CN"/>
        </w:rPr>
        <w:t>，从业人员</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人，营业收入为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万元，资产总额为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万元，属于</w:t>
      </w:r>
      <w:r>
        <w:rPr>
          <w:rFonts w:hint="eastAsia" w:ascii="仿宋" w:hAnsi="仿宋" w:eastAsia="仿宋" w:cs="仿宋"/>
          <w:color w:val="auto"/>
          <w:u w:val="single"/>
          <w:lang w:eastAsia="zh-CN"/>
        </w:rPr>
        <w:t>（中型企业、小型企业、微型企业</w:t>
      </w:r>
      <w:r>
        <w:rPr>
          <w:rFonts w:hint="eastAsia" w:ascii="仿宋" w:hAnsi="仿宋" w:eastAsia="仿宋" w:cs="仿宋"/>
          <w:color w:val="auto"/>
          <w:lang w:eastAsia="zh-CN"/>
        </w:rPr>
        <w:t>）；</w:t>
      </w:r>
    </w:p>
    <w:p w14:paraId="370BF157">
      <w:pPr>
        <w:numPr>
          <w:ilvl w:val="0"/>
          <w:numId w:val="9"/>
        </w:num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u w:val="single"/>
          <w:lang w:eastAsia="zh-CN"/>
        </w:rPr>
        <w:t xml:space="preserve">    （标的名称）</w:t>
      </w:r>
      <w:r>
        <w:rPr>
          <w:rFonts w:hint="eastAsia" w:ascii="仿宋" w:hAnsi="仿宋" w:eastAsia="仿宋" w:cs="仿宋"/>
          <w:color w:val="auto"/>
          <w:lang w:eastAsia="zh-CN"/>
        </w:rPr>
        <w:t>，属于</w:t>
      </w:r>
      <w:r>
        <w:rPr>
          <w:rFonts w:hint="eastAsia" w:ascii="仿宋" w:hAnsi="仿宋" w:eastAsia="仿宋" w:cs="仿宋"/>
          <w:color w:val="auto"/>
          <w:u w:val="single"/>
          <w:lang w:eastAsia="zh-CN"/>
        </w:rPr>
        <w:t xml:space="preserve"> </w:t>
      </w:r>
      <w:r>
        <w:rPr>
          <w:rFonts w:hint="eastAsia" w:ascii="仿宋" w:hAnsi="仿宋" w:eastAsia="仿宋" w:cs="仿宋"/>
          <w:color w:val="auto"/>
          <w:highlight w:val="none"/>
          <w:u w:val="single"/>
          <w:lang w:eastAsia="zh-CN"/>
        </w:rPr>
        <w:t>（采购文件中明确的所属行业）</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w:t>
      </w:r>
      <w:r>
        <w:rPr>
          <w:rFonts w:ascii="仿宋" w:hAnsi="仿宋" w:eastAsia="仿宋" w:cs="仿宋"/>
          <w:b w:val="0"/>
          <w:bCs w:val="0"/>
          <w:color w:val="000000"/>
          <w:sz w:val="24"/>
          <w:szCs w:val="24"/>
        </w:rPr>
        <w:t>承建（承接）企业为</w:t>
      </w:r>
      <w:r>
        <w:rPr>
          <w:rFonts w:hint="eastAsia" w:ascii="仿宋" w:hAnsi="仿宋" w:eastAsia="仿宋" w:cs="仿宋"/>
          <w:color w:val="auto"/>
          <w:u w:val="single"/>
          <w:lang w:eastAsia="zh-CN"/>
        </w:rPr>
        <w:t xml:space="preserve">   （企业名称）</w:t>
      </w:r>
      <w:r>
        <w:rPr>
          <w:rFonts w:hint="eastAsia" w:ascii="仿宋" w:hAnsi="仿宋" w:eastAsia="仿宋" w:cs="仿宋"/>
          <w:color w:val="auto"/>
          <w:lang w:eastAsia="zh-CN"/>
        </w:rPr>
        <w:t>，从业人员</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人，营业收入为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万元，资产总额为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万元，属于</w:t>
      </w:r>
      <w:r>
        <w:rPr>
          <w:rFonts w:hint="eastAsia" w:ascii="仿宋" w:hAnsi="仿宋" w:eastAsia="仿宋" w:cs="仿宋"/>
          <w:color w:val="auto"/>
          <w:u w:val="single"/>
          <w:lang w:eastAsia="zh-CN"/>
        </w:rPr>
        <w:t>（中型企业、小型企业、微型企业</w:t>
      </w:r>
      <w:r>
        <w:rPr>
          <w:rFonts w:hint="eastAsia" w:ascii="仿宋" w:hAnsi="仿宋" w:eastAsia="仿宋" w:cs="仿宋"/>
          <w:color w:val="auto"/>
          <w:lang w:eastAsia="zh-CN"/>
        </w:rPr>
        <w:t>）；</w:t>
      </w:r>
    </w:p>
    <w:p w14:paraId="2314DAB9">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w:t>
      </w:r>
    </w:p>
    <w:p w14:paraId="08117C4F">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以上企业，不属于大企业的分支机构，不存在控股股东为大企业的情形，也不存在与大企业的负责人为同一人的情形。</w:t>
      </w:r>
    </w:p>
    <w:p w14:paraId="28AB66D0">
      <w:pPr>
        <w:spacing w:line="360" w:lineRule="auto"/>
        <w:ind w:firstLine="480" w:firstLineChars="200"/>
        <w:rPr>
          <w:rFonts w:ascii="仿宋" w:hAnsi="仿宋" w:eastAsia="仿宋" w:cs="仿宋"/>
          <w:color w:val="auto"/>
          <w:lang w:eastAsia="zh-CN"/>
        </w:rPr>
      </w:pPr>
    </w:p>
    <w:p w14:paraId="44158C40">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本企业对上述声明内容的真实性负责。如有虚假，将依法承担相应责任。</w:t>
      </w:r>
    </w:p>
    <w:p w14:paraId="6567947D">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 xml:space="preserve">                     </w:t>
      </w:r>
    </w:p>
    <w:p w14:paraId="222DFEC3">
      <w:pPr>
        <w:spacing w:line="360" w:lineRule="auto"/>
        <w:ind w:firstLine="480" w:firstLineChars="200"/>
        <w:rPr>
          <w:rFonts w:ascii="仿宋" w:hAnsi="仿宋" w:eastAsia="仿宋" w:cs="仿宋"/>
          <w:color w:val="auto"/>
          <w:lang w:eastAsia="zh-CN"/>
        </w:rPr>
      </w:pPr>
    </w:p>
    <w:p w14:paraId="58E7D6A7">
      <w:pPr>
        <w:spacing w:line="360" w:lineRule="auto"/>
        <w:ind w:firstLine="4560" w:firstLineChars="1900"/>
        <w:rPr>
          <w:rFonts w:ascii="仿宋" w:hAnsi="仿宋" w:eastAsia="仿宋" w:cs="仿宋"/>
          <w:color w:val="auto"/>
          <w:lang w:eastAsia="zh-CN"/>
        </w:rPr>
      </w:pPr>
      <w:r>
        <w:rPr>
          <w:rFonts w:hint="eastAsia" w:ascii="仿宋" w:hAnsi="仿宋" w:eastAsia="仿宋" w:cs="仿宋"/>
          <w:color w:val="auto"/>
          <w:lang w:eastAsia="zh-CN"/>
        </w:rPr>
        <w:t xml:space="preserve"> 企业名称（盖章）：</w:t>
      </w:r>
    </w:p>
    <w:p w14:paraId="0A04E2D6">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 xml:space="preserve">                                               日期：</w:t>
      </w:r>
    </w:p>
    <w:p w14:paraId="6DB708A1">
      <w:pPr>
        <w:pStyle w:val="18"/>
        <w:rPr>
          <w:rFonts w:ascii="仿宋" w:hAnsi="仿宋" w:eastAsia="仿宋" w:cs="仿宋"/>
          <w:color w:val="auto"/>
          <w:lang w:eastAsia="zh-CN"/>
        </w:rPr>
      </w:pPr>
    </w:p>
    <w:p w14:paraId="6A92C000">
      <w:pPr>
        <w:pStyle w:val="18"/>
        <w:rPr>
          <w:rFonts w:ascii="仿宋" w:hAnsi="仿宋" w:eastAsia="仿宋" w:cs="仿宋"/>
          <w:color w:val="auto"/>
          <w:lang w:eastAsia="zh-CN"/>
        </w:rPr>
      </w:pPr>
    </w:p>
    <w:p w14:paraId="5E4952C2">
      <w:pPr>
        <w:pStyle w:val="18"/>
        <w:rPr>
          <w:rFonts w:ascii="仿宋" w:hAnsi="仿宋" w:eastAsia="仿宋" w:cs="仿宋"/>
          <w:color w:val="auto"/>
          <w:lang w:eastAsia="zh-CN"/>
        </w:rPr>
      </w:pPr>
    </w:p>
    <w:p w14:paraId="2496A859">
      <w:pPr>
        <w:pStyle w:val="18"/>
        <w:rPr>
          <w:rFonts w:ascii="仿宋" w:hAnsi="仿宋" w:eastAsia="仿宋" w:cs="仿宋"/>
          <w:color w:val="auto"/>
          <w:lang w:eastAsia="zh-CN"/>
        </w:rPr>
      </w:pPr>
    </w:p>
    <w:p w14:paraId="4CDC1E60">
      <w:pPr>
        <w:pStyle w:val="18"/>
        <w:rPr>
          <w:rFonts w:ascii="仿宋" w:hAnsi="仿宋" w:eastAsia="仿宋" w:cs="仿宋"/>
          <w:color w:val="auto"/>
          <w:lang w:eastAsia="zh-CN"/>
        </w:rPr>
      </w:pPr>
    </w:p>
    <w:p w14:paraId="0BC74130">
      <w:pPr>
        <w:pStyle w:val="18"/>
        <w:rPr>
          <w:rFonts w:ascii="仿宋" w:hAnsi="仿宋" w:eastAsia="仿宋" w:cs="仿宋"/>
          <w:color w:val="auto"/>
          <w:lang w:eastAsia="zh-CN"/>
        </w:rPr>
      </w:pPr>
    </w:p>
    <w:p w14:paraId="1C910ED0">
      <w:pPr>
        <w:pStyle w:val="18"/>
        <w:rPr>
          <w:rFonts w:ascii="仿宋" w:hAnsi="仿宋" w:eastAsia="仿宋" w:cs="仿宋"/>
          <w:color w:val="auto"/>
          <w:lang w:eastAsia="zh-CN"/>
        </w:rPr>
      </w:pPr>
    </w:p>
    <w:p w14:paraId="5AB3E712">
      <w:pPr>
        <w:spacing w:line="360" w:lineRule="auto"/>
        <w:rPr>
          <w:color w:val="auto"/>
          <w:sz w:val="20"/>
          <w:szCs w:val="20"/>
          <w:highlight w:val="none"/>
          <w:lang w:eastAsia="zh-CN"/>
        </w:rPr>
      </w:pPr>
      <w:r>
        <w:rPr>
          <w:rFonts w:hint="eastAsia" w:ascii="仿宋" w:hAnsi="仿宋" w:eastAsia="仿宋" w:cs="仿宋"/>
          <w:color w:val="auto"/>
          <w:sz w:val="20"/>
          <w:szCs w:val="20"/>
          <w:highlight w:val="none"/>
          <w:lang w:eastAsia="zh-CN"/>
        </w:rPr>
        <w:t>注：从业人员、营业收入、资产总额填报上一年度数据，无上一年度数据的新成立企业可不填报</w:t>
      </w:r>
      <w:r>
        <w:rPr>
          <w:rFonts w:hint="eastAsia" w:ascii="宋体" w:hAnsi="宋体" w:eastAsia="宋体" w:cs="宋体"/>
          <w:color w:val="auto"/>
          <w:sz w:val="13"/>
          <w:szCs w:val="13"/>
          <w:highlight w:val="none"/>
          <w:lang w:eastAsia="zh-CN"/>
        </w:rPr>
        <w:t>。</w:t>
      </w:r>
    </w:p>
    <w:p w14:paraId="6AD837D9">
      <w:pPr>
        <w:pStyle w:val="18"/>
        <w:rPr>
          <w:rFonts w:ascii="仿宋" w:hAnsi="仿宋" w:eastAsia="仿宋" w:cs="仿宋"/>
          <w:color w:val="auto"/>
          <w:lang w:eastAsia="zh-CN"/>
        </w:rPr>
      </w:pPr>
    </w:p>
    <w:p w14:paraId="51CDE3D1">
      <w:pPr>
        <w:pStyle w:val="18"/>
        <w:rPr>
          <w:rFonts w:ascii="仿宋" w:hAnsi="仿宋" w:eastAsia="仿宋" w:cs="仿宋"/>
          <w:color w:val="auto"/>
          <w:lang w:eastAsia="zh-CN"/>
        </w:rPr>
      </w:pPr>
    </w:p>
    <w:p w14:paraId="41D0CCB5">
      <w:pPr>
        <w:pStyle w:val="18"/>
        <w:rPr>
          <w:rFonts w:ascii="仿宋" w:hAnsi="仿宋" w:eastAsia="仿宋" w:cs="仿宋"/>
          <w:color w:val="auto"/>
          <w:lang w:eastAsia="zh-CN"/>
        </w:rPr>
      </w:pPr>
    </w:p>
    <w:p w14:paraId="7FACE914">
      <w:pPr>
        <w:pStyle w:val="18"/>
        <w:rPr>
          <w:rFonts w:ascii="仿宋" w:hAnsi="仿宋" w:eastAsia="仿宋" w:cs="仿宋"/>
          <w:color w:val="auto"/>
          <w:lang w:eastAsia="zh-CN"/>
        </w:rPr>
      </w:pPr>
    </w:p>
    <w:p w14:paraId="5073361F">
      <w:pPr>
        <w:tabs>
          <w:tab w:val="left" w:pos="3600"/>
        </w:tabs>
        <w:adjustRightInd w:val="0"/>
        <w:snapToGrid w:val="0"/>
        <w:spacing w:line="440" w:lineRule="exact"/>
        <w:jc w:val="center"/>
        <w:rPr>
          <w:rFonts w:ascii="仿宋" w:hAnsi="仿宋" w:eastAsia="仿宋" w:cs="仿宋"/>
          <w:color w:val="auto"/>
          <w:sz w:val="36"/>
          <w:szCs w:val="36"/>
          <w:lang w:eastAsia="zh-CN"/>
        </w:rPr>
      </w:pPr>
    </w:p>
    <w:p w14:paraId="672A93ED">
      <w:pPr>
        <w:tabs>
          <w:tab w:val="left" w:pos="3600"/>
        </w:tabs>
        <w:adjustRightInd w:val="0"/>
        <w:snapToGrid w:val="0"/>
        <w:spacing w:line="440" w:lineRule="exact"/>
        <w:jc w:val="both"/>
        <w:rPr>
          <w:rFonts w:ascii="仿宋" w:hAnsi="仿宋" w:eastAsia="仿宋" w:cs="仿宋"/>
          <w:color w:val="auto"/>
          <w:sz w:val="36"/>
          <w:szCs w:val="36"/>
          <w:lang w:eastAsia="zh-CN"/>
        </w:rPr>
      </w:pPr>
    </w:p>
    <w:p w14:paraId="642F46E3">
      <w:pPr>
        <w:tabs>
          <w:tab w:val="left" w:pos="3600"/>
        </w:tabs>
        <w:adjustRightInd w:val="0"/>
        <w:snapToGrid w:val="0"/>
        <w:spacing w:line="440" w:lineRule="exact"/>
        <w:jc w:val="center"/>
        <w:rPr>
          <w:rFonts w:ascii="仿宋" w:hAnsi="仿宋" w:eastAsia="仿宋" w:cs="仿宋"/>
          <w:b/>
          <w:bCs/>
          <w:color w:val="auto"/>
          <w:spacing w:val="6"/>
          <w:sz w:val="36"/>
          <w:szCs w:val="36"/>
          <w:lang w:eastAsia="zh-CN"/>
        </w:rPr>
      </w:pPr>
      <w:r>
        <w:rPr>
          <w:rFonts w:hint="eastAsia" w:ascii="仿宋" w:hAnsi="仿宋" w:eastAsia="仿宋" w:cs="仿宋"/>
          <w:color w:val="auto"/>
          <w:sz w:val="36"/>
          <w:szCs w:val="36"/>
          <w:lang w:val="en-US" w:eastAsia="zh-CN"/>
        </w:rPr>
        <w:t>9</w:t>
      </w:r>
      <w:r>
        <w:rPr>
          <w:rFonts w:hint="eastAsia" w:ascii="仿宋" w:hAnsi="仿宋" w:eastAsia="仿宋" w:cs="仿宋"/>
          <w:color w:val="auto"/>
          <w:sz w:val="36"/>
          <w:szCs w:val="36"/>
          <w:lang w:eastAsia="zh-CN"/>
        </w:rPr>
        <w:t>、</w:t>
      </w:r>
      <w:r>
        <w:rPr>
          <w:rFonts w:hint="eastAsia" w:ascii="仿宋" w:hAnsi="仿宋" w:eastAsia="仿宋" w:cs="仿宋"/>
          <w:b/>
          <w:bCs/>
          <w:color w:val="auto"/>
          <w:spacing w:val="6"/>
          <w:sz w:val="36"/>
          <w:szCs w:val="36"/>
          <w:lang w:eastAsia="zh-CN"/>
        </w:rPr>
        <w:t>残疾人福利性单位声明函</w:t>
      </w:r>
    </w:p>
    <w:p w14:paraId="46FE5191">
      <w:pPr>
        <w:widowControl/>
        <w:adjustRightInd w:val="0"/>
        <w:snapToGrid w:val="0"/>
        <w:spacing w:line="440" w:lineRule="exact"/>
        <w:ind w:firstLine="504" w:firstLineChars="200"/>
        <w:rPr>
          <w:rFonts w:ascii="仿宋" w:hAnsi="仿宋" w:eastAsia="仿宋" w:cs="仿宋"/>
          <w:color w:val="auto"/>
          <w:spacing w:val="6"/>
          <w:lang w:eastAsia="zh-CN"/>
        </w:rPr>
      </w:pPr>
    </w:p>
    <w:p w14:paraId="5CE9347A">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6"/>
          <w:u w:val="single"/>
          <w:lang w:eastAsia="zh-CN"/>
        </w:rPr>
        <w:t xml:space="preserve">     </w:t>
      </w:r>
      <w:r>
        <w:rPr>
          <w:rFonts w:hint="eastAsia" w:ascii="仿宋" w:hAnsi="仿宋" w:eastAsia="仿宋" w:cs="仿宋"/>
          <w:color w:val="auto"/>
          <w:spacing w:val="6"/>
          <w:lang w:eastAsia="zh-CN"/>
        </w:rPr>
        <w:t>单位的</w:t>
      </w:r>
      <w:r>
        <w:rPr>
          <w:rFonts w:hint="eastAsia" w:ascii="仿宋" w:hAnsi="仿宋" w:eastAsia="仿宋" w:cs="仿宋"/>
          <w:color w:val="auto"/>
          <w:spacing w:val="6"/>
          <w:u w:val="single"/>
          <w:lang w:eastAsia="zh-CN"/>
        </w:rPr>
        <w:t xml:space="preserve">     </w:t>
      </w:r>
      <w:r>
        <w:rPr>
          <w:rFonts w:hint="eastAsia" w:ascii="仿宋" w:hAnsi="仿宋" w:eastAsia="仿宋" w:cs="仿宋"/>
          <w:color w:val="auto"/>
          <w:spacing w:val="6"/>
          <w:lang w:eastAsia="zh-CN"/>
        </w:rPr>
        <w:t>项目采购活动提供本单位制造的货物（由本单位承担工程/提供服务），或者提供其他残疾人福利性单位制造的货物（不包括使用非残疾人福利性单位注册商标的货物）。</w:t>
      </w:r>
    </w:p>
    <w:p w14:paraId="497DA199">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本单位对上述声明的真实性负责。如有虚假，将依法承担相应责任。</w:t>
      </w:r>
    </w:p>
    <w:p w14:paraId="6E3D5139">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 xml:space="preserve">                                     </w:t>
      </w:r>
    </w:p>
    <w:p w14:paraId="6627AE58">
      <w:pPr>
        <w:widowControl/>
        <w:adjustRightInd w:val="0"/>
        <w:snapToGrid w:val="0"/>
        <w:spacing w:line="440" w:lineRule="exact"/>
        <w:ind w:firstLine="5544" w:firstLineChars="2200"/>
        <w:rPr>
          <w:rFonts w:ascii="仿宋" w:hAnsi="仿宋" w:eastAsia="仿宋" w:cs="仿宋"/>
          <w:color w:val="auto"/>
          <w:spacing w:val="6"/>
          <w:lang w:eastAsia="zh-CN"/>
        </w:rPr>
      </w:pPr>
      <w:r>
        <w:rPr>
          <w:rFonts w:hint="eastAsia" w:ascii="仿宋" w:hAnsi="仿宋" w:eastAsia="仿宋" w:cs="仿宋"/>
          <w:color w:val="auto"/>
          <w:spacing w:val="6"/>
          <w:lang w:eastAsia="zh-CN"/>
        </w:rPr>
        <w:t>单位名称（盖章）：</w:t>
      </w:r>
    </w:p>
    <w:p w14:paraId="49DAE7A2">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 xml:space="preserve">                                      日  期：</w:t>
      </w:r>
    </w:p>
    <w:p w14:paraId="0190F948">
      <w:pPr>
        <w:pStyle w:val="3"/>
        <w:numPr>
          <w:ilvl w:val="1"/>
          <w:numId w:val="0"/>
        </w:numPr>
        <w:spacing w:line="240" w:lineRule="atLeast"/>
        <w:jc w:val="left"/>
        <w:rPr>
          <w:rFonts w:ascii="仿宋" w:hAnsi="仿宋" w:eastAsia="仿宋" w:cs="仿宋"/>
          <w:bCs/>
          <w:color w:val="auto"/>
          <w:sz w:val="24"/>
          <w:lang w:eastAsia="zh-CN"/>
        </w:rPr>
      </w:pPr>
    </w:p>
    <w:p w14:paraId="40708CF9">
      <w:pPr>
        <w:pStyle w:val="3"/>
        <w:numPr>
          <w:ilvl w:val="1"/>
          <w:numId w:val="0"/>
        </w:numPr>
        <w:spacing w:line="240" w:lineRule="atLeast"/>
        <w:jc w:val="left"/>
        <w:rPr>
          <w:rFonts w:ascii="仿宋" w:hAnsi="仿宋" w:eastAsia="仿宋" w:cs="仿宋"/>
          <w:bCs/>
          <w:color w:val="auto"/>
          <w:sz w:val="24"/>
          <w:lang w:eastAsia="zh-CN"/>
        </w:rPr>
      </w:pPr>
    </w:p>
    <w:p w14:paraId="43E905FA">
      <w:pPr>
        <w:pStyle w:val="3"/>
        <w:numPr>
          <w:ilvl w:val="1"/>
          <w:numId w:val="0"/>
        </w:numPr>
        <w:spacing w:line="240" w:lineRule="atLeast"/>
        <w:jc w:val="left"/>
        <w:rPr>
          <w:rFonts w:ascii="仿宋" w:hAnsi="仿宋" w:eastAsia="仿宋" w:cs="仿宋"/>
          <w:bCs/>
          <w:color w:val="auto"/>
          <w:sz w:val="24"/>
          <w:lang w:eastAsia="zh-CN"/>
        </w:rPr>
      </w:pPr>
    </w:p>
    <w:p w14:paraId="5F3DA6DE">
      <w:pPr>
        <w:rPr>
          <w:rFonts w:ascii="仿宋" w:hAnsi="仿宋" w:eastAsia="仿宋" w:cs="仿宋"/>
          <w:b/>
          <w:bCs/>
          <w:color w:val="auto"/>
          <w:lang w:eastAsia="zh-CN"/>
        </w:rPr>
      </w:pPr>
    </w:p>
    <w:p w14:paraId="2F848666">
      <w:pPr>
        <w:pStyle w:val="34"/>
        <w:rPr>
          <w:rFonts w:ascii="仿宋" w:hAnsi="仿宋" w:eastAsia="仿宋" w:cs="仿宋"/>
          <w:b/>
          <w:bCs/>
          <w:color w:val="auto"/>
          <w:lang w:eastAsia="zh-CN"/>
        </w:rPr>
      </w:pPr>
    </w:p>
    <w:p w14:paraId="07320EB0">
      <w:pPr>
        <w:pStyle w:val="34"/>
        <w:rPr>
          <w:rFonts w:ascii="仿宋" w:hAnsi="仿宋" w:eastAsia="仿宋" w:cs="仿宋"/>
          <w:b/>
          <w:bCs/>
          <w:color w:val="auto"/>
          <w:lang w:eastAsia="zh-CN"/>
        </w:rPr>
      </w:pPr>
    </w:p>
    <w:p w14:paraId="74D05C4E">
      <w:pPr>
        <w:pStyle w:val="34"/>
        <w:rPr>
          <w:rFonts w:ascii="仿宋" w:hAnsi="仿宋" w:eastAsia="仿宋" w:cs="仿宋"/>
          <w:b/>
          <w:bCs/>
          <w:color w:val="auto"/>
          <w:lang w:eastAsia="zh-CN"/>
        </w:rPr>
      </w:pPr>
    </w:p>
    <w:p w14:paraId="1F91CF05">
      <w:pPr>
        <w:pStyle w:val="34"/>
        <w:rPr>
          <w:rFonts w:ascii="仿宋" w:hAnsi="仿宋" w:eastAsia="仿宋" w:cs="仿宋"/>
          <w:b/>
          <w:bCs/>
          <w:color w:val="auto"/>
          <w:lang w:eastAsia="zh-CN"/>
        </w:rPr>
      </w:pPr>
    </w:p>
    <w:p w14:paraId="66621C03">
      <w:pPr>
        <w:pStyle w:val="34"/>
        <w:rPr>
          <w:rFonts w:ascii="仿宋" w:hAnsi="仿宋" w:eastAsia="仿宋" w:cs="仿宋"/>
          <w:b/>
          <w:bCs/>
          <w:color w:val="auto"/>
          <w:lang w:eastAsia="zh-CN"/>
        </w:rPr>
      </w:pPr>
    </w:p>
    <w:p w14:paraId="584FF92C">
      <w:pPr>
        <w:pStyle w:val="34"/>
        <w:rPr>
          <w:rFonts w:ascii="仿宋" w:hAnsi="仿宋" w:eastAsia="仿宋" w:cs="仿宋"/>
          <w:b/>
          <w:bCs/>
          <w:color w:val="auto"/>
          <w:lang w:eastAsia="zh-CN"/>
        </w:rPr>
      </w:pPr>
    </w:p>
    <w:p w14:paraId="641056E0">
      <w:pPr>
        <w:pStyle w:val="34"/>
        <w:rPr>
          <w:rFonts w:ascii="仿宋" w:hAnsi="仿宋" w:eastAsia="仿宋" w:cs="仿宋"/>
          <w:b/>
          <w:bCs/>
          <w:color w:val="auto"/>
          <w:lang w:eastAsia="zh-CN"/>
        </w:rPr>
      </w:pPr>
    </w:p>
    <w:p w14:paraId="05E869CC">
      <w:pPr>
        <w:pStyle w:val="34"/>
        <w:rPr>
          <w:rFonts w:ascii="仿宋" w:hAnsi="仿宋" w:eastAsia="仿宋" w:cs="仿宋"/>
          <w:b/>
          <w:bCs/>
          <w:color w:val="auto"/>
          <w:lang w:eastAsia="zh-CN"/>
        </w:rPr>
      </w:pPr>
    </w:p>
    <w:p w14:paraId="33B1F4A9">
      <w:pPr>
        <w:pStyle w:val="34"/>
        <w:rPr>
          <w:rFonts w:ascii="仿宋" w:hAnsi="仿宋" w:eastAsia="仿宋" w:cs="仿宋"/>
          <w:b/>
          <w:bCs/>
          <w:color w:val="auto"/>
          <w:lang w:eastAsia="zh-CN"/>
        </w:rPr>
      </w:pPr>
    </w:p>
    <w:p w14:paraId="77E8B873">
      <w:pPr>
        <w:pStyle w:val="34"/>
        <w:rPr>
          <w:rFonts w:ascii="仿宋" w:hAnsi="仿宋" w:eastAsia="仿宋" w:cs="仿宋"/>
          <w:b/>
          <w:bCs/>
          <w:color w:val="auto"/>
          <w:lang w:eastAsia="zh-CN"/>
        </w:rPr>
      </w:pPr>
    </w:p>
    <w:p w14:paraId="525FE4C2">
      <w:pPr>
        <w:pStyle w:val="34"/>
        <w:rPr>
          <w:rFonts w:ascii="仿宋" w:hAnsi="仿宋" w:eastAsia="仿宋" w:cs="仿宋"/>
          <w:b/>
          <w:bCs/>
          <w:color w:val="auto"/>
          <w:lang w:eastAsia="zh-CN"/>
        </w:rPr>
      </w:pPr>
    </w:p>
    <w:p w14:paraId="6154D5C4">
      <w:pPr>
        <w:pStyle w:val="34"/>
        <w:rPr>
          <w:rFonts w:ascii="仿宋" w:hAnsi="仿宋" w:eastAsia="仿宋" w:cs="仿宋"/>
          <w:b/>
          <w:bCs/>
          <w:color w:val="auto"/>
          <w:lang w:eastAsia="zh-CN"/>
        </w:rPr>
      </w:pPr>
    </w:p>
    <w:p w14:paraId="278F84DC">
      <w:pPr>
        <w:pStyle w:val="34"/>
        <w:rPr>
          <w:rFonts w:ascii="仿宋" w:hAnsi="仿宋" w:eastAsia="仿宋" w:cs="仿宋"/>
          <w:b/>
          <w:bCs/>
          <w:color w:val="auto"/>
          <w:lang w:eastAsia="zh-CN"/>
        </w:rPr>
      </w:pPr>
    </w:p>
    <w:p w14:paraId="355C568A">
      <w:pPr>
        <w:pStyle w:val="34"/>
        <w:rPr>
          <w:rFonts w:ascii="仿宋" w:hAnsi="仿宋" w:eastAsia="仿宋" w:cs="仿宋"/>
          <w:b/>
          <w:bCs/>
          <w:color w:val="auto"/>
          <w:lang w:eastAsia="zh-CN"/>
        </w:rPr>
      </w:pPr>
    </w:p>
    <w:p w14:paraId="279F7574">
      <w:pPr>
        <w:pStyle w:val="34"/>
        <w:rPr>
          <w:rFonts w:ascii="仿宋" w:hAnsi="仿宋" w:eastAsia="仿宋" w:cs="仿宋"/>
          <w:b/>
          <w:bCs/>
          <w:color w:val="auto"/>
          <w:lang w:eastAsia="zh-CN"/>
        </w:rPr>
      </w:pPr>
    </w:p>
    <w:p w14:paraId="04C1DDFC">
      <w:pPr>
        <w:pStyle w:val="34"/>
        <w:rPr>
          <w:rFonts w:ascii="仿宋" w:hAnsi="仿宋" w:eastAsia="仿宋" w:cs="仿宋"/>
          <w:b/>
          <w:bCs/>
          <w:color w:val="auto"/>
          <w:lang w:eastAsia="zh-CN"/>
        </w:rPr>
      </w:pPr>
    </w:p>
    <w:p w14:paraId="0180C67B">
      <w:pPr>
        <w:pStyle w:val="34"/>
        <w:rPr>
          <w:rFonts w:ascii="仿宋" w:hAnsi="仿宋" w:eastAsia="仿宋" w:cs="仿宋"/>
          <w:b/>
          <w:bCs/>
          <w:color w:val="auto"/>
          <w:lang w:eastAsia="zh-CN"/>
        </w:rPr>
      </w:pPr>
    </w:p>
    <w:p w14:paraId="32285151">
      <w:pPr>
        <w:pStyle w:val="3"/>
        <w:numPr>
          <w:ilvl w:val="1"/>
          <w:numId w:val="0"/>
        </w:numPr>
        <w:spacing w:line="240" w:lineRule="atLeast"/>
        <w:jc w:val="left"/>
        <w:rPr>
          <w:rFonts w:ascii="仿宋" w:hAnsi="仿宋" w:eastAsia="仿宋" w:cs="仿宋"/>
          <w:bCs/>
          <w:color w:val="auto"/>
          <w:sz w:val="24"/>
          <w:lang w:eastAsia="zh-CN"/>
        </w:rPr>
      </w:pPr>
    </w:p>
    <w:p w14:paraId="63D6E821">
      <w:pPr>
        <w:tabs>
          <w:tab w:val="left" w:pos="3600"/>
        </w:tabs>
        <w:adjustRightInd w:val="0"/>
        <w:snapToGrid w:val="0"/>
        <w:spacing w:line="440" w:lineRule="exact"/>
        <w:jc w:val="center"/>
        <w:rPr>
          <w:rFonts w:ascii="仿宋" w:hAnsi="仿宋" w:eastAsia="仿宋" w:cs="仿宋"/>
          <w:color w:val="auto"/>
          <w:sz w:val="36"/>
          <w:szCs w:val="36"/>
          <w:lang w:eastAsia="zh-CN"/>
        </w:rPr>
      </w:pPr>
      <w:r>
        <w:rPr>
          <w:rFonts w:hint="eastAsia" w:ascii="仿宋" w:hAnsi="仿宋" w:eastAsia="仿宋" w:cs="仿宋"/>
          <w:b/>
          <w:bCs/>
          <w:color w:val="auto"/>
          <w:sz w:val="36"/>
          <w:szCs w:val="36"/>
          <w:lang w:val="en-US" w:eastAsia="zh-CN"/>
        </w:rPr>
        <w:t>10</w:t>
      </w:r>
      <w:r>
        <w:rPr>
          <w:rFonts w:hint="eastAsia" w:ascii="仿宋" w:hAnsi="仿宋" w:eastAsia="仿宋" w:cs="仿宋"/>
          <w:b/>
          <w:bCs/>
          <w:color w:val="auto"/>
          <w:sz w:val="36"/>
          <w:szCs w:val="36"/>
          <w:lang w:eastAsia="zh-CN"/>
        </w:rPr>
        <w:t>、评分标准和细则中技术部分证明材料（格式自拟</w:t>
      </w:r>
      <w:r>
        <w:rPr>
          <w:rFonts w:hint="eastAsia" w:ascii="仿宋" w:hAnsi="仿宋" w:eastAsia="仿宋" w:cs="仿宋"/>
          <w:color w:val="auto"/>
          <w:sz w:val="36"/>
          <w:szCs w:val="36"/>
          <w:lang w:eastAsia="zh-CN"/>
        </w:rPr>
        <w:t>）</w:t>
      </w:r>
    </w:p>
    <w:p w14:paraId="04C17541">
      <w:pPr>
        <w:pStyle w:val="3"/>
        <w:numPr>
          <w:ilvl w:val="1"/>
          <w:numId w:val="0"/>
        </w:numPr>
        <w:spacing w:line="240" w:lineRule="atLeast"/>
        <w:ind w:left="617" w:leftChars="257"/>
        <w:rPr>
          <w:rFonts w:ascii="仿宋" w:hAnsi="仿宋" w:eastAsia="仿宋" w:cs="仿宋"/>
          <w:color w:val="auto"/>
          <w:sz w:val="24"/>
          <w:lang w:eastAsia="zh-CN"/>
        </w:rPr>
      </w:pPr>
    </w:p>
    <w:p w14:paraId="057F3839">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评分标准和细则中技术部分</w:t>
      </w:r>
      <w:r>
        <w:rPr>
          <w:rFonts w:hint="eastAsia" w:ascii="仿宋" w:hAnsi="仿宋" w:eastAsia="仿宋" w:cs="仿宋"/>
          <w:color w:val="auto"/>
          <w:highlight w:val="none"/>
          <w:lang w:eastAsia="zh-CN"/>
        </w:rPr>
        <w:t>要求的其他资格证明文件（主要包括：技术指标参数</w:t>
      </w:r>
      <w:r>
        <w:rPr>
          <w:rFonts w:hint="eastAsia" w:ascii="仿宋" w:hAnsi="仿宋" w:eastAsia="仿宋" w:cs="仿宋"/>
          <w:color w:val="auto"/>
          <w:highlight w:val="none"/>
          <w:lang w:val="en-US" w:eastAsia="zh-CN"/>
        </w:rPr>
        <w:t>响应情况</w:t>
      </w:r>
      <w:r>
        <w:rPr>
          <w:rFonts w:hint="eastAsia" w:ascii="仿宋" w:hAnsi="仿宋" w:eastAsia="仿宋" w:cs="仿宋"/>
          <w:color w:val="auto"/>
          <w:szCs w:val="21"/>
          <w:highlight w:val="none"/>
          <w:lang w:eastAsia="zh-CN" w:bidi="ar-SA"/>
        </w:rPr>
        <w:t>等</w:t>
      </w:r>
      <w:r>
        <w:rPr>
          <w:rFonts w:hint="eastAsia" w:ascii="仿宋" w:hAnsi="仿宋" w:eastAsia="仿宋" w:cs="仿宋"/>
          <w:color w:val="auto"/>
          <w:highlight w:val="none"/>
          <w:lang w:eastAsia="zh-CN"/>
        </w:rPr>
        <w:t>）。</w:t>
      </w:r>
    </w:p>
    <w:p w14:paraId="0CD72149">
      <w:pPr>
        <w:pStyle w:val="10"/>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14:paraId="18ACA2A8">
      <w:pPr>
        <w:pStyle w:val="4"/>
        <w:rPr>
          <w:rFonts w:ascii="仿宋" w:hAnsi="仿宋" w:eastAsia="仿宋" w:cs="仿宋"/>
          <w:color w:val="auto"/>
          <w:sz w:val="24"/>
          <w:lang w:eastAsia="zh-CN"/>
        </w:rPr>
      </w:pPr>
      <w:r>
        <w:rPr>
          <w:rFonts w:hint="eastAsia" w:ascii="仿宋" w:hAnsi="仿宋" w:eastAsia="仿宋" w:cs="仿宋"/>
          <w:color w:val="auto"/>
          <w:sz w:val="24"/>
          <w:lang w:eastAsia="zh-CN"/>
        </w:rPr>
        <w:t xml:space="preserve">   </w:t>
      </w:r>
    </w:p>
    <w:p w14:paraId="002C68F7">
      <w:pPr>
        <w:rPr>
          <w:rFonts w:ascii="仿宋" w:hAnsi="仿宋" w:eastAsia="仿宋" w:cs="仿宋"/>
          <w:color w:val="auto"/>
          <w:lang w:eastAsia="zh-CN"/>
        </w:rPr>
      </w:pPr>
    </w:p>
    <w:p w14:paraId="29897856">
      <w:pPr>
        <w:pStyle w:val="3"/>
        <w:numPr>
          <w:ilvl w:val="1"/>
          <w:numId w:val="0"/>
        </w:numPr>
        <w:spacing w:line="240" w:lineRule="atLeast"/>
        <w:ind w:left="617" w:leftChars="257"/>
        <w:rPr>
          <w:rFonts w:ascii="仿宋" w:hAnsi="仿宋" w:eastAsia="仿宋" w:cs="仿宋"/>
          <w:color w:val="auto"/>
          <w:sz w:val="24"/>
          <w:lang w:eastAsia="zh-CN"/>
        </w:rPr>
      </w:pPr>
    </w:p>
    <w:p w14:paraId="666C38B8">
      <w:pPr>
        <w:tabs>
          <w:tab w:val="left" w:pos="3600"/>
        </w:tabs>
        <w:adjustRightInd w:val="0"/>
        <w:snapToGrid w:val="0"/>
        <w:spacing w:line="440" w:lineRule="exact"/>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val="en-US" w:eastAsia="zh-CN"/>
        </w:rPr>
        <w:t>11</w:t>
      </w:r>
      <w:r>
        <w:rPr>
          <w:rFonts w:hint="eastAsia" w:ascii="仿宋" w:hAnsi="仿宋" w:eastAsia="仿宋" w:cs="仿宋"/>
          <w:b/>
          <w:bCs/>
          <w:color w:val="auto"/>
          <w:sz w:val="36"/>
          <w:szCs w:val="36"/>
          <w:lang w:eastAsia="zh-CN"/>
        </w:rPr>
        <w:t>、评分标准和细则中商务部分证明材料（格式自拟）</w:t>
      </w:r>
    </w:p>
    <w:p w14:paraId="025D2DAF">
      <w:pPr>
        <w:pStyle w:val="10"/>
        <w:tabs>
          <w:tab w:val="left" w:pos="5580"/>
        </w:tabs>
        <w:spacing w:line="240" w:lineRule="atLeast"/>
        <w:rPr>
          <w:rFonts w:ascii="仿宋" w:hAnsi="仿宋" w:eastAsia="仿宋" w:cs="仿宋"/>
          <w:color w:val="auto"/>
          <w:lang w:eastAsia="zh-CN"/>
        </w:rPr>
      </w:pPr>
    </w:p>
    <w:p w14:paraId="6C0F5E3A">
      <w:pPr>
        <w:spacing w:line="44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评分标准和细则中商务部分</w:t>
      </w:r>
      <w:r>
        <w:rPr>
          <w:rFonts w:hint="eastAsia" w:ascii="仿宋" w:hAnsi="仿宋" w:eastAsia="仿宋" w:cs="仿宋"/>
          <w:color w:val="auto"/>
          <w:highlight w:val="none"/>
          <w:lang w:eastAsia="zh-CN"/>
        </w:rPr>
        <w:t>要求的其他资格证明文件。</w:t>
      </w:r>
    </w:p>
    <w:p w14:paraId="3695309A">
      <w:pPr>
        <w:pStyle w:val="10"/>
        <w:tabs>
          <w:tab w:val="left" w:pos="5580"/>
        </w:tabs>
        <w:spacing w:line="240" w:lineRule="atLeast"/>
        <w:ind w:firstLine="720" w:firstLineChars="300"/>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14:paraId="161F5EC0">
      <w:pPr>
        <w:pStyle w:val="3"/>
        <w:numPr>
          <w:ilvl w:val="1"/>
          <w:numId w:val="0"/>
        </w:numPr>
        <w:spacing w:line="240" w:lineRule="atLeast"/>
        <w:jc w:val="left"/>
        <w:rPr>
          <w:rFonts w:ascii="仿宋" w:hAnsi="仿宋" w:eastAsia="仿宋" w:cs="仿宋"/>
          <w:bCs/>
          <w:color w:val="auto"/>
          <w:sz w:val="24"/>
          <w:lang w:eastAsia="zh-CN"/>
        </w:rPr>
      </w:pPr>
      <w:r>
        <w:rPr>
          <w:rFonts w:hint="eastAsia" w:ascii="仿宋" w:hAnsi="仿宋" w:eastAsia="仿宋" w:cs="仿宋"/>
          <w:color w:val="auto"/>
          <w:sz w:val="24"/>
          <w:lang w:eastAsia="zh-CN"/>
        </w:rPr>
        <w:t xml:space="preserve">    </w:t>
      </w:r>
    </w:p>
    <w:p w14:paraId="5D5B9B85">
      <w:pPr>
        <w:pStyle w:val="3"/>
        <w:numPr>
          <w:ilvl w:val="1"/>
          <w:numId w:val="0"/>
        </w:numPr>
        <w:spacing w:line="240" w:lineRule="atLeast"/>
        <w:jc w:val="left"/>
        <w:rPr>
          <w:rFonts w:ascii="仿宋" w:hAnsi="仿宋" w:eastAsia="仿宋" w:cs="仿宋"/>
          <w:bCs/>
          <w:color w:val="auto"/>
          <w:sz w:val="24"/>
          <w:lang w:eastAsia="zh-CN"/>
        </w:rPr>
      </w:pPr>
    </w:p>
    <w:p w14:paraId="249CB38E">
      <w:pPr>
        <w:pStyle w:val="3"/>
        <w:numPr>
          <w:ilvl w:val="1"/>
          <w:numId w:val="0"/>
        </w:numPr>
        <w:spacing w:line="240" w:lineRule="atLeast"/>
        <w:jc w:val="left"/>
        <w:rPr>
          <w:rFonts w:ascii="仿宋" w:hAnsi="仿宋" w:eastAsia="仿宋" w:cs="仿宋"/>
          <w:bCs/>
          <w:color w:val="auto"/>
          <w:sz w:val="24"/>
          <w:lang w:eastAsia="zh-CN"/>
        </w:rPr>
      </w:pPr>
    </w:p>
    <w:p w14:paraId="2FD6C11B">
      <w:pPr>
        <w:rPr>
          <w:rFonts w:ascii="仿宋" w:hAnsi="仿宋" w:eastAsia="仿宋" w:cs="仿宋"/>
          <w:color w:val="auto"/>
          <w:lang w:eastAsia="zh-CN"/>
        </w:rPr>
      </w:pPr>
    </w:p>
    <w:p w14:paraId="61917FD7">
      <w:pPr>
        <w:pStyle w:val="3"/>
        <w:numPr>
          <w:ilvl w:val="1"/>
          <w:numId w:val="0"/>
        </w:numPr>
        <w:spacing w:line="240" w:lineRule="atLeast"/>
        <w:jc w:val="left"/>
        <w:rPr>
          <w:rFonts w:ascii="仿宋" w:hAnsi="仿宋" w:eastAsia="仿宋" w:cs="仿宋"/>
          <w:bCs/>
          <w:color w:val="auto"/>
          <w:sz w:val="24"/>
          <w:lang w:eastAsia="zh-CN"/>
        </w:rPr>
      </w:pPr>
    </w:p>
    <w:p w14:paraId="05AAC7EB">
      <w:pPr>
        <w:pStyle w:val="3"/>
        <w:numPr>
          <w:ilvl w:val="1"/>
          <w:numId w:val="0"/>
        </w:numPr>
        <w:spacing w:line="240" w:lineRule="atLeast"/>
        <w:jc w:val="left"/>
        <w:rPr>
          <w:rFonts w:ascii="仿宋" w:hAnsi="仿宋" w:eastAsia="仿宋" w:cs="仿宋"/>
          <w:bCs/>
          <w:color w:val="auto"/>
          <w:sz w:val="24"/>
          <w:lang w:eastAsia="zh-CN"/>
        </w:rPr>
      </w:pPr>
    </w:p>
    <w:p w14:paraId="43F22F9C">
      <w:pPr>
        <w:tabs>
          <w:tab w:val="left" w:pos="3600"/>
        </w:tabs>
        <w:adjustRightInd w:val="0"/>
        <w:snapToGrid w:val="0"/>
        <w:spacing w:line="440" w:lineRule="exact"/>
        <w:jc w:val="center"/>
        <w:rPr>
          <w:rFonts w:ascii="仿宋" w:hAnsi="仿宋" w:eastAsia="仿宋" w:cs="仿宋"/>
          <w:b/>
          <w:bCs/>
          <w:color w:val="auto"/>
          <w:w w:val="90"/>
          <w:sz w:val="36"/>
          <w:szCs w:val="36"/>
          <w:lang w:eastAsia="zh-CN"/>
        </w:rPr>
      </w:pPr>
      <w:r>
        <w:rPr>
          <w:rFonts w:hint="eastAsia" w:ascii="仿宋" w:hAnsi="仿宋" w:eastAsia="仿宋" w:cs="仿宋"/>
          <w:b/>
          <w:bCs/>
          <w:color w:val="auto"/>
          <w:sz w:val="36"/>
          <w:szCs w:val="36"/>
          <w:lang w:val="en-US" w:eastAsia="zh-CN"/>
        </w:rPr>
        <w:t>12</w:t>
      </w:r>
      <w:r>
        <w:rPr>
          <w:rFonts w:hint="eastAsia" w:ascii="仿宋" w:hAnsi="仿宋" w:eastAsia="仿宋" w:cs="仿宋"/>
          <w:b/>
          <w:bCs/>
          <w:color w:val="auto"/>
          <w:sz w:val="36"/>
          <w:szCs w:val="36"/>
          <w:lang w:eastAsia="zh-CN"/>
        </w:rPr>
        <w:t>、</w:t>
      </w:r>
      <w:r>
        <w:rPr>
          <w:rFonts w:hint="eastAsia" w:ascii="仿宋" w:hAnsi="仿宋" w:eastAsia="仿宋" w:cs="仿宋"/>
          <w:b/>
          <w:bCs/>
          <w:color w:val="auto"/>
          <w:w w:val="90"/>
          <w:sz w:val="36"/>
          <w:szCs w:val="36"/>
          <w:lang w:eastAsia="zh-CN"/>
        </w:rPr>
        <w:t>供应商认为有必要提供的其他证明材料（格式自拟）</w:t>
      </w:r>
    </w:p>
    <w:p w14:paraId="22FF4C5F">
      <w:pPr>
        <w:pStyle w:val="10"/>
        <w:tabs>
          <w:tab w:val="left" w:pos="5580"/>
        </w:tabs>
        <w:spacing w:line="240" w:lineRule="atLeast"/>
        <w:ind w:firstLine="480" w:firstLineChars="200"/>
        <w:rPr>
          <w:rFonts w:ascii="仿宋" w:hAnsi="仿宋" w:eastAsia="仿宋" w:cs="仿宋"/>
          <w:color w:val="auto"/>
          <w:lang w:eastAsia="zh-CN"/>
        </w:rPr>
      </w:pPr>
    </w:p>
    <w:p w14:paraId="729FDB5D">
      <w:pPr>
        <w:pStyle w:val="10"/>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说明：复印件上应加盖本单位章（自然人投标的无需盖章，需要签字）。</w:t>
      </w:r>
    </w:p>
    <w:p w14:paraId="016F8328">
      <w:pPr>
        <w:pStyle w:val="19"/>
        <w:ind w:left="2880"/>
        <w:rPr>
          <w:color w:val="auto"/>
          <w:lang w:eastAsia="zh-CN"/>
        </w:rPr>
      </w:pPr>
    </w:p>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swiss"/>
    <w:pitch w:val="default"/>
    <w:sig w:usb0="00000000" w:usb1="00000000" w:usb2="00000000" w:usb3="00000000" w:csb0="00000000"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7D5A">
    <w:pPr>
      <w:pStyle w:val="13"/>
      <w:ind w:right="360"/>
      <w:jc w:val="both"/>
    </w:pPr>
    <w:r>
      <w:rPr>
        <w:sz w:val="16"/>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70C54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14:paraId="7070C549">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6"/>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E355F8"/>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UHjVccBAACdAwAADgAAAAAAAAABACAAAAAeAQAAZHJzL2Uyb0RvYy54&#10;bWxQSwUGAAAAAAYABgBZAQAAVwUAAAAA&#10;">
              <v:fill on="f" focussize="0,0"/>
              <v:stroke on="f"/>
              <v:imagedata o:title=""/>
              <o:lock v:ext="edit" aspectratio="f"/>
              <v:textbox inset="0mm,0mm,0mm,0mm" style="mso-fit-shape-to-text:t;">
                <w:txbxContent>
                  <w:p w14:paraId="7CE355F8"/>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0C413">
    <w:pPr>
      <w:pStyle w:val="13"/>
      <w:ind w:right="360"/>
      <w:jc w:val="both"/>
    </w:pPr>
    <w:r>
      <w:rPr>
        <w:sz w:val="16"/>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4E8D7A">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14:paraId="644E8D7A">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sz w:val="16"/>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89787E">
                          <w:pPr>
                            <w:pStyle w:val="13"/>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E3McgBAACd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ss3nDlh6cXPP3+cfz2eH74z&#10;ipFAvceK6u48VcbhPQy0NnMcKZh4D22w6UuMGOVJ3tNFXjVEJtOl1XK1KiklKTc7hF88XfcB4wcF&#10;liWj5oHeL8sqjp8wjqVzSerm4FYbk9/QuL8ChDlGVF6C6XZiMk6crDjshoneDpoTsetpEWruaO85&#10;Mx8d6Zx2ZjbCbOwmI3VE/+4QaYw8XUIdoYhVcujVMr9pw9Ja/Onnqqe/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BNzHIAQAAnQMAAA4AAAAAAAAAAQAgAAAAHgEAAGRycy9lMm9Eb2Mu&#10;eG1sUEsFBgAAAAAGAAYAWQEAAFgFAAAAAA==&#10;">
              <v:fill on="f" focussize="0,0"/>
              <v:stroke on="f"/>
              <v:imagedata o:title=""/>
              <o:lock v:ext="edit" aspectratio="f"/>
              <v:textbox inset="0mm,0mm,0mm,0mm" style="mso-fit-shape-to-text:t;">
                <w:txbxContent>
                  <w:p w14:paraId="4489787E">
                    <w:pPr>
                      <w:pStyle w:val="13"/>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B6E32">
    <w:pPr>
      <w:spacing w:line="176" w:lineRule="auto"/>
      <w:ind w:left="47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C75823">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14:paraId="0EC75823">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898D">
    <w:pPr>
      <w:pStyle w:val="13"/>
      <w:ind w:right="360"/>
      <w:jc w:val="both"/>
    </w:pPr>
    <w:r>
      <w:rPr>
        <w:sz w:val="13"/>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B0592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RHdH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G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ZRHdHeAgAAJgYAAA4AAAAAAAAAAQAgAAAAHwEAAGRycy9lMm9Eb2MueG1sUEsF&#10;BgAAAAAGAAYAWQEAAG8GAAAAAA==&#10;">
              <v:fill on="f" focussize="0,0"/>
              <v:stroke on="f" weight="0.5pt"/>
              <v:imagedata o:title=""/>
              <o:lock v:ext="edit" aspectratio="f"/>
              <v:textbox inset="0mm,0mm,0mm,0mm" style="mso-fit-shape-to-text:t;">
                <w:txbxContent>
                  <w:p w14:paraId="6BB0592E">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3"/>
        <w:szCs w:val="13"/>
      </w:rPr>
      <w:t xml:space="preserve"> </w:t>
    </w:r>
    <w:r>
      <w:rPr>
        <w:rFonts w:hint="eastAsia"/>
      </w:rPr>
      <w:t xml:space="preserve">  </w:t>
    </w:r>
  </w:p>
  <w:p w14:paraId="3199AE93">
    <w:pPr>
      <w:pStyle w:val="13"/>
      <w:tabs>
        <w:tab w:val="center" w:pos="4320"/>
        <w:tab w:val="right" w:pos="8640"/>
        <w:tab w:val="clear" w:pos="4153"/>
        <w:tab w:val="clear" w:pos="8306"/>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350B0">
    <w:pPr>
      <w:pStyle w:val="13"/>
      <w:ind w:right="360"/>
      <w:jc w:val="both"/>
    </w:pPr>
    <w:r>
      <w:rPr>
        <w:sz w:val="1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DB79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A5DB796">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3"/>
        <w:szCs w:val="13"/>
      </w:rPr>
      <w:t xml:space="preserve"> </w:t>
    </w:r>
    <w:r>
      <w:rPr>
        <w:rFonts w:hint="eastAsia"/>
      </w:rPr>
      <w:t xml:space="preserve">  </w:t>
    </w:r>
  </w:p>
  <w:p w14:paraId="35935408">
    <w:pPr>
      <w:pStyle w:val="13"/>
      <w:tabs>
        <w:tab w:val="center" w:pos="4320"/>
        <w:tab w:val="right" w:pos="8640"/>
        <w:tab w:val="clear" w:pos="4153"/>
        <w:tab w:val="clear" w:pos="8306"/>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96297">
    <w:pPr>
      <w:pStyle w:val="13"/>
      <w:ind w:right="360"/>
      <w:jc w:val="both"/>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7010CD">
                          <w:pPr>
                            <w:pStyle w:val="1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14:paraId="2D7010CD">
                    <w:pPr>
                      <w:pStyle w:val="13"/>
                    </w:pPr>
                    <w:r>
                      <w:fldChar w:fldCharType="begin"/>
                    </w:r>
                    <w:r>
                      <w:instrText xml:space="preserve"> PAGE  \* MERGEFORMAT </w:instrText>
                    </w:r>
                    <w:r>
                      <w:fldChar w:fldCharType="separate"/>
                    </w:r>
                    <w:r>
                      <w:t>23</w:t>
                    </w:r>
                    <w: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14:paraId="61C926C0">
    <w:pPr>
      <w:pStyle w:val="13"/>
      <w:autoSpaceDE w:val="0"/>
      <w:autoSpaceDN w:val="0"/>
      <w:adjustRightInd w:val="0"/>
      <w:ind w:left="7200" w:hanging="7200" w:hangingChars="4000"/>
      <w:jc w:val="both"/>
    </w:pPr>
  </w:p>
  <w:p w14:paraId="3A75809F">
    <w:pPr>
      <w:pStyle w:val="13"/>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0BF0C">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0C0784">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7F0C0784">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9E296">
    <w:pPr>
      <w:pStyle w:val="15"/>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D0F3E">
    <w:pPr>
      <w:pStyle w:val="15"/>
      <w:rPr>
        <w:rFonts w:ascii="宋体" w:hAnsi="宋体" w:eastAsia="宋体" w:cs="宋体"/>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E39DB">
    <w:pPr>
      <w:pStyle w:val="15"/>
      <w:rPr>
        <w:rFonts w:ascii="宋体" w:hAnsi="宋体" w:eastAsia="宋体" w:cs="宋体"/>
        <w:sz w:val="20"/>
        <w:szCs w:val="20"/>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0B4DE">
    <w:pPr>
      <w:pStyle w:val="15"/>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DAD01"/>
    <w:multiLevelType w:val="singleLevel"/>
    <w:tmpl w:val="CF0DAD01"/>
    <w:lvl w:ilvl="0" w:tentative="0">
      <w:start w:val="1"/>
      <w:numFmt w:val="decimal"/>
      <w:suff w:val="space"/>
      <w:lvlText w:val="%1."/>
      <w:lvlJc w:val="left"/>
    </w:lvl>
  </w:abstractNum>
  <w:abstractNum w:abstractNumId="1">
    <w:nsid w:val="DE288144"/>
    <w:multiLevelType w:val="singleLevel"/>
    <w:tmpl w:val="DE288144"/>
    <w:lvl w:ilvl="0" w:tentative="0">
      <w:start w:val="1"/>
      <w:numFmt w:val="decimal"/>
      <w:lvlText w:val="%1."/>
      <w:lvlJc w:val="left"/>
      <w:pPr>
        <w:tabs>
          <w:tab w:val="left" w:pos="312"/>
        </w:tabs>
      </w:pPr>
    </w:lvl>
  </w:abstractNum>
  <w:abstractNum w:abstractNumId="2">
    <w:nsid w:val="F3058F6A"/>
    <w:multiLevelType w:val="singleLevel"/>
    <w:tmpl w:val="F3058F6A"/>
    <w:lvl w:ilvl="0" w:tentative="0">
      <w:start w:val="1"/>
      <w:numFmt w:val="decimal"/>
      <w:pStyle w:val="17"/>
      <w:lvlText w:val="%1."/>
      <w:lvlJc w:val="left"/>
      <w:pPr>
        <w:tabs>
          <w:tab w:val="left" w:pos="2040"/>
        </w:tabs>
        <w:ind w:left="2040" w:hanging="360"/>
      </w:pPr>
    </w:lvl>
  </w:abstractNum>
  <w:abstractNum w:abstractNumId="3">
    <w:nsid w:val="0000000D"/>
    <w:multiLevelType w:val="multilevel"/>
    <w:tmpl w:val="0000000D"/>
    <w:lvl w:ilvl="0" w:tentative="0">
      <w:start w:val="1"/>
      <w:numFmt w:val="decimal"/>
      <w:pStyle w:val="8"/>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0053208E"/>
    <w:multiLevelType w:val="multilevel"/>
    <w:tmpl w:val="0053208E"/>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55CD4C99"/>
    <w:multiLevelType w:val="singleLevel"/>
    <w:tmpl w:val="55CD4C99"/>
    <w:lvl w:ilvl="0" w:tentative="0">
      <w:start w:val="1"/>
      <w:numFmt w:val="chineseCounting"/>
      <w:suff w:val="nothing"/>
      <w:lvlText w:val="%1、"/>
      <w:lvlJc w:val="left"/>
    </w:lvl>
  </w:abstractNum>
  <w:abstractNum w:abstractNumId="7">
    <w:nsid w:val="5EBEDF2C"/>
    <w:multiLevelType w:val="singleLevel"/>
    <w:tmpl w:val="5EBEDF2C"/>
    <w:lvl w:ilvl="0" w:tentative="0">
      <w:start w:val="1"/>
      <w:numFmt w:val="chineseCounting"/>
      <w:suff w:val="nothing"/>
      <w:lvlText w:val="%1、"/>
      <w:lvlJc w:val="left"/>
      <w:rPr>
        <w:rFonts w:hint="eastAsia"/>
      </w:rPr>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3"/>
  </w:num>
  <w:num w:numId="2">
    <w:abstractNumId w:val="2"/>
  </w:num>
  <w:num w:numId="3">
    <w:abstractNumId w:val="6"/>
  </w:num>
  <w:num w:numId="4">
    <w:abstractNumId w:val="5"/>
  </w:num>
  <w:num w:numId="5">
    <w:abstractNumId w:val="8"/>
  </w:num>
  <w:num w:numId="6">
    <w:abstractNumId w:val="1"/>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NWM0N2Y1MmY5YzY3MTQxMDk1MjE1ZjllZmZiNDAifQ=="/>
  </w:docVars>
  <w:rsids>
    <w:rsidRoot w:val="430832B2"/>
    <w:rsid w:val="00036274"/>
    <w:rsid w:val="000E7277"/>
    <w:rsid w:val="00153D08"/>
    <w:rsid w:val="001909B2"/>
    <w:rsid w:val="00232484"/>
    <w:rsid w:val="004259D8"/>
    <w:rsid w:val="00461E17"/>
    <w:rsid w:val="00471CA4"/>
    <w:rsid w:val="00562077"/>
    <w:rsid w:val="00597163"/>
    <w:rsid w:val="005D4E0B"/>
    <w:rsid w:val="00643BE3"/>
    <w:rsid w:val="006761BB"/>
    <w:rsid w:val="006D00E3"/>
    <w:rsid w:val="0076445C"/>
    <w:rsid w:val="008276FA"/>
    <w:rsid w:val="008849F7"/>
    <w:rsid w:val="008D1783"/>
    <w:rsid w:val="009143D6"/>
    <w:rsid w:val="00A329DF"/>
    <w:rsid w:val="00A75CA8"/>
    <w:rsid w:val="00AA277B"/>
    <w:rsid w:val="00AB0B74"/>
    <w:rsid w:val="00AF420A"/>
    <w:rsid w:val="00BA4013"/>
    <w:rsid w:val="00C26A7F"/>
    <w:rsid w:val="00C377E4"/>
    <w:rsid w:val="00C57AF5"/>
    <w:rsid w:val="00C74FD6"/>
    <w:rsid w:val="00D00791"/>
    <w:rsid w:val="00D00D67"/>
    <w:rsid w:val="00D03DFD"/>
    <w:rsid w:val="00D84377"/>
    <w:rsid w:val="00DE0124"/>
    <w:rsid w:val="00E56748"/>
    <w:rsid w:val="00EB29FB"/>
    <w:rsid w:val="00ED05CA"/>
    <w:rsid w:val="00F050C2"/>
    <w:rsid w:val="00F70359"/>
    <w:rsid w:val="00FB6C7A"/>
    <w:rsid w:val="011A7771"/>
    <w:rsid w:val="0123584C"/>
    <w:rsid w:val="014631E4"/>
    <w:rsid w:val="014A06FC"/>
    <w:rsid w:val="014F6266"/>
    <w:rsid w:val="01E44B68"/>
    <w:rsid w:val="01EE1C57"/>
    <w:rsid w:val="020F7B83"/>
    <w:rsid w:val="02614ACA"/>
    <w:rsid w:val="02685C0C"/>
    <w:rsid w:val="028E3E58"/>
    <w:rsid w:val="02B7449E"/>
    <w:rsid w:val="02E7054D"/>
    <w:rsid w:val="03120DC1"/>
    <w:rsid w:val="03152839"/>
    <w:rsid w:val="033124A2"/>
    <w:rsid w:val="0349733F"/>
    <w:rsid w:val="03531E23"/>
    <w:rsid w:val="035508BA"/>
    <w:rsid w:val="03B1713F"/>
    <w:rsid w:val="03E05C76"/>
    <w:rsid w:val="041871BE"/>
    <w:rsid w:val="042A106A"/>
    <w:rsid w:val="04335DA6"/>
    <w:rsid w:val="047D5A67"/>
    <w:rsid w:val="0482288A"/>
    <w:rsid w:val="04E169CA"/>
    <w:rsid w:val="04F25C61"/>
    <w:rsid w:val="05047743"/>
    <w:rsid w:val="050F221F"/>
    <w:rsid w:val="051E7B81"/>
    <w:rsid w:val="0540137B"/>
    <w:rsid w:val="055661F0"/>
    <w:rsid w:val="0591547A"/>
    <w:rsid w:val="05CE725F"/>
    <w:rsid w:val="05D26519"/>
    <w:rsid w:val="05E43238"/>
    <w:rsid w:val="05F257ED"/>
    <w:rsid w:val="06141E47"/>
    <w:rsid w:val="062E44A1"/>
    <w:rsid w:val="06385AA9"/>
    <w:rsid w:val="063B7194"/>
    <w:rsid w:val="068C17B1"/>
    <w:rsid w:val="068F23C3"/>
    <w:rsid w:val="06A20D46"/>
    <w:rsid w:val="06B56B1A"/>
    <w:rsid w:val="06E25862"/>
    <w:rsid w:val="06ED50C9"/>
    <w:rsid w:val="072C60C0"/>
    <w:rsid w:val="073826E5"/>
    <w:rsid w:val="074F6B51"/>
    <w:rsid w:val="07B2792A"/>
    <w:rsid w:val="07E51AAD"/>
    <w:rsid w:val="07EF46DA"/>
    <w:rsid w:val="08253C96"/>
    <w:rsid w:val="08323FEC"/>
    <w:rsid w:val="085D5AE7"/>
    <w:rsid w:val="086504F8"/>
    <w:rsid w:val="08863C2F"/>
    <w:rsid w:val="08E8360B"/>
    <w:rsid w:val="091D420B"/>
    <w:rsid w:val="09231976"/>
    <w:rsid w:val="093F2ABC"/>
    <w:rsid w:val="095073FA"/>
    <w:rsid w:val="09B17236"/>
    <w:rsid w:val="09E92566"/>
    <w:rsid w:val="0A003443"/>
    <w:rsid w:val="0A007485"/>
    <w:rsid w:val="0A06531B"/>
    <w:rsid w:val="0A226110"/>
    <w:rsid w:val="0A271261"/>
    <w:rsid w:val="0A51727D"/>
    <w:rsid w:val="0A622E54"/>
    <w:rsid w:val="0A982D0F"/>
    <w:rsid w:val="0AEC1713"/>
    <w:rsid w:val="0AEE0C79"/>
    <w:rsid w:val="0AF75F75"/>
    <w:rsid w:val="0AFE7394"/>
    <w:rsid w:val="0B1E6F5E"/>
    <w:rsid w:val="0B213EE8"/>
    <w:rsid w:val="0B2F3756"/>
    <w:rsid w:val="0B472137"/>
    <w:rsid w:val="0B5E1C97"/>
    <w:rsid w:val="0B6251C3"/>
    <w:rsid w:val="0B641CFB"/>
    <w:rsid w:val="0B941400"/>
    <w:rsid w:val="0B9E39F1"/>
    <w:rsid w:val="0BA66282"/>
    <w:rsid w:val="0BB54396"/>
    <w:rsid w:val="0BF26C44"/>
    <w:rsid w:val="0C142961"/>
    <w:rsid w:val="0C1429D4"/>
    <w:rsid w:val="0CB56FAB"/>
    <w:rsid w:val="0CE75980"/>
    <w:rsid w:val="0D533015"/>
    <w:rsid w:val="0D593F1E"/>
    <w:rsid w:val="0D68640C"/>
    <w:rsid w:val="0D9030DE"/>
    <w:rsid w:val="0D9378B6"/>
    <w:rsid w:val="0DEB76F2"/>
    <w:rsid w:val="0E1E1875"/>
    <w:rsid w:val="0E3E1813"/>
    <w:rsid w:val="0E6D0107"/>
    <w:rsid w:val="0EE5324C"/>
    <w:rsid w:val="0F052A35"/>
    <w:rsid w:val="0F20161D"/>
    <w:rsid w:val="0F5F2145"/>
    <w:rsid w:val="0F631EBA"/>
    <w:rsid w:val="0FA22205"/>
    <w:rsid w:val="10015291"/>
    <w:rsid w:val="10685029"/>
    <w:rsid w:val="10793B7B"/>
    <w:rsid w:val="10D96120"/>
    <w:rsid w:val="11390DA8"/>
    <w:rsid w:val="114227C7"/>
    <w:rsid w:val="116457F1"/>
    <w:rsid w:val="12326DC2"/>
    <w:rsid w:val="12392131"/>
    <w:rsid w:val="12525F91"/>
    <w:rsid w:val="12891287"/>
    <w:rsid w:val="130308CA"/>
    <w:rsid w:val="1312560D"/>
    <w:rsid w:val="132C218A"/>
    <w:rsid w:val="1344298B"/>
    <w:rsid w:val="13486102"/>
    <w:rsid w:val="13D55805"/>
    <w:rsid w:val="13E24F19"/>
    <w:rsid w:val="13F500CA"/>
    <w:rsid w:val="13F84D28"/>
    <w:rsid w:val="142B46CE"/>
    <w:rsid w:val="14513B82"/>
    <w:rsid w:val="14602089"/>
    <w:rsid w:val="147A17CF"/>
    <w:rsid w:val="14841E5F"/>
    <w:rsid w:val="14953EB8"/>
    <w:rsid w:val="14A32AD4"/>
    <w:rsid w:val="14AD4D52"/>
    <w:rsid w:val="14B44CE1"/>
    <w:rsid w:val="14BC5944"/>
    <w:rsid w:val="14CD6092"/>
    <w:rsid w:val="1525173B"/>
    <w:rsid w:val="153674A4"/>
    <w:rsid w:val="153C6A85"/>
    <w:rsid w:val="15447E34"/>
    <w:rsid w:val="156D1711"/>
    <w:rsid w:val="159F732A"/>
    <w:rsid w:val="15C31338"/>
    <w:rsid w:val="15DC0BC8"/>
    <w:rsid w:val="15E839EB"/>
    <w:rsid w:val="16010E59"/>
    <w:rsid w:val="165D27BC"/>
    <w:rsid w:val="167B61DA"/>
    <w:rsid w:val="16B72867"/>
    <w:rsid w:val="16CC1395"/>
    <w:rsid w:val="16D231FD"/>
    <w:rsid w:val="171F0B4E"/>
    <w:rsid w:val="172577D0"/>
    <w:rsid w:val="173761B3"/>
    <w:rsid w:val="173B5246"/>
    <w:rsid w:val="178644DD"/>
    <w:rsid w:val="17881C02"/>
    <w:rsid w:val="17B20254"/>
    <w:rsid w:val="17D2722C"/>
    <w:rsid w:val="17EB3771"/>
    <w:rsid w:val="18F41B50"/>
    <w:rsid w:val="18FE29CF"/>
    <w:rsid w:val="1910625E"/>
    <w:rsid w:val="19445F08"/>
    <w:rsid w:val="19791440"/>
    <w:rsid w:val="19896869"/>
    <w:rsid w:val="198D3D53"/>
    <w:rsid w:val="199F3A59"/>
    <w:rsid w:val="19C72DC1"/>
    <w:rsid w:val="19D24BCD"/>
    <w:rsid w:val="1A463753"/>
    <w:rsid w:val="1A6A7BF0"/>
    <w:rsid w:val="1A6C043C"/>
    <w:rsid w:val="1AA14F3E"/>
    <w:rsid w:val="1AB8732E"/>
    <w:rsid w:val="1ACD57BB"/>
    <w:rsid w:val="1B09565B"/>
    <w:rsid w:val="1B2938B4"/>
    <w:rsid w:val="1B3867B7"/>
    <w:rsid w:val="1B3917D2"/>
    <w:rsid w:val="1B526E30"/>
    <w:rsid w:val="1B5A42F2"/>
    <w:rsid w:val="1B666231"/>
    <w:rsid w:val="1B671EFB"/>
    <w:rsid w:val="1B6E1AFC"/>
    <w:rsid w:val="1BA23AE5"/>
    <w:rsid w:val="1BA46EB4"/>
    <w:rsid w:val="1BA92E14"/>
    <w:rsid w:val="1BCA4DEA"/>
    <w:rsid w:val="1BE65325"/>
    <w:rsid w:val="1BEA5C68"/>
    <w:rsid w:val="1BF54431"/>
    <w:rsid w:val="1C0E5B56"/>
    <w:rsid w:val="1C154FA2"/>
    <w:rsid w:val="1C3A1F70"/>
    <w:rsid w:val="1C6731C0"/>
    <w:rsid w:val="1C752C38"/>
    <w:rsid w:val="1C770BAC"/>
    <w:rsid w:val="1C8812E8"/>
    <w:rsid w:val="1CAF63DE"/>
    <w:rsid w:val="1CBF4223"/>
    <w:rsid w:val="1CC048D1"/>
    <w:rsid w:val="1CF33E48"/>
    <w:rsid w:val="1CFF3DC8"/>
    <w:rsid w:val="1D004366"/>
    <w:rsid w:val="1D28001A"/>
    <w:rsid w:val="1D6F5759"/>
    <w:rsid w:val="1D88621E"/>
    <w:rsid w:val="1DA35988"/>
    <w:rsid w:val="1DD65CC8"/>
    <w:rsid w:val="1DDE4B7D"/>
    <w:rsid w:val="1E435DE1"/>
    <w:rsid w:val="1E5310C7"/>
    <w:rsid w:val="1E562BB2"/>
    <w:rsid w:val="1E6813A9"/>
    <w:rsid w:val="1E6D1634"/>
    <w:rsid w:val="1E9C398E"/>
    <w:rsid w:val="1EB458DE"/>
    <w:rsid w:val="1ECE4F82"/>
    <w:rsid w:val="1EE5064C"/>
    <w:rsid w:val="1EFB5963"/>
    <w:rsid w:val="1F453362"/>
    <w:rsid w:val="1F5903F9"/>
    <w:rsid w:val="1F5B26D6"/>
    <w:rsid w:val="1F6007D8"/>
    <w:rsid w:val="1F6D08CF"/>
    <w:rsid w:val="1FB748C5"/>
    <w:rsid w:val="1FFC12EA"/>
    <w:rsid w:val="203828DD"/>
    <w:rsid w:val="20746CEC"/>
    <w:rsid w:val="208512E0"/>
    <w:rsid w:val="20931C4F"/>
    <w:rsid w:val="209D4381"/>
    <w:rsid w:val="20E57FD0"/>
    <w:rsid w:val="20F3403C"/>
    <w:rsid w:val="218454A5"/>
    <w:rsid w:val="21B75E11"/>
    <w:rsid w:val="21F7470F"/>
    <w:rsid w:val="222A0391"/>
    <w:rsid w:val="2250591D"/>
    <w:rsid w:val="22561186"/>
    <w:rsid w:val="22965E6B"/>
    <w:rsid w:val="22AE28BF"/>
    <w:rsid w:val="22C2713E"/>
    <w:rsid w:val="22D700DE"/>
    <w:rsid w:val="22F917C9"/>
    <w:rsid w:val="23226B91"/>
    <w:rsid w:val="23463622"/>
    <w:rsid w:val="235B1AD6"/>
    <w:rsid w:val="23874BA3"/>
    <w:rsid w:val="23CE1A7B"/>
    <w:rsid w:val="23F70746"/>
    <w:rsid w:val="241364C7"/>
    <w:rsid w:val="245B2E54"/>
    <w:rsid w:val="249D2EA9"/>
    <w:rsid w:val="24B931D1"/>
    <w:rsid w:val="24CC35FF"/>
    <w:rsid w:val="25002F8D"/>
    <w:rsid w:val="2506545C"/>
    <w:rsid w:val="254F4839"/>
    <w:rsid w:val="25546BA5"/>
    <w:rsid w:val="25550156"/>
    <w:rsid w:val="256D43FD"/>
    <w:rsid w:val="25FB512C"/>
    <w:rsid w:val="26204460"/>
    <w:rsid w:val="262B2929"/>
    <w:rsid w:val="265E039D"/>
    <w:rsid w:val="267D2FA7"/>
    <w:rsid w:val="26995AE5"/>
    <w:rsid w:val="26CF59AB"/>
    <w:rsid w:val="26D37563"/>
    <w:rsid w:val="27054D57"/>
    <w:rsid w:val="27076EF2"/>
    <w:rsid w:val="27093BD0"/>
    <w:rsid w:val="27194E78"/>
    <w:rsid w:val="273677D8"/>
    <w:rsid w:val="274B4345"/>
    <w:rsid w:val="2759752E"/>
    <w:rsid w:val="27641FEC"/>
    <w:rsid w:val="27C12E33"/>
    <w:rsid w:val="27C20289"/>
    <w:rsid w:val="283D072F"/>
    <w:rsid w:val="286A598B"/>
    <w:rsid w:val="286B44D3"/>
    <w:rsid w:val="287B61AD"/>
    <w:rsid w:val="289C366A"/>
    <w:rsid w:val="28F05E4B"/>
    <w:rsid w:val="29040935"/>
    <w:rsid w:val="290D2D52"/>
    <w:rsid w:val="290F6532"/>
    <w:rsid w:val="291C049E"/>
    <w:rsid w:val="291F0973"/>
    <w:rsid w:val="29384AB9"/>
    <w:rsid w:val="29455AB0"/>
    <w:rsid w:val="294E1863"/>
    <w:rsid w:val="29EC3DAC"/>
    <w:rsid w:val="29F20F87"/>
    <w:rsid w:val="2A015314"/>
    <w:rsid w:val="2A2953D2"/>
    <w:rsid w:val="2A6F2C28"/>
    <w:rsid w:val="2AB303AA"/>
    <w:rsid w:val="2AB6377E"/>
    <w:rsid w:val="2ADC5AFD"/>
    <w:rsid w:val="2AE40947"/>
    <w:rsid w:val="2AE56C24"/>
    <w:rsid w:val="2AF23A16"/>
    <w:rsid w:val="2AF552B4"/>
    <w:rsid w:val="2AF9470D"/>
    <w:rsid w:val="2B2A724C"/>
    <w:rsid w:val="2B6D6F0D"/>
    <w:rsid w:val="2B762634"/>
    <w:rsid w:val="2B922687"/>
    <w:rsid w:val="2B97636B"/>
    <w:rsid w:val="2C302A48"/>
    <w:rsid w:val="2CB01DDA"/>
    <w:rsid w:val="2D1B0C53"/>
    <w:rsid w:val="2D261D28"/>
    <w:rsid w:val="2D380A40"/>
    <w:rsid w:val="2D475908"/>
    <w:rsid w:val="2D4D587B"/>
    <w:rsid w:val="2D505B6F"/>
    <w:rsid w:val="2D7E66F1"/>
    <w:rsid w:val="2D95546D"/>
    <w:rsid w:val="2DAF2092"/>
    <w:rsid w:val="2DB43A1E"/>
    <w:rsid w:val="2DC773DC"/>
    <w:rsid w:val="2DF1140A"/>
    <w:rsid w:val="2E1B0C2F"/>
    <w:rsid w:val="2E2D19AE"/>
    <w:rsid w:val="2E3662A3"/>
    <w:rsid w:val="2E58080D"/>
    <w:rsid w:val="2E5F51AF"/>
    <w:rsid w:val="2E764B34"/>
    <w:rsid w:val="2E7C01C6"/>
    <w:rsid w:val="2EF7784D"/>
    <w:rsid w:val="2F265E4E"/>
    <w:rsid w:val="2F373913"/>
    <w:rsid w:val="2FA50B1C"/>
    <w:rsid w:val="2FAD33C2"/>
    <w:rsid w:val="301D71BC"/>
    <w:rsid w:val="303D3985"/>
    <w:rsid w:val="309F3022"/>
    <w:rsid w:val="30CE72A7"/>
    <w:rsid w:val="31440D43"/>
    <w:rsid w:val="31BA087B"/>
    <w:rsid w:val="31C16EF9"/>
    <w:rsid w:val="31C54436"/>
    <w:rsid w:val="31D8686E"/>
    <w:rsid w:val="31DE4CF4"/>
    <w:rsid w:val="32387E25"/>
    <w:rsid w:val="32560D2E"/>
    <w:rsid w:val="327951F5"/>
    <w:rsid w:val="328F5FEE"/>
    <w:rsid w:val="32AD78DF"/>
    <w:rsid w:val="32E371FF"/>
    <w:rsid w:val="32FB3683"/>
    <w:rsid w:val="331231B4"/>
    <w:rsid w:val="335B1D88"/>
    <w:rsid w:val="335C76C1"/>
    <w:rsid w:val="339A61A5"/>
    <w:rsid w:val="339B2AC8"/>
    <w:rsid w:val="34346FDB"/>
    <w:rsid w:val="34364798"/>
    <w:rsid w:val="3457485C"/>
    <w:rsid w:val="3464452F"/>
    <w:rsid w:val="34AC63E7"/>
    <w:rsid w:val="34D66156"/>
    <w:rsid w:val="34E56399"/>
    <w:rsid w:val="34F903B8"/>
    <w:rsid w:val="351A6043"/>
    <w:rsid w:val="35427B0F"/>
    <w:rsid w:val="356B5D1D"/>
    <w:rsid w:val="3575596F"/>
    <w:rsid w:val="3575771D"/>
    <w:rsid w:val="35780FBB"/>
    <w:rsid w:val="357E64BE"/>
    <w:rsid w:val="357F49FA"/>
    <w:rsid w:val="35CF32F3"/>
    <w:rsid w:val="35F920FC"/>
    <w:rsid w:val="36A4475E"/>
    <w:rsid w:val="36AA5E0A"/>
    <w:rsid w:val="36B22397"/>
    <w:rsid w:val="36C11C75"/>
    <w:rsid w:val="36CA0C5E"/>
    <w:rsid w:val="371C74DF"/>
    <w:rsid w:val="372E04CB"/>
    <w:rsid w:val="374E6478"/>
    <w:rsid w:val="37520F41"/>
    <w:rsid w:val="3762161D"/>
    <w:rsid w:val="37751C56"/>
    <w:rsid w:val="378679C0"/>
    <w:rsid w:val="378F65A8"/>
    <w:rsid w:val="37A12630"/>
    <w:rsid w:val="37AC319E"/>
    <w:rsid w:val="37D44BCF"/>
    <w:rsid w:val="38083993"/>
    <w:rsid w:val="380F260F"/>
    <w:rsid w:val="386D368C"/>
    <w:rsid w:val="38895400"/>
    <w:rsid w:val="38B23465"/>
    <w:rsid w:val="38BD4DB8"/>
    <w:rsid w:val="38C56C0D"/>
    <w:rsid w:val="38DB5751"/>
    <w:rsid w:val="38DE52AC"/>
    <w:rsid w:val="391A24A3"/>
    <w:rsid w:val="394418E0"/>
    <w:rsid w:val="394A14BD"/>
    <w:rsid w:val="399227EF"/>
    <w:rsid w:val="39A77BA6"/>
    <w:rsid w:val="39C07B4A"/>
    <w:rsid w:val="39FA2A88"/>
    <w:rsid w:val="3A101352"/>
    <w:rsid w:val="3A1273C6"/>
    <w:rsid w:val="3A5E2E76"/>
    <w:rsid w:val="3A6D6A80"/>
    <w:rsid w:val="3AA7481D"/>
    <w:rsid w:val="3AE06945"/>
    <w:rsid w:val="3B015EE0"/>
    <w:rsid w:val="3B1339F6"/>
    <w:rsid w:val="3B7F7C46"/>
    <w:rsid w:val="3BC86179"/>
    <w:rsid w:val="3BDE19D1"/>
    <w:rsid w:val="3C850B8E"/>
    <w:rsid w:val="3C893FAF"/>
    <w:rsid w:val="3CA827C1"/>
    <w:rsid w:val="3CAD59EE"/>
    <w:rsid w:val="3CC33E50"/>
    <w:rsid w:val="3CDA4418"/>
    <w:rsid w:val="3D361E88"/>
    <w:rsid w:val="3D38095E"/>
    <w:rsid w:val="3D404078"/>
    <w:rsid w:val="3D723DD3"/>
    <w:rsid w:val="3D751F42"/>
    <w:rsid w:val="3D9B7F3D"/>
    <w:rsid w:val="3DA87F4F"/>
    <w:rsid w:val="3DC10F1A"/>
    <w:rsid w:val="3E6246F2"/>
    <w:rsid w:val="3EC51715"/>
    <w:rsid w:val="3EC67893"/>
    <w:rsid w:val="3F224345"/>
    <w:rsid w:val="3F5E56C6"/>
    <w:rsid w:val="3F6A3151"/>
    <w:rsid w:val="3F874C1D"/>
    <w:rsid w:val="401D732F"/>
    <w:rsid w:val="403F2E01"/>
    <w:rsid w:val="40512B35"/>
    <w:rsid w:val="40585637"/>
    <w:rsid w:val="40814B23"/>
    <w:rsid w:val="408E72C3"/>
    <w:rsid w:val="408E7BCF"/>
    <w:rsid w:val="40AB15B8"/>
    <w:rsid w:val="40B26236"/>
    <w:rsid w:val="40C14C05"/>
    <w:rsid w:val="413A01CD"/>
    <w:rsid w:val="416359C8"/>
    <w:rsid w:val="41681350"/>
    <w:rsid w:val="416F668A"/>
    <w:rsid w:val="419378A9"/>
    <w:rsid w:val="419F6662"/>
    <w:rsid w:val="41A72D03"/>
    <w:rsid w:val="41BC55E0"/>
    <w:rsid w:val="41BF069E"/>
    <w:rsid w:val="41EE0F83"/>
    <w:rsid w:val="420B7389"/>
    <w:rsid w:val="421F738E"/>
    <w:rsid w:val="422C1AAB"/>
    <w:rsid w:val="423563C7"/>
    <w:rsid w:val="42C57370"/>
    <w:rsid w:val="42D71A17"/>
    <w:rsid w:val="430832B2"/>
    <w:rsid w:val="43144276"/>
    <w:rsid w:val="43264088"/>
    <w:rsid w:val="43333AFF"/>
    <w:rsid w:val="434966C0"/>
    <w:rsid w:val="43603D96"/>
    <w:rsid w:val="43672D9B"/>
    <w:rsid w:val="437C4518"/>
    <w:rsid w:val="43900453"/>
    <w:rsid w:val="43997819"/>
    <w:rsid w:val="43B2708B"/>
    <w:rsid w:val="43CA332A"/>
    <w:rsid w:val="43CB7C06"/>
    <w:rsid w:val="43CE514A"/>
    <w:rsid w:val="43E837B0"/>
    <w:rsid w:val="43F26816"/>
    <w:rsid w:val="445769C9"/>
    <w:rsid w:val="44637696"/>
    <w:rsid w:val="44740DA7"/>
    <w:rsid w:val="44C7578F"/>
    <w:rsid w:val="44D31AB8"/>
    <w:rsid w:val="44F00B6E"/>
    <w:rsid w:val="45111167"/>
    <w:rsid w:val="4517597F"/>
    <w:rsid w:val="4522457C"/>
    <w:rsid w:val="45442C68"/>
    <w:rsid w:val="454815E5"/>
    <w:rsid w:val="455A248C"/>
    <w:rsid w:val="457C2033"/>
    <w:rsid w:val="45BC43F8"/>
    <w:rsid w:val="45ED51BC"/>
    <w:rsid w:val="45FA370C"/>
    <w:rsid w:val="46080375"/>
    <w:rsid w:val="460A3EB2"/>
    <w:rsid w:val="466A125B"/>
    <w:rsid w:val="467A7A27"/>
    <w:rsid w:val="46994235"/>
    <w:rsid w:val="46A2549B"/>
    <w:rsid w:val="46A95479"/>
    <w:rsid w:val="46AA2F9F"/>
    <w:rsid w:val="46B856BC"/>
    <w:rsid w:val="46BC2078"/>
    <w:rsid w:val="46D324F5"/>
    <w:rsid w:val="46F77B89"/>
    <w:rsid w:val="470628CB"/>
    <w:rsid w:val="4743767B"/>
    <w:rsid w:val="4757256C"/>
    <w:rsid w:val="47BE5708"/>
    <w:rsid w:val="47F15329"/>
    <w:rsid w:val="480D1A37"/>
    <w:rsid w:val="482271DA"/>
    <w:rsid w:val="485C7723"/>
    <w:rsid w:val="48710218"/>
    <w:rsid w:val="487B3318"/>
    <w:rsid w:val="48B93029"/>
    <w:rsid w:val="49726A4B"/>
    <w:rsid w:val="49757894"/>
    <w:rsid w:val="49FD3E1E"/>
    <w:rsid w:val="4A076C56"/>
    <w:rsid w:val="4A0D6335"/>
    <w:rsid w:val="4A431F7F"/>
    <w:rsid w:val="4A624766"/>
    <w:rsid w:val="4A711501"/>
    <w:rsid w:val="4A767D68"/>
    <w:rsid w:val="4AAD01EC"/>
    <w:rsid w:val="4AAF0341"/>
    <w:rsid w:val="4ADE5F63"/>
    <w:rsid w:val="4AE253FD"/>
    <w:rsid w:val="4AEB42B2"/>
    <w:rsid w:val="4B097E96"/>
    <w:rsid w:val="4B105AC6"/>
    <w:rsid w:val="4B263996"/>
    <w:rsid w:val="4B4B6AFE"/>
    <w:rsid w:val="4B7B64DF"/>
    <w:rsid w:val="4BA10E14"/>
    <w:rsid w:val="4BAD77B9"/>
    <w:rsid w:val="4BB73B85"/>
    <w:rsid w:val="4BBB5BFF"/>
    <w:rsid w:val="4BF478AD"/>
    <w:rsid w:val="4C17384D"/>
    <w:rsid w:val="4C257A37"/>
    <w:rsid w:val="4C64712B"/>
    <w:rsid w:val="4C700EF1"/>
    <w:rsid w:val="4C760354"/>
    <w:rsid w:val="4C951ED2"/>
    <w:rsid w:val="4D0305B0"/>
    <w:rsid w:val="4D52751B"/>
    <w:rsid w:val="4D7F6F33"/>
    <w:rsid w:val="4DF50B78"/>
    <w:rsid w:val="4DF570E6"/>
    <w:rsid w:val="4E15367F"/>
    <w:rsid w:val="4E6938E7"/>
    <w:rsid w:val="4E6A5759"/>
    <w:rsid w:val="4E701DC0"/>
    <w:rsid w:val="4E93713A"/>
    <w:rsid w:val="4EBB21ED"/>
    <w:rsid w:val="4ECA741E"/>
    <w:rsid w:val="4EF851EF"/>
    <w:rsid w:val="4F006719"/>
    <w:rsid w:val="4F2E489B"/>
    <w:rsid w:val="4F306ED0"/>
    <w:rsid w:val="4F4C72E9"/>
    <w:rsid w:val="4F5166AD"/>
    <w:rsid w:val="4F5D25FD"/>
    <w:rsid w:val="4F643265"/>
    <w:rsid w:val="4F741231"/>
    <w:rsid w:val="4F8052EF"/>
    <w:rsid w:val="4FB41D44"/>
    <w:rsid w:val="4FB93303"/>
    <w:rsid w:val="4FBC32D6"/>
    <w:rsid w:val="4FDF216F"/>
    <w:rsid w:val="50105D76"/>
    <w:rsid w:val="50397007"/>
    <w:rsid w:val="507C3BFE"/>
    <w:rsid w:val="50AB648E"/>
    <w:rsid w:val="50B27620"/>
    <w:rsid w:val="50BF6E81"/>
    <w:rsid w:val="50FF0870"/>
    <w:rsid w:val="513D513B"/>
    <w:rsid w:val="513F080C"/>
    <w:rsid w:val="517B177C"/>
    <w:rsid w:val="518E2B89"/>
    <w:rsid w:val="519C7763"/>
    <w:rsid w:val="51F160FB"/>
    <w:rsid w:val="52367785"/>
    <w:rsid w:val="52654DCD"/>
    <w:rsid w:val="52662470"/>
    <w:rsid w:val="52734B8D"/>
    <w:rsid w:val="52DA541F"/>
    <w:rsid w:val="5306542C"/>
    <w:rsid w:val="5336489E"/>
    <w:rsid w:val="533662E6"/>
    <w:rsid w:val="53390376"/>
    <w:rsid w:val="533C1C56"/>
    <w:rsid w:val="53484562"/>
    <w:rsid w:val="536203AC"/>
    <w:rsid w:val="53842532"/>
    <w:rsid w:val="53FF4927"/>
    <w:rsid w:val="540A24A6"/>
    <w:rsid w:val="541D6439"/>
    <w:rsid w:val="5421450D"/>
    <w:rsid w:val="542D593B"/>
    <w:rsid w:val="546A09A4"/>
    <w:rsid w:val="546E0331"/>
    <w:rsid w:val="54846008"/>
    <w:rsid w:val="549E4143"/>
    <w:rsid w:val="54DF6509"/>
    <w:rsid w:val="54FF5A92"/>
    <w:rsid w:val="552535BC"/>
    <w:rsid w:val="553813F1"/>
    <w:rsid w:val="553A331E"/>
    <w:rsid w:val="557E3F74"/>
    <w:rsid w:val="55821076"/>
    <w:rsid w:val="56493792"/>
    <w:rsid w:val="56777341"/>
    <w:rsid w:val="56D12974"/>
    <w:rsid w:val="56D402F0"/>
    <w:rsid w:val="572F4B71"/>
    <w:rsid w:val="575329D5"/>
    <w:rsid w:val="57706630"/>
    <w:rsid w:val="579E0408"/>
    <w:rsid w:val="57C2639A"/>
    <w:rsid w:val="57D8796C"/>
    <w:rsid w:val="583C0F42"/>
    <w:rsid w:val="589C50B0"/>
    <w:rsid w:val="58C370A9"/>
    <w:rsid w:val="58F20481"/>
    <w:rsid w:val="594015B1"/>
    <w:rsid w:val="59554FEC"/>
    <w:rsid w:val="595A0DC1"/>
    <w:rsid w:val="596D4A2C"/>
    <w:rsid w:val="599B0EFC"/>
    <w:rsid w:val="59BD150F"/>
    <w:rsid w:val="5A130C2C"/>
    <w:rsid w:val="5A225816"/>
    <w:rsid w:val="5A39563D"/>
    <w:rsid w:val="5A4B6B1B"/>
    <w:rsid w:val="5A5B24C2"/>
    <w:rsid w:val="5AE0581C"/>
    <w:rsid w:val="5AE96334"/>
    <w:rsid w:val="5B0E3B80"/>
    <w:rsid w:val="5B184523"/>
    <w:rsid w:val="5B310EBC"/>
    <w:rsid w:val="5B31213F"/>
    <w:rsid w:val="5B5F738D"/>
    <w:rsid w:val="5B857E0A"/>
    <w:rsid w:val="5BA54009"/>
    <w:rsid w:val="5BE43388"/>
    <w:rsid w:val="5C0768C4"/>
    <w:rsid w:val="5C2C297C"/>
    <w:rsid w:val="5C4750C0"/>
    <w:rsid w:val="5C643EC4"/>
    <w:rsid w:val="5C7F0D04"/>
    <w:rsid w:val="5CCF1148"/>
    <w:rsid w:val="5CD53D28"/>
    <w:rsid w:val="5CE0702A"/>
    <w:rsid w:val="5CF718B7"/>
    <w:rsid w:val="5D0460DC"/>
    <w:rsid w:val="5D07662F"/>
    <w:rsid w:val="5D2366CB"/>
    <w:rsid w:val="5D3331A6"/>
    <w:rsid w:val="5D8A153C"/>
    <w:rsid w:val="5D99194B"/>
    <w:rsid w:val="5DA822F9"/>
    <w:rsid w:val="5DDC2722"/>
    <w:rsid w:val="5DE1497B"/>
    <w:rsid w:val="5E135BA1"/>
    <w:rsid w:val="5E1D1079"/>
    <w:rsid w:val="5E211941"/>
    <w:rsid w:val="5E6D59C3"/>
    <w:rsid w:val="5E7610E9"/>
    <w:rsid w:val="5E9341CF"/>
    <w:rsid w:val="5E9C0CBE"/>
    <w:rsid w:val="5EDA6373"/>
    <w:rsid w:val="5EF46D8B"/>
    <w:rsid w:val="5F5A15AE"/>
    <w:rsid w:val="5F9C1BC7"/>
    <w:rsid w:val="5FB6247D"/>
    <w:rsid w:val="5FF612D7"/>
    <w:rsid w:val="5FFB68ED"/>
    <w:rsid w:val="601F4136"/>
    <w:rsid w:val="60200102"/>
    <w:rsid w:val="6022031E"/>
    <w:rsid w:val="60275934"/>
    <w:rsid w:val="602A68DF"/>
    <w:rsid w:val="6075117A"/>
    <w:rsid w:val="60AA3EE7"/>
    <w:rsid w:val="60AA69DE"/>
    <w:rsid w:val="61183C2B"/>
    <w:rsid w:val="611C2181"/>
    <w:rsid w:val="615D0EE2"/>
    <w:rsid w:val="617D1400"/>
    <w:rsid w:val="61903A3C"/>
    <w:rsid w:val="61C24BFD"/>
    <w:rsid w:val="61E74E63"/>
    <w:rsid w:val="621D1767"/>
    <w:rsid w:val="62AF1C11"/>
    <w:rsid w:val="62CC454E"/>
    <w:rsid w:val="634A483E"/>
    <w:rsid w:val="637A3FCD"/>
    <w:rsid w:val="639551AF"/>
    <w:rsid w:val="639E1616"/>
    <w:rsid w:val="63A85637"/>
    <w:rsid w:val="63C51B85"/>
    <w:rsid w:val="642B45E0"/>
    <w:rsid w:val="642F3009"/>
    <w:rsid w:val="645E34C9"/>
    <w:rsid w:val="64604EAC"/>
    <w:rsid w:val="64740A1C"/>
    <w:rsid w:val="64805FF8"/>
    <w:rsid w:val="64D7429C"/>
    <w:rsid w:val="65434447"/>
    <w:rsid w:val="65D200F0"/>
    <w:rsid w:val="65F04443"/>
    <w:rsid w:val="65F73581"/>
    <w:rsid w:val="66457796"/>
    <w:rsid w:val="667C62AE"/>
    <w:rsid w:val="66A5387A"/>
    <w:rsid w:val="66AD6611"/>
    <w:rsid w:val="66C2621A"/>
    <w:rsid w:val="66CD6B5E"/>
    <w:rsid w:val="66D82907"/>
    <w:rsid w:val="6709264E"/>
    <w:rsid w:val="67466057"/>
    <w:rsid w:val="67470482"/>
    <w:rsid w:val="67656B1B"/>
    <w:rsid w:val="679542C8"/>
    <w:rsid w:val="67955879"/>
    <w:rsid w:val="67AA29A7"/>
    <w:rsid w:val="67AE419D"/>
    <w:rsid w:val="67B22635"/>
    <w:rsid w:val="67B80155"/>
    <w:rsid w:val="67BE74C9"/>
    <w:rsid w:val="67E60136"/>
    <w:rsid w:val="67EE6D37"/>
    <w:rsid w:val="683769EB"/>
    <w:rsid w:val="684F37DE"/>
    <w:rsid w:val="68B2669E"/>
    <w:rsid w:val="68D31B4E"/>
    <w:rsid w:val="68E22B52"/>
    <w:rsid w:val="68EB131E"/>
    <w:rsid w:val="69182A19"/>
    <w:rsid w:val="69274DD3"/>
    <w:rsid w:val="69764EE6"/>
    <w:rsid w:val="698C50B9"/>
    <w:rsid w:val="698E1753"/>
    <w:rsid w:val="69BA3375"/>
    <w:rsid w:val="69D47128"/>
    <w:rsid w:val="69EE62B3"/>
    <w:rsid w:val="69F07ED0"/>
    <w:rsid w:val="69F51AFE"/>
    <w:rsid w:val="69FE3890"/>
    <w:rsid w:val="69FE414B"/>
    <w:rsid w:val="6A10379F"/>
    <w:rsid w:val="6A7A0A2B"/>
    <w:rsid w:val="6A7F636D"/>
    <w:rsid w:val="6A971908"/>
    <w:rsid w:val="6A9F255F"/>
    <w:rsid w:val="6ADE7537"/>
    <w:rsid w:val="6B133F99"/>
    <w:rsid w:val="6B221B0E"/>
    <w:rsid w:val="6B426B13"/>
    <w:rsid w:val="6B9419A4"/>
    <w:rsid w:val="6BC4672D"/>
    <w:rsid w:val="6BD3071E"/>
    <w:rsid w:val="6BF30DC0"/>
    <w:rsid w:val="6C0C37DA"/>
    <w:rsid w:val="6C3222CB"/>
    <w:rsid w:val="6C364F34"/>
    <w:rsid w:val="6C3A4520"/>
    <w:rsid w:val="6C6204DD"/>
    <w:rsid w:val="6C7543E1"/>
    <w:rsid w:val="6C7D42B4"/>
    <w:rsid w:val="6C8A3E98"/>
    <w:rsid w:val="6C963B87"/>
    <w:rsid w:val="6CA96079"/>
    <w:rsid w:val="6CAC1F8A"/>
    <w:rsid w:val="6CAD0F6F"/>
    <w:rsid w:val="6CC30793"/>
    <w:rsid w:val="6CC81EA4"/>
    <w:rsid w:val="6CE4720F"/>
    <w:rsid w:val="6D317DF2"/>
    <w:rsid w:val="6D37776E"/>
    <w:rsid w:val="6D4D393B"/>
    <w:rsid w:val="6D69517B"/>
    <w:rsid w:val="6D6B2DEB"/>
    <w:rsid w:val="6D920165"/>
    <w:rsid w:val="6DD644F6"/>
    <w:rsid w:val="6DF12EF4"/>
    <w:rsid w:val="6DF901E4"/>
    <w:rsid w:val="6EC51FA5"/>
    <w:rsid w:val="6EC8214A"/>
    <w:rsid w:val="6F176B74"/>
    <w:rsid w:val="6F1976C8"/>
    <w:rsid w:val="6F344690"/>
    <w:rsid w:val="6F382A27"/>
    <w:rsid w:val="6F404482"/>
    <w:rsid w:val="6F593630"/>
    <w:rsid w:val="6F71097A"/>
    <w:rsid w:val="6F9208F0"/>
    <w:rsid w:val="6F9775A3"/>
    <w:rsid w:val="6FFC5967"/>
    <w:rsid w:val="6FFE5F86"/>
    <w:rsid w:val="70021CEB"/>
    <w:rsid w:val="70302799"/>
    <w:rsid w:val="703412AA"/>
    <w:rsid w:val="704838FD"/>
    <w:rsid w:val="706B71C1"/>
    <w:rsid w:val="707F6878"/>
    <w:rsid w:val="7087111D"/>
    <w:rsid w:val="709119F6"/>
    <w:rsid w:val="70AF7F0C"/>
    <w:rsid w:val="70D16063"/>
    <w:rsid w:val="70EE1B56"/>
    <w:rsid w:val="70F562D7"/>
    <w:rsid w:val="713D64DC"/>
    <w:rsid w:val="71941D4C"/>
    <w:rsid w:val="71B11502"/>
    <w:rsid w:val="71C64881"/>
    <w:rsid w:val="71F7318A"/>
    <w:rsid w:val="721A3870"/>
    <w:rsid w:val="7237402F"/>
    <w:rsid w:val="72873F22"/>
    <w:rsid w:val="728E35F1"/>
    <w:rsid w:val="729B55C0"/>
    <w:rsid w:val="72DB435C"/>
    <w:rsid w:val="72EC194C"/>
    <w:rsid w:val="72F24901"/>
    <w:rsid w:val="72FF622E"/>
    <w:rsid w:val="731750C1"/>
    <w:rsid w:val="73270021"/>
    <w:rsid w:val="73467A28"/>
    <w:rsid w:val="737C6513"/>
    <w:rsid w:val="739641CD"/>
    <w:rsid w:val="73A155A6"/>
    <w:rsid w:val="73E62FB9"/>
    <w:rsid w:val="73F76C73"/>
    <w:rsid w:val="73F950CC"/>
    <w:rsid w:val="74604B19"/>
    <w:rsid w:val="746135D3"/>
    <w:rsid w:val="74B017A6"/>
    <w:rsid w:val="74C9106A"/>
    <w:rsid w:val="74CC6652"/>
    <w:rsid w:val="74F51705"/>
    <w:rsid w:val="753541F8"/>
    <w:rsid w:val="75477675"/>
    <w:rsid w:val="756E14B8"/>
    <w:rsid w:val="75781DD0"/>
    <w:rsid w:val="75824D9D"/>
    <w:rsid w:val="75924C31"/>
    <w:rsid w:val="759C397F"/>
    <w:rsid w:val="75AB1C93"/>
    <w:rsid w:val="75B42E03"/>
    <w:rsid w:val="75EB2BB2"/>
    <w:rsid w:val="761B163F"/>
    <w:rsid w:val="761F3505"/>
    <w:rsid w:val="76486327"/>
    <w:rsid w:val="76810114"/>
    <w:rsid w:val="7693471C"/>
    <w:rsid w:val="76E41762"/>
    <w:rsid w:val="76E46ECE"/>
    <w:rsid w:val="77051815"/>
    <w:rsid w:val="77065E4C"/>
    <w:rsid w:val="7712634F"/>
    <w:rsid w:val="7717316E"/>
    <w:rsid w:val="77603777"/>
    <w:rsid w:val="77901BB9"/>
    <w:rsid w:val="779B3C6B"/>
    <w:rsid w:val="77AB5706"/>
    <w:rsid w:val="77C7479C"/>
    <w:rsid w:val="77D93560"/>
    <w:rsid w:val="78211D8C"/>
    <w:rsid w:val="787A616E"/>
    <w:rsid w:val="787B3EF7"/>
    <w:rsid w:val="787D26D8"/>
    <w:rsid w:val="788E3223"/>
    <w:rsid w:val="78E06AB0"/>
    <w:rsid w:val="792C5912"/>
    <w:rsid w:val="79440EAD"/>
    <w:rsid w:val="794669D3"/>
    <w:rsid w:val="797F1EE5"/>
    <w:rsid w:val="798E0318"/>
    <w:rsid w:val="79AF62F8"/>
    <w:rsid w:val="79C405EB"/>
    <w:rsid w:val="79C931BA"/>
    <w:rsid w:val="7A1E525A"/>
    <w:rsid w:val="7A1F0FD2"/>
    <w:rsid w:val="7A1F7224"/>
    <w:rsid w:val="7A326EC1"/>
    <w:rsid w:val="7A772BBC"/>
    <w:rsid w:val="7A831952"/>
    <w:rsid w:val="7AC415A1"/>
    <w:rsid w:val="7AD93877"/>
    <w:rsid w:val="7AEA7832"/>
    <w:rsid w:val="7B427F3E"/>
    <w:rsid w:val="7BE73980"/>
    <w:rsid w:val="7BF04E4E"/>
    <w:rsid w:val="7BF53DED"/>
    <w:rsid w:val="7BFC0690"/>
    <w:rsid w:val="7C1D50F5"/>
    <w:rsid w:val="7C6106D5"/>
    <w:rsid w:val="7C6151AF"/>
    <w:rsid w:val="7CBE043E"/>
    <w:rsid w:val="7CC540BD"/>
    <w:rsid w:val="7D1E71EA"/>
    <w:rsid w:val="7D363C2B"/>
    <w:rsid w:val="7D3B4375"/>
    <w:rsid w:val="7D423759"/>
    <w:rsid w:val="7D605B8A"/>
    <w:rsid w:val="7D695F1A"/>
    <w:rsid w:val="7D7B29C4"/>
    <w:rsid w:val="7DD956AA"/>
    <w:rsid w:val="7DE762AB"/>
    <w:rsid w:val="7DF33F09"/>
    <w:rsid w:val="7E2D5B39"/>
    <w:rsid w:val="7E42351F"/>
    <w:rsid w:val="7E5106EB"/>
    <w:rsid w:val="7E9E06D8"/>
    <w:rsid w:val="7EAB702A"/>
    <w:rsid w:val="7ED160D1"/>
    <w:rsid w:val="7EDB5E10"/>
    <w:rsid w:val="7F0F44D4"/>
    <w:rsid w:val="7F132979"/>
    <w:rsid w:val="7F2B4D67"/>
    <w:rsid w:val="7F8A3392"/>
    <w:rsid w:val="7F9F5AC1"/>
    <w:rsid w:val="7FD04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line="360" w:lineRule="auto"/>
      <w:jc w:val="center"/>
      <w:outlineLvl w:val="0"/>
    </w:pPr>
    <w:rPr>
      <w:b/>
      <w:bCs/>
      <w:kern w:val="44"/>
      <w:sz w:val="44"/>
      <w:szCs w:val="44"/>
    </w:rPr>
  </w:style>
  <w:style w:type="paragraph" w:styleId="3">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pPr>
    <w:rPr>
      <w:rFonts w:ascii="宋体"/>
      <w:szCs w:val="20"/>
    </w:rPr>
  </w:style>
  <w:style w:type="paragraph" w:styleId="6">
    <w:name w:val="toa heading"/>
    <w:basedOn w:val="1"/>
    <w:next w:val="1"/>
    <w:qFormat/>
    <w:uiPriority w:val="0"/>
    <w:pPr>
      <w:spacing w:before="120"/>
    </w:pPr>
    <w:rPr>
      <w:rFonts w:ascii="Cambria" w:hAnsi="Cambria"/>
      <w:szCs w:val="20"/>
    </w:rPr>
  </w:style>
  <w:style w:type="paragraph" w:styleId="7">
    <w:name w:val="annotation text"/>
    <w:basedOn w:val="1"/>
    <w:qFormat/>
    <w:uiPriority w:val="0"/>
    <w:pPr>
      <w:jc w:val="left"/>
    </w:pPr>
  </w:style>
  <w:style w:type="paragraph" w:styleId="8">
    <w:name w:val="Body Text"/>
    <w:basedOn w:val="1"/>
    <w:next w:val="1"/>
    <w:qFormat/>
    <w:uiPriority w:val="99"/>
    <w:pPr>
      <w:numPr>
        <w:ilvl w:val="0"/>
        <w:numId w:val="1"/>
      </w:numPr>
      <w:tabs>
        <w:tab w:val="clear" w:pos="780"/>
      </w:tabs>
      <w:ind w:left="0" w:firstLine="0"/>
    </w:pPr>
    <w:rPr>
      <w:rFonts w:ascii="黑体" w:eastAsia="黑体"/>
      <w:sz w:val="22"/>
    </w:rPr>
  </w:style>
  <w:style w:type="paragraph" w:styleId="9">
    <w:name w:val="Body Text Indent"/>
    <w:basedOn w:val="1"/>
    <w:next w:val="1"/>
    <w:qFormat/>
    <w:uiPriority w:val="0"/>
    <w:pPr>
      <w:spacing w:after="120"/>
      <w:ind w:left="200" w:leftChars="200"/>
    </w:pPr>
  </w:style>
  <w:style w:type="paragraph" w:styleId="10">
    <w:name w:val="Plain Text"/>
    <w:basedOn w:val="1"/>
    <w:qFormat/>
    <w:uiPriority w:val="0"/>
    <w:rPr>
      <w:rFonts w:ascii="宋体"/>
      <w:szCs w:val="20"/>
      <w:u w:color="000000"/>
    </w:rPr>
  </w:style>
  <w:style w:type="paragraph" w:styleId="11">
    <w:name w:val="Date"/>
    <w:basedOn w:val="1"/>
    <w:next w:val="1"/>
    <w:qFormat/>
    <w:uiPriority w:val="0"/>
    <w:rPr>
      <w:rFonts w:ascii="Arial" w:hAnsi="Arial" w:eastAsia="仿宋_GB2312"/>
      <w:sz w:val="32"/>
      <w:szCs w:val="20"/>
      <w:u w:color="000000"/>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pPr>
    <w:rPr>
      <w:sz w:val="18"/>
    </w:rPr>
  </w:style>
  <w:style w:type="paragraph" w:styleId="14">
    <w:name w:val="envelope return"/>
    <w:basedOn w:val="1"/>
    <w:qFormat/>
    <w:uiPriority w:val="0"/>
    <w:pPr>
      <w:snapToGrid w:val="0"/>
    </w:pPr>
    <w:rPr>
      <w:rFonts w:ascii="Arial" w:hAnsi="Arial"/>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Subtitle"/>
    <w:basedOn w:val="1"/>
    <w:next w:val="1"/>
    <w:qFormat/>
    <w:uiPriority w:val="0"/>
    <w:pPr>
      <w:widowControl w:val="0"/>
      <w:wordWrap w:val="0"/>
      <w:spacing w:before="0" w:after="60"/>
      <w:ind w:left="0" w:right="0"/>
      <w:jc w:val="center"/>
    </w:pPr>
    <w:rPr>
      <w:rFonts w:ascii="Calibri" w:hAnsi="Calibri" w:eastAsia="宋体" w:cs="Times New Roman"/>
      <w:kern w:val="2"/>
      <w:sz w:val="24"/>
      <w:szCs w:val="24"/>
      <w:lang w:val="en-US" w:eastAsia="zh-CN" w:bidi="ar-SA"/>
    </w:rPr>
  </w:style>
  <w:style w:type="paragraph" w:styleId="17">
    <w:name w:val="List Number 5"/>
    <w:basedOn w:val="1"/>
    <w:qFormat/>
    <w:uiPriority w:val="0"/>
    <w:pPr>
      <w:numPr>
        <w:ilvl w:val="0"/>
        <w:numId w:val="2"/>
      </w:numPr>
    </w:pPr>
  </w:style>
  <w:style w:type="paragraph" w:styleId="18">
    <w:name w:val="footnote text"/>
    <w:basedOn w:val="1"/>
    <w:semiHidden/>
    <w:unhideWhenUsed/>
    <w:qFormat/>
    <w:uiPriority w:val="99"/>
    <w:pPr>
      <w:snapToGrid w:val="0"/>
    </w:pPr>
    <w:rPr>
      <w:sz w:val="18"/>
      <w:szCs w:val="18"/>
    </w:rPr>
  </w:style>
  <w:style w:type="paragraph" w:styleId="19">
    <w:name w:val="index 7"/>
    <w:basedOn w:val="1"/>
    <w:next w:val="1"/>
    <w:qFormat/>
    <w:uiPriority w:val="0"/>
    <w:pPr>
      <w:ind w:left="1200" w:leftChars="1200"/>
    </w:pPr>
    <w:rPr>
      <w:color w:val="auto"/>
      <w:kern w:val="2"/>
    </w:rPr>
  </w:style>
  <w:style w:type="paragraph" w:styleId="20">
    <w:name w:val="Body Text 2"/>
    <w:basedOn w:val="1"/>
    <w:qFormat/>
    <w:uiPriority w:val="0"/>
    <w:pPr>
      <w:tabs>
        <w:tab w:val="left" w:pos="0"/>
      </w:tabs>
      <w:spacing w:line="400" w:lineRule="atLeast"/>
    </w:pPr>
    <w:rPr>
      <w:rFonts w:ascii="Arial" w:hAnsi="Arial"/>
    </w:rPr>
  </w:style>
  <w:style w:type="paragraph" w:styleId="21">
    <w:name w:val="Normal (Web)"/>
    <w:basedOn w:val="1"/>
    <w:qFormat/>
    <w:uiPriority w:val="99"/>
    <w:pPr>
      <w:widowControl/>
    </w:pPr>
    <w:rPr>
      <w:rFonts w:ascii="宋体" w:hAnsi="宋体" w:eastAsia="宋体" w:cs="宋体"/>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paragraph" w:styleId="23">
    <w:name w:val="Body Text First Indent"/>
    <w:basedOn w:val="8"/>
    <w:next w:val="24"/>
    <w:unhideWhenUsed/>
    <w:qFormat/>
    <w:uiPriority w:val="99"/>
    <w:pPr>
      <w:tabs>
        <w:tab w:val="left" w:pos="567"/>
        <w:tab w:val="left" w:pos="780"/>
      </w:tabs>
      <w:ind w:firstLine="420" w:firstLineChars="100"/>
    </w:pPr>
  </w:style>
  <w:style w:type="paragraph" w:styleId="24">
    <w:name w:val="Body Text First Indent 2"/>
    <w:basedOn w:val="9"/>
    <w:qFormat/>
    <w:uiPriority w:val="0"/>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bCs/>
    </w:rPr>
  </w:style>
  <w:style w:type="character" w:styleId="29">
    <w:name w:val="Hyperlink"/>
    <w:qFormat/>
    <w:uiPriority w:val="99"/>
    <w:rPr>
      <w:color w:val="0000FF"/>
      <w:u w:val="single"/>
    </w:rPr>
  </w:style>
  <w:style w:type="character" w:styleId="30">
    <w:name w:val="footnote reference"/>
    <w:basedOn w:val="27"/>
    <w:semiHidden/>
    <w:unhideWhenUsed/>
    <w:qFormat/>
    <w:uiPriority w:val="99"/>
    <w:rPr>
      <w:vertAlign w:val="superscript"/>
    </w:rPr>
  </w:style>
  <w:style w:type="paragraph" w:customStyle="1" w:styleId="31">
    <w:name w:val="_Style 2"/>
    <w:basedOn w:val="2"/>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2">
    <w:name w:val="Default"/>
    <w:basedOn w:val="2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样式 样式 左侧:  2 字符 + 左侧:  0.85 厘米 首行缩进:  2 字符1"/>
    <w:basedOn w:val="1"/>
    <w:qFormat/>
    <w:uiPriority w:val="0"/>
    <w:pPr>
      <w:ind w:left="482" w:firstLine="200" w:firstLineChars="200"/>
    </w:pPr>
    <w:rPr>
      <w:rFonts w:cs="宋体"/>
      <w:szCs w:val="20"/>
    </w:rPr>
  </w:style>
  <w:style w:type="paragraph" w:customStyle="1" w:styleId="34">
    <w:name w:val="正文格式"/>
    <w:basedOn w:val="1"/>
    <w:qFormat/>
    <w:uiPriority w:val="99"/>
    <w:pPr>
      <w:widowControl/>
      <w:adjustRightInd w:val="0"/>
      <w:snapToGrid w:val="0"/>
      <w:spacing w:line="400" w:lineRule="atLeast"/>
      <w:ind w:firstLine="482"/>
      <w:textAlignment w:val="baseline"/>
    </w:pPr>
  </w:style>
  <w:style w:type="paragraph" w:customStyle="1" w:styleId="35">
    <w:name w:val="文档正文"/>
    <w:basedOn w:val="5"/>
    <w:qFormat/>
    <w:uiPriority w:val="0"/>
    <w:pPr>
      <w:spacing w:line="360" w:lineRule="auto"/>
    </w:pPr>
    <w:rPr>
      <w:rFonts w:hAnsi="宋体"/>
      <w:b/>
      <w:bCs/>
    </w:rPr>
  </w:style>
  <w:style w:type="paragraph" w:customStyle="1" w:styleId="36">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37">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38">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39">
    <w:name w:val="Other|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40">
    <w:name w:val="Table caption|1"/>
    <w:basedOn w:val="1"/>
    <w:qFormat/>
    <w:uiPriority w:val="0"/>
    <w:rPr>
      <w:rFonts w:ascii="宋体" w:hAnsi="宋体" w:eastAsia="宋体" w:cs="宋体"/>
      <w:sz w:val="22"/>
      <w:szCs w:val="22"/>
      <w:lang w:val="zh-TW" w:eastAsia="zh-TW" w:bidi="zh-TW"/>
    </w:rPr>
  </w:style>
  <w:style w:type="paragraph" w:customStyle="1" w:styleId="41">
    <w:name w:val="Table Paragraph"/>
    <w:basedOn w:val="1"/>
    <w:qFormat/>
    <w:uiPriority w:val="1"/>
    <w:pPr>
      <w:autoSpaceDE w:val="0"/>
      <w:autoSpaceDN w:val="0"/>
      <w:adjustRightInd w:val="0"/>
    </w:pPr>
    <w:rPr>
      <w:rFonts w:eastAsia="宋体"/>
    </w:rPr>
  </w:style>
  <w:style w:type="paragraph" w:customStyle="1" w:styleId="42">
    <w:name w:val="black1"/>
    <w:basedOn w:val="1"/>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43">
    <w:name w:val="图例"/>
    <w:basedOn w:val="1"/>
    <w:qFormat/>
    <w:uiPriority w:val="0"/>
    <w:pPr>
      <w:spacing w:before="120" w:after="120" w:line="360" w:lineRule="auto"/>
      <w:jc w:val="center"/>
    </w:pPr>
    <w:rPr>
      <w:rFonts w:eastAsia="仿宋_GB2312"/>
      <w:b/>
    </w:rPr>
  </w:style>
  <w:style w:type="paragraph" w:customStyle="1" w:styleId="44">
    <w:name w:val="WPS Plain"/>
    <w:qFormat/>
    <w:uiPriority w:val="0"/>
    <w:rPr>
      <w:rFonts w:ascii="Times New Roman" w:hAnsi="Times New Roman" w:eastAsia="宋体" w:cs="Times New Roman"/>
      <w:lang w:val="en-US" w:eastAsia="zh-CN" w:bidi="ar-SA"/>
    </w:rPr>
  </w:style>
  <w:style w:type="paragraph" w:customStyle="1" w:styleId="45">
    <w:name w:val="样式 左侧:  0 厘米 悬挂缩进: 2.5 字符"/>
    <w:basedOn w:val="1"/>
    <w:qFormat/>
    <w:uiPriority w:val="0"/>
    <w:pPr>
      <w:ind w:left="525" w:hanging="525" w:hangingChars="250"/>
    </w:pPr>
    <w:rPr>
      <w:szCs w:val="20"/>
    </w:rPr>
  </w:style>
  <w:style w:type="character" w:customStyle="1" w:styleId="46">
    <w:name w:val="font11"/>
    <w:basedOn w:val="27"/>
    <w:qFormat/>
    <w:uiPriority w:val="0"/>
    <w:rPr>
      <w:rFonts w:ascii="Calibri" w:hAnsi="Calibri" w:cs="Calibri"/>
      <w:color w:val="000000"/>
      <w:sz w:val="20"/>
      <w:szCs w:val="20"/>
      <w:u w:val="none"/>
    </w:rPr>
  </w:style>
  <w:style w:type="paragraph" w:styleId="47">
    <w:name w:val="List Paragraph"/>
    <w:basedOn w:val="1"/>
    <w:qFormat/>
    <w:uiPriority w:val="0"/>
    <w:pPr>
      <w:widowControl/>
      <w:ind w:firstLine="420" w:firstLineChars="200"/>
    </w:pPr>
  </w:style>
  <w:style w:type="paragraph" w:customStyle="1" w:styleId="48">
    <w:name w:val="列出段落1"/>
    <w:basedOn w:val="1"/>
    <w:qFormat/>
    <w:uiPriority w:val="34"/>
    <w:pPr>
      <w:ind w:firstLine="420" w:firstLineChars="200"/>
    </w:pPr>
  </w:style>
  <w:style w:type="table" w:customStyle="1" w:styleId="49">
    <w:name w:val="Table Normal"/>
    <w:semiHidden/>
    <w:unhideWhenUsed/>
    <w:qFormat/>
    <w:uiPriority w:val="0"/>
    <w:tblPr>
      <w:tblCellMar>
        <w:top w:w="0" w:type="dxa"/>
        <w:left w:w="0" w:type="dxa"/>
        <w:bottom w:w="0" w:type="dxa"/>
        <w:right w:w="0" w:type="dxa"/>
      </w:tblCellMar>
    </w:tblPr>
  </w:style>
  <w:style w:type="paragraph" w:customStyle="1" w:styleId="50">
    <w:name w:val="p15"/>
    <w:basedOn w:val="1"/>
    <w:qFormat/>
    <w:uiPriority w:val="0"/>
    <w:pPr>
      <w:snapToGrid/>
      <w:spacing w:after="0"/>
    </w:pPr>
    <w:rPr>
      <w:rFonts w:ascii="Arial Unicode MS" w:hAnsi="Arial Unicode MS" w:eastAsia="宋体" w:cs="宋体"/>
      <w:color w:val="000000"/>
      <w:sz w:val="24"/>
      <w:szCs w:val="24"/>
    </w:rPr>
  </w:style>
  <w:style w:type="paragraph" w:customStyle="1" w:styleId="51">
    <w:name w:val="Body text|4"/>
    <w:basedOn w:val="1"/>
    <w:qFormat/>
    <w:uiPriority w:val="0"/>
    <w:pPr>
      <w:spacing w:after="580"/>
    </w:pPr>
    <w:rPr>
      <w:rFonts w:ascii="MingLiU" w:hAnsi="MingLiU" w:eastAsia="MingLiU" w:cs="MingLiU"/>
      <w:color w:val="00005D"/>
      <w:sz w:val="56"/>
      <w:szCs w:val="56"/>
      <w:lang w:val="zh-TW" w:eastAsia="zh-TW" w:bidi="zh-TW"/>
    </w:rPr>
  </w:style>
  <w:style w:type="character" w:customStyle="1" w:styleId="52">
    <w:name w:val="font91"/>
    <w:basedOn w:val="27"/>
    <w:qFormat/>
    <w:uiPriority w:val="0"/>
    <w:rPr>
      <w:rFonts w:hint="eastAsia" w:ascii="宋体" w:hAnsi="宋体" w:eastAsia="宋体" w:cs="宋体"/>
      <w:color w:val="000000"/>
      <w:sz w:val="22"/>
      <w:szCs w:val="22"/>
      <w:u w:val="none"/>
      <w:vertAlign w:val="superscript"/>
    </w:rPr>
  </w:style>
  <w:style w:type="paragraph" w:customStyle="1" w:styleId="53">
    <w:name w:val="首行缩进"/>
    <w:basedOn w:val="1"/>
    <w:qFormat/>
    <w:uiPriority w:val="0"/>
    <w:pPr>
      <w:spacing w:line="360" w:lineRule="auto"/>
      <w:ind w:firstLine="480" w:firstLineChars="200"/>
    </w:pPr>
    <w:rPr>
      <w:rFonts w:ascii="Calibri" w:hAnsi="Calibri" w:cs="Times New Roman"/>
      <w:sz w:val="24"/>
      <w:szCs w:val="22"/>
      <w:lang w:val="zh-CN"/>
    </w:rPr>
  </w:style>
  <w:style w:type="character" w:customStyle="1" w:styleId="54">
    <w:name w:val="font51"/>
    <w:basedOn w:val="27"/>
    <w:qFormat/>
    <w:uiPriority w:val="0"/>
    <w:rPr>
      <w:rFonts w:hint="eastAsia" w:ascii="微软雅黑" w:hAnsi="微软雅黑" w:eastAsia="微软雅黑" w:cs="微软雅黑"/>
      <w:b/>
      <w:bCs/>
      <w:color w:val="000000"/>
      <w:sz w:val="28"/>
      <w:szCs w:val="28"/>
      <w:u w:val="none"/>
    </w:rPr>
  </w:style>
  <w:style w:type="character" w:customStyle="1" w:styleId="55">
    <w:name w:val="font31"/>
    <w:basedOn w:val="27"/>
    <w:qFormat/>
    <w:uiPriority w:val="0"/>
    <w:rPr>
      <w:rFonts w:hint="eastAsia" w:ascii="微软雅黑" w:hAnsi="微软雅黑" w:eastAsia="微软雅黑" w:cs="微软雅黑"/>
      <w:color w:val="000000"/>
      <w:sz w:val="18"/>
      <w:szCs w:val="18"/>
      <w:u w:val="none"/>
    </w:rPr>
  </w:style>
  <w:style w:type="character" w:customStyle="1" w:styleId="56">
    <w:name w:val="font61"/>
    <w:basedOn w:val="27"/>
    <w:qFormat/>
    <w:uiPriority w:val="0"/>
    <w:rPr>
      <w:rFonts w:ascii="宋体" w:hAnsi="宋体" w:eastAsia="宋体" w:cs="宋体"/>
      <w:color w:val="000000"/>
      <w:sz w:val="18"/>
      <w:szCs w:val="18"/>
      <w:u w:val="none"/>
    </w:rPr>
  </w:style>
  <w:style w:type="character" w:customStyle="1" w:styleId="57">
    <w:name w:val="font71"/>
    <w:basedOn w:val="27"/>
    <w:qFormat/>
    <w:uiPriority w:val="0"/>
    <w:rPr>
      <w:rFonts w:ascii="Arial" w:hAnsi="Arial" w:cs="Arial"/>
      <w:color w:val="000000"/>
      <w:sz w:val="22"/>
      <w:szCs w:val="22"/>
      <w:u w:val="none"/>
    </w:rPr>
  </w:style>
  <w:style w:type="character" w:customStyle="1" w:styleId="58">
    <w:name w:val="font81"/>
    <w:basedOn w:val="27"/>
    <w:qFormat/>
    <w:uiPriority w:val="0"/>
    <w:rPr>
      <w:rFonts w:hint="default" w:ascii="Arial" w:hAnsi="Arial" w:cs="Arial"/>
      <w:color w:val="000000"/>
      <w:sz w:val="12"/>
      <w:szCs w:val="12"/>
      <w:u w:val="none"/>
    </w:rPr>
  </w:style>
  <w:style w:type="paragraph" w:customStyle="1" w:styleId="59">
    <w:name w:val="Table Text"/>
    <w:basedOn w:val="1"/>
    <w:semiHidden/>
    <w:qFormat/>
    <w:uiPriority w:val="0"/>
    <w:rPr>
      <w:rFonts w:ascii="仿宋" w:hAnsi="仿宋" w:eastAsia="仿宋" w:cs="仿宋"/>
      <w:sz w:val="19"/>
      <w:szCs w:val="19"/>
      <w:lang w:val="en-US" w:eastAsia="en-US" w:bidi="ar-SA"/>
    </w:rPr>
  </w:style>
  <w:style w:type="paragraph" w:customStyle="1" w:styleId="60">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77</Pages>
  <Words>3063</Words>
  <Characters>3598</Characters>
  <Lines>389</Lines>
  <Paragraphs>109</Paragraphs>
  <TotalTime>3</TotalTime>
  <ScaleCrop>false</ScaleCrop>
  <LinksUpToDate>false</LinksUpToDate>
  <CharactersWithSpaces>3801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         </cp:lastModifiedBy>
  <cp:lastPrinted>2024-07-15T09:13:00Z</cp:lastPrinted>
  <dcterms:modified xsi:type="dcterms:W3CDTF">2026-05-15T11:41:26Z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3C90BF1344424E4AACC6D5E0E5105652_13</vt:lpwstr>
  </property>
  <property fmtid="{D5CDD505-2E9C-101B-9397-08002B2CF9AE}" pid="4" name="KSOTemplateDocerSaveRecord">
    <vt:lpwstr>eyJoZGlkIjoiOTkxYTljMzhhOGZlMzAwOGI4NThlZTVhZjQ5YzliZTAiLCJ1c2VySWQiOiIxMDg0Nzk4NjQyIn0=</vt:lpwstr>
  </property>
</Properties>
</file>