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28E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default" w:ascii="宋体" w:hAnsi="宋体" w:eastAsia="宋体" w:cs="宋体"/>
          <w:b/>
          <w:bCs/>
          <w:i w:val="0"/>
          <w:iCs w:val="0"/>
          <w:color w:val="auto"/>
          <w:sz w:val="28"/>
          <w:szCs w:val="28"/>
          <w:highlight w:val="none"/>
          <w:lang w:val="en-US" w:eastAsia="zh-CN"/>
        </w:rPr>
      </w:pPr>
    </w:p>
    <w:p w14:paraId="25224F6E">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i w:val="0"/>
          <w:iCs w:val="0"/>
          <w:color w:val="auto"/>
          <w:spacing w:val="0"/>
          <w:sz w:val="24"/>
          <w:szCs w:val="24"/>
          <w:highlight w:val="none"/>
        </w:rPr>
      </w:pPr>
      <w:r>
        <w:rPr>
          <w:rFonts w:hint="eastAsia" w:ascii="宋体" w:hAnsi="宋体" w:eastAsia="宋体" w:cs="宋体"/>
          <w:b/>
          <w:bCs/>
          <w:i w:val="0"/>
          <w:iCs w:val="0"/>
          <w:color w:val="auto"/>
          <w:spacing w:val="0"/>
          <w:sz w:val="36"/>
          <w:szCs w:val="36"/>
          <w:highlight w:val="none"/>
          <w:u w:val="none"/>
          <w:lang w:val="en-US" w:eastAsia="zh-CN"/>
        </w:rPr>
        <w:t>沙雅县新增耕地纳入非农建设补充耕地储备库项目</w:t>
      </w:r>
    </w:p>
    <w:p w14:paraId="52361EFB">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7F9C36D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39AFF934">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7E35C99">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09874B1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i w:val="0"/>
          <w:iCs w:val="0"/>
          <w:color w:val="auto"/>
          <w:spacing w:val="0"/>
          <w:sz w:val="72"/>
          <w:szCs w:val="72"/>
          <w:highlight w:val="none"/>
        </w:rPr>
      </w:pPr>
      <w:r>
        <w:rPr>
          <w:rFonts w:hint="eastAsia" w:ascii="宋体" w:hAnsi="宋体" w:eastAsia="宋体" w:cs="宋体"/>
          <w:i w:val="0"/>
          <w:iCs w:val="0"/>
          <w:color w:val="auto"/>
          <w:spacing w:val="0"/>
          <w:sz w:val="72"/>
          <w:szCs w:val="72"/>
          <w:highlight w:val="none"/>
          <w:lang w:val="en-US" w:eastAsia="zh-CN"/>
        </w:rPr>
        <w:t>磋商文</w:t>
      </w:r>
      <w:r>
        <w:rPr>
          <w:rFonts w:hint="eastAsia" w:ascii="宋体" w:hAnsi="宋体" w:eastAsia="宋体" w:cs="宋体"/>
          <w:i w:val="0"/>
          <w:iCs w:val="0"/>
          <w:color w:val="auto"/>
          <w:spacing w:val="0"/>
          <w:sz w:val="72"/>
          <w:szCs w:val="72"/>
          <w:highlight w:val="none"/>
        </w:rPr>
        <w:t>件</w:t>
      </w:r>
    </w:p>
    <w:p w14:paraId="47E05FA3">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6583189">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1F63B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i w:val="0"/>
          <w:iCs w:val="0"/>
          <w:color w:val="auto"/>
          <w:spacing w:val="0"/>
          <w:sz w:val="32"/>
          <w:szCs w:val="32"/>
          <w:highlight w:val="none"/>
          <w:lang w:val="en-US" w:eastAsia="zh-CN"/>
        </w:rPr>
      </w:pPr>
    </w:p>
    <w:p w14:paraId="2AAB32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FE13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BC55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项目编号：SYZFCG(FS)-2026041</w:t>
      </w:r>
    </w:p>
    <w:p w14:paraId="3DEDC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招标人：沙雅县自然资源局</w:t>
      </w:r>
    </w:p>
    <w:p w14:paraId="6A00F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代理机构：新疆天跃中达项目管理有限责任公司</w:t>
      </w:r>
    </w:p>
    <w:p w14:paraId="6B918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center"/>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2026年4月</w:t>
      </w:r>
    </w:p>
    <w:p w14:paraId="2AE6A32A">
      <w:pPr>
        <w:jc w:val="center"/>
        <w:outlineLvl w:val="9"/>
        <w:rPr>
          <w:rFonts w:hint="eastAsia" w:ascii="宋体" w:hAnsi="宋体" w:eastAsia="宋体" w:cs="宋体"/>
          <w:b/>
          <w:bCs/>
          <w:i w:val="0"/>
          <w:iCs w:val="0"/>
          <w:color w:val="auto"/>
          <w:sz w:val="48"/>
          <w:szCs w:val="72"/>
          <w:highlight w:val="none"/>
          <w:lang w:val="en-US" w:eastAsia="zh-CN"/>
        </w:rPr>
      </w:pPr>
    </w:p>
    <w:p w14:paraId="5D48FF65">
      <w:pPr>
        <w:jc w:val="center"/>
        <w:outlineLvl w:val="9"/>
        <w:rPr>
          <w:rFonts w:hint="eastAsia" w:ascii="宋体" w:hAnsi="宋体" w:eastAsia="宋体" w:cs="宋体"/>
          <w:b/>
          <w:bCs/>
          <w:i w:val="0"/>
          <w:iCs w:val="0"/>
          <w:color w:val="auto"/>
          <w:sz w:val="48"/>
          <w:szCs w:val="72"/>
          <w:highlight w:val="none"/>
          <w:lang w:val="en-US" w:eastAsia="zh-CN"/>
        </w:rPr>
      </w:pPr>
    </w:p>
    <w:p w14:paraId="5753CAA9">
      <w:pPr>
        <w:jc w:val="center"/>
        <w:outlineLvl w:val="9"/>
        <w:rPr>
          <w:rFonts w:hint="eastAsia" w:ascii="宋体" w:hAnsi="宋体" w:eastAsia="宋体" w:cs="宋体"/>
          <w:b/>
          <w:bCs/>
          <w:i w:val="0"/>
          <w:iCs w:val="0"/>
          <w:color w:val="auto"/>
          <w:sz w:val="48"/>
          <w:szCs w:val="72"/>
          <w:highlight w:val="none"/>
          <w:lang w:val="en-US" w:eastAsia="zh-CN"/>
        </w:rPr>
      </w:pPr>
    </w:p>
    <w:p w14:paraId="70290E7C">
      <w:pPr>
        <w:jc w:val="center"/>
        <w:outlineLvl w:val="9"/>
        <w:rPr>
          <w:rFonts w:hint="eastAsia" w:ascii="宋体" w:hAnsi="宋体" w:eastAsia="宋体" w:cs="宋体"/>
          <w:b/>
          <w:bCs/>
          <w:i w:val="0"/>
          <w:iCs w:val="0"/>
          <w:color w:val="auto"/>
          <w:sz w:val="48"/>
          <w:szCs w:val="72"/>
          <w:highlight w:val="none"/>
        </w:rPr>
      </w:pPr>
      <w:r>
        <w:rPr>
          <w:rFonts w:hint="eastAsia" w:ascii="宋体" w:hAnsi="宋体" w:eastAsia="宋体" w:cs="宋体"/>
          <w:b/>
          <w:bCs/>
          <w:i w:val="0"/>
          <w:iCs w:val="0"/>
          <w:color w:val="auto"/>
          <w:sz w:val="48"/>
          <w:szCs w:val="72"/>
          <w:highlight w:val="none"/>
          <w:lang w:val="en-US" w:eastAsia="zh-CN"/>
        </w:rPr>
        <w:t>磋商</w:t>
      </w:r>
      <w:r>
        <w:rPr>
          <w:rFonts w:hint="eastAsia" w:ascii="宋体" w:hAnsi="宋体" w:eastAsia="宋体" w:cs="宋体"/>
          <w:b/>
          <w:bCs/>
          <w:i w:val="0"/>
          <w:iCs w:val="0"/>
          <w:color w:val="auto"/>
          <w:sz w:val="48"/>
          <w:szCs w:val="72"/>
          <w:highlight w:val="none"/>
        </w:rPr>
        <w:t>文件</w:t>
      </w:r>
    </w:p>
    <w:p w14:paraId="21BE1D6E">
      <w:pPr>
        <w:pStyle w:val="21"/>
        <w:bidi w:val="0"/>
        <w:rPr>
          <w:rFonts w:hint="eastAsia" w:ascii="宋体" w:hAnsi="宋体" w:eastAsia="宋体" w:cs="宋体"/>
          <w:b/>
          <w:bCs/>
          <w:i w:val="0"/>
          <w:iCs w:val="0"/>
          <w:color w:val="auto"/>
          <w:sz w:val="16"/>
          <w:szCs w:val="22"/>
          <w:highlight w:val="none"/>
        </w:rPr>
      </w:pPr>
    </w:p>
    <w:p w14:paraId="6077A1A0">
      <w:pPr>
        <w:rPr>
          <w:rFonts w:hint="eastAsia" w:ascii="宋体" w:hAnsi="宋体" w:eastAsia="宋体" w:cs="宋体"/>
          <w:b/>
          <w:bCs/>
          <w:i w:val="0"/>
          <w:iCs w:val="0"/>
          <w:color w:val="auto"/>
          <w:sz w:val="22"/>
          <w:szCs w:val="22"/>
          <w:highlight w:val="none"/>
        </w:rPr>
      </w:pPr>
    </w:p>
    <w:p w14:paraId="066D0AFF">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项目名</w:t>
      </w:r>
      <w:r>
        <w:rPr>
          <w:rFonts w:hint="eastAsia" w:ascii="宋体" w:hAnsi="宋体" w:eastAsia="宋体" w:cs="宋体"/>
          <w:b/>
          <w:bCs/>
          <w:i w:val="0"/>
          <w:iCs w:val="0"/>
          <w:color w:val="auto"/>
          <w:sz w:val="28"/>
          <w:szCs w:val="28"/>
          <w:highlight w:val="none"/>
          <w:lang w:val="en-US" w:eastAsia="zh-CN"/>
        </w:rPr>
        <w:t>称：沙雅县新增耕地纳入非农建设补充耕地储备库项目</w:t>
      </w:r>
    </w:p>
    <w:p w14:paraId="5154040A">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招标人：沙雅县自然资源局</w:t>
      </w:r>
    </w:p>
    <w:p w14:paraId="21DC345F">
      <w:pPr>
        <w:spacing w:line="360" w:lineRule="auto"/>
        <w:ind w:left="252" w:leftChars="0" w:hanging="252" w:hangingChars="81"/>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01144BE8">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高鹏</w:t>
      </w:r>
    </w:p>
    <w:p w14:paraId="75A3E69B">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联系电话：18209978123</w:t>
      </w:r>
    </w:p>
    <w:p w14:paraId="0CCB738B">
      <w:pPr>
        <w:spacing w:line="360" w:lineRule="auto"/>
        <w:ind w:firstLine="467" w:firstLineChars="150"/>
        <w:jc w:val="left"/>
        <w:outlineLvl w:val="9"/>
        <w:rPr>
          <w:rFonts w:hint="eastAsia" w:ascii="宋体" w:hAnsi="宋体" w:eastAsia="宋体" w:cs="宋体"/>
          <w:b/>
          <w:bCs/>
          <w:i w:val="0"/>
          <w:iCs w:val="0"/>
          <w:color w:val="auto"/>
          <w:sz w:val="28"/>
          <w:szCs w:val="28"/>
          <w:highlight w:val="none"/>
          <w:lang w:eastAsia="zh-CN"/>
        </w:rPr>
      </w:pPr>
    </w:p>
    <w:p w14:paraId="1F9F27B1">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27397FD2">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479DA73C">
      <w:pPr>
        <w:spacing w:line="480" w:lineRule="auto"/>
        <w:jc w:val="left"/>
        <w:outlineLvl w:val="9"/>
        <w:rPr>
          <w:rFonts w:hint="eastAsia" w:ascii="宋体" w:hAnsi="宋体" w:eastAsia="宋体" w:cs="宋体"/>
          <w:b/>
          <w:bCs/>
          <w:i w:val="0"/>
          <w:iCs w:val="0"/>
          <w:color w:val="auto"/>
          <w:sz w:val="28"/>
          <w:szCs w:val="28"/>
          <w:highlight w:val="none"/>
        </w:rPr>
      </w:pPr>
    </w:p>
    <w:p w14:paraId="7FED8D92">
      <w:pPr>
        <w:spacing w:line="480" w:lineRule="auto"/>
        <w:jc w:val="left"/>
        <w:outlineLvl w:val="9"/>
        <w:rPr>
          <w:rFonts w:hint="eastAsia" w:ascii="宋体" w:hAnsi="宋体" w:eastAsia="宋体" w:cs="宋体"/>
          <w:b/>
          <w:bCs/>
          <w:i w:val="0"/>
          <w:iCs w:val="0"/>
          <w:color w:val="auto"/>
          <w:sz w:val="28"/>
          <w:szCs w:val="28"/>
          <w:highlight w:val="none"/>
        </w:rPr>
      </w:pPr>
    </w:p>
    <w:p w14:paraId="5D1B5E52">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w:t>
      </w:r>
      <w:r>
        <w:rPr>
          <w:rFonts w:hint="eastAsia" w:ascii="宋体" w:hAnsi="宋体" w:eastAsia="宋体" w:cs="宋体"/>
          <w:b/>
          <w:bCs/>
          <w:i w:val="0"/>
          <w:iCs w:val="0"/>
          <w:color w:val="auto"/>
          <w:sz w:val="28"/>
          <w:szCs w:val="28"/>
          <w:highlight w:val="none"/>
        </w:rPr>
        <w:t>标代理机构：</w:t>
      </w:r>
      <w:r>
        <w:rPr>
          <w:rFonts w:hint="eastAsia" w:ascii="宋体" w:hAnsi="宋体" w:eastAsia="宋体" w:cs="宋体"/>
          <w:b/>
          <w:bCs/>
          <w:i w:val="0"/>
          <w:iCs w:val="0"/>
          <w:color w:val="auto"/>
          <w:sz w:val="28"/>
          <w:szCs w:val="28"/>
          <w:highlight w:val="none"/>
          <w:lang w:val="en-US" w:eastAsia="zh-CN"/>
        </w:rPr>
        <w:t>新疆天跃中达项目管理有限责任公司</w:t>
      </w:r>
    </w:p>
    <w:p w14:paraId="16B6DC1C">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4EBC77AB">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陈明芳</w:t>
      </w:r>
    </w:p>
    <w:p w14:paraId="3AAEEBDE">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rPr>
      </w:pPr>
      <w:r>
        <w:rPr>
          <w:rFonts w:hint="eastAsia" w:ascii="宋体" w:hAnsi="宋体" w:eastAsia="宋体" w:cs="宋体"/>
          <w:b/>
          <w:bCs/>
          <w:i w:val="0"/>
          <w:iCs w:val="0"/>
          <w:color w:val="auto"/>
          <w:sz w:val="28"/>
          <w:szCs w:val="28"/>
          <w:highlight w:val="none"/>
          <w:lang w:val="en-US" w:eastAsia="zh-CN"/>
        </w:rPr>
        <w:t>联系</w:t>
      </w:r>
      <w:r>
        <w:rPr>
          <w:rFonts w:hint="eastAsia" w:ascii="宋体" w:hAnsi="宋体" w:eastAsia="宋体" w:cs="宋体"/>
          <w:b/>
          <w:bCs/>
          <w:i w:val="0"/>
          <w:iCs w:val="0"/>
          <w:color w:val="auto"/>
          <w:sz w:val="28"/>
          <w:szCs w:val="28"/>
          <w:highlight w:val="none"/>
        </w:rPr>
        <w:t>电话：</w:t>
      </w:r>
      <w:r>
        <w:rPr>
          <w:rFonts w:hint="eastAsia" w:ascii="宋体" w:hAnsi="宋体" w:eastAsia="宋体" w:cs="宋体"/>
          <w:b/>
          <w:bCs/>
          <w:i w:val="0"/>
          <w:iCs w:val="0"/>
          <w:color w:val="auto"/>
          <w:sz w:val="28"/>
          <w:szCs w:val="28"/>
          <w:highlight w:val="none"/>
          <w:lang w:val="en-US" w:eastAsia="zh-CN"/>
        </w:rPr>
        <w:t>15352777987</w:t>
      </w:r>
    </w:p>
    <w:p w14:paraId="0C1D048F">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联系地址：</w:t>
      </w:r>
      <w:r>
        <w:rPr>
          <w:rFonts w:hint="eastAsia" w:ascii="宋体" w:hAnsi="宋体" w:eastAsia="宋体" w:cs="宋体"/>
          <w:b/>
          <w:bCs/>
          <w:i w:val="0"/>
          <w:iCs w:val="0"/>
          <w:color w:val="auto"/>
          <w:sz w:val="28"/>
          <w:szCs w:val="28"/>
          <w:highlight w:val="none"/>
          <w:lang w:val="en-US" w:eastAsia="zh-CN"/>
        </w:rPr>
        <w:t>阿克苏地区库车市天河新城1号楼07号商铺</w:t>
      </w:r>
    </w:p>
    <w:p w14:paraId="0C23CC1B">
      <w:pPr>
        <w:spacing w:line="360" w:lineRule="auto"/>
        <w:ind w:left="0" w:leftChars="0" w:firstLine="0" w:firstLineChars="0"/>
        <w:jc w:val="center"/>
        <w:outlineLvl w:val="9"/>
        <w:rPr>
          <w:rFonts w:hint="eastAsia" w:ascii="宋体" w:hAnsi="宋体" w:eastAsia="宋体" w:cs="宋体"/>
          <w:b/>
          <w:bCs/>
          <w:i w:val="0"/>
          <w:iCs w:val="0"/>
          <w:color w:val="auto"/>
          <w:sz w:val="28"/>
          <w:szCs w:val="28"/>
          <w:highlight w:val="none"/>
          <w:lang w:val="en-US" w:eastAsia="zh-CN"/>
        </w:rPr>
      </w:pPr>
    </w:p>
    <w:p w14:paraId="420D186F">
      <w:pPr>
        <w:spacing w:line="360" w:lineRule="auto"/>
        <w:ind w:left="0" w:leftChars="0" w:firstLine="0" w:firstLineChars="0"/>
        <w:jc w:val="center"/>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2026年4月</w:t>
      </w:r>
    </w:p>
    <w:p w14:paraId="233F88E1">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15CE86C0">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689999BB">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r>
        <w:rPr>
          <w:rFonts w:hint="eastAsia" w:ascii="宋体" w:hAnsi="宋体" w:eastAsia="宋体" w:cs="宋体"/>
          <w:b/>
          <w:bCs/>
          <w:i w:val="0"/>
          <w:iCs w:val="0"/>
          <w:color w:val="auto"/>
          <w:spacing w:val="0"/>
          <w:sz w:val="40"/>
          <w:szCs w:val="40"/>
          <w:highlight w:val="none"/>
          <w:lang w:val="en-US" w:eastAsia="zh-CN"/>
        </w:rPr>
        <w:t>目录</w:t>
      </w:r>
    </w:p>
    <w:sdt>
      <w:sdtPr>
        <w:rPr>
          <w:rFonts w:ascii="宋体" w:hAnsi="宋体" w:eastAsia="宋体" w:cs="Microsoft YaHei UI"/>
          <w:color w:val="auto"/>
          <w:spacing w:val="15"/>
          <w:kern w:val="0"/>
          <w:sz w:val="21"/>
          <w:szCs w:val="24"/>
          <w:highlight w:val="none"/>
          <w:lang w:val="en-US" w:eastAsia="zh-CN" w:bidi="ar-SA"/>
        </w:rPr>
        <w:id w:val="147459075"/>
        <w15:color w:val="DBDBDB"/>
        <w:docPartObj>
          <w:docPartGallery w:val="Table of Contents"/>
          <w:docPartUnique/>
        </w:docPartObj>
      </w:sdtPr>
      <w:sdtEndPr>
        <w:rPr>
          <w:rFonts w:hint="eastAsia" w:ascii="宋体" w:hAnsi="宋体" w:eastAsia="宋体" w:cs="宋体"/>
          <w:i w:val="0"/>
          <w:iCs w:val="0"/>
          <w:color w:val="auto"/>
          <w:spacing w:val="0"/>
          <w:kern w:val="0"/>
          <w:sz w:val="24"/>
          <w:szCs w:val="32"/>
          <w:highlight w:val="none"/>
          <w:lang w:val="en-US" w:eastAsia="zh-CN" w:bidi="ar-SA"/>
        </w:rPr>
      </w:sdtEndPr>
      <w:sdtContent>
        <w:p w14:paraId="4C768EDB">
          <w:pPr>
            <w:spacing w:before="0" w:beforeLines="0" w:after="0" w:afterLines="0" w:line="240" w:lineRule="auto"/>
            <w:ind w:left="0" w:leftChars="0" w:right="0" w:rightChars="0" w:firstLine="0" w:firstLineChars="0"/>
            <w:jc w:val="center"/>
            <w:rPr>
              <w:color w:val="auto"/>
              <w:highlight w:val="none"/>
            </w:rPr>
          </w:pPr>
        </w:p>
        <w:p w14:paraId="66BB1929">
          <w:pPr>
            <w:pStyle w:val="70"/>
            <w:tabs>
              <w:tab w:val="right" w:leader="dot" w:pos="8306"/>
            </w:tabs>
            <w:spacing w:line="360" w:lineRule="auto"/>
            <w:rPr>
              <w:color w:val="auto"/>
              <w:sz w:val="24"/>
              <w:szCs w:val="24"/>
              <w:highlight w:val="none"/>
            </w:rPr>
          </w:pPr>
          <w:r>
            <w:rPr>
              <w:rFonts w:hint="eastAsia" w:ascii="宋体" w:hAnsi="宋体" w:eastAsia="宋体" w:cs="宋体"/>
              <w:i w:val="0"/>
              <w:iCs w:val="0"/>
              <w:color w:val="auto"/>
              <w:spacing w:val="0"/>
              <w:sz w:val="32"/>
              <w:szCs w:val="32"/>
              <w:highlight w:val="none"/>
              <w:lang w:val="en-US" w:eastAsia="zh-CN"/>
            </w:rPr>
            <w:fldChar w:fldCharType="begin"/>
          </w:r>
          <w:r>
            <w:rPr>
              <w:rFonts w:hint="eastAsia" w:ascii="宋体" w:hAnsi="宋体" w:eastAsia="宋体" w:cs="宋体"/>
              <w:i w:val="0"/>
              <w:iCs w:val="0"/>
              <w:color w:val="auto"/>
              <w:spacing w:val="0"/>
              <w:sz w:val="32"/>
              <w:szCs w:val="32"/>
              <w:highlight w:val="none"/>
              <w:lang w:val="en-US" w:eastAsia="zh-CN"/>
            </w:rPr>
            <w:instrText xml:space="preserve">TOC \o "1-1" \h \u </w:instrText>
          </w:r>
          <w:r>
            <w:rPr>
              <w:rFonts w:hint="eastAsia" w:ascii="宋体" w:hAnsi="宋体" w:eastAsia="宋体" w:cs="宋体"/>
              <w:i w:val="0"/>
              <w:iCs w:val="0"/>
              <w:color w:val="auto"/>
              <w:spacing w:val="0"/>
              <w:sz w:val="32"/>
              <w:szCs w:val="32"/>
              <w:highlight w:val="none"/>
              <w:lang w:val="en-US" w:eastAsia="zh-CN"/>
            </w:rPr>
            <w:fldChar w:fldCharType="separate"/>
          </w: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_Toc30399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sz w:val="24"/>
              <w:szCs w:val="44"/>
              <w:highlight w:val="none"/>
              <w:lang w:val="en-US" w:eastAsia="zh-CN"/>
            </w:rPr>
            <w:t>第一章招标公告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i w:val="0"/>
              <w:iCs w:val="0"/>
              <w:color w:val="auto"/>
              <w:spacing w:val="0"/>
              <w:sz w:val="24"/>
              <w:szCs w:val="44"/>
              <w:highlight w:val="none"/>
              <w:lang w:val="en-US" w:eastAsia="zh-CN"/>
            </w:rPr>
            <w:fldChar w:fldCharType="end"/>
          </w:r>
        </w:p>
        <w:p w14:paraId="33D95A5E">
          <w:pPr>
            <w:pStyle w:val="70"/>
            <w:tabs>
              <w:tab w:val="right" w:leader="dot" w:pos="8306"/>
            </w:tabs>
            <w:spacing w:line="360" w:lineRule="auto"/>
            <w:rPr>
              <w:color w:val="auto"/>
              <w:sz w:val="24"/>
              <w:szCs w:val="24"/>
              <w:highlight w:val="none"/>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_Toc30083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第二章</w:t>
          </w:r>
          <w:r>
            <w:rPr>
              <w:rFonts w:hint="eastAsia" w:ascii="宋体" w:hAnsi="宋体" w:eastAsia="宋体" w:cs="宋体"/>
              <w:bCs/>
              <w:i w:val="0"/>
              <w:iCs w:val="0"/>
              <w:color w:val="auto"/>
              <w:spacing w:val="0"/>
              <w:sz w:val="24"/>
              <w:szCs w:val="44"/>
              <w:highlight w:val="none"/>
              <w:lang w:val="en-US" w:eastAsia="zh-CN"/>
            </w:rPr>
            <w:t>投标人须知</w:t>
          </w:r>
          <w:r>
            <w:rPr>
              <w:rFonts w:hint="eastAsia" w:ascii="宋体" w:hAnsi="宋体" w:cs="宋体"/>
              <w:bCs/>
              <w:i w:val="0"/>
              <w:iCs w:val="0"/>
              <w:color w:val="auto"/>
              <w:spacing w:val="0"/>
              <w:sz w:val="24"/>
              <w:szCs w:val="44"/>
              <w:highlight w:val="none"/>
              <w:lang w:val="en-US" w:eastAsia="zh-CN"/>
            </w:rPr>
            <w:t>前附表</w:t>
          </w:r>
          <w:r>
            <w:rPr>
              <w:color w:val="auto"/>
              <w:sz w:val="24"/>
              <w:szCs w:val="24"/>
              <w:highlight w:val="none"/>
            </w:rPr>
            <w:tab/>
          </w:r>
          <w:r>
            <w:rPr>
              <w:rFonts w:hint="eastAsia"/>
              <w:color w:val="auto"/>
              <w:sz w:val="24"/>
              <w:szCs w:val="24"/>
              <w:highlight w:val="none"/>
              <w:lang w:val="en-US" w:eastAsia="zh-CN"/>
            </w:rPr>
            <w:t>4</w:t>
          </w:r>
          <w:r>
            <w:rPr>
              <w:rFonts w:hint="eastAsia" w:ascii="宋体" w:hAnsi="宋体" w:eastAsia="宋体" w:cs="宋体"/>
              <w:i w:val="0"/>
              <w:iCs w:val="0"/>
              <w:color w:val="auto"/>
              <w:spacing w:val="0"/>
              <w:sz w:val="24"/>
              <w:szCs w:val="44"/>
              <w:highlight w:val="none"/>
              <w:lang w:val="en-US" w:eastAsia="zh-CN"/>
            </w:rPr>
            <w:fldChar w:fldCharType="end"/>
          </w:r>
        </w:p>
        <w:p w14:paraId="3D0AAB11">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_Toc21212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第三章</w:t>
          </w:r>
          <w:r>
            <w:rPr>
              <w:rFonts w:hint="eastAsia" w:ascii="宋体" w:hAnsi="宋体" w:eastAsia="宋体" w:cs="宋体"/>
              <w:bCs/>
              <w:i w:val="0"/>
              <w:iCs w:val="0"/>
              <w:color w:val="auto"/>
              <w:spacing w:val="0"/>
              <w:sz w:val="24"/>
              <w:szCs w:val="44"/>
              <w:highlight w:val="none"/>
              <w:lang w:val="en-US" w:eastAsia="zh-CN"/>
            </w:rPr>
            <w:t>评标办法（综合评分法）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_Toc21212 \h </w:instrText>
          </w:r>
          <w:r>
            <w:rPr>
              <w:color w:val="auto"/>
              <w:sz w:val="24"/>
              <w:szCs w:val="24"/>
              <w:highlight w:val="none"/>
            </w:rPr>
            <w:fldChar w:fldCharType="separate"/>
          </w:r>
          <w:r>
            <w:rPr>
              <w:rFonts w:hint="eastAsia"/>
              <w:color w:val="auto"/>
              <w:sz w:val="24"/>
              <w:szCs w:val="24"/>
              <w:highlight w:val="none"/>
              <w:lang w:val="en-US" w:eastAsia="zh-CN"/>
            </w:rPr>
            <w:t>2</w:t>
          </w:r>
          <w:r>
            <w:rPr>
              <w:color w:val="auto"/>
              <w:sz w:val="24"/>
              <w:szCs w:val="24"/>
              <w:highlight w:val="none"/>
            </w:rPr>
            <w:fldChar w:fldCharType="end"/>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5</w:t>
          </w:r>
        </w:p>
        <w:p w14:paraId="36932620">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_Toc4497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i w:val="0"/>
              <w:iCs w:val="0"/>
              <w:color w:val="auto"/>
              <w:spacing w:val="15"/>
              <w:kern w:val="0"/>
              <w:sz w:val="24"/>
              <w:szCs w:val="44"/>
              <w:highlight w:val="none"/>
              <w:lang w:val="en-US" w:eastAsia="zh-CN" w:bidi="ar-SA"/>
            </w:rPr>
            <w:t>第四章</w:t>
          </w:r>
          <w:r>
            <w:rPr>
              <w:rFonts w:hint="eastAsia" w:ascii="宋体" w:hAnsi="宋体" w:eastAsia="宋体" w:cs="宋体"/>
              <w:bCs/>
              <w:i w:val="0"/>
              <w:iCs w:val="0"/>
              <w:color w:val="auto"/>
              <w:spacing w:val="0"/>
              <w:sz w:val="24"/>
              <w:szCs w:val="44"/>
              <w:highlight w:val="none"/>
              <w:lang w:val="en-US" w:eastAsia="zh-CN"/>
            </w:rPr>
            <w:t>合同条款及格式</w:t>
          </w:r>
          <w:r>
            <w:rPr>
              <w:color w:val="auto"/>
              <w:sz w:val="24"/>
              <w:szCs w:val="24"/>
              <w:highlight w:val="none"/>
            </w:rPr>
            <w:tab/>
          </w:r>
          <w:r>
            <w:rPr>
              <w:rFonts w:hint="eastAsia"/>
              <w:color w:val="auto"/>
              <w:sz w:val="24"/>
              <w:szCs w:val="24"/>
              <w:highlight w:val="none"/>
              <w:lang w:val="en-US" w:eastAsia="zh-CN"/>
            </w:rPr>
            <w:t>..3</w:t>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1</w:t>
          </w:r>
        </w:p>
        <w:p w14:paraId="0316857E">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_Toc26146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第五章</w:t>
          </w:r>
          <w:r>
            <w:rPr>
              <w:rFonts w:hint="eastAsia" w:ascii="宋体" w:hAnsi="宋体" w:cs="宋体"/>
              <w:bCs/>
              <w:i w:val="0"/>
              <w:iCs w:val="0"/>
              <w:color w:val="auto"/>
              <w:spacing w:val="0"/>
              <w:sz w:val="24"/>
              <w:szCs w:val="44"/>
              <w:highlight w:val="none"/>
              <w:lang w:val="en-US" w:eastAsia="zh-CN"/>
            </w:rPr>
            <w:t>采购需求</w:t>
          </w:r>
          <w:r>
            <w:rPr>
              <w:color w:val="auto"/>
              <w:sz w:val="24"/>
              <w:szCs w:val="24"/>
              <w:highlight w:val="none"/>
            </w:rPr>
            <w:tab/>
          </w:r>
          <w:r>
            <w:rPr>
              <w:rFonts w:hint="eastAsia"/>
              <w:color w:val="auto"/>
              <w:sz w:val="24"/>
              <w:szCs w:val="24"/>
              <w:highlight w:val="none"/>
              <w:lang w:val="en-US" w:eastAsia="zh-CN"/>
            </w:rPr>
            <w:t>3</w:t>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8</w:t>
          </w:r>
        </w:p>
        <w:p w14:paraId="51A5B438">
          <w:pPr>
            <w:pStyle w:val="70"/>
            <w:tabs>
              <w:tab w:val="right" w:leader="dot" w:pos="8306"/>
            </w:tabs>
            <w:spacing w:line="360" w:lineRule="auto"/>
            <w:rPr>
              <w:rFonts w:hint="default"/>
              <w:color w:val="auto"/>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_Toc14226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第六章</w:t>
          </w:r>
          <w:r>
            <w:rPr>
              <w:rFonts w:hint="eastAsia" w:ascii="宋体" w:hAnsi="宋体" w:eastAsia="宋体" w:cs="宋体"/>
              <w:bCs/>
              <w:i w:val="0"/>
              <w:iCs w:val="0"/>
              <w:color w:val="auto"/>
              <w:spacing w:val="0"/>
              <w:sz w:val="24"/>
              <w:szCs w:val="44"/>
              <w:highlight w:val="none"/>
              <w:lang w:val="en-US" w:eastAsia="zh-CN"/>
            </w:rPr>
            <w:t>投标文件格式</w:t>
          </w:r>
          <w:r>
            <w:rPr>
              <w:color w:val="auto"/>
              <w:sz w:val="24"/>
              <w:szCs w:val="24"/>
              <w:highlight w:val="none"/>
            </w:rPr>
            <w:tab/>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42</w:t>
          </w:r>
        </w:p>
        <w:p w14:paraId="208A6F06">
          <w:pPr>
            <w:keepNext w:val="0"/>
            <w:keepLines w:val="0"/>
            <w:pageBreakBefore w:val="0"/>
            <w:widowControl w:val="0"/>
            <w:numPr>
              <w:ilvl w:val="0"/>
              <w:numId w:val="0"/>
            </w:numPr>
            <w:kinsoku/>
            <w:wordWrap/>
            <w:overflowPunct/>
            <w:topLinePunct w:val="0"/>
            <w:autoSpaceDE/>
            <w:autoSpaceDN/>
            <w:bidi w:val="0"/>
            <w:adjustRightInd/>
            <w:snapToGrid/>
            <w:spacing w:after="32" w:afterLines="10" w:line="360" w:lineRule="auto"/>
            <w:ind w:left="0" w:leftChars="0" w:right="0" w:rightChars="0" w:firstLine="0" w:firstLineChars="0"/>
            <w:jc w:val="center"/>
            <w:textAlignment w:val="auto"/>
            <w:outlineLvl w:val="9"/>
            <w:rPr>
              <w:rFonts w:hint="eastAsia" w:ascii="宋体" w:hAnsi="宋体" w:eastAsia="宋体" w:cs="宋体"/>
              <w:i w:val="0"/>
              <w:iCs w:val="0"/>
              <w:color w:val="auto"/>
              <w:spacing w:val="0"/>
              <w:sz w:val="32"/>
              <w:szCs w:val="32"/>
              <w:highlight w:val="none"/>
              <w:lang w:val="en-US" w:eastAsia="zh-CN"/>
            </w:rPr>
          </w:pPr>
          <w:r>
            <w:rPr>
              <w:rFonts w:hint="eastAsia" w:ascii="宋体" w:hAnsi="宋体" w:eastAsia="宋体" w:cs="宋体"/>
              <w:i w:val="0"/>
              <w:iCs w:val="0"/>
              <w:color w:val="auto"/>
              <w:spacing w:val="0"/>
              <w:szCs w:val="32"/>
              <w:highlight w:val="none"/>
              <w:lang w:val="en-US" w:eastAsia="zh-CN"/>
            </w:rPr>
            <w:fldChar w:fldCharType="end"/>
          </w:r>
        </w:p>
      </w:sdtContent>
    </w:sdt>
    <w:p w14:paraId="3867C0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 w:val="0"/>
          <w:bCs w:val="0"/>
          <w:i w:val="0"/>
          <w:iCs w:val="0"/>
          <w:color w:val="auto"/>
          <w:spacing w:val="0"/>
          <w:sz w:val="96"/>
          <w:szCs w:val="96"/>
          <w:highlight w:val="none"/>
          <w:lang w:val="en-US" w:eastAsia="zh-CN"/>
        </w:rPr>
        <w:sectPr>
          <w:pgSz w:w="11906" w:h="16838"/>
          <w:pgMar w:top="1134" w:right="1134" w:bottom="1134" w:left="1134" w:header="851" w:footer="992" w:gutter="0"/>
          <w:pgNumType w:fmt="decimal"/>
          <w:cols w:space="425" w:num="1"/>
          <w:docGrid w:type="lines" w:linePitch="312" w:charSpace="0"/>
        </w:sectPr>
      </w:pPr>
    </w:p>
    <w:p w14:paraId="7060CBEB">
      <w:pPr>
        <w:pStyle w:val="5"/>
        <w:bidi w:val="0"/>
        <w:rPr>
          <w:rFonts w:hint="eastAsia"/>
        </w:rPr>
      </w:pPr>
      <w:bookmarkStart w:id="0" w:name="_Toc11904"/>
      <w:bookmarkStart w:id="1" w:name="_Toc18767"/>
      <w:bookmarkStart w:id="2" w:name="_Toc17337"/>
      <w:bookmarkStart w:id="3" w:name="_Toc30399"/>
      <w:r>
        <w:rPr>
          <w:rFonts w:hint="eastAsia"/>
          <w:lang w:val="en-US" w:eastAsia="zh-CN"/>
        </w:rPr>
        <w:t>第一章招标公告</w:t>
      </w:r>
      <w:bookmarkEnd w:id="0"/>
      <w:bookmarkEnd w:id="1"/>
      <w:bookmarkEnd w:id="2"/>
      <w:bookmarkEnd w:id="3"/>
    </w:p>
    <w:p w14:paraId="52DD5F5C">
      <w:pPr>
        <w:pStyle w:val="33"/>
        <w:keepNext w:val="0"/>
        <w:keepLines w:val="0"/>
        <w:widowControl/>
        <w:suppressLineNumbers w:val="0"/>
        <w:spacing w:before="75" w:beforeAutospacing="0" w:after="150" w:afterAutospacing="0"/>
        <w:ind w:left="0" w:right="0"/>
        <w:jc w:val="center"/>
        <w:rPr>
          <w:sz w:val="22"/>
          <w:szCs w:val="22"/>
        </w:rPr>
      </w:pPr>
      <w:r>
        <w:rPr>
          <w:rFonts w:hint="eastAsia" w:ascii="仿宋" w:hAnsi="仿宋" w:eastAsia="仿宋" w:cs="仿宋"/>
          <w:b/>
          <w:bCs/>
          <w:sz w:val="24"/>
          <w:szCs w:val="24"/>
          <w:lang w:eastAsia="zh-CN"/>
        </w:rPr>
        <w:t>沙雅县新增耕地纳入非农建设补充耕地储备库项目</w:t>
      </w:r>
      <w:r>
        <w:rPr>
          <w:rFonts w:hint="eastAsia" w:ascii="仿宋" w:hAnsi="仿宋" w:eastAsia="仿宋" w:cs="仿宋"/>
          <w:b/>
          <w:bCs/>
          <w:sz w:val="24"/>
          <w:szCs w:val="24"/>
        </w:rPr>
        <w:t>竞争性磋商公告</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362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8" w:type="dxa"/>
          </w:tcPr>
          <w:p w14:paraId="747E8B16">
            <w:pPr>
              <w:pStyle w:val="33"/>
              <w:keepNext w:val="0"/>
              <w:keepLines w:val="0"/>
              <w:widowControl/>
              <w:suppressLineNumbers w:val="0"/>
              <w:spacing w:before="75" w:beforeAutospacing="0" w:after="75" w:afterAutospacing="0"/>
              <w:ind w:left="0" w:right="0"/>
              <w:rPr>
                <w:rFonts w:ascii="仿宋" w:hAnsi="仿宋" w:eastAsia="仿宋" w:cs="仿宋"/>
                <w:i w:val="0"/>
                <w:iCs w:val="0"/>
                <w:caps w:val="0"/>
                <w:color w:val="000000"/>
                <w:spacing w:val="0"/>
                <w:sz w:val="24"/>
                <w:szCs w:val="24"/>
              </w:rPr>
            </w:pPr>
            <w:r>
              <w:rPr>
                <w:rFonts w:hint="eastAsia" w:ascii="仿宋" w:hAnsi="仿宋" w:eastAsia="仿宋" w:cs="仿宋"/>
                <w:sz w:val="27"/>
                <w:szCs w:val="27"/>
              </w:rPr>
              <w:t>   </w:t>
            </w:r>
            <w:r>
              <w:rPr>
                <w:rFonts w:hint="eastAsia"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14:paraId="6B66D547">
            <w:pPr>
              <w:pStyle w:val="33"/>
              <w:keepNext w:val="0"/>
              <w:keepLines w:val="0"/>
              <w:widowControl/>
              <w:suppressLineNumbers w:val="0"/>
              <w:spacing w:before="75" w:beforeAutospacing="0" w:after="75" w:afterAutospacing="0"/>
              <w:ind w:left="0" w:right="0" w:firstLine="0"/>
              <w:rPr>
                <w:rFonts w:hint="eastAsia" w:ascii="仿宋" w:hAnsi="仿宋" w:eastAsia="仿宋" w:cs="仿宋"/>
                <w:vertAlign w:val="baseline"/>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沙雅县新增耕地纳入非农建设补充耕地储备库项目</w:t>
            </w:r>
            <w:r>
              <w:rPr>
                <w:rFonts w:hint="eastAsia" w:ascii="仿宋" w:hAnsi="仿宋" w:eastAsia="仿宋" w:cs="仿宋"/>
                <w:i w:val="0"/>
                <w:iCs w:val="0"/>
                <w:caps w:val="0"/>
                <w:color w:val="000000"/>
                <w:spacing w:val="0"/>
                <w:sz w:val="27"/>
                <w:szCs w:val="27"/>
              </w:rPr>
              <w:t>采购项目的潜在供应商应在政采云平台线上获取采购文件，并于</w:t>
            </w:r>
            <w:r>
              <w:rPr>
                <w:rFonts w:hint="eastAsia" w:ascii="仿宋" w:hAnsi="仿宋" w:eastAsia="仿宋" w:cs="仿宋"/>
                <w:i w:val="0"/>
                <w:iCs w:val="0"/>
                <w:caps w:val="0"/>
                <w:color w:val="FF0000"/>
                <w:spacing w:val="0"/>
                <w:sz w:val="27"/>
                <w:szCs w:val="27"/>
                <w:lang w:eastAsia="zh-CN"/>
              </w:rPr>
              <w:t>2026年05月19日16：30时</w:t>
            </w:r>
            <w:r>
              <w:rPr>
                <w:rFonts w:hint="eastAsia" w:ascii="仿宋" w:hAnsi="仿宋" w:eastAsia="仿宋" w:cs="仿宋"/>
                <w:i w:val="0"/>
                <w:iCs w:val="0"/>
                <w:caps w:val="0"/>
                <w:color w:val="000000"/>
                <w:spacing w:val="0"/>
                <w:sz w:val="27"/>
                <w:szCs w:val="27"/>
              </w:rPr>
              <w:t>（北京时间）前提交响应文件。</w:t>
            </w:r>
            <w:r>
              <w:rPr>
                <w:rFonts w:hint="eastAsia" w:ascii="仿宋" w:hAnsi="仿宋" w:eastAsia="仿宋" w:cs="仿宋"/>
                <w:i w:val="0"/>
                <w:iCs w:val="0"/>
                <w:caps w:val="0"/>
                <w:color w:val="000000"/>
                <w:spacing w:val="0"/>
                <w:sz w:val="24"/>
                <w:szCs w:val="24"/>
              </w:rPr>
              <w:t>      </w:t>
            </w:r>
          </w:p>
        </w:tc>
      </w:tr>
    </w:tbl>
    <w:p w14:paraId="6BA91A7B">
      <w:pPr>
        <w:pStyle w:val="33"/>
        <w:keepNext w:val="0"/>
        <w:keepLines w:val="0"/>
        <w:widowControl/>
        <w:suppressLineNumbers w:val="0"/>
        <w:spacing w:before="75" w:beforeAutospacing="0" w:after="75" w:afterAutospacing="0"/>
        <w:ind w:left="0" w:right="0"/>
      </w:pPr>
      <w:r>
        <w:rPr>
          <w:rFonts w:hint="eastAsia" w:ascii="仿宋" w:hAnsi="仿宋" w:eastAsia="仿宋" w:cs="仿宋"/>
        </w:rPr>
        <w:t>                           </w:t>
      </w:r>
    </w:p>
    <w:p w14:paraId="75959834">
      <w:pPr>
        <w:pStyle w:val="33"/>
        <w:keepNext w:val="0"/>
        <w:keepLines w:val="0"/>
        <w:widowControl/>
        <w:suppressLineNumbers w:val="0"/>
        <w:spacing w:before="255" w:beforeAutospacing="0" w:after="255" w:afterAutospacing="0" w:line="450" w:lineRule="atLeast"/>
        <w:ind w:left="0" w:right="0" w:firstLine="602" w:firstLineChars="200"/>
        <w:jc w:val="both"/>
        <w:rPr>
          <w:rFonts w:ascii="黑体" w:hAnsi="宋体" w:eastAsia="黑体" w:cs="黑体"/>
          <w:sz w:val="31"/>
          <w:szCs w:val="31"/>
        </w:rPr>
      </w:pPr>
      <w:r>
        <w:rPr>
          <w:rStyle w:val="45"/>
          <w:rFonts w:ascii="黑体" w:hAnsi="宋体" w:eastAsia="黑体" w:cs="黑体"/>
          <w:sz w:val="27"/>
          <w:szCs w:val="27"/>
        </w:rPr>
        <w:t>一、项目基本情况</w:t>
      </w:r>
    </w:p>
    <w:p w14:paraId="33A8AF10">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项目编号</w:t>
      </w:r>
      <w:r>
        <w:rPr>
          <w:rFonts w:hint="eastAsia" w:ascii="仿宋" w:hAnsi="仿宋" w:eastAsia="仿宋" w:cs="仿宋"/>
          <w:color w:val="FF0000"/>
          <w:sz w:val="27"/>
          <w:szCs w:val="27"/>
        </w:rPr>
        <w:t>：</w:t>
      </w:r>
      <w:r>
        <w:rPr>
          <w:rFonts w:hint="eastAsia" w:ascii="仿宋" w:hAnsi="仿宋" w:eastAsia="仿宋" w:cs="仿宋"/>
          <w:color w:val="FF0000"/>
          <w:sz w:val="27"/>
          <w:szCs w:val="27"/>
          <w:lang w:eastAsia="zh-CN"/>
        </w:rPr>
        <w:t>SYZFCG(FS)-2026041</w:t>
      </w:r>
      <w:r>
        <w:rPr>
          <w:rFonts w:hint="eastAsia" w:ascii="仿宋" w:hAnsi="仿宋" w:eastAsia="仿宋" w:cs="仿宋"/>
          <w:color w:val="FF0000"/>
          <w:sz w:val="27"/>
          <w:szCs w:val="27"/>
        </w:rPr>
        <w:t> </w:t>
      </w:r>
    </w:p>
    <w:p w14:paraId="540B2B38">
      <w:pPr>
        <w:pStyle w:val="33"/>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sz w:val="27"/>
          <w:szCs w:val="27"/>
        </w:rPr>
        <w:t>    项目名称：</w:t>
      </w:r>
      <w:r>
        <w:rPr>
          <w:rFonts w:hint="eastAsia" w:ascii="仿宋" w:hAnsi="仿宋" w:eastAsia="仿宋" w:cs="仿宋"/>
          <w:sz w:val="27"/>
          <w:szCs w:val="27"/>
          <w:lang w:eastAsia="zh-CN"/>
        </w:rPr>
        <w:t>沙雅县新增耕地纳入非农建设补充耕地储备库项目</w:t>
      </w:r>
    </w:p>
    <w:p w14:paraId="3AFFD463">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采购方式：竞争性磋商</w:t>
      </w:r>
      <w:r>
        <w:rPr>
          <w:rFonts w:hint="eastAsia" w:ascii="仿宋" w:hAnsi="仿宋" w:eastAsia="仿宋" w:cs="仿宋"/>
        </w:rPr>
        <w:t> </w:t>
      </w:r>
    </w:p>
    <w:p w14:paraId="5818C604">
      <w:pPr>
        <w:pStyle w:val="33"/>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sz w:val="27"/>
          <w:szCs w:val="27"/>
        </w:rPr>
        <w:t>    预算金额（元）：</w:t>
      </w:r>
      <w:r>
        <w:rPr>
          <w:rFonts w:hint="eastAsia" w:ascii="仿宋" w:hAnsi="仿宋" w:eastAsia="仿宋" w:cs="仿宋"/>
          <w:sz w:val="27"/>
          <w:szCs w:val="27"/>
          <w:lang w:eastAsia="zh-CN"/>
        </w:rPr>
        <w:t>520000.00</w:t>
      </w:r>
    </w:p>
    <w:p w14:paraId="2ABEB74A">
      <w:pPr>
        <w:pStyle w:val="33"/>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sz w:val="27"/>
          <w:szCs w:val="27"/>
        </w:rPr>
        <w:t>    最高限价（元）：</w:t>
      </w:r>
      <w:r>
        <w:rPr>
          <w:rFonts w:hint="eastAsia" w:ascii="仿宋" w:hAnsi="仿宋" w:eastAsia="仿宋" w:cs="仿宋"/>
          <w:sz w:val="27"/>
          <w:szCs w:val="27"/>
          <w:lang w:eastAsia="zh-CN"/>
        </w:rPr>
        <w:t>520000.00</w:t>
      </w:r>
    </w:p>
    <w:p w14:paraId="44A1424A">
      <w:pPr>
        <w:pStyle w:val="33"/>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sz w:val="27"/>
          <w:szCs w:val="27"/>
        </w:rPr>
        <w:t>    采购需求：</w:t>
      </w:r>
      <w:r>
        <w:rPr>
          <w:rFonts w:hint="eastAsia" w:ascii="仿宋" w:hAnsi="仿宋" w:eastAsia="仿宋" w:cs="仿宋"/>
          <w:sz w:val="27"/>
          <w:szCs w:val="27"/>
          <w:lang w:val="en-US" w:eastAsia="zh-CN"/>
        </w:rPr>
        <w:t>详见招标文件</w:t>
      </w:r>
    </w:p>
    <w:p w14:paraId="17F740F1">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w:t>
      </w:r>
      <w:r>
        <w:rPr>
          <w:rFonts w:hint="eastAsia" w:ascii="仿宋" w:hAnsi="仿宋" w:eastAsia="仿宋" w:cs="仿宋"/>
          <w:sz w:val="27"/>
          <w:szCs w:val="27"/>
          <w:lang w:eastAsia="zh-CN"/>
        </w:rPr>
        <w:t>自合同签订之日起至项目成果通过阿克苏地区相关主管部门审核并完成入库备案止</w:t>
      </w:r>
      <w:r>
        <w:rPr>
          <w:rFonts w:hint="eastAsia" w:ascii="仿宋" w:hAnsi="仿宋" w:eastAsia="仿宋" w:cs="仿宋"/>
          <w:sz w:val="27"/>
          <w:szCs w:val="27"/>
        </w:rPr>
        <w:t> </w:t>
      </w:r>
      <w:r>
        <w:rPr>
          <w:rFonts w:hint="eastAsia" w:ascii="仿宋" w:hAnsi="仿宋" w:eastAsia="仿宋" w:cs="仿宋"/>
          <w:sz w:val="27"/>
          <w:szCs w:val="27"/>
          <w:lang w:eastAsia="zh-CN"/>
        </w:rPr>
        <w:t>。</w:t>
      </w:r>
      <w:r>
        <w:rPr>
          <w:rFonts w:hint="eastAsia" w:ascii="仿宋" w:hAnsi="仿宋" w:eastAsia="仿宋" w:cs="仿宋"/>
        </w:rPr>
        <w:t> </w:t>
      </w:r>
    </w:p>
    <w:p w14:paraId="07C3DE8F">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r>
        <w:rPr>
          <w:rFonts w:hint="eastAsia" w:ascii="仿宋" w:hAnsi="仿宋" w:eastAsia="仿宋" w:cs="仿宋"/>
        </w:rPr>
        <w:t>  </w:t>
      </w:r>
    </w:p>
    <w:p w14:paraId="5682AFAB">
      <w:pPr>
        <w:pStyle w:val="33"/>
        <w:keepNext w:val="0"/>
        <w:keepLines w:val="0"/>
        <w:widowControl/>
        <w:suppressLineNumbers w:val="0"/>
        <w:spacing w:before="255" w:beforeAutospacing="0" w:after="255" w:afterAutospacing="0" w:line="450" w:lineRule="atLeast"/>
        <w:ind w:left="0" w:right="0" w:firstLine="602" w:firstLineChars="200"/>
        <w:jc w:val="both"/>
        <w:rPr>
          <w:rFonts w:ascii="黑体" w:hAnsi="宋体" w:eastAsia="黑体" w:cs="黑体"/>
          <w:sz w:val="27"/>
          <w:szCs w:val="27"/>
        </w:rPr>
      </w:pPr>
      <w:r>
        <w:rPr>
          <w:rStyle w:val="45"/>
          <w:rFonts w:ascii="黑体" w:hAnsi="宋体" w:eastAsia="黑体" w:cs="黑体"/>
          <w:sz w:val="27"/>
          <w:szCs w:val="27"/>
        </w:rPr>
        <w:t>二、申请人的资格要求：</w:t>
      </w:r>
    </w:p>
    <w:p w14:paraId="4DF235E2">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14:paraId="06D6F4F4">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2.落实政府采购政策需满足的资格要求：标项1：本项目专门面向中小企业 </w:t>
      </w:r>
    </w:p>
    <w:p w14:paraId="24C99820">
      <w:pPr>
        <w:pStyle w:val="33"/>
        <w:keepNext w:val="0"/>
        <w:keepLines w:val="0"/>
        <w:widowControl/>
        <w:suppressLineNumbers w:val="0"/>
        <w:spacing w:before="75" w:beforeAutospacing="0" w:after="75" w:afterAutospacing="0" w:line="300" w:lineRule="atLeast"/>
        <w:ind w:right="0" w:firstLine="600" w:firstLineChars="200"/>
        <w:rPr>
          <w:rFonts w:hint="eastAsia" w:ascii="仿宋" w:hAnsi="仿宋" w:eastAsia="仿宋" w:cs="仿宋"/>
          <w:sz w:val="27"/>
          <w:szCs w:val="27"/>
        </w:rPr>
      </w:pPr>
      <w:r>
        <w:rPr>
          <w:rFonts w:hint="eastAsia" w:ascii="仿宋" w:hAnsi="仿宋" w:eastAsia="仿宋" w:cs="仿宋"/>
          <w:sz w:val="27"/>
          <w:szCs w:val="27"/>
        </w:rPr>
        <w:t>3.本项目的特定资格要求：</w:t>
      </w:r>
    </w:p>
    <w:p w14:paraId="07EFFFB1">
      <w:pPr>
        <w:pStyle w:val="33"/>
        <w:keepNext w:val="0"/>
        <w:keepLines w:val="0"/>
        <w:widowControl/>
        <w:suppressLineNumbers w:val="0"/>
        <w:spacing w:before="75" w:beforeAutospacing="0" w:after="75" w:afterAutospacing="0" w:line="300" w:lineRule="atLeast"/>
        <w:ind w:right="0" w:firstLine="60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具备行政主管部门颁发的测绘资质乙级及以上（专业范围至少包含工程测量、界线与不动产测绘），具备开展土地调查、勘测定界的技术能力。</w:t>
      </w:r>
    </w:p>
    <w:p w14:paraId="0E8BD2F6">
      <w:pPr>
        <w:pStyle w:val="33"/>
        <w:keepNext w:val="0"/>
        <w:keepLines w:val="0"/>
        <w:widowControl/>
        <w:suppressLineNumbers w:val="0"/>
        <w:spacing w:before="75" w:beforeAutospacing="0" w:after="75" w:afterAutospacing="0" w:line="300" w:lineRule="atLeast"/>
        <w:ind w:left="0" w:right="0" w:firstLine="602" w:firstLineChars="200"/>
        <w:rPr>
          <w:rFonts w:ascii="黑体" w:hAnsi="宋体" w:eastAsia="黑体" w:cs="黑体"/>
          <w:sz w:val="27"/>
          <w:szCs w:val="27"/>
        </w:rPr>
      </w:pPr>
      <w:r>
        <w:rPr>
          <w:rStyle w:val="45"/>
          <w:rFonts w:ascii="黑体" w:hAnsi="宋体" w:eastAsia="黑体" w:cs="黑体"/>
          <w:sz w:val="27"/>
          <w:szCs w:val="27"/>
        </w:rPr>
        <w:t>三、获取采购文件</w:t>
      </w:r>
    </w:p>
    <w:p w14:paraId="6ACCCE15">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w:t>
      </w:r>
      <w:r>
        <w:rPr>
          <w:rFonts w:hint="eastAsia" w:ascii="仿宋" w:hAnsi="仿宋" w:eastAsia="仿宋" w:cs="仿宋"/>
          <w:color w:val="FF0000"/>
          <w:sz w:val="27"/>
          <w:szCs w:val="27"/>
          <w:u w:val="none"/>
        </w:rPr>
        <w:t>：2026年04月</w:t>
      </w:r>
      <w:r>
        <w:rPr>
          <w:rFonts w:hint="eastAsia" w:ascii="仿宋" w:hAnsi="仿宋" w:eastAsia="仿宋" w:cs="仿宋"/>
          <w:color w:val="FF0000"/>
          <w:sz w:val="27"/>
          <w:szCs w:val="27"/>
          <w:u w:val="none"/>
          <w:lang w:val="en-US" w:eastAsia="zh-CN"/>
        </w:rPr>
        <w:t>28</w:t>
      </w:r>
      <w:r>
        <w:rPr>
          <w:rFonts w:hint="eastAsia" w:ascii="仿宋" w:hAnsi="仿宋" w:eastAsia="仿宋" w:cs="仿宋"/>
          <w:color w:val="FF0000"/>
          <w:sz w:val="27"/>
          <w:szCs w:val="27"/>
          <w:u w:val="none"/>
        </w:rPr>
        <w:t>日至2026年0</w:t>
      </w:r>
      <w:r>
        <w:rPr>
          <w:rFonts w:hint="eastAsia" w:ascii="仿宋" w:hAnsi="仿宋" w:eastAsia="仿宋" w:cs="仿宋"/>
          <w:color w:val="FF0000"/>
          <w:sz w:val="27"/>
          <w:szCs w:val="27"/>
          <w:u w:val="none"/>
          <w:lang w:val="en-US" w:eastAsia="zh-CN"/>
        </w:rPr>
        <w:t>5</w:t>
      </w:r>
      <w:r>
        <w:rPr>
          <w:rFonts w:hint="eastAsia" w:ascii="仿宋" w:hAnsi="仿宋" w:eastAsia="仿宋" w:cs="仿宋"/>
          <w:color w:val="FF0000"/>
          <w:sz w:val="27"/>
          <w:szCs w:val="27"/>
          <w:u w:val="none"/>
        </w:rPr>
        <w:t>月</w:t>
      </w:r>
      <w:r>
        <w:rPr>
          <w:rFonts w:hint="eastAsia" w:ascii="仿宋" w:hAnsi="仿宋" w:eastAsia="仿宋" w:cs="仿宋"/>
          <w:color w:val="FF0000"/>
          <w:sz w:val="27"/>
          <w:szCs w:val="27"/>
          <w:u w:val="none"/>
          <w:lang w:val="en-US" w:eastAsia="zh-CN"/>
        </w:rPr>
        <w:t>08</w:t>
      </w:r>
      <w:r>
        <w:rPr>
          <w:rFonts w:hint="eastAsia" w:ascii="仿宋" w:hAnsi="仿宋" w:eastAsia="仿宋" w:cs="仿宋"/>
          <w:color w:val="FF0000"/>
          <w:sz w:val="27"/>
          <w:szCs w:val="27"/>
          <w:u w:val="none"/>
        </w:rPr>
        <w:t>日，</w:t>
      </w:r>
      <w:r>
        <w:rPr>
          <w:rFonts w:hint="eastAsia" w:ascii="仿宋" w:hAnsi="仿宋" w:eastAsia="仿宋" w:cs="仿宋"/>
          <w:sz w:val="27"/>
          <w:szCs w:val="27"/>
          <w:u w:val="none"/>
        </w:rPr>
        <w:t>每天上午00:00至14:00，下午14:00至23:59（北京时间，法定节假日除外）</w:t>
      </w:r>
    </w:p>
    <w:p w14:paraId="43DE29C2">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地点：政采云平台线上 </w:t>
      </w:r>
    </w:p>
    <w:p w14:paraId="619C8BF7">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DCBD396">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售价（元）： </w:t>
      </w:r>
      <w:r>
        <w:rPr>
          <w:rStyle w:val="47"/>
          <w:rFonts w:hint="eastAsia" w:ascii="仿宋" w:hAnsi="仿宋" w:eastAsia="仿宋" w:cs="仿宋"/>
          <w:sz w:val="27"/>
          <w:szCs w:val="27"/>
        </w:rPr>
        <w:t>0</w:t>
      </w:r>
      <w:r>
        <w:rPr>
          <w:rFonts w:hint="eastAsia" w:ascii="仿宋" w:hAnsi="仿宋" w:eastAsia="仿宋" w:cs="仿宋"/>
          <w:sz w:val="27"/>
          <w:szCs w:val="27"/>
        </w:rPr>
        <w:t> </w:t>
      </w:r>
    </w:p>
    <w:p w14:paraId="4585CA6D">
      <w:pPr>
        <w:pStyle w:val="3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5"/>
          <w:rFonts w:ascii="黑体" w:hAnsi="宋体" w:eastAsia="黑体" w:cs="黑体"/>
          <w:sz w:val="27"/>
          <w:szCs w:val="27"/>
        </w:rPr>
        <w:t>四、响应文件提交</w:t>
      </w:r>
      <w:r>
        <w:rPr>
          <w:rFonts w:ascii="黑体" w:hAnsi="宋体" w:eastAsia="黑体" w:cs="黑体"/>
          <w:sz w:val="27"/>
          <w:szCs w:val="27"/>
        </w:rPr>
        <w:t> </w:t>
      </w:r>
    </w:p>
    <w:p w14:paraId="7619433E">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w:t>
      </w:r>
      <w:r>
        <w:rPr>
          <w:rFonts w:hint="eastAsia" w:ascii="仿宋" w:hAnsi="仿宋" w:eastAsia="仿宋" w:cs="仿宋"/>
          <w:color w:val="FF0000"/>
          <w:sz w:val="27"/>
          <w:szCs w:val="27"/>
          <w:lang w:eastAsia="zh-CN"/>
        </w:rPr>
        <w:t>2026年05月19日16：30时</w:t>
      </w:r>
      <w:r>
        <w:rPr>
          <w:rFonts w:hint="eastAsia" w:ascii="仿宋" w:hAnsi="仿宋" w:eastAsia="仿宋" w:cs="仿宋"/>
          <w:sz w:val="27"/>
          <w:szCs w:val="27"/>
        </w:rPr>
        <w:t>（北京时间）</w:t>
      </w:r>
    </w:p>
    <w:p w14:paraId="6A784A6D">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地点：请登录政采云投标客户端投标 </w:t>
      </w:r>
    </w:p>
    <w:p w14:paraId="0776A161">
      <w:pPr>
        <w:pStyle w:val="3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5"/>
          <w:rFonts w:ascii="黑体" w:hAnsi="宋体" w:eastAsia="黑体" w:cs="黑体"/>
          <w:sz w:val="27"/>
          <w:szCs w:val="27"/>
        </w:rPr>
        <w:t>五、响应文件开启</w:t>
      </w:r>
      <w:r>
        <w:rPr>
          <w:rFonts w:ascii="黑体" w:hAnsi="宋体" w:eastAsia="黑体" w:cs="黑体"/>
          <w:sz w:val="27"/>
          <w:szCs w:val="27"/>
        </w:rPr>
        <w:t> </w:t>
      </w:r>
    </w:p>
    <w:p w14:paraId="60A3B603">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w:t>
      </w:r>
      <w:r>
        <w:rPr>
          <w:rFonts w:hint="eastAsia" w:ascii="仿宋" w:hAnsi="仿宋" w:eastAsia="仿宋" w:cs="仿宋"/>
          <w:color w:val="FF0000"/>
          <w:sz w:val="27"/>
          <w:szCs w:val="27"/>
          <w:lang w:eastAsia="zh-CN"/>
        </w:rPr>
        <w:t>2026年05月19日16：30时</w:t>
      </w:r>
      <w:r>
        <w:rPr>
          <w:rFonts w:hint="eastAsia" w:ascii="仿宋" w:hAnsi="仿宋" w:eastAsia="仿宋" w:cs="仿宋"/>
          <w:color w:val="FF0000"/>
          <w:sz w:val="27"/>
          <w:szCs w:val="27"/>
        </w:rPr>
        <w:t> </w:t>
      </w:r>
      <w:r>
        <w:rPr>
          <w:rFonts w:hint="eastAsia" w:ascii="仿宋" w:hAnsi="仿宋" w:eastAsia="仿宋" w:cs="仿宋"/>
          <w:sz w:val="27"/>
          <w:szCs w:val="27"/>
        </w:rPr>
        <w:t>（北京时间）</w:t>
      </w:r>
    </w:p>
    <w:p w14:paraId="77D23D26">
      <w:pPr>
        <w:pStyle w:val="3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地点：投标人登录政采云平台https://www.zcygov.cn/，进入“项目采购-开标评标-右边选择对应项目点击“进入项目”进入开标大厅。</w:t>
      </w:r>
    </w:p>
    <w:p w14:paraId="36AD07DA">
      <w:pPr>
        <w:pStyle w:val="3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45"/>
          <w:rFonts w:ascii="黑体" w:hAnsi="宋体" w:eastAsia="黑体" w:cs="黑体"/>
          <w:sz w:val="27"/>
          <w:szCs w:val="27"/>
        </w:rPr>
        <w:t>六、公告期限</w:t>
      </w:r>
    </w:p>
    <w:p w14:paraId="0986381D">
      <w:pPr>
        <w:pStyle w:val="3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14:paraId="116E15AC">
      <w:pPr>
        <w:pStyle w:val="3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5"/>
          <w:rFonts w:ascii="黑体" w:hAnsi="宋体" w:eastAsia="黑体" w:cs="黑体"/>
          <w:sz w:val="27"/>
          <w:szCs w:val="27"/>
        </w:rPr>
        <w:t>七、其他补充事宜</w:t>
      </w:r>
      <w:r>
        <w:rPr>
          <w:rFonts w:ascii="黑体" w:hAnsi="宋体" w:eastAsia="黑体" w:cs="黑体"/>
          <w:sz w:val="27"/>
          <w:szCs w:val="27"/>
        </w:rPr>
        <w:t> </w:t>
      </w:r>
    </w:p>
    <w:p w14:paraId="27E001DF">
      <w:pPr>
        <w:pStyle w:val="33"/>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1、本项目实行网上投标，采用电子投标文件。</w:t>
      </w:r>
    </w:p>
    <w:p w14:paraId="255C2099">
      <w:pPr>
        <w:pStyle w:val="3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3C5B10C">
      <w:pPr>
        <w:pStyle w:val="3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3、供应商将政采云电子交易客户端下载、安装完成后，可通过账号密码或CA登录客户端进行投标文件的制作。在使用政采云投标客户端时，建议使用WIN7及以上操作系统。</w:t>
      </w:r>
    </w:p>
    <w:p w14:paraId="38020B72">
      <w:pPr>
        <w:pStyle w:val="3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4、其他事项：</w:t>
      </w:r>
      <w:r>
        <w:rPr>
          <w:rFonts w:hint="eastAsia" w:ascii="仿宋" w:hAnsi="仿宋" w:eastAsia="仿宋" w:cs="仿宋"/>
          <w:sz w:val="27"/>
          <w:szCs w:val="27"/>
          <w:lang w:eastAsia="zh-CN"/>
        </w:rPr>
        <w:t>（</w:t>
      </w:r>
      <w:r>
        <w:rPr>
          <w:rFonts w:hint="eastAsia" w:ascii="仿宋" w:hAnsi="仿宋" w:eastAsia="仿宋" w:cs="仿宋"/>
          <w:sz w:val="27"/>
          <w:szCs w:val="27"/>
        </w:rPr>
        <w:t>1</w:t>
      </w:r>
      <w:r>
        <w:rPr>
          <w:rFonts w:hint="eastAsia" w:ascii="仿宋" w:hAnsi="仿宋" w:eastAsia="仿宋" w:cs="仿宋"/>
          <w:sz w:val="27"/>
          <w:szCs w:val="27"/>
          <w:lang w:eastAsia="zh-CN"/>
        </w:rPr>
        <w:t>）</w:t>
      </w:r>
      <w:r>
        <w:rPr>
          <w:rFonts w:hint="eastAsia" w:ascii="仿宋" w:hAnsi="仿宋" w:eastAsia="仿宋" w:cs="仿宋"/>
          <w:sz w:val="27"/>
          <w:szCs w:val="27"/>
        </w:rPr>
        <w:t>本公告同时在新疆政府采购网和阿克苏政府网上发布；</w:t>
      </w:r>
      <w:r>
        <w:rPr>
          <w:rFonts w:hint="eastAsia" w:ascii="仿宋" w:hAnsi="仿宋" w:eastAsia="仿宋" w:cs="仿宋"/>
          <w:sz w:val="27"/>
          <w:szCs w:val="27"/>
        </w:rPr>
        <w:br w:type="textWrapping"/>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w:t>
      </w:r>
      <w:r>
        <w:rPr>
          <w:rFonts w:hint="eastAsia" w:ascii="仿宋" w:hAnsi="仿宋" w:eastAsia="仿宋" w:cs="仿宋"/>
          <w:sz w:val="27"/>
          <w:szCs w:val="27"/>
        </w:rPr>
        <w:t>2</w:t>
      </w:r>
      <w:r>
        <w:rPr>
          <w:rFonts w:hint="eastAsia" w:ascii="仿宋" w:hAnsi="仿宋" w:eastAsia="仿宋" w:cs="仿宋"/>
          <w:sz w:val="27"/>
          <w:szCs w:val="27"/>
          <w:lang w:eastAsia="zh-CN"/>
        </w:rPr>
        <w:t>）</w:t>
      </w:r>
      <w:r>
        <w:rPr>
          <w:rFonts w:hint="eastAsia" w:ascii="仿宋" w:hAnsi="仿宋" w:eastAsia="仿宋" w:cs="仿宋"/>
          <w:sz w:val="27"/>
          <w:szCs w:val="27"/>
        </w:rPr>
        <w:t>请投标单位随时关注本项目的澄清、答疑、变更事项；</w:t>
      </w:r>
      <w:r>
        <w:rPr>
          <w:rFonts w:hint="eastAsia" w:ascii="仿宋" w:hAnsi="仿宋" w:eastAsia="仿宋" w:cs="仿宋"/>
          <w:sz w:val="27"/>
          <w:szCs w:val="27"/>
        </w:rPr>
        <w:br w:type="textWrapping"/>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w:t>
      </w:r>
      <w:r>
        <w:rPr>
          <w:rFonts w:hint="eastAsia" w:ascii="仿宋" w:hAnsi="仿宋" w:eastAsia="仿宋" w:cs="仿宋"/>
          <w:sz w:val="27"/>
          <w:szCs w:val="27"/>
        </w:rPr>
        <w:t>3</w:t>
      </w:r>
      <w:r>
        <w:rPr>
          <w:rFonts w:hint="eastAsia" w:ascii="仿宋" w:hAnsi="仿宋" w:eastAsia="仿宋" w:cs="仿宋"/>
          <w:sz w:val="27"/>
          <w:szCs w:val="27"/>
          <w:lang w:eastAsia="zh-CN"/>
        </w:rPr>
        <w:t>）</w:t>
      </w:r>
      <w:r>
        <w:rPr>
          <w:rFonts w:hint="eastAsia" w:ascii="仿宋" w:hAnsi="仿宋" w:eastAsia="仿宋" w:cs="仿宋"/>
          <w:sz w:val="27"/>
          <w:szCs w:val="27"/>
        </w:rPr>
        <w:t>本次采购项目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sz w:val="27"/>
          <w:szCs w:val="27"/>
        </w:rPr>
        <w:br w:type="textWrapping"/>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w:t>
      </w:r>
      <w:r>
        <w:rPr>
          <w:rFonts w:hint="eastAsia" w:ascii="仿宋" w:hAnsi="仿宋" w:eastAsia="仿宋" w:cs="仿宋"/>
          <w:sz w:val="27"/>
          <w:szCs w:val="27"/>
        </w:rPr>
        <w:t>4</w:t>
      </w:r>
      <w:r>
        <w:rPr>
          <w:rFonts w:hint="eastAsia" w:ascii="仿宋" w:hAnsi="仿宋" w:eastAsia="仿宋" w:cs="仿宋"/>
          <w:sz w:val="27"/>
          <w:szCs w:val="27"/>
          <w:lang w:eastAsia="zh-CN"/>
        </w:rPr>
        <w:t>）</w:t>
      </w:r>
      <w:r>
        <w:rPr>
          <w:rFonts w:hint="eastAsia" w:ascii="仿宋" w:hAnsi="仿宋" w:eastAsia="仿宋" w:cs="仿宋"/>
          <w:sz w:val="27"/>
          <w:szCs w:val="27"/>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  </w:t>
      </w:r>
    </w:p>
    <w:p w14:paraId="2B8227A1">
      <w:pPr>
        <w:pStyle w:val="33"/>
        <w:keepNext w:val="0"/>
        <w:keepLines w:val="0"/>
        <w:widowControl/>
        <w:suppressLineNumbers w:val="0"/>
        <w:spacing w:before="75" w:beforeAutospacing="0" w:after="75" w:afterAutospacing="0"/>
        <w:ind w:left="0" w:right="0"/>
      </w:pPr>
      <w:r>
        <w:t>特别提示：</w:t>
      </w:r>
    </w:p>
    <w:p w14:paraId="7A023226">
      <w:pPr>
        <w:pStyle w:val="33"/>
        <w:keepNext w:val="0"/>
        <w:keepLines w:val="0"/>
        <w:widowControl/>
        <w:suppressLineNumbers w:val="0"/>
        <w:spacing w:before="75" w:beforeAutospacing="0" w:after="75" w:afterAutospacing="0"/>
        <w:ind w:left="0" w:right="0"/>
      </w:pPr>
      <w:r>
        <w:t>        1、采购限额标准以上，200万元以下的货物和服务采购项目、400万元以下的工程采购项目，适宜由中小企业提供的，采购人应当专门面向中小企业采购。</w:t>
      </w:r>
    </w:p>
    <w:p w14:paraId="3093974A">
      <w:pPr>
        <w:pStyle w:val="33"/>
        <w:keepNext w:val="0"/>
        <w:keepLines w:val="0"/>
        <w:widowControl/>
        <w:suppressLineNumbers w:val="0"/>
        <w:spacing w:before="75" w:beforeAutospacing="0" w:after="75" w:afterAutospacing="0"/>
        <w:ind w:left="0" w:right="0"/>
      </w:pPr>
      <w:r>
        <w:t>        2、超过200万元的货物和服务采购项目，预留该部分采购项目预算总额的30%以上专门面向中小企业采购，其中预留给小微企业的比例不低于60%。</w:t>
      </w:r>
    </w:p>
    <w:p w14:paraId="56E461C4">
      <w:pPr>
        <w:pStyle w:val="33"/>
        <w:keepNext w:val="0"/>
        <w:keepLines w:val="0"/>
        <w:widowControl/>
        <w:suppressLineNumbers w:val="0"/>
        <w:spacing w:before="75" w:beforeAutospacing="0" w:after="75" w:afterAutospacing="0"/>
        <w:ind w:left="0" w:right="0"/>
      </w:pPr>
      <w:r>
        <w:t>        3、超过400万元的工程采购项目中适宜由中小企业提供的，预留该部分采购项目预算总额的40%以上专门面向中小企业采购，其中预留给小微企业的比例不低于60%。</w:t>
      </w:r>
    </w:p>
    <w:p w14:paraId="3FB19F82">
      <w:pPr>
        <w:pStyle w:val="33"/>
        <w:keepNext w:val="0"/>
        <w:keepLines w:val="0"/>
        <w:widowControl/>
        <w:suppressLineNumbers w:val="0"/>
        <w:spacing w:before="75" w:beforeAutospacing="0" w:after="75" w:afterAutospacing="0"/>
        <w:ind w:left="0" w:right="0"/>
      </w:pPr>
      <w: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328093">
      <w:pPr>
        <w:pStyle w:val="33"/>
        <w:keepNext w:val="0"/>
        <w:keepLines w:val="0"/>
        <w:widowControl/>
        <w:suppressLineNumbers w:val="0"/>
        <w:spacing w:before="75" w:beforeAutospacing="0" w:after="75" w:afterAutospacing="0"/>
        <w:ind w:left="0" w:right="0"/>
      </w:pPr>
      <w: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4B8EC91">
      <w:pPr>
        <w:pStyle w:val="3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45"/>
          <w:rFonts w:ascii="黑体" w:hAnsi="宋体" w:eastAsia="黑体" w:cs="黑体"/>
          <w:sz w:val="27"/>
          <w:szCs w:val="27"/>
        </w:rPr>
        <w:t>八、凡对本次招标提出询问，请按以下方式联系</w:t>
      </w:r>
    </w:p>
    <w:p w14:paraId="279DE126">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14:paraId="043EE39B">
      <w:pPr>
        <w:pStyle w:val="33"/>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名 称：</w:t>
      </w:r>
      <w:r>
        <w:rPr>
          <w:rStyle w:val="47"/>
          <w:rFonts w:hint="eastAsia" w:ascii="仿宋" w:hAnsi="仿宋" w:eastAsia="仿宋" w:cs="仿宋"/>
          <w:sz w:val="27"/>
          <w:szCs w:val="27"/>
          <w:lang w:eastAsia="zh-CN"/>
        </w:rPr>
        <w:t>沙雅县自然资源局</w:t>
      </w:r>
    </w:p>
    <w:p w14:paraId="112EAFB1">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w:t>
      </w:r>
      <w:r>
        <w:rPr>
          <w:rStyle w:val="47"/>
          <w:rFonts w:hint="eastAsia" w:ascii="仿宋" w:hAnsi="仿宋" w:eastAsia="仿宋" w:cs="仿宋"/>
          <w:sz w:val="27"/>
          <w:szCs w:val="27"/>
          <w:lang w:val="en-US" w:eastAsia="zh-CN"/>
        </w:rPr>
        <w:t>新疆阿克苏地区沙雅县</w:t>
      </w:r>
    </w:p>
    <w:p w14:paraId="468F8376">
      <w:pPr>
        <w:pStyle w:val="33"/>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18209978123</w:t>
      </w:r>
    </w:p>
    <w:p w14:paraId="3037A074">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14:paraId="0976CAFC">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称：新疆天跃中达项目管理有限责任公司</w:t>
      </w:r>
    </w:p>
    <w:p w14:paraId="7A3E82AF">
      <w:pPr>
        <w:pStyle w:val="33"/>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阿克苏地区库车市天河新城1号楼07号商铺</w:t>
      </w:r>
    </w:p>
    <w:p w14:paraId="2FAD8F8D">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联系方式：15352777987</w:t>
      </w:r>
    </w:p>
    <w:p w14:paraId="662D00F4">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14:paraId="78812AF7">
      <w:pPr>
        <w:pStyle w:val="3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47"/>
          <w:rFonts w:hint="eastAsia" w:ascii="仿宋" w:hAnsi="仿宋" w:eastAsia="仿宋" w:cs="仿宋"/>
          <w:sz w:val="27"/>
          <w:szCs w:val="27"/>
        </w:rPr>
        <w:t>陈明芳</w:t>
      </w:r>
    </w:p>
    <w:p w14:paraId="25DD5ECD">
      <w:pPr>
        <w:pStyle w:val="33"/>
        <w:keepNext w:val="0"/>
        <w:keepLines w:val="0"/>
        <w:widowControl/>
        <w:suppressLineNumbers w:val="0"/>
        <w:spacing w:before="75" w:beforeAutospacing="0" w:after="75" w:afterAutospacing="0"/>
        <w:ind w:left="0" w:right="0" w:firstLine="420"/>
        <w:rPr>
          <w:rStyle w:val="47"/>
          <w:rFonts w:hint="eastAsia" w:ascii="仿宋" w:hAnsi="仿宋" w:eastAsia="仿宋" w:cs="仿宋"/>
          <w:sz w:val="27"/>
          <w:szCs w:val="27"/>
        </w:rPr>
      </w:pPr>
      <w:r>
        <w:rPr>
          <w:rFonts w:hint="eastAsia" w:ascii="仿宋" w:hAnsi="仿宋" w:eastAsia="仿宋" w:cs="仿宋"/>
          <w:sz w:val="27"/>
          <w:szCs w:val="27"/>
        </w:rPr>
        <w:t>电 话：</w:t>
      </w:r>
      <w:r>
        <w:rPr>
          <w:rStyle w:val="47"/>
          <w:rFonts w:hint="eastAsia" w:ascii="仿宋" w:hAnsi="仿宋" w:eastAsia="仿宋" w:cs="仿宋"/>
          <w:sz w:val="27"/>
          <w:szCs w:val="27"/>
        </w:rPr>
        <w:t>15352777987</w:t>
      </w:r>
    </w:p>
    <w:p w14:paraId="1BAA24DC">
      <w:pPr>
        <w:pStyle w:val="33"/>
        <w:keepNext w:val="0"/>
        <w:keepLines w:val="0"/>
        <w:widowControl/>
        <w:suppressLineNumbers w:val="0"/>
        <w:spacing w:before="75" w:beforeAutospacing="0" w:after="75" w:afterAutospacing="0"/>
        <w:ind w:left="0" w:right="0" w:firstLine="420"/>
        <w:rPr>
          <w:rStyle w:val="47"/>
          <w:rFonts w:hint="eastAsia" w:ascii="仿宋" w:hAnsi="仿宋" w:eastAsia="仿宋" w:cs="仿宋"/>
          <w:sz w:val="27"/>
          <w:szCs w:val="27"/>
        </w:rPr>
      </w:pPr>
    </w:p>
    <w:p w14:paraId="6BD1420F">
      <w:pPr>
        <w:pStyle w:val="5"/>
        <w:bidi w:val="0"/>
        <w:rPr>
          <w:rFonts w:hint="eastAsia"/>
          <w:lang w:val="en-US" w:eastAsia="zh-CN"/>
        </w:rPr>
      </w:pPr>
      <w:bookmarkStart w:id="4" w:name="_Toc21178"/>
      <w:bookmarkStart w:id="5" w:name="_Toc30083"/>
      <w:bookmarkStart w:id="6" w:name="_Toc11305"/>
      <w:r>
        <w:rPr>
          <w:rFonts w:hint="eastAsia"/>
          <w:lang w:val="en-US" w:eastAsia="zh-CN"/>
        </w:rPr>
        <w:t>第二章投标人须知</w:t>
      </w:r>
      <w:bookmarkEnd w:id="4"/>
      <w:bookmarkEnd w:id="5"/>
      <w:bookmarkEnd w:id="6"/>
    </w:p>
    <w:p w14:paraId="72DB16C2">
      <w:pPr>
        <w:bidi w:val="0"/>
        <w:jc w:val="center"/>
        <w:rPr>
          <w:rFonts w:hint="eastAsia"/>
          <w:b/>
          <w:bCs/>
          <w:lang w:val="en-US" w:eastAsia="zh-CN"/>
        </w:rPr>
      </w:pPr>
      <w:bookmarkStart w:id="7" w:name="_Toc4259"/>
      <w:bookmarkStart w:id="8" w:name="_Toc30036"/>
      <w:r>
        <w:rPr>
          <w:rFonts w:hint="eastAsia"/>
          <w:b/>
          <w:bCs/>
          <w:lang w:val="en-US" w:eastAsia="zh-CN"/>
        </w:rPr>
        <w:t>投标人须知前附表</w:t>
      </w:r>
      <w:bookmarkEnd w:id="7"/>
      <w:bookmarkEnd w:id="8"/>
    </w:p>
    <w:tbl>
      <w:tblPr>
        <w:tblStyle w:val="43"/>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621"/>
        <w:gridCol w:w="465"/>
        <w:gridCol w:w="307"/>
        <w:gridCol w:w="6414"/>
      </w:tblGrid>
      <w:tr w14:paraId="6EDF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9570E8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lang w:val="en-US" w:eastAsia="zh-CN"/>
              </w:rPr>
              <w:t>条款号</w:t>
            </w:r>
          </w:p>
        </w:tc>
        <w:tc>
          <w:tcPr>
            <w:tcW w:w="2393" w:type="dxa"/>
            <w:gridSpan w:val="3"/>
            <w:vAlign w:val="center"/>
          </w:tcPr>
          <w:p w14:paraId="51E4A8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条款名称</w:t>
            </w:r>
          </w:p>
        </w:tc>
        <w:tc>
          <w:tcPr>
            <w:tcW w:w="6414" w:type="dxa"/>
            <w:vAlign w:val="center"/>
          </w:tcPr>
          <w:p w14:paraId="2912D2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编列内容</w:t>
            </w:r>
          </w:p>
        </w:tc>
      </w:tr>
      <w:tr w14:paraId="7A5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67" w:type="dxa"/>
            <w:vAlign w:val="center"/>
          </w:tcPr>
          <w:p w14:paraId="3DD6EF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2393" w:type="dxa"/>
            <w:gridSpan w:val="3"/>
            <w:vAlign w:val="center"/>
          </w:tcPr>
          <w:p w14:paraId="2933ECE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招标人</w:t>
            </w:r>
          </w:p>
        </w:tc>
        <w:tc>
          <w:tcPr>
            <w:tcW w:w="6414" w:type="dxa"/>
            <w:vAlign w:val="center"/>
          </w:tcPr>
          <w:p w14:paraId="350315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名称：沙雅县自然资源局</w:t>
            </w:r>
          </w:p>
          <w:p w14:paraId="1F125C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联系人：高鹏</w:t>
            </w:r>
          </w:p>
          <w:p w14:paraId="32C7B2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电话：18209978123</w:t>
            </w:r>
          </w:p>
        </w:tc>
      </w:tr>
      <w:tr w14:paraId="12E0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67" w:type="dxa"/>
            <w:vAlign w:val="center"/>
          </w:tcPr>
          <w:p w14:paraId="366F69A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2393" w:type="dxa"/>
            <w:gridSpan w:val="3"/>
            <w:vAlign w:val="center"/>
          </w:tcPr>
          <w:p w14:paraId="250C21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招标代理机构</w:t>
            </w:r>
          </w:p>
        </w:tc>
        <w:tc>
          <w:tcPr>
            <w:tcW w:w="6414" w:type="dxa"/>
            <w:vAlign w:val="center"/>
          </w:tcPr>
          <w:p w14:paraId="7AAD2A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名称：新疆天跃中达项目管理有限责任公司</w:t>
            </w:r>
          </w:p>
          <w:p w14:paraId="3A8AE3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联系人：陈明芳</w:t>
            </w:r>
          </w:p>
          <w:p w14:paraId="7AA2AF3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电话：15352777987</w:t>
            </w:r>
          </w:p>
        </w:tc>
      </w:tr>
      <w:tr w14:paraId="7D27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7" w:type="dxa"/>
            <w:vAlign w:val="center"/>
          </w:tcPr>
          <w:p w14:paraId="4F4060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2393" w:type="dxa"/>
            <w:gridSpan w:val="3"/>
            <w:vAlign w:val="center"/>
          </w:tcPr>
          <w:p w14:paraId="1A9068F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招标项目名称</w:t>
            </w:r>
          </w:p>
        </w:tc>
        <w:tc>
          <w:tcPr>
            <w:tcW w:w="6414" w:type="dxa"/>
            <w:vAlign w:val="center"/>
          </w:tcPr>
          <w:p w14:paraId="3001C8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沙雅县新增耕地纳入非农建设补充耕地储备库项目</w:t>
            </w:r>
          </w:p>
        </w:tc>
      </w:tr>
      <w:tr w14:paraId="3EF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2D8C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2393" w:type="dxa"/>
            <w:gridSpan w:val="3"/>
            <w:vAlign w:val="center"/>
          </w:tcPr>
          <w:p w14:paraId="10F630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资金来源</w:t>
            </w:r>
          </w:p>
        </w:tc>
        <w:tc>
          <w:tcPr>
            <w:tcW w:w="6414" w:type="dxa"/>
            <w:vAlign w:val="center"/>
          </w:tcPr>
          <w:p w14:paraId="1195AEE3">
            <w:pPr>
              <w:keepNext w:val="0"/>
              <w:keepLines w:val="0"/>
              <w:widowControl/>
              <w:suppressLineNumbers w:val="0"/>
              <w:jc w:val="left"/>
              <w:rPr>
                <w:rFonts w:hint="default" w:ascii="宋体" w:hAnsi="宋体" w:eastAsia="宋体" w:cs="宋体"/>
                <w:b w:val="0"/>
                <w:bCs w:val="0"/>
                <w:i w:val="0"/>
                <w:iCs w:val="0"/>
                <w:color w:val="auto"/>
                <w:spacing w:val="0"/>
                <w:sz w:val="24"/>
                <w:szCs w:val="24"/>
                <w:highlight w:val="none"/>
                <w:vertAlign w:val="baseline"/>
                <w:lang w:val="en-US" w:eastAsia="zh-CN"/>
              </w:rPr>
            </w:pPr>
            <w:r>
              <w:rPr>
                <w:rFonts w:hint="default" w:ascii="宋体" w:hAnsi="宋体" w:eastAsia="宋体" w:cs="宋体"/>
                <w:b w:val="0"/>
                <w:bCs w:val="0"/>
                <w:i w:val="0"/>
                <w:iCs w:val="0"/>
                <w:color w:val="auto"/>
                <w:spacing w:val="0"/>
                <w:sz w:val="24"/>
                <w:szCs w:val="24"/>
                <w:highlight w:val="none"/>
                <w:vertAlign w:val="baseline"/>
                <w:lang w:val="en-US" w:eastAsia="zh-CN"/>
              </w:rPr>
              <w:t>自治区耕地保护考核奖励资金和奖惩基金</w:t>
            </w:r>
            <w:r>
              <w:rPr>
                <w:rFonts w:hint="eastAsia" w:ascii="宋体" w:hAnsi="宋体" w:eastAsia="宋体" w:cs="宋体"/>
                <w:b w:val="0"/>
                <w:bCs w:val="0"/>
                <w:i w:val="0"/>
                <w:iCs w:val="0"/>
                <w:color w:val="auto"/>
                <w:spacing w:val="0"/>
                <w:sz w:val="24"/>
                <w:szCs w:val="24"/>
                <w:highlight w:val="none"/>
                <w:vertAlign w:val="baseline"/>
                <w:lang w:val="en-US" w:eastAsia="zh-CN"/>
              </w:rPr>
              <w:t>（第二批）</w:t>
            </w:r>
          </w:p>
        </w:tc>
      </w:tr>
      <w:tr w14:paraId="03F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5315D4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2393" w:type="dxa"/>
            <w:gridSpan w:val="3"/>
            <w:vAlign w:val="center"/>
          </w:tcPr>
          <w:p w14:paraId="795AEC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资金落实情况</w:t>
            </w:r>
          </w:p>
        </w:tc>
        <w:tc>
          <w:tcPr>
            <w:tcW w:w="6414" w:type="dxa"/>
            <w:vAlign w:val="center"/>
          </w:tcPr>
          <w:p w14:paraId="39C3ED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已到位</w:t>
            </w:r>
          </w:p>
        </w:tc>
      </w:tr>
      <w:tr w14:paraId="1AB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7" w:type="dxa"/>
            <w:vAlign w:val="center"/>
          </w:tcPr>
          <w:p w14:paraId="560096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2393" w:type="dxa"/>
            <w:gridSpan w:val="3"/>
            <w:vAlign w:val="center"/>
          </w:tcPr>
          <w:p w14:paraId="1484823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招标内容</w:t>
            </w:r>
          </w:p>
        </w:tc>
        <w:tc>
          <w:tcPr>
            <w:tcW w:w="6414" w:type="dxa"/>
            <w:vAlign w:val="center"/>
          </w:tcPr>
          <w:p w14:paraId="3F7533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本项目需完成沙雅县1054.7565亩新增耕地纳入非农建设补充耕地储备库全流程技术服务，涵盖前期准备及数据处理、外业核查、成果汇编、采土取样化验四大核心工作（详见采购需求）</w:t>
            </w:r>
          </w:p>
        </w:tc>
      </w:tr>
      <w:tr w14:paraId="7D4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7" w:type="dxa"/>
            <w:vAlign w:val="center"/>
          </w:tcPr>
          <w:p w14:paraId="289B24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7</w:t>
            </w:r>
          </w:p>
        </w:tc>
        <w:tc>
          <w:tcPr>
            <w:tcW w:w="2393" w:type="dxa"/>
            <w:gridSpan w:val="3"/>
            <w:vAlign w:val="center"/>
          </w:tcPr>
          <w:p w14:paraId="7A12873D">
            <w:pPr>
              <w:keepNext w:val="0"/>
              <w:keepLines w:val="0"/>
              <w:widowControl/>
              <w:suppressLineNumbers w:val="0"/>
              <w:jc w:val="center"/>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合同履约期限</w:t>
            </w:r>
          </w:p>
        </w:tc>
        <w:tc>
          <w:tcPr>
            <w:tcW w:w="6414" w:type="dxa"/>
            <w:vAlign w:val="center"/>
          </w:tcPr>
          <w:p w14:paraId="0EC90361">
            <w:pPr>
              <w:keepNext w:val="0"/>
              <w:keepLines w:val="0"/>
              <w:widowControl/>
              <w:suppressLineNumbers w:val="0"/>
              <w:jc w:val="lef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自合同签订之日起至项目成果通过阿克苏地区相关主管部门审核并完成入库备案止</w:t>
            </w:r>
          </w:p>
        </w:tc>
      </w:tr>
      <w:tr w14:paraId="1D2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7" w:type="dxa"/>
            <w:vAlign w:val="center"/>
          </w:tcPr>
          <w:p w14:paraId="395781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8</w:t>
            </w:r>
          </w:p>
        </w:tc>
        <w:tc>
          <w:tcPr>
            <w:tcW w:w="2393" w:type="dxa"/>
            <w:gridSpan w:val="3"/>
            <w:vAlign w:val="center"/>
          </w:tcPr>
          <w:p w14:paraId="6C2D7C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项目地点</w:t>
            </w:r>
          </w:p>
        </w:tc>
        <w:tc>
          <w:tcPr>
            <w:tcW w:w="6414" w:type="dxa"/>
            <w:vAlign w:val="center"/>
          </w:tcPr>
          <w:p w14:paraId="1A52F7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000000"/>
                <w:spacing w:val="0"/>
                <w:kern w:val="2"/>
                <w:sz w:val="24"/>
                <w:szCs w:val="24"/>
                <w:lang w:val="en-US" w:eastAsia="zh-CN" w:bidi="ar-SA"/>
              </w:rPr>
              <w:t>新疆阿克苏地区沙雅县指定新增耕地地块</w:t>
            </w:r>
          </w:p>
        </w:tc>
      </w:tr>
      <w:tr w14:paraId="220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7" w:type="dxa"/>
            <w:vAlign w:val="center"/>
          </w:tcPr>
          <w:p w14:paraId="4333D7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9</w:t>
            </w:r>
          </w:p>
        </w:tc>
        <w:tc>
          <w:tcPr>
            <w:tcW w:w="2393" w:type="dxa"/>
            <w:gridSpan w:val="3"/>
            <w:vAlign w:val="center"/>
          </w:tcPr>
          <w:p w14:paraId="18723B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质量标准</w:t>
            </w:r>
          </w:p>
        </w:tc>
        <w:tc>
          <w:tcPr>
            <w:tcW w:w="6414" w:type="dxa"/>
            <w:vAlign w:val="center"/>
          </w:tcPr>
          <w:p w14:paraId="367708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满足国家和地方相关技术规范和标准要求</w:t>
            </w:r>
          </w:p>
        </w:tc>
      </w:tr>
      <w:tr w14:paraId="604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7" w:type="dxa"/>
            <w:vAlign w:val="center"/>
          </w:tcPr>
          <w:p w14:paraId="0A7998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B5810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2EF2A1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264E7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702C053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10</w:t>
            </w:r>
          </w:p>
        </w:tc>
        <w:tc>
          <w:tcPr>
            <w:tcW w:w="2393" w:type="dxa"/>
            <w:gridSpan w:val="3"/>
            <w:vAlign w:val="center"/>
          </w:tcPr>
          <w:p w14:paraId="470B52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8C3371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76C1F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A426B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0802C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投标人资格要求</w:t>
            </w:r>
          </w:p>
        </w:tc>
        <w:tc>
          <w:tcPr>
            <w:tcW w:w="6414" w:type="dxa"/>
            <w:vAlign w:val="center"/>
          </w:tcPr>
          <w:p w14:paraId="461BF2B6">
            <w:pPr>
              <w:widowControl/>
              <w:numPr>
                <w:ilvl w:val="0"/>
                <w:numId w:val="0"/>
              </w:num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的资格要求：</w:t>
            </w:r>
          </w:p>
          <w:p w14:paraId="521949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iCs w:val="0"/>
                <w:color w:val="auto"/>
                <w:spacing w:val="0"/>
                <w:sz w:val="24"/>
                <w:szCs w:val="24"/>
                <w:highlight w:val="none"/>
                <w:vertAlign w:val="baseline"/>
                <w:lang w:val="en-US" w:eastAsia="zh-CN"/>
              </w:rPr>
              <w:t>、具有独立承担民事责任的能力：</w:t>
            </w:r>
          </w:p>
          <w:p w14:paraId="227C06A7">
            <w:pPr>
              <w:widowControl/>
              <w:numPr>
                <w:ilvl w:val="0"/>
                <w:numId w:val="0"/>
              </w:numPr>
              <w:spacing w:line="300" w:lineRule="exac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提供营业执照或法人登记证或批准文件原件扫描件；</w:t>
            </w:r>
          </w:p>
          <w:p w14:paraId="195491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二、具有良好的商业信誉和健全的财务会计制度</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3A0139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p w14:paraId="598E5B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三、具有履行合同所必需的设备和专业技术能力：</w:t>
            </w:r>
            <w:r>
              <w:rPr>
                <w:rFonts w:hint="eastAsia" w:ascii="宋体" w:hAnsi="宋体" w:eastAsia="宋体" w:cs="宋体"/>
                <w:b w:val="0"/>
                <w:bCs w:val="0"/>
                <w:i w:val="0"/>
                <w:iCs w:val="0"/>
                <w:color w:val="auto"/>
                <w:spacing w:val="0"/>
                <w:sz w:val="24"/>
                <w:szCs w:val="24"/>
                <w:highlight w:val="none"/>
                <w:vertAlign w:val="baseline"/>
                <w:lang w:val="en-US" w:eastAsia="zh-CN"/>
              </w:rPr>
              <w:t>《供应商具有履行合同所必需的设备和专业技术能力提供声明函》。</w:t>
            </w:r>
          </w:p>
          <w:p w14:paraId="576687CA">
            <w:pPr>
              <w:widowControl/>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四、有依法缴纳税收和社会保障资金的良好记录：</w:t>
            </w:r>
          </w:p>
          <w:p w14:paraId="61B376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1.提供投标截止日前近一个季度填报日期的完税证明；依法免税的，应提供相应文件（扫描件）证明其依法免税</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18DFFB0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2.提供投标截止日前近半年任意三个月盖有社保局公章的社保缴纳证明；依法不需要缴纳社会保险的，应提供相应文件（扫描件）证明其依法不需要缴纳社会保险。</w:t>
            </w:r>
          </w:p>
          <w:p w14:paraId="39A122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五、参加政府采购活动前三年内，在经营活动中没有重大违法记录：</w:t>
            </w:r>
            <w:r>
              <w:rPr>
                <w:rFonts w:hint="eastAsia" w:ascii="宋体" w:hAnsi="宋体" w:eastAsia="宋体" w:cs="宋体"/>
                <w:b w:val="0"/>
                <w:bCs w:val="0"/>
                <w:i w:val="0"/>
                <w:iCs w:val="0"/>
                <w:color w:val="auto"/>
                <w:spacing w:val="0"/>
                <w:sz w:val="24"/>
                <w:szCs w:val="24"/>
                <w:highlight w:val="none"/>
                <w:vertAlign w:val="baseline"/>
                <w:lang w:val="en-US" w:eastAsia="zh-CN"/>
              </w:rPr>
              <w:t>提供书面声明。</w:t>
            </w:r>
          </w:p>
          <w:p w14:paraId="0C5DFA0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重大违法记录指：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供应商因违法经营受到刑事处罚或者责令停产停业、吊销许可证或者营业执照、较大数额罚款等行政处罚。</w:t>
            </w:r>
          </w:p>
          <w:p w14:paraId="7F93F5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六、信用记录查询：</w:t>
            </w:r>
            <w:r>
              <w:rPr>
                <w:rFonts w:hint="eastAsia" w:ascii="宋体" w:hAnsi="宋体" w:eastAsia="宋体" w:cs="宋体"/>
                <w:b w:val="0"/>
                <w:bCs w:val="0"/>
                <w:i w:val="0"/>
                <w:iCs w:val="0"/>
                <w:color w:val="auto"/>
                <w:spacing w:val="0"/>
                <w:sz w:val="24"/>
                <w:szCs w:val="24"/>
                <w:highlight w:val="none"/>
                <w:vertAlign w:val="baseline"/>
                <w:lang w:val="en-US" w:eastAsia="zh-CN"/>
              </w:rPr>
              <w:t>采购人或采购代理机构将在资格审查环节查询供应商的信用记录。供应商存在不良信用记录的，其投标按无效投标处理。</w:t>
            </w:r>
          </w:p>
          <w:p w14:paraId="1FD31A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不良信用记录指：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供应商在“中国政府采购网”被列入政府采购严重违法失信行为记录名单，及在“信用中国”网站被列入失信被执行人、重大税收违法案件当事人名单。</w:t>
            </w:r>
          </w:p>
          <w:p w14:paraId="5D36743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不得参加和拒绝参加本次招标的情形：</w:t>
            </w:r>
          </w:p>
          <w:p w14:paraId="13C941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p w14:paraId="411806A9">
            <w:pPr>
              <w:pStyle w:val="13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r>
      <w:tr w14:paraId="6B1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2B9D66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11</w:t>
            </w:r>
          </w:p>
        </w:tc>
        <w:tc>
          <w:tcPr>
            <w:tcW w:w="2393" w:type="dxa"/>
            <w:gridSpan w:val="3"/>
            <w:vAlign w:val="center"/>
          </w:tcPr>
          <w:p w14:paraId="6BC998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本项目特定资格要求</w:t>
            </w:r>
          </w:p>
        </w:tc>
        <w:tc>
          <w:tcPr>
            <w:tcW w:w="6414" w:type="dxa"/>
            <w:vAlign w:val="center"/>
          </w:tcPr>
          <w:p w14:paraId="35D18D8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lang w:val="en-US" w:eastAsia="zh-CN"/>
              </w:rPr>
              <w:t>具备行政主管部门颁发的测绘资质乙级及以上（专业范围至少包含工程测量、界线与不动产测绘），具备开展土地调查、勘测定界的技术能力。</w:t>
            </w:r>
          </w:p>
        </w:tc>
      </w:tr>
      <w:tr w14:paraId="5BB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67" w:type="dxa"/>
            <w:vAlign w:val="center"/>
          </w:tcPr>
          <w:p w14:paraId="403560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12</w:t>
            </w:r>
          </w:p>
        </w:tc>
        <w:tc>
          <w:tcPr>
            <w:tcW w:w="2393" w:type="dxa"/>
            <w:gridSpan w:val="3"/>
            <w:vAlign w:val="center"/>
          </w:tcPr>
          <w:p w14:paraId="61C9B8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是否接受联合体</w:t>
            </w:r>
          </w:p>
        </w:tc>
        <w:tc>
          <w:tcPr>
            <w:tcW w:w="6414" w:type="dxa"/>
            <w:vAlign w:val="center"/>
          </w:tcPr>
          <w:p w14:paraId="6B57A4E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fldChar w:fldCharType="begin"/>
            </w:r>
            <w:r>
              <w:rPr>
                <w:rFonts w:hint="eastAsia" w:ascii="宋体" w:hAnsi="宋体" w:eastAsia="宋体" w:cs="宋体"/>
                <w:color w:val="auto"/>
                <w:kern w:val="0"/>
                <w:sz w:val="24"/>
                <w:szCs w:val="24"/>
                <w:highlight w:val="none"/>
                <w:shd w:val="clear" w:color="auto" w:fill="FFFFFF"/>
                <w:lang w:eastAsia="zh-CN"/>
              </w:rPr>
              <w:instrText xml:space="preserve"> eq \o\ac(</w:instrText>
            </w:r>
            <w:r>
              <w:rPr>
                <w:rFonts w:hint="eastAsia" w:ascii="宋体" w:hAnsi="宋体" w:eastAsia="宋体" w:cs="宋体"/>
                <w:color w:val="auto"/>
                <w:kern w:val="0"/>
                <w:position w:val="-4"/>
                <w:sz w:val="36"/>
                <w:szCs w:val="24"/>
                <w:highlight w:val="none"/>
                <w:shd w:val="clear" w:color="auto" w:fill="FFFFFF"/>
                <w:lang w:eastAsia="zh-CN"/>
              </w:rPr>
              <w:instrText xml:space="preserve">□</w:instrText>
            </w:r>
            <w:r>
              <w:rPr>
                <w:rFonts w:hint="eastAsia" w:ascii="宋体" w:hAnsi="宋体" w:eastAsia="宋体" w:cs="宋体"/>
                <w:color w:val="auto"/>
                <w:kern w:val="0"/>
                <w:position w:val="0"/>
                <w:sz w:val="24"/>
                <w:szCs w:val="24"/>
                <w:highlight w:val="none"/>
                <w:shd w:val="clear" w:color="auto" w:fill="FFFFFF"/>
                <w:lang w:eastAsia="zh-CN"/>
              </w:rPr>
              <w:instrText xml:space="preserve">,√)</w:instrText>
            </w:r>
            <w:r>
              <w:rPr>
                <w:rFonts w:hint="eastAsia" w:ascii="宋体" w:hAnsi="宋体" w:eastAsia="宋体" w:cs="宋体"/>
                <w:color w:val="auto"/>
                <w:kern w:val="0"/>
                <w:sz w:val="24"/>
                <w:szCs w:val="24"/>
                <w:highlight w:val="none"/>
                <w:shd w:val="clear" w:color="auto" w:fill="FFFFFF"/>
                <w:lang w:eastAsia="zh-CN"/>
              </w:rPr>
              <w:fldChar w:fldCharType="end"/>
            </w:r>
            <w:r>
              <w:rPr>
                <w:rFonts w:hint="eastAsia" w:ascii="宋体" w:hAnsi="宋体" w:eastAsia="宋体" w:cs="宋体"/>
                <w:color w:val="auto"/>
                <w:kern w:val="0"/>
                <w:sz w:val="24"/>
                <w:szCs w:val="24"/>
                <w:highlight w:val="none"/>
                <w:shd w:val="clear" w:color="auto" w:fill="FFFFFF"/>
                <w:lang w:eastAsia="zh-CN"/>
              </w:rPr>
              <w:t>不接受</w:t>
            </w:r>
          </w:p>
          <w:p w14:paraId="545D4AA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□接受，应满足下列要求：</w:t>
            </w:r>
          </w:p>
          <w:p w14:paraId="6B9E5C4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lang w:eastAsia="zh-CN"/>
              </w:rPr>
              <w:t>联合体各方必须向招标人提供有效的联合体协议，但联合体成员不得超过</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lang w:eastAsia="zh-CN"/>
              </w:rPr>
              <w:t>家（含牵头单位）。①组成联合体投标应符合相关法律法规对联合体投标的有关规定，联合体各方不得再以自己名义单独或参加其他联合体在同一工程项目中投标；②以联合体方式参加本项目招标的，联合体各方之间应当签订联合体协议，明确联合体牵头人及联合体各方承担的工作和责任；③联合体中标后，联合体各方应共同与招标人签订合同，就中标项目向招标人承担连带责任。联合体牵头人负责整个合同的全面履行和接受本项目合同项下的项目款支付。</w:t>
            </w:r>
          </w:p>
          <w:p w14:paraId="198A36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lang w:eastAsia="zh-CN"/>
              </w:rPr>
              <w:t>联合体中中小企业承担部分达到</w:t>
            </w:r>
            <w:r>
              <w:rPr>
                <w:rFonts w:hint="eastAsia" w:ascii="宋体" w:hAnsi="宋体" w:eastAsia="宋体" w:cs="宋体"/>
                <w:color w:val="auto"/>
                <w:kern w:val="0"/>
                <w:sz w:val="24"/>
                <w:szCs w:val="24"/>
                <w:highlight w:val="none"/>
                <w:shd w:val="clear" w:color="auto" w:fill="FFFFFF"/>
                <w:lang w:val="en-US" w:eastAsia="zh-CN"/>
              </w:rPr>
              <w:t>40</w:t>
            </w:r>
            <w:r>
              <w:rPr>
                <w:rFonts w:hint="eastAsia" w:ascii="宋体" w:hAnsi="宋体" w:eastAsia="宋体" w:cs="宋体"/>
                <w:color w:val="auto"/>
                <w:kern w:val="0"/>
                <w:sz w:val="24"/>
                <w:szCs w:val="24"/>
                <w:highlight w:val="none"/>
                <w:shd w:val="clear" w:color="auto" w:fill="FFFFFF"/>
                <w:lang w:eastAsia="zh-CN"/>
              </w:rPr>
              <w:t>%，其中小微企业承担部分达到60%；</w:t>
            </w:r>
          </w:p>
          <w:p w14:paraId="5BEE38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rPr>
              <w:t>3.联合体各成员均须按招标文件提供格式提供《中小企业声明函》；</w:t>
            </w:r>
          </w:p>
        </w:tc>
      </w:tr>
      <w:tr w14:paraId="7307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73F38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13</w:t>
            </w:r>
          </w:p>
        </w:tc>
        <w:tc>
          <w:tcPr>
            <w:tcW w:w="2393" w:type="dxa"/>
            <w:gridSpan w:val="3"/>
            <w:vAlign w:val="center"/>
          </w:tcPr>
          <w:p w14:paraId="74EB61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投标人不得存在的其他情形</w:t>
            </w:r>
          </w:p>
        </w:tc>
        <w:tc>
          <w:tcPr>
            <w:tcW w:w="6414" w:type="dxa"/>
            <w:vAlign w:val="center"/>
          </w:tcPr>
          <w:p w14:paraId="0911CA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国家法律法规和招标文件规定的其他情形</w:t>
            </w:r>
          </w:p>
        </w:tc>
      </w:tr>
      <w:tr w14:paraId="19E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67" w:type="dxa"/>
            <w:vAlign w:val="center"/>
          </w:tcPr>
          <w:p w14:paraId="4D59595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14</w:t>
            </w:r>
          </w:p>
        </w:tc>
        <w:tc>
          <w:tcPr>
            <w:tcW w:w="2393" w:type="dxa"/>
            <w:gridSpan w:val="3"/>
            <w:vAlign w:val="center"/>
          </w:tcPr>
          <w:p w14:paraId="09A48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投标预备会</w:t>
            </w:r>
          </w:p>
        </w:tc>
        <w:tc>
          <w:tcPr>
            <w:tcW w:w="6414" w:type="dxa"/>
            <w:vAlign w:val="center"/>
          </w:tcPr>
          <w:p w14:paraId="47C3E4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不召开</w:t>
            </w:r>
          </w:p>
          <w:p w14:paraId="5C552B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召开</w:t>
            </w:r>
          </w:p>
        </w:tc>
      </w:tr>
      <w:tr w14:paraId="009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14:paraId="08C345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15</w:t>
            </w:r>
          </w:p>
        </w:tc>
        <w:tc>
          <w:tcPr>
            <w:tcW w:w="2393" w:type="dxa"/>
            <w:gridSpan w:val="3"/>
            <w:vMerge w:val="restart"/>
            <w:vAlign w:val="center"/>
          </w:tcPr>
          <w:p w14:paraId="5BA803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投标人在投标预备会前提出问题</w:t>
            </w:r>
          </w:p>
        </w:tc>
        <w:tc>
          <w:tcPr>
            <w:tcW w:w="6414" w:type="dxa"/>
            <w:vAlign w:val="center"/>
          </w:tcPr>
          <w:p w14:paraId="01B655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w:t>
            </w:r>
          </w:p>
        </w:tc>
      </w:tr>
      <w:tr w14:paraId="616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14:paraId="7FC984F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2393" w:type="dxa"/>
            <w:gridSpan w:val="3"/>
            <w:vMerge w:val="continue"/>
            <w:vAlign w:val="center"/>
          </w:tcPr>
          <w:p w14:paraId="09D66D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6414" w:type="dxa"/>
            <w:vAlign w:val="center"/>
          </w:tcPr>
          <w:p w14:paraId="6B2F242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形式：\</w:t>
            </w:r>
          </w:p>
        </w:tc>
      </w:tr>
      <w:tr w14:paraId="1940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C05450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16</w:t>
            </w:r>
          </w:p>
        </w:tc>
        <w:tc>
          <w:tcPr>
            <w:tcW w:w="2393" w:type="dxa"/>
            <w:gridSpan w:val="3"/>
            <w:vAlign w:val="center"/>
          </w:tcPr>
          <w:p w14:paraId="454332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414" w:type="dxa"/>
            <w:vAlign w:val="center"/>
          </w:tcPr>
          <w:p w14:paraId="1EE33F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7BF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67" w:type="dxa"/>
            <w:vAlign w:val="center"/>
          </w:tcPr>
          <w:p w14:paraId="4C6DE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17</w:t>
            </w:r>
          </w:p>
        </w:tc>
        <w:tc>
          <w:tcPr>
            <w:tcW w:w="2393" w:type="dxa"/>
            <w:gridSpan w:val="3"/>
            <w:vAlign w:val="center"/>
          </w:tcPr>
          <w:p w14:paraId="49EA44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分包</w:t>
            </w:r>
          </w:p>
        </w:tc>
        <w:tc>
          <w:tcPr>
            <w:tcW w:w="6414" w:type="dxa"/>
            <w:vAlign w:val="center"/>
          </w:tcPr>
          <w:p w14:paraId="13FD44A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7100B9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578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3C4E005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18</w:t>
            </w:r>
          </w:p>
        </w:tc>
        <w:tc>
          <w:tcPr>
            <w:tcW w:w="2393" w:type="dxa"/>
            <w:gridSpan w:val="3"/>
            <w:vAlign w:val="center"/>
          </w:tcPr>
          <w:p w14:paraId="490C937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实质性要求和条件</w:t>
            </w:r>
          </w:p>
        </w:tc>
        <w:tc>
          <w:tcPr>
            <w:tcW w:w="6414" w:type="dxa"/>
            <w:vAlign w:val="center"/>
          </w:tcPr>
          <w:p w14:paraId="7BF99B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满足招标要求。</w:t>
            </w:r>
          </w:p>
        </w:tc>
      </w:tr>
      <w:tr w14:paraId="7B3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7" w:type="dxa"/>
            <w:vAlign w:val="center"/>
          </w:tcPr>
          <w:p w14:paraId="338BD0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19</w:t>
            </w:r>
          </w:p>
        </w:tc>
        <w:tc>
          <w:tcPr>
            <w:tcW w:w="2393" w:type="dxa"/>
            <w:gridSpan w:val="3"/>
            <w:vAlign w:val="center"/>
          </w:tcPr>
          <w:p w14:paraId="3EFFFD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其他可以被接受的技术支持资料</w:t>
            </w:r>
          </w:p>
        </w:tc>
        <w:tc>
          <w:tcPr>
            <w:tcW w:w="6414" w:type="dxa"/>
            <w:vAlign w:val="center"/>
          </w:tcPr>
          <w:p w14:paraId="027A80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lang w:val="en-US" w:eastAsia="zh-CN"/>
              </w:rPr>
              <w:t>/</w:t>
            </w:r>
          </w:p>
        </w:tc>
      </w:tr>
      <w:tr w14:paraId="5579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67" w:type="dxa"/>
            <w:vAlign w:val="center"/>
          </w:tcPr>
          <w:p w14:paraId="7F24EE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20</w:t>
            </w:r>
          </w:p>
        </w:tc>
        <w:tc>
          <w:tcPr>
            <w:tcW w:w="2393" w:type="dxa"/>
            <w:gridSpan w:val="3"/>
            <w:vAlign w:val="center"/>
          </w:tcPr>
          <w:p w14:paraId="38D8B4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偏差</w:t>
            </w:r>
          </w:p>
        </w:tc>
        <w:tc>
          <w:tcPr>
            <w:tcW w:w="6414" w:type="dxa"/>
            <w:vAlign w:val="center"/>
          </w:tcPr>
          <w:p w14:paraId="33160D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1DECA3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22C0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vAlign w:val="center"/>
          </w:tcPr>
          <w:p w14:paraId="0AC8C3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21</w:t>
            </w:r>
          </w:p>
        </w:tc>
        <w:tc>
          <w:tcPr>
            <w:tcW w:w="2393" w:type="dxa"/>
            <w:gridSpan w:val="3"/>
            <w:vAlign w:val="center"/>
          </w:tcPr>
          <w:p w14:paraId="7C4B1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构成招标文件的其他资料</w:t>
            </w:r>
          </w:p>
        </w:tc>
        <w:tc>
          <w:tcPr>
            <w:tcW w:w="6414" w:type="dxa"/>
            <w:vAlign w:val="center"/>
          </w:tcPr>
          <w:p w14:paraId="23A22D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招标文件的补充文件、澄清文件</w:t>
            </w:r>
          </w:p>
        </w:tc>
      </w:tr>
      <w:tr w14:paraId="750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7EA4D8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22</w:t>
            </w:r>
          </w:p>
        </w:tc>
        <w:tc>
          <w:tcPr>
            <w:tcW w:w="2393" w:type="dxa"/>
            <w:gridSpan w:val="3"/>
            <w:vAlign w:val="center"/>
          </w:tcPr>
          <w:p w14:paraId="790A3E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投标人要求澄清招标文件</w:t>
            </w:r>
          </w:p>
        </w:tc>
        <w:tc>
          <w:tcPr>
            <w:tcW w:w="6414" w:type="dxa"/>
            <w:vAlign w:val="center"/>
          </w:tcPr>
          <w:p w14:paraId="4CD5AF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投标截止前十天</w:t>
            </w:r>
          </w:p>
        </w:tc>
      </w:tr>
      <w:tr w14:paraId="18C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77C3A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23</w:t>
            </w:r>
          </w:p>
        </w:tc>
        <w:tc>
          <w:tcPr>
            <w:tcW w:w="2393" w:type="dxa"/>
            <w:gridSpan w:val="3"/>
            <w:vAlign w:val="center"/>
          </w:tcPr>
          <w:p w14:paraId="3F9D1A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414" w:type="dxa"/>
            <w:vAlign w:val="center"/>
          </w:tcPr>
          <w:p w14:paraId="4ADDB6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045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693C42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24</w:t>
            </w:r>
          </w:p>
        </w:tc>
        <w:tc>
          <w:tcPr>
            <w:tcW w:w="2393" w:type="dxa"/>
            <w:gridSpan w:val="3"/>
            <w:vAlign w:val="center"/>
          </w:tcPr>
          <w:p w14:paraId="394A83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投标人确认收到招标文件澄清</w:t>
            </w:r>
          </w:p>
        </w:tc>
        <w:tc>
          <w:tcPr>
            <w:tcW w:w="6414" w:type="dxa"/>
            <w:vAlign w:val="center"/>
          </w:tcPr>
          <w:p w14:paraId="627564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07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38BA8D9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25</w:t>
            </w:r>
          </w:p>
        </w:tc>
        <w:tc>
          <w:tcPr>
            <w:tcW w:w="2393" w:type="dxa"/>
            <w:gridSpan w:val="3"/>
            <w:vAlign w:val="center"/>
          </w:tcPr>
          <w:p w14:paraId="63C63C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招标文件修改发出的形式</w:t>
            </w:r>
          </w:p>
        </w:tc>
        <w:tc>
          <w:tcPr>
            <w:tcW w:w="6414" w:type="dxa"/>
            <w:vAlign w:val="center"/>
          </w:tcPr>
          <w:p w14:paraId="3832098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6AE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388341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26</w:t>
            </w:r>
          </w:p>
        </w:tc>
        <w:tc>
          <w:tcPr>
            <w:tcW w:w="2393" w:type="dxa"/>
            <w:gridSpan w:val="3"/>
            <w:vAlign w:val="center"/>
          </w:tcPr>
          <w:p w14:paraId="7B70DD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投标人确认收到招标文件修改</w:t>
            </w:r>
          </w:p>
        </w:tc>
        <w:tc>
          <w:tcPr>
            <w:tcW w:w="6414" w:type="dxa"/>
            <w:vAlign w:val="center"/>
          </w:tcPr>
          <w:p w14:paraId="50F70D6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8A2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50B26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27</w:t>
            </w:r>
          </w:p>
        </w:tc>
        <w:tc>
          <w:tcPr>
            <w:tcW w:w="2393" w:type="dxa"/>
            <w:gridSpan w:val="3"/>
            <w:vAlign w:val="center"/>
          </w:tcPr>
          <w:p w14:paraId="32674D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构成投标文件的其他资料</w:t>
            </w:r>
          </w:p>
        </w:tc>
        <w:tc>
          <w:tcPr>
            <w:tcW w:w="6414" w:type="dxa"/>
            <w:vAlign w:val="center"/>
          </w:tcPr>
          <w:p w14:paraId="3A4786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投标文件的补充材料（不得更改投标文件的实质性内容）</w:t>
            </w:r>
          </w:p>
        </w:tc>
      </w:tr>
      <w:tr w14:paraId="7F97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B12C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28</w:t>
            </w:r>
          </w:p>
        </w:tc>
        <w:tc>
          <w:tcPr>
            <w:tcW w:w="2393" w:type="dxa"/>
            <w:gridSpan w:val="3"/>
            <w:vAlign w:val="center"/>
          </w:tcPr>
          <w:p w14:paraId="298B37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增值税税金的计算方法</w:t>
            </w:r>
          </w:p>
        </w:tc>
        <w:tc>
          <w:tcPr>
            <w:tcW w:w="6414" w:type="dxa"/>
            <w:vAlign w:val="center"/>
          </w:tcPr>
          <w:p w14:paraId="489E4A9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lang w:val="en-US" w:eastAsia="zh-CN"/>
              </w:rPr>
              <w:t>增值税税金按一般计税方法计算，包含在投标报价中</w:t>
            </w:r>
          </w:p>
        </w:tc>
      </w:tr>
      <w:tr w14:paraId="439E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3A8E2B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29</w:t>
            </w:r>
          </w:p>
        </w:tc>
        <w:tc>
          <w:tcPr>
            <w:tcW w:w="2393" w:type="dxa"/>
            <w:gridSpan w:val="3"/>
            <w:vAlign w:val="center"/>
          </w:tcPr>
          <w:p w14:paraId="3EA479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最高投标限价</w:t>
            </w:r>
          </w:p>
        </w:tc>
        <w:tc>
          <w:tcPr>
            <w:tcW w:w="6414" w:type="dxa"/>
            <w:vAlign w:val="center"/>
          </w:tcPr>
          <w:p w14:paraId="0BF845F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14:paraId="1B68E5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11"/>
                <w:szCs w:val="11"/>
                <w:highlight w:val="none"/>
              </w:rPr>
              <w:fldChar w:fldCharType="begin"/>
            </w:r>
            <w:r>
              <w:rPr>
                <w:rFonts w:hint="eastAsia" w:ascii="宋体" w:hAnsi="宋体" w:eastAsia="宋体" w:cs="宋体"/>
                <w:color w:val="auto"/>
                <w:sz w:val="11"/>
                <w:szCs w:val="11"/>
                <w:highlight w:val="none"/>
              </w:rPr>
              <w:instrText xml:space="preserve"> eq \o\ac(</w:instrText>
            </w:r>
            <w:r>
              <w:rPr>
                <w:rFonts w:hint="eastAsia" w:ascii="宋体" w:hAnsi="宋体" w:eastAsia="宋体" w:cs="宋体"/>
                <w:color w:val="auto"/>
                <w:position w:val="-4"/>
                <w:sz w:val="30"/>
                <w:szCs w:val="11"/>
                <w:highlight w:val="none"/>
              </w:rPr>
              <w:instrText xml:space="preserve">□</w:instrText>
            </w:r>
            <w:r>
              <w:rPr>
                <w:rFonts w:hint="eastAsia" w:ascii="宋体" w:hAnsi="宋体" w:eastAsia="宋体" w:cs="宋体"/>
                <w:color w:val="auto"/>
                <w:position w:val="0"/>
                <w:sz w:val="20"/>
                <w:szCs w:val="11"/>
                <w:highlight w:val="none"/>
                <w:lang w:eastAsia="zh-CN"/>
              </w:rPr>
              <w:instrText xml:space="preserve">,</w:instrText>
            </w:r>
            <w:r>
              <w:rPr>
                <w:rFonts w:hint="eastAsia" w:ascii="宋体" w:hAnsi="宋体" w:eastAsia="宋体" w:cs="宋体"/>
                <w:color w:val="auto"/>
                <w:position w:val="0"/>
                <w:sz w:val="13"/>
                <w:szCs w:val="11"/>
                <w:highlight w:val="none"/>
                <w:lang w:eastAsia="zh-CN"/>
              </w:rPr>
              <w:instrText xml:space="preserve">√</w:instrText>
            </w:r>
            <w:r>
              <w:rPr>
                <w:rFonts w:hint="eastAsia" w:ascii="宋体" w:hAnsi="宋体" w:eastAsia="宋体" w:cs="宋体"/>
                <w:color w:val="auto"/>
                <w:position w:val="0"/>
                <w:sz w:val="11"/>
                <w:szCs w:val="11"/>
                <w:highlight w:val="none"/>
              </w:rPr>
              <w:instrText xml:space="preserve">)</w:instrText>
            </w:r>
            <w:r>
              <w:rPr>
                <w:rFonts w:hint="eastAsia" w:ascii="宋体" w:hAnsi="宋体" w:eastAsia="宋体" w:cs="宋体"/>
                <w:color w:val="auto"/>
                <w:sz w:val="11"/>
                <w:szCs w:val="11"/>
                <w:highlight w:val="none"/>
              </w:rPr>
              <w:fldChar w:fldCharType="end"/>
            </w:r>
            <w:r>
              <w:rPr>
                <w:rFonts w:hint="eastAsia" w:ascii="宋体" w:hAnsi="宋体" w:eastAsia="宋体" w:cs="宋体"/>
                <w:color w:val="auto"/>
                <w:sz w:val="24"/>
                <w:szCs w:val="24"/>
                <w:highlight w:val="none"/>
                <w:lang w:val="en-US" w:eastAsia="zh-CN"/>
              </w:rPr>
              <w:t>有，最高投标限价</w:t>
            </w:r>
          </w:p>
          <w:p w14:paraId="1FC81070">
            <w:pPr>
              <w:pStyle w:val="2"/>
              <w:ind w:left="0" w:leftChars="0" w:firstLine="0" w:firstLineChars="0"/>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最高投标限价：</w:t>
            </w:r>
            <w:r>
              <w:rPr>
                <w:rFonts w:hint="eastAsia" w:ascii="宋体" w:hAnsi="宋体" w:eastAsia="宋体" w:cs="宋体"/>
                <w:b/>
                <w:bCs/>
                <w:color w:val="auto"/>
                <w:spacing w:val="0"/>
                <w:sz w:val="24"/>
                <w:szCs w:val="24"/>
                <w:highlight w:val="none"/>
                <w:u w:val="single"/>
                <w:vertAlign w:val="baseline"/>
                <w:lang w:val="en-US" w:eastAsia="zh-CN"/>
              </w:rPr>
              <w:t>520000.00元（大写：伍拾贰万元整）</w:t>
            </w:r>
          </w:p>
        </w:tc>
      </w:tr>
      <w:tr w14:paraId="010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35338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30</w:t>
            </w:r>
          </w:p>
        </w:tc>
        <w:tc>
          <w:tcPr>
            <w:tcW w:w="2393" w:type="dxa"/>
            <w:gridSpan w:val="3"/>
            <w:vAlign w:val="center"/>
          </w:tcPr>
          <w:p w14:paraId="680ED5F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投标报价的范围</w:t>
            </w:r>
          </w:p>
        </w:tc>
        <w:tc>
          <w:tcPr>
            <w:tcW w:w="6414" w:type="dxa"/>
            <w:vAlign w:val="center"/>
          </w:tcPr>
          <w:p w14:paraId="063471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1.本项目采购响应应以人民币报价；</w:t>
            </w:r>
          </w:p>
          <w:p w14:paraId="6130C8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2.响应报价：最终的报价（含税全包价）；</w:t>
            </w:r>
          </w:p>
          <w:p w14:paraId="7F8375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3.报价是成交的一个重要因素，但不是成交的唯一依据；</w:t>
            </w:r>
          </w:p>
          <w:p w14:paraId="20F93F7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4.不论采购响应结果如何，供应商均应自行承担所有与采购响应有关的全部费用。</w:t>
            </w:r>
          </w:p>
        </w:tc>
      </w:tr>
      <w:tr w14:paraId="386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4A8733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31</w:t>
            </w:r>
          </w:p>
        </w:tc>
        <w:tc>
          <w:tcPr>
            <w:tcW w:w="2393" w:type="dxa"/>
            <w:gridSpan w:val="3"/>
            <w:vAlign w:val="center"/>
          </w:tcPr>
          <w:p w14:paraId="056396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响应报价的次数</w:t>
            </w:r>
          </w:p>
        </w:tc>
        <w:tc>
          <w:tcPr>
            <w:tcW w:w="6414" w:type="dxa"/>
            <w:vAlign w:val="center"/>
          </w:tcPr>
          <w:p w14:paraId="0B0943E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本次响应报价实行两轮报价，原则上第二轮报价为最终报价。</w:t>
            </w:r>
          </w:p>
          <w:p w14:paraId="2FA9C7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超过二轮报价的由磋商小组现场集体决定是否继续报价，否则磋商小组有权据此确定为无效报价，参与磋商的供应商少于三家的予以废标（除法定情形外）</w:t>
            </w:r>
          </w:p>
        </w:tc>
      </w:tr>
      <w:tr w14:paraId="633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7BDDE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32</w:t>
            </w:r>
          </w:p>
        </w:tc>
        <w:tc>
          <w:tcPr>
            <w:tcW w:w="2393" w:type="dxa"/>
            <w:gridSpan w:val="3"/>
            <w:vAlign w:val="center"/>
          </w:tcPr>
          <w:p w14:paraId="2DCA98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投标有效期</w:t>
            </w:r>
          </w:p>
        </w:tc>
        <w:tc>
          <w:tcPr>
            <w:tcW w:w="6414" w:type="dxa"/>
            <w:vAlign w:val="center"/>
          </w:tcPr>
          <w:p w14:paraId="71CD86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90日历天</w:t>
            </w:r>
          </w:p>
        </w:tc>
      </w:tr>
      <w:tr w14:paraId="49D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67" w:type="dxa"/>
            <w:vAlign w:val="center"/>
          </w:tcPr>
          <w:p w14:paraId="602E35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33</w:t>
            </w:r>
          </w:p>
        </w:tc>
        <w:tc>
          <w:tcPr>
            <w:tcW w:w="2393" w:type="dxa"/>
            <w:gridSpan w:val="3"/>
            <w:vAlign w:val="center"/>
          </w:tcPr>
          <w:p w14:paraId="4FDA98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投标保证金</w:t>
            </w:r>
          </w:p>
        </w:tc>
        <w:tc>
          <w:tcPr>
            <w:tcW w:w="6414" w:type="dxa"/>
            <w:vAlign w:val="center"/>
          </w:tcPr>
          <w:p w14:paraId="0A001B6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本项目不作要求</w:t>
            </w:r>
          </w:p>
        </w:tc>
      </w:tr>
      <w:tr w14:paraId="204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177DD8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34</w:t>
            </w:r>
          </w:p>
        </w:tc>
        <w:tc>
          <w:tcPr>
            <w:tcW w:w="2393" w:type="dxa"/>
            <w:gridSpan w:val="3"/>
            <w:vAlign w:val="center"/>
          </w:tcPr>
          <w:p w14:paraId="03274B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资格审查资料的特殊要求</w:t>
            </w:r>
          </w:p>
        </w:tc>
        <w:tc>
          <w:tcPr>
            <w:tcW w:w="6414" w:type="dxa"/>
            <w:vAlign w:val="center"/>
          </w:tcPr>
          <w:p w14:paraId="24D2E2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vertAlign w:val="baseline"/>
                <w:lang w:val="en-US" w:eastAsia="zh-CN"/>
              </w:rPr>
              <w:t>无</w:t>
            </w:r>
          </w:p>
          <w:p w14:paraId="7F7261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16"/>
                <w:szCs w:val="16"/>
                <w:highlight w:val="none"/>
              </w:rPr>
              <w:fldChar w:fldCharType="begin"/>
            </w:r>
            <w:r>
              <w:rPr>
                <w:rFonts w:hint="eastAsia" w:ascii="宋体" w:hAnsi="宋体" w:eastAsia="宋体" w:cs="宋体"/>
                <w:i w:val="0"/>
                <w:iCs w:val="0"/>
                <w:color w:val="auto"/>
                <w:sz w:val="16"/>
                <w:szCs w:val="16"/>
                <w:highlight w:val="none"/>
              </w:rPr>
              <w:instrText xml:space="preserve"> eq \o\ac(</w:instrText>
            </w:r>
            <w:r>
              <w:rPr>
                <w:rFonts w:hint="eastAsia" w:ascii="宋体" w:hAnsi="宋体" w:eastAsia="宋体" w:cs="宋体"/>
                <w:i w:val="0"/>
                <w:iCs w:val="0"/>
                <w:color w:val="auto"/>
                <w:position w:val="-3"/>
                <w:sz w:val="24"/>
                <w:szCs w:val="16"/>
                <w:highlight w:val="none"/>
              </w:rPr>
              <w:instrText xml:space="preserve">□</w:instrText>
            </w:r>
            <w:r>
              <w:rPr>
                <w:rFonts w:hint="eastAsia" w:ascii="宋体" w:hAnsi="宋体" w:eastAsia="宋体" w:cs="宋体"/>
                <w:i w:val="0"/>
                <w:iCs w:val="0"/>
                <w:color w:val="auto"/>
                <w:position w:val="0"/>
                <w:sz w:val="16"/>
                <w:szCs w:val="16"/>
                <w:highlight w:val="none"/>
              </w:rPr>
              <w:instrText xml:space="preserve">,√)</w:instrText>
            </w:r>
            <w:r>
              <w:rPr>
                <w:rFonts w:hint="eastAsia" w:ascii="宋体" w:hAnsi="宋体" w:eastAsia="宋体" w:cs="宋体"/>
                <w:i w:val="0"/>
                <w:iCs w:val="0"/>
                <w:color w:val="auto"/>
                <w:sz w:val="16"/>
                <w:szCs w:val="16"/>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有</w:t>
            </w:r>
            <w:r>
              <w:rPr>
                <w:rFonts w:hint="eastAsia" w:ascii="宋体" w:hAnsi="宋体" w:eastAsia="宋体" w:cs="宋体"/>
                <w:b/>
                <w:bCs/>
                <w:i w:val="0"/>
                <w:iCs w:val="0"/>
                <w:color w:val="auto"/>
                <w:spacing w:val="0"/>
                <w:sz w:val="24"/>
                <w:szCs w:val="24"/>
                <w:highlight w:val="none"/>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宋体" w:hAnsi="宋体" w:eastAsia="宋体" w:cs="宋体"/>
                <w:i w:val="0"/>
                <w:iCs w:val="0"/>
                <w:color w:val="auto"/>
                <w:spacing w:val="0"/>
                <w:sz w:val="24"/>
                <w:szCs w:val="24"/>
                <w:highlight w:val="none"/>
                <w:vertAlign w:val="baseline"/>
                <w:lang w:val="en-US" w:eastAsia="zh-CN"/>
              </w:rPr>
              <w:t>。</w:t>
            </w:r>
          </w:p>
        </w:tc>
      </w:tr>
      <w:tr w14:paraId="6AF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F192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35</w:t>
            </w:r>
          </w:p>
        </w:tc>
        <w:tc>
          <w:tcPr>
            <w:tcW w:w="2393" w:type="dxa"/>
            <w:gridSpan w:val="3"/>
            <w:vAlign w:val="center"/>
          </w:tcPr>
          <w:p w14:paraId="5DBBF5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近年财务状况的年份要求</w:t>
            </w:r>
          </w:p>
        </w:tc>
        <w:tc>
          <w:tcPr>
            <w:tcW w:w="6414" w:type="dxa"/>
            <w:vAlign w:val="center"/>
          </w:tcPr>
          <w:p w14:paraId="14C039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近一年（2025年度）由第三方财务审计机构出具的财务审计报告或合法的财务报表；企业成立不足一年的，需提供企业成立以来的。</w:t>
            </w:r>
          </w:p>
        </w:tc>
      </w:tr>
      <w:tr w14:paraId="35D1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4EA5A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36</w:t>
            </w:r>
          </w:p>
        </w:tc>
        <w:tc>
          <w:tcPr>
            <w:tcW w:w="2393" w:type="dxa"/>
            <w:gridSpan w:val="3"/>
            <w:vAlign w:val="center"/>
          </w:tcPr>
          <w:p w14:paraId="6E2E8E2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近年完成的类似项目情况的时间要求</w:t>
            </w:r>
          </w:p>
        </w:tc>
        <w:tc>
          <w:tcPr>
            <w:tcW w:w="6414" w:type="dxa"/>
            <w:vAlign w:val="center"/>
          </w:tcPr>
          <w:p w14:paraId="58B175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近三年（2023年至今）业绩中标通知书或合同原件扫描件</w:t>
            </w:r>
          </w:p>
        </w:tc>
      </w:tr>
      <w:tr w14:paraId="1A2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67" w:type="dxa"/>
            <w:vAlign w:val="center"/>
          </w:tcPr>
          <w:p w14:paraId="0869AC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37</w:t>
            </w:r>
          </w:p>
        </w:tc>
        <w:tc>
          <w:tcPr>
            <w:tcW w:w="2393" w:type="dxa"/>
            <w:gridSpan w:val="3"/>
            <w:vAlign w:val="center"/>
          </w:tcPr>
          <w:p w14:paraId="6786C8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企业信誉要求（无不良行为记录）</w:t>
            </w:r>
          </w:p>
        </w:tc>
        <w:tc>
          <w:tcPr>
            <w:tcW w:w="6414" w:type="dxa"/>
            <w:vAlign w:val="center"/>
          </w:tcPr>
          <w:p w14:paraId="339BE61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凡拟参加本次招标项目的投标单位，自公告发布之日起至投标文件递交截止时间止（该时间段内任一时间）。查询渠道为：“信用中国”网站（www.creditchina.gov.cn）被列入失信被执行人、重大税收违法案件当事人名单、政府采购严重违法失信名单的（尚在处罚期内的）、中国政府采购网（www.ccgp.gov.cn）被列入政府采购严重违法失信行为记录名单（尚在处罚期内的）及其他不符合《中华人民共和国政府采购法》第二十二条规定条件的供应商，其投标文件将被拒绝；</w:t>
            </w:r>
          </w:p>
        </w:tc>
      </w:tr>
      <w:tr w14:paraId="27EA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615566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38</w:t>
            </w:r>
          </w:p>
        </w:tc>
        <w:tc>
          <w:tcPr>
            <w:tcW w:w="2393" w:type="dxa"/>
            <w:gridSpan w:val="3"/>
            <w:vAlign w:val="center"/>
          </w:tcPr>
          <w:p w14:paraId="1DCA59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w:t>
            </w:r>
            <w:r>
              <w:rPr>
                <w:rFonts w:hint="eastAsia" w:ascii="宋体" w:hAnsi="宋体" w:eastAsia="宋体" w:cs="宋体"/>
                <w:i w:val="0"/>
                <w:iCs w:val="0"/>
                <w:color w:val="auto"/>
                <w:spacing w:val="0"/>
                <w:sz w:val="24"/>
                <w:szCs w:val="24"/>
                <w:highlight w:val="none"/>
                <w:lang w:val="en-US" w:eastAsia="zh-CN"/>
              </w:rPr>
              <w:t>允许递交备选投标方案</w:t>
            </w:r>
          </w:p>
        </w:tc>
        <w:tc>
          <w:tcPr>
            <w:tcW w:w="6414" w:type="dxa"/>
            <w:vAlign w:val="center"/>
          </w:tcPr>
          <w:p w14:paraId="548AAF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lang w:val="en-US" w:eastAsia="zh-CN"/>
              </w:rPr>
              <w:t>允许</w:t>
            </w:r>
          </w:p>
          <w:p w14:paraId="3A03A6D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不</w:t>
            </w:r>
            <w:r>
              <w:rPr>
                <w:rFonts w:hint="eastAsia" w:ascii="宋体" w:hAnsi="宋体" w:eastAsia="宋体" w:cs="宋体"/>
                <w:i w:val="0"/>
                <w:iCs w:val="0"/>
                <w:color w:val="auto"/>
                <w:spacing w:val="0"/>
                <w:sz w:val="24"/>
                <w:szCs w:val="24"/>
                <w:highlight w:val="none"/>
                <w:lang w:val="en-US" w:eastAsia="zh-CN"/>
              </w:rPr>
              <w:t>允许</w:t>
            </w:r>
          </w:p>
        </w:tc>
      </w:tr>
      <w:tr w14:paraId="634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302D04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39</w:t>
            </w:r>
          </w:p>
        </w:tc>
        <w:tc>
          <w:tcPr>
            <w:tcW w:w="2393" w:type="dxa"/>
            <w:gridSpan w:val="3"/>
            <w:vAlign w:val="center"/>
          </w:tcPr>
          <w:p w14:paraId="3229FA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投标文件副本份数及其他要求</w:t>
            </w:r>
          </w:p>
        </w:tc>
        <w:tc>
          <w:tcPr>
            <w:tcW w:w="6414" w:type="dxa"/>
            <w:vAlign w:val="center"/>
          </w:tcPr>
          <w:p w14:paraId="13D33E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w:t>
            </w:r>
          </w:p>
          <w:p w14:paraId="3ADCBA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开评标结束后所有参加本项目的投标单位应在2日内将纸质版投标文件（壹正贰副）递交至新疆天跃中达项目管理有限责任公司；联系人：陈明芳；联系电话：15352777987</w:t>
            </w:r>
          </w:p>
        </w:tc>
      </w:tr>
      <w:tr w14:paraId="5165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67" w:type="dxa"/>
            <w:vAlign w:val="center"/>
          </w:tcPr>
          <w:p w14:paraId="57D782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40</w:t>
            </w:r>
          </w:p>
        </w:tc>
        <w:tc>
          <w:tcPr>
            <w:tcW w:w="2393" w:type="dxa"/>
            <w:gridSpan w:val="3"/>
            <w:vAlign w:val="center"/>
          </w:tcPr>
          <w:p w14:paraId="5DFC2E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投标文件是否需分册装订</w:t>
            </w:r>
          </w:p>
        </w:tc>
        <w:tc>
          <w:tcPr>
            <w:tcW w:w="6414" w:type="dxa"/>
            <w:vAlign w:val="center"/>
          </w:tcPr>
          <w:p w14:paraId="30C4A12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7C5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55A1F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41</w:t>
            </w:r>
          </w:p>
        </w:tc>
        <w:tc>
          <w:tcPr>
            <w:tcW w:w="2393" w:type="dxa"/>
            <w:gridSpan w:val="3"/>
            <w:vAlign w:val="center"/>
          </w:tcPr>
          <w:p w14:paraId="25F243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投标文件签字或盖章要求</w:t>
            </w:r>
          </w:p>
        </w:tc>
        <w:tc>
          <w:tcPr>
            <w:tcW w:w="6414" w:type="dxa"/>
            <w:vAlign w:val="center"/>
          </w:tcPr>
          <w:p w14:paraId="09A020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企业公章；</w:t>
            </w:r>
          </w:p>
          <w:p w14:paraId="31E37DE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企业法定代表人签字及授权委托人签字；</w:t>
            </w:r>
          </w:p>
          <w:p w14:paraId="396440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val="en-US" w:eastAsia="zh-CN"/>
              </w:rPr>
              <w:t>应由法人代表或法人授权代表在凡规定签章处逐一签署及加盖单位公章。</w:t>
            </w:r>
          </w:p>
        </w:tc>
      </w:tr>
      <w:tr w14:paraId="1CF4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FC90E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42</w:t>
            </w:r>
          </w:p>
        </w:tc>
        <w:tc>
          <w:tcPr>
            <w:tcW w:w="2393" w:type="dxa"/>
            <w:gridSpan w:val="3"/>
            <w:vAlign w:val="center"/>
          </w:tcPr>
          <w:p w14:paraId="4C3588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投标文件密封要求</w:t>
            </w:r>
          </w:p>
        </w:tc>
        <w:tc>
          <w:tcPr>
            <w:tcW w:w="6414" w:type="dxa"/>
            <w:vAlign w:val="center"/>
          </w:tcPr>
          <w:p w14:paraId="05C76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本项目拟采用政采云不见面开标系统进行开评标，投标人制作电子投标文件时须进行加密。</w:t>
            </w:r>
          </w:p>
        </w:tc>
      </w:tr>
      <w:tr w14:paraId="1318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67" w:type="dxa"/>
            <w:vAlign w:val="center"/>
          </w:tcPr>
          <w:p w14:paraId="61EEDF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color w:val="auto"/>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43</w:t>
            </w:r>
          </w:p>
        </w:tc>
        <w:tc>
          <w:tcPr>
            <w:tcW w:w="2393" w:type="dxa"/>
            <w:gridSpan w:val="3"/>
            <w:vAlign w:val="center"/>
          </w:tcPr>
          <w:p w14:paraId="5BCF73B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封套上应载明的信息</w:t>
            </w:r>
          </w:p>
        </w:tc>
        <w:tc>
          <w:tcPr>
            <w:tcW w:w="6414" w:type="dxa"/>
            <w:vAlign w:val="center"/>
          </w:tcPr>
          <w:p w14:paraId="029E18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0FC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0EEA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44</w:t>
            </w:r>
          </w:p>
        </w:tc>
        <w:tc>
          <w:tcPr>
            <w:tcW w:w="2393" w:type="dxa"/>
            <w:gridSpan w:val="3"/>
            <w:vAlign w:val="center"/>
          </w:tcPr>
          <w:p w14:paraId="230BBC5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投标截止时间/获取文件时间</w:t>
            </w:r>
          </w:p>
        </w:tc>
        <w:tc>
          <w:tcPr>
            <w:tcW w:w="6414" w:type="dxa"/>
            <w:vAlign w:val="center"/>
          </w:tcPr>
          <w:p w14:paraId="26A6F0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投标截止时间：2026年05月19日16：30（北京时间）</w:t>
            </w:r>
          </w:p>
          <w:p w14:paraId="2D788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获取招标文件时间：2026年04月28日至2026年05月08日，每天上午00:00至14:00，下午14:00至23:59（北京时间，法定节假日除外）</w:t>
            </w:r>
          </w:p>
        </w:tc>
      </w:tr>
      <w:tr w14:paraId="196E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67" w:type="dxa"/>
            <w:vAlign w:val="center"/>
          </w:tcPr>
          <w:p w14:paraId="34943B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45</w:t>
            </w:r>
          </w:p>
        </w:tc>
        <w:tc>
          <w:tcPr>
            <w:tcW w:w="2393" w:type="dxa"/>
            <w:gridSpan w:val="3"/>
            <w:vAlign w:val="center"/>
          </w:tcPr>
          <w:p w14:paraId="38D5FF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递交投标文件地点</w:t>
            </w:r>
          </w:p>
        </w:tc>
        <w:tc>
          <w:tcPr>
            <w:tcW w:w="6414" w:type="dxa"/>
            <w:vAlign w:val="center"/>
          </w:tcPr>
          <w:p w14:paraId="1A063D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新疆政府采购网政采云不见面开标系统</w:t>
            </w:r>
          </w:p>
        </w:tc>
      </w:tr>
      <w:tr w14:paraId="2C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3F2E62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46</w:t>
            </w:r>
          </w:p>
        </w:tc>
        <w:tc>
          <w:tcPr>
            <w:tcW w:w="2393" w:type="dxa"/>
            <w:gridSpan w:val="3"/>
            <w:vAlign w:val="center"/>
          </w:tcPr>
          <w:p w14:paraId="265042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投标文件是否退还</w:t>
            </w:r>
          </w:p>
        </w:tc>
        <w:tc>
          <w:tcPr>
            <w:tcW w:w="6414" w:type="dxa"/>
            <w:vAlign w:val="center"/>
          </w:tcPr>
          <w:p w14:paraId="6453B13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p w14:paraId="735989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vertAlign w:val="baseline"/>
                <w:lang w:val="en-US" w:eastAsia="zh-CN"/>
              </w:rPr>
              <w:t>是，退还时间：</w:t>
            </w:r>
          </w:p>
        </w:tc>
      </w:tr>
      <w:tr w14:paraId="77A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67" w:type="dxa"/>
            <w:vAlign w:val="center"/>
          </w:tcPr>
          <w:p w14:paraId="3C39B51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47</w:t>
            </w:r>
          </w:p>
        </w:tc>
        <w:tc>
          <w:tcPr>
            <w:tcW w:w="2393" w:type="dxa"/>
            <w:gridSpan w:val="3"/>
            <w:vAlign w:val="center"/>
          </w:tcPr>
          <w:p w14:paraId="2A37AD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开标时间和地点</w:t>
            </w:r>
          </w:p>
        </w:tc>
        <w:tc>
          <w:tcPr>
            <w:tcW w:w="6414" w:type="dxa"/>
            <w:vAlign w:val="center"/>
          </w:tcPr>
          <w:p w14:paraId="10661F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w:t>
            </w:r>
            <w:r>
              <w:rPr>
                <w:rFonts w:hint="eastAsia" w:ascii="宋体" w:hAnsi="宋体" w:eastAsia="宋体" w:cs="宋体"/>
                <w:b w:val="0"/>
                <w:bCs w:val="0"/>
                <w:i w:val="0"/>
                <w:iCs w:val="0"/>
                <w:color w:val="auto"/>
                <w:spacing w:val="0"/>
                <w:sz w:val="24"/>
                <w:szCs w:val="24"/>
                <w:highlight w:val="none"/>
                <w:u w:val="single"/>
                <w:vertAlign w:val="baseline"/>
                <w:lang w:val="en-US" w:eastAsia="zh-CN"/>
              </w:rPr>
              <w:t>详见新疆政府采购网本项目采购公告</w:t>
            </w:r>
            <w:r>
              <w:rPr>
                <w:rFonts w:hint="eastAsia" w:ascii="宋体" w:hAnsi="宋体" w:eastAsia="宋体" w:cs="宋体"/>
                <w:b w:val="0"/>
                <w:bCs w:val="0"/>
                <w:i w:val="0"/>
                <w:iCs w:val="0"/>
                <w:color w:val="auto"/>
                <w:spacing w:val="0"/>
                <w:sz w:val="24"/>
                <w:szCs w:val="24"/>
                <w:highlight w:val="none"/>
                <w:vertAlign w:val="baseline"/>
                <w:lang w:val="en-US" w:eastAsia="zh-CN"/>
              </w:rPr>
              <w:t>（同投标截止时间）</w:t>
            </w:r>
          </w:p>
          <w:p w14:paraId="13CBE3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开标地点：新疆政府采购网政采云不见面开标系统</w:t>
            </w:r>
          </w:p>
        </w:tc>
      </w:tr>
      <w:tr w14:paraId="730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4A72066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48</w:t>
            </w:r>
          </w:p>
        </w:tc>
        <w:tc>
          <w:tcPr>
            <w:tcW w:w="2393" w:type="dxa"/>
            <w:gridSpan w:val="3"/>
            <w:vAlign w:val="center"/>
          </w:tcPr>
          <w:p w14:paraId="6467410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评标委员会的组建</w:t>
            </w:r>
          </w:p>
        </w:tc>
        <w:tc>
          <w:tcPr>
            <w:tcW w:w="6414" w:type="dxa"/>
            <w:vAlign w:val="center"/>
          </w:tcPr>
          <w:p w14:paraId="401A7E8E">
            <w:pPr>
              <w:keepNext w:val="0"/>
              <w:keepLines w:val="0"/>
              <w:pageBreakBefore w:val="0"/>
              <w:widowControl w:val="0"/>
              <w:numPr>
                <w:ilvl w:val="0"/>
                <w:numId w:val="0"/>
              </w:numPr>
              <w:tabs>
                <w:tab w:val="right" w:pos="6043"/>
              </w:tabs>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评标委员会构成：</w:t>
            </w:r>
            <w:r>
              <w:rPr>
                <w:rFonts w:hint="eastAsia" w:ascii="宋体" w:hAnsi="宋体" w:eastAsia="宋体" w:cs="宋体"/>
                <w:b w:val="0"/>
                <w:bCs w:val="0"/>
                <w:i w:val="0"/>
                <w:iCs w:val="0"/>
                <w:color w:val="auto"/>
                <w:spacing w:val="0"/>
                <w:sz w:val="24"/>
                <w:szCs w:val="24"/>
                <w:highlight w:val="none"/>
                <w:u w:val="single"/>
                <w:vertAlign w:val="baseline"/>
                <w:lang w:val="en-US" w:eastAsia="zh-CN"/>
              </w:rPr>
              <w:t>3</w:t>
            </w:r>
            <w:r>
              <w:rPr>
                <w:rFonts w:hint="eastAsia" w:ascii="宋体" w:hAnsi="宋体" w:eastAsia="宋体" w:cs="宋体"/>
                <w:b w:val="0"/>
                <w:bCs w:val="0"/>
                <w:i w:val="0"/>
                <w:iCs w:val="0"/>
                <w:color w:val="auto"/>
                <w:spacing w:val="0"/>
                <w:sz w:val="24"/>
                <w:szCs w:val="24"/>
                <w:highlight w:val="none"/>
                <w:u w:val="none"/>
                <w:vertAlign w:val="baseline"/>
                <w:lang w:val="en-US" w:eastAsia="zh-CN"/>
              </w:rPr>
              <w:t>人以上单数组成。</w:t>
            </w:r>
            <w:r>
              <w:rPr>
                <w:rFonts w:hint="eastAsia" w:ascii="宋体" w:hAnsi="宋体" w:eastAsia="宋体" w:cs="宋体"/>
                <w:b w:val="0"/>
                <w:bCs w:val="0"/>
                <w:i w:val="0"/>
                <w:iCs w:val="0"/>
                <w:color w:val="auto"/>
                <w:spacing w:val="0"/>
                <w:sz w:val="24"/>
                <w:szCs w:val="24"/>
                <w:highlight w:val="none"/>
                <w:u w:val="none"/>
                <w:vertAlign w:val="baseline"/>
                <w:lang w:val="en-US" w:eastAsia="zh-CN"/>
              </w:rPr>
              <w:tab/>
            </w:r>
          </w:p>
          <w:p w14:paraId="36C45F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其中招标人代表</w:t>
            </w:r>
            <w:r>
              <w:rPr>
                <w:rFonts w:hint="eastAsia" w:ascii="宋体" w:hAnsi="宋体" w:eastAsia="宋体" w:cs="宋体"/>
                <w:b w:val="0"/>
                <w:bCs w:val="0"/>
                <w:i w:val="0"/>
                <w:iCs w:val="0"/>
                <w:color w:val="auto"/>
                <w:spacing w:val="0"/>
                <w:sz w:val="24"/>
                <w:szCs w:val="24"/>
                <w:highlight w:val="none"/>
                <w:u w:val="single"/>
                <w:vertAlign w:val="baseline"/>
                <w:lang w:val="en-US" w:eastAsia="zh-CN"/>
              </w:rPr>
              <w:t xml:space="preserve">  0 </w:t>
            </w:r>
            <w:r>
              <w:rPr>
                <w:rFonts w:hint="eastAsia" w:ascii="宋体" w:hAnsi="宋体" w:eastAsia="宋体" w:cs="宋体"/>
                <w:b w:val="0"/>
                <w:bCs w:val="0"/>
                <w:i w:val="0"/>
                <w:iCs w:val="0"/>
                <w:color w:val="auto"/>
                <w:spacing w:val="0"/>
                <w:sz w:val="24"/>
                <w:szCs w:val="24"/>
                <w:highlight w:val="none"/>
                <w:u w:val="none"/>
                <w:vertAlign w:val="baseline"/>
                <w:lang w:val="en-US" w:eastAsia="zh-CN"/>
              </w:rPr>
              <w:t>人，专家</w:t>
            </w:r>
            <w:r>
              <w:rPr>
                <w:rFonts w:hint="eastAsia" w:ascii="宋体" w:hAnsi="宋体" w:eastAsia="宋体" w:cs="宋体"/>
                <w:b w:val="0"/>
                <w:bCs w:val="0"/>
                <w:i w:val="0"/>
                <w:iCs w:val="0"/>
                <w:color w:val="auto"/>
                <w:spacing w:val="0"/>
                <w:sz w:val="24"/>
                <w:szCs w:val="24"/>
                <w:highlight w:val="none"/>
                <w:u w:val="single"/>
                <w:vertAlign w:val="baseline"/>
                <w:lang w:val="en-US" w:eastAsia="zh-CN"/>
              </w:rPr>
              <w:t>3</w:t>
            </w:r>
            <w:r>
              <w:rPr>
                <w:rFonts w:hint="eastAsia" w:ascii="宋体" w:hAnsi="宋体" w:eastAsia="宋体" w:cs="宋体"/>
                <w:b w:val="0"/>
                <w:bCs w:val="0"/>
                <w:i w:val="0"/>
                <w:iCs w:val="0"/>
                <w:color w:val="auto"/>
                <w:spacing w:val="0"/>
                <w:sz w:val="24"/>
                <w:szCs w:val="24"/>
                <w:highlight w:val="none"/>
                <w:u w:val="none"/>
                <w:vertAlign w:val="baseline"/>
                <w:lang w:val="en-US" w:eastAsia="zh-CN"/>
              </w:rPr>
              <w:t>人；</w:t>
            </w:r>
          </w:p>
          <w:p w14:paraId="4F841F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评标专家确定方式：新疆政府采购网政采云系统随机抽取</w:t>
            </w:r>
          </w:p>
        </w:tc>
      </w:tr>
      <w:tr w14:paraId="650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529370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49</w:t>
            </w:r>
          </w:p>
        </w:tc>
        <w:tc>
          <w:tcPr>
            <w:tcW w:w="2393" w:type="dxa"/>
            <w:gridSpan w:val="3"/>
            <w:vAlign w:val="center"/>
          </w:tcPr>
          <w:p w14:paraId="21E277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评标委员会推荐中标候选人的人数</w:t>
            </w:r>
          </w:p>
        </w:tc>
        <w:tc>
          <w:tcPr>
            <w:tcW w:w="6414" w:type="dxa"/>
            <w:vAlign w:val="center"/>
          </w:tcPr>
          <w:p w14:paraId="54D831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由专家评审小组最终评审汇总，推荐综合排名前三的投标单位为中标候选人</w:t>
            </w:r>
          </w:p>
        </w:tc>
      </w:tr>
      <w:tr w14:paraId="163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BA33B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50</w:t>
            </w:r>
          </w:p>
        </w:tc>
        <w:tc>
          <w:tcPr>
            <w:tcW w:w="2393" w:type="dxa"/>
            <w:gridSpan w:val="3"/>
            <w:vAlign w:val="center"/>
          </w:tcPr>
          <w:p w14:paraId="56CF55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中标候选人公示媒介及期限</w:t>
            </w:r>
          </w:p>
        </w:tc>
        <w:tc>
          <w:tcPr>
            <w:tcW w:w="6414" w:type="dxa"/>
            <w:vAlign w:val="center"/>
          </w:tcPr>
          <w:p w14:paraId="2A0C57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公示媒介：新疆政府采购网</w:t>
            </w:r>
          </w:p>
          <w:p w14:paraId="0C535D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公示期限</w:t>
            </w:r>
            <w:r>
              <w:rPr>
                <w:rFonts w:hint="eastAsia" w:ascii="宋体" w:hAnsi="宋体" w:eastAsia="宋体" w:cs="宋体"/>
                <w:b w:val="0"/>
                <w:bCs w:val="0"/>
                <w:i w:val="0"/>
                <w:iCs w:val="0"/>
                <w:color w:val="auto"/>
                <w:spacing w:val="0"/>
                <w:sz w:val="24"/>
                <w:szCs w:val="24"/>
                <w:highlight w:val="none"/>
                <w:u w:val="none"/>
                <w:vertAlign w:val="baseline"/>
                <w:lang w:val="en-US" w:eastAsia="zh-CN"/>
              </w:rPr>
              <w:t>：</w:t>
            </w:r>
            <w:r>
              <w:rPr>
                <w:rFonts w:hint="eastAsia" w:ascii="宋体" w:hAnsi="宋体" w:eastAsia="宋体" w:cs="宋体"/>
                <w:b w:val="0"/>
                <w:bCs w:val="0"/>
                <w:i w:val="0"/>
                <w:iCs w:val="0"/>
                <w:color w:val="auto"/>
                <w:spacing w:val="0"/>
                <w:sz w:val="24"/>
                <w:szCs w:val="24"/>
                <w:highlight w:val="none"/>
                <w:u w:val="single"/>
                <w:vertAlign w:val="baseline"/>
                <w:lang w:val="en-US" w:eastAsia="zh-CN"/>
              </w:rPr>
              <w:t>1</w:t>
            </w:r>
            <w:r>
              <w:rPr>
                <w:rFonts w:hint="eastAsia" w:ascii="宋体" w:hAnsi="宋体" w:eastAsia="宋体" w:cs="宋体"/>
                <w:b w:val="0"/>
                <w:bCs w:val="0"/>
                <w:i w:val="0"/>
                <w:iCs w:val="0"/>
                <w:color w:val="auto"/>
                <w:spacing w:val="0"/>
                <w:sz w:val="24"/>
                <w:szCs w:val="24"/>
                <w:highlight w:val="none"/>
                <w:u w:val="none"/>
                <w:vertAlign w:val="baseline"/>
                <w:lang w:val="en-US" w:eastAsia="zh-CN"/>
              </w:rPr>
              <w:t>工作</w:t>
            </w:r>
            <w:r>
              <w:rPr>
                <w:rFonts w:hint="eastAsia" w:ascii="宋体" w:hAnsi="宋体" w:eastAsia="宋体" w:cs="宋体"/>
                <w:b w:val="0"/>
                <w:bCs w:val="0"/>
                <w:i w:val="0"/>
                <w:iCs w:val="0"/>
                <w:color w:val="auto"/>
                <w:spacing w:val="0"/>
                <w:sz w:val="24"/>
                <w:szCs w:val="24"/>
                <w:highlight w:val="none"/>
                <w:vertAlign w:val="baseline"/>
                <w:lang w:val="en-US" w:eastAsia="zh-CN"/>
              </w:rPr>
              <w:t>日</w:t>
            </w:r>
          </w:p>
        </w:tc>
      </w:tr>
      <w:tr w14:paraId="02E7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78F7F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51</w:t>
            </w:r>
          </w:p>
        </w:tc>
        <w:tc>
          <w:tcPr>
            <w:tcW w:w="2393" w:type="dxa"/>
            <w:gridSpan w:val="3"/>
            <w:vAlign w:val="center"/>
          </w:tcPr>
          <w:p w14:paraId="46DFCA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是否授权评标委员会确定中标人</w:t>
            </w:r>
          </w:p>
        </w:tc>
        <w:tc>
          <w:tcPr>
            <w:tcW w:w="6414" w:type="dxa"/>
            <w:vAlign w:val="center"/>
          </w:tcPr>
          <w:p w14:paraId="38EDD8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是</w:t>
            </w:r>
          </w:p>
          <w:p w14:paraId="34B812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tc>
      </w:tr>
      <w:tr w14:paraId="4093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14:paraId="76DA8D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52</w:t>
            </w:r>
          </w:p>
        </w:tc>
        <w:tc>
          <w:tcPr>
            <w:tcW w:w="2393" w:type="dxa"/>
            <w:gridSpan w:val="3"/>
            <w:vAlign w:val="center"/>
          </w:tcPr>
          <w:p w14:paraId="184DB6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履约保证金</w:t>
            </w:r>
          </w:p>
        </w:tc>
        <w:tc>
          <w:tcPr>
            <w:tcW w:w="6414" w:type="dxa"/>
            <w:vAlign w:val="center"/>
          </w:tcPr>
          <w:p w14:paraId="514AE0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4"/>
                <w:sz w:val="36"/>
                <w:szCs w:val="24"/>
                <w:highlight w:val="none"/>
                <w:lang w:eastAsia="zh-CN"/>
              </w:rPr>
              <w:instrText xml:space="preserve">,</w:instrText>
            </w:r>
            <w:r>
              <w:rPr>
                <w:rFonts w:hint="eastAsia" w:ascii="宋体" w:hAnsi="宋体" w:eastAsia="宋体" w:cs="宋体"/>
                <w:i w:val="0"/>
                <w:iCs w:val="0"/>
                <w:color w:val="auto"/>
                <w:position w:val="0"/>
                <w:sz w:val="25"/>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不需要</w:t>
            </w:r>
          </w:p>
          <w:p w14:paraId="3665E0D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需要，履约保证金的金额：</w:t>
            </w:r>
            <w:r>
              <w:rPr>
                <w:rFonts w:hint="eastAsia" w:ascii="宋体" w:hAnsi="宋体" w:eastAsia="宋体" w:cs="宋体"/>
                <w:b w:val="0"/>
                <w:bCs w:val="0"/>
                <w:i w:val="0"/>
                <w:iCs w:val="0"/>
                <w:color w:val="auto"/>
                <w:spacing w:val="0"/>
                <w:sz w:val="24"/>
                <w:szCs w:val="24"/>
                <w:highlight w:val="none"/>
                <w:u w:val="single"/>
                <w:vertAlign w:val="baseline"/>
                <w:lang w:val="en-US" w:eastAsia="zh-CN"/>
              </w:rPr>
              <w:t xml:space="preserve">   （</w:t>
            </w:r>
            <w:r>
              <w:rPr>
                <w:rFonts w:hint="eastAsia" w:ascii="宋体" w:hAnsi="宋体" w:eastAsia="宋体" w:cs="宋体"/>
                <w:b w:val="0"/>
                <w:bCs w:val="0"/>
                <w:i w:val="0"/>
                <w:iCs w:val="0"/>
                <w:color w:val="auto"/>
                <w:spacing w:val="0"/>
                <w:sz w:val="24"/>
                <w:szCs w:val="24"/>
                <w:highlight w:val="none"/>
                <w:vertAlign w:val="baseline"/>
                <w:lang w:val="en-US" w:eastAsia="zh-CN"/>
              </w:rPr>
              <w:t>履约保证金须以支票、汇票、本票或者金融机构、担保机构出具的保函等非现金形式提交）</w:t>
            </w:r>
          </w:p>
        </w:tc>
      </w:tr>
      <w:tr w14:paraId="5D8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14:paraId="6316EC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53</w:t>
            </w:r>
          </w:p>
        </w:tc>
        <w:tc>
          <w:tcPr>
            <w:tcW w:w="2393" w:type="dxa"/>
            <w:gridSpan w:val="3"/>
            <w:vMerge w:val="restart"/>
            <w:vAlign w:val="center"/>
          </w:tcPr>
          <w:p w14:paraId="7F9043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其他</w:t>
            </w:r>
          </w:p>
        </w:tc>
        <w:tc>
          <w:tcPr>
            <w:tcW w:w="6414" w:type="dxa"/>
            <w:vAlign w:val="center"/>
          </w:tcPr>
          <w:p w14:paraId="7B799E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宋体" w:hAnsi="宋体" w:eastAsia="宋体" w:cs="宋体"/>
                <w:i w:val="0"/>
                <w:iCs w:val="0"/>
                <w:color w:val="auto"/>
                <w:spacing w:val="0"/>
                <w:sz w:val="24"/>
                <w:szCs w:val="24"/>
                <w:highlight w:val="none"/>
                <w:vertAlign w:val="baseline"/>
                <w:lang w:val="en-US" w:eastAsia="zh-CN"/>
              </w:rPr>
              <w:t>。</w:t>
            </w:r>
          </w:p>
        </w:tc>
      </w:tr>
      <w:tr w14:paraId="04FE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67" w:type="dxa"/>
            <w:vMerge w:val="continue"/>
            <w:vAlign w:val="center"/>
          </w:tcPr>
          <w:p w14:paraId="5D6A57A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Merge w:val="continue"/>
            <w:vAlign w:val="center"/>
          </w:tcPr>
          <w:p w14:paraId="401664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414" w:type="dxa"/>
            <w:vAlign w:val="center"/>
          </w:tcPr>
          <w:p w14:paraId="4196EF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本项目招标文件所有开、评标时间均以新疆政府采购网本项目招标公告时间为准，如有异议请及时联系招标代理公司。</w:t>
            </w:r>
          </w:p>
        </w:tc>
      </w:tr>
      <w:tr w14:paraId="327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Merge w:val="continue"/>
            <w:vAlign w:val="center"/>
          </w:tcPr>
          <w:p w14:paraId="18C824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Align w:val="center"/>
          </w:tcPr>
          <w:p w14:paraId="183EA3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414" w:type="dxa"/>
            <w:vAlign w:val="center"/>
          </w:tcPr>
          <w:p w14:paraId="45887F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投标人应认真阅读招标文件中的每一个条款及要求，因误读招标文件而造成的后果，招标人概不负责。</w:t>
            </w:r>
          </w:p>
          <w:p w14:paraId="66369B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文件内容若有与本表不符部分，以本表为准。</w:t>
            </w:r>
          </w:p>
        </w:tc>
      </w:tr>
      <w:tr w14:paraId="20F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7" w:type="dxa"/>
            <w:vMerge w:val="continue"/>
            <w:vAlign w:val="center"/>
          </w:tcPr>
          <w:p w14:paraId="1389257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Align w:val="center"/>
          </w:tcPr>
          <w:p w14:paraId="0F05FA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w:t>
            </w:r>
          </w:p>
        </w:tc>
        <w:tc>
          <w:tcPr>
            <w:tcW w:w="6414" w:type="dxa"/>
            <w:vAlign w:val="center"/>
          </w:tcPr>
          <w:p w14:paraId="322856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中小企业声明函格式中招标文件中明确的所属行业：</w:t>
            </w:r>
            <w:r>
              <w:rPr>
                <w:rFonts w:hint="eastAsia" w:ascii="宋体" w:hAnsi="宋体" w:eastAsia="宋体" w:cs="宋体"/>
                <w:b/>
                <w:bCs/>
                <w:i w:val="0"/>
                <w:iCs w:val="0"/>
                <w:color w:val="auto"/>
                <w:spacing w:val="0"/>
                <w:sz w:val="24"/>
                <w:szCs w:val="24"/>
                <w:highlight w:val="none"/>
                <w:u w:val="single"/>
                <w:vertAlign w:val="baseline"/>
                <w:lang w:val="en-US" w:eastAsia="zh-CN"/>
              </w:rPr>
              <w:t>其他未列明行业</w:t>
            </w:r>
          </w:p>
        </w:tc>
      </w:tr>
      <w:tr w14:paraId="195D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67" w:type="dxa"/>
            <w:vAlign w:val="center"/>
          </w:tcPr>
          <w:p w14:paraId="69D80E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54</w:t>
            </w:r>
          </w:p>
        </w:tc>
        <w:tc>
          <w:tcPr>
            <w:tcW w:w="2393" w:type="dxa"/>
            <w:gridSpan w:val="3"/>
            <w:vAlign w:val="center"/>
          </w:tcPr>
          <w:p w14:paraId="735EB08D">
            <w:pPr>
              <w:adjustRightInd w:val="0"/>
              <w:snapToGrid w:val="0"/>
              <w:spacing w:beforeLines="50" w:line="360" w:lineRule="auto"/>
              <w:jc w:val="center"/>
              <w:rPr>
                <w:rFonts w:hint="eastAsia" w:ascii="宋体" w:hAnsi="宋体" w:eastAsia="宋体" w:cs="宋体"/>
                <w:b w:val="0"/>
                <w:bCs w:val="0"/>
                <w:i w:val="0"/>
                <w:iCs w:val="0"/>
                <w:color w:val="auto"/>
                <w:spacing w:val="15"/>
                <w:kern w:val="2"/>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政策优惠及政策要求</w:t>
            </w:r>
            <w:r>
              <w:rPr>
                <w:rFonts w:hint="eastAsia" w:ascii="宋体" w:hAnsi="宋体" w:eastAsia="宋体" w:cs="宋体"/>
                <w:b/>
                <w:bCs/>
                <w:i w:val="0"/>
                <w:iCs w:val="0"/>
                <w:color w:val="auto"/>
                <w:spacing w:val="0"/>
                <w:sz w:val="24"/>
                <w:szCs w:val="24"/>
                <w:highlight w:val="none"/>
                <w:vertAlign w:val="baseline"/>
                <w:lang w:val="en-US" w:eastAsia="zh-CN"/>
              </w:rPr>
              <w:t>（本项目面向中小企业不实行价格扣除）</w:t>
            </w:r>
          </w:p>
        </w:tc>
        <w:tc>
          <w:tcPr>
            <w:tcW w:w="6414" w:type="dxa"/>
            <w:vAlign w:val="center"/>
          </w:tcPr>
          <w:p w14:paraId="13A7DD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w:t>
            </w:r>
            <w:bookmarkStart w:id="9" w:name="_Hlk27738727"/>
            <w:r>
              <w:rPr>
                <w:rFonts w:hint="eastAsia" w:ascii="宋体" w:hAnsi="宋体" w:eastAsia="宋体" w:cs="宋体"/>
                <w:b/>
                <w:bCs/>
                <w:i w:val="0"/>
                <w:iCs w:val="0"/>
                <w:color w:val="auto"/>
                <w:spacing w:val="0"/>
                <w:sz w:val="24"/>
                <w:szCs w:val="24"/>
                <w:highlight w:val="none"/>
                <w:vertAlign w:val="baseline"/>
                <w:lang w:val="en-US" w:eastAsia="zh-CN"/>
              </w:rPr>
              <w:t>型、小型、微型企业：</w:t>
            </w:r>
            <w:r>
              <w:rPr>
                <w:rFonts w:hint="eastAsia" w:ascii="宋体" w:hAnsi="宋体" w:eastAsia="宋体" w:cs="宋体"/>
                <w:b w:val="0"/>
                <w:bCs w:val="0"/>
                <w:i w:val="0"/>
                <w:iCs w:val="0"/>
                <w:color w:val="auto"/>
                <w:spacing w:val="0"/>
                <w:sz w:val="24"/>
                <w:szCs w:val="24"/>
                <w:highlight w:val="none"/>
                <w:vertAlign w:val="baseline"/>
                <w:lang w:val="en-US" w:eastAsia="zh-CN"/>
              </w:rPr>
              <w:t>根据《政府采购促进中小企业发展管理办法》（财库﹝2020﹞46号）的规定</w:t>
            </w:r>
          </w:p>
          <w:p w14:paraId="4B26AF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（1）中小企业（含中型、小型、微型企业，下同）单独参加本项目的投标：</w:t>
            </w:r>
          </w:p>
          <w:bookmarkEnd w:id="9"/>
          <w:p w14:paraId="28083D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1.采购限额标准以上，200万元以下的货物和服务采购项目、400万元以下的工程采购项目，适宜由中小企业提供的，招标人应当专门面向中小企业采购。</w:t>
            </w:r>
          </w:p>
          <w:p w14:paraId="772C460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2.超过200万元的货物和服务采购项目，预留该部分采购项目预算总额的30%以上专门面向中小企业采购，其中预留给小微企业的比例不低于60%。</w:t>
            </w:r>
          </w:p>
          <w:p w14:paraId="0C3514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3.超过400万元的工程采购项目中适宜由中小企业提供的，预留该部分采购项目预算总额的30%以上专门面向中小企业采购，其中预留给小微企业的比例不低于60%。</w:t>
            </w:r>
          </w:p>
          <w:p w14:paraId="2A6361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对于未预留份额专门面向中小企业的采购项目，以及预留份额项目中的非预留部分采购包，招标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F257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7781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监狱企业：</w:t>
            </w:r>
            <w:r>
              <w:rPr>
                <w:rFonts w:hint="eastAsia" w:ascii="宋体" w:hAnsi="宋体" w:eastAsia="宋体" w:cs="宋体"/>
                <w:b w:val="0"/>
                <w:bCs w:val="0"/>
                <w:i w:val="0"/>
                <w:iCs w:val="0"/>
                <w:color w:val="auto"/>
                <w:spacing w:val="0"/>
                <w:sz w:val="24"/>
                <w:szCs w:val="24"/>
                <w:highlight w:val="none"/>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1A75C6F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监狱企业视同微型企业。</w:t>
            </w:r>
          </w:p>
          <w:p w14:paraId="3DC82A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（1）监狱企业参加本项目的投标，视同微型企业投标，提供本单位生产的产品享受10%价格扣除。</w:t>
            </w:r>
          </w:p>
          <w:p w14:paraId="34065A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（2）参加本次采购活动的监狱企业，应当在投标文件中提供由省级以上监狱管理局、戒毒管理局（含新疆建设生产兵团）出具的属于监狱企业的证明文件，不再提供《中小企业声明函》，不重复享受政策。</w:t>
            </w:r>
          </w:p>
          <w:p w14:paraId="273B0D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残疾人福利性单位：</w:t>
            </w:r>
            <w:r>
              <w:rPr>
                <w:rFonts w:hint="eastAsia" w:ascii="宋体" w:hAnsi="宋体" w:eastAsia="宋体" w:cs="宋体"/>
                <w:b w:val="0"/>
                <w:bCs w:val="0"/>
                <w:i w:val="0"/>
                <w:iCs w:val="0"/>
                <w:color w:val="auto"/>
                <w:spacing w:val="0"/>
                <w:sz w:val="24"/>
                <w:szCs w:val="24"/>
                <w:highlight w:val="none"/>
                <w:vertAlign w:val="baseline"/>
                <w:lang w:val="en-US" w:eastAsia="zh-CN"/>
              </w:rPr>
              <w:t>根据财政部民政部《中国残疾人联合会关于促进残疾人就业政府采购政策的通知》（财库【2017】141号）的规定。</w:t>
            </w:r>
          </w:p>
          <w:p w14:paraId="1FBCC8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（1）残疾人福利性单位参加本项目的投标，视同小型、微型企业投标，提供本单位生产的产品享受10%的价格扣除。</w:t>
            </w:r>
          </w:p>
          <w:p w14:paraId="3659024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（2）参加本次采购活动的残疾人福利性单位，应当在询价投标文件中提供由141号文规定的《残疾人福利性单位声明函》，不再提供《中小企业声明函》，不重复享受政策。</w:t>
            </w:r>
          </w:p>
          <w:p w14:paraId="61387B4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节能及环境标志产品：</w:t>
            </w:r>
            <w:r>
              <w:rPr>
                <w:rFonts w:hint="eastAsia" w:ascii="宋体" w:hAnsi="宋体" w:eastAsia="宋体" w:cs="宋体"/>
                <w:b w:val="0"/>
                <w:bCs w:val="0"/>
                <w:i w:val="0"/>
                <w:iCs w:val="0"/>
                <w:color w:val="auto"/>
                <w:spacing w:val="0"/>
                <w:sz w:val="24"/>
                <w:szCs w:val="24"/>
                <w:highlight w:val="none"/>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20DD49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加分。节能产品加分方法加分=5×[所投优先采购产品（政府强制采购节能产品除外）中的产品价格在投标报价中所占比例]，总计最高加5分。</w:t>
            </w:r>
          </w:p>
          <w:p w14:paraId="0443043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15"/>
                <w:kern w:val="0"/>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须同时提供市场监管总局关于发布参与实施政府采购节能产品、环境标志产品认证机构名录的公告（附认证机构名录）电子文档和认证机构出具的、处于有效期之内的认证证书原件扫描件，否则不得分。</w:t>
            </w:r>
          </w:p>
        </w:tc>
      </w:tr>
      <w:tr w14:paraId="5AA5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4" w:type="dxa"/>
            <w:gridSpan w:val="5"/>
            <w:vAlign w:val="center"/>
          </w:tcPr>
          <w:p w14:paraId="46DAD179">
            <w:pPr>
              <w:pStyle w:val="61"/>
              <w:spacing w:line="301" w:lineRule="exact"/>
              <w:ind w:left="107" w:leftChars="0"/>
              <w:jc w:val="center"/>
              <w:rPr>
                <w:rFonts w:hint="eastAsia" w:ascii="宋体" w:hAnsi="宋体" w:eastAsia="宋体" w:cs="宋体"/>
                <w:color w:val="auto"/>
                <w:sz w:val="24"/>
                <w:szCs w:val="24"/>
                <w:highlight w:val="none"/>
              </w:rPr>
            </w:pPr>
            <w:bookmarkStart w:id="10" w:name="_Toc3741"/>
            <w:r>
              <w:rPr>
                <w:rFonts w:hint="eastAsia" w:ascii="宋体" w:hAnsi="宋体" w:eastAsia="宋体" w:cs="宋体"/>
                <w:b/>
                <w:bCs/>
                <w:color w:val="auto"/>
                <w:sz w:val="24"/>
                <w:szCs w:val="24"/>
                <w:highlight w:val="none"/>
                <w:lang w:val="en-US" w:eastAsia="zh-CN"/>
              </w:rPr>
              <w:t>关于政采云平台线上电子招投标的注意事项</w:t>
            </w:r>
          </w:p>
        </w:tc>
      </w:tr>
      <w:tr w14:paraId="55FF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7" w:type="dxa"/>
            <w:vAlign w:val="center"/>
          </w:tcPr>
          <w:p w14:paraId="3E5CAA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2086" w:type="dxa"/>
            <w:gridSpan w:val="2"/>
            <w:vAlign w:val="center"/>
          </w:tcPr>
          <w:p w14:paraId="44DBD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投标文件解密时间</w:t>
            </w:r>
          </w:p>
        </w:tc>
        <w:tc>
          <w:tcPr>
            <w:tcW w:w="6721" w:type="dxa"/>
            <w:gridSpan w:val="2"/>
            <w:vAlign w:val="center"/>
          </w:tcPr>
          <w:p w14:paraId="4A6E99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投标文件解密时间30分钟；开标前需投标单位用CA证书登录政采云平台开标大厅签到，在30分钟解密时间内输入CA证书PIN码解密投标文件。在30分钟解密时间内未进行解密的投标单位可能导致废标。（解密时间开始时政采云平台将以短信形式向供应商在政采云平台预留的手机号发送短信通知，请供应商及时关注。）</w:t>
            </w:r>
          </w:p>
        </w:tc>
      </w:tr>
      <w:tr w14:paraId="78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67" w:type="dxa"/>
            <w:vAlign w:val="center"/>
          </w:tcPr>
          <w:p w14:paraId="7875DE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2086" w:type="dxa"/>
            <w:gridSpan w:val="2"/>
            <w:vAlign w:val="center"/>
          </w:tcPr>
          <w:p w14:paraId="50F83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供应商报价CA签字确认</w:t>
            </w:r>
          </w:p>
        </w:tc>
        <w:tc>
          <w:tcPr>
            <w:tcW w:w="6721" w:type="dxa"/>
            <w:gridSpan w:val="2"/>
            <w:vAlign w:val="center"/>
          </w:tcPr>
          <w:p w14:paraId="6C3216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报价文件开启后将开启签字时段，供应商须在30分钟内用CA证书对报价进行签字确认。</w:t>
            </w:r>
          </w:p>
        </w:tc>
      </w:tr>
      <w:tr w14:paraId="116C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067" w:type="dxa"/>
            <w:vAlign w:val="center"/>
          </w:tcPr>
          <w:p w14:paraId="532964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2086" w:type="dxa"/>
            <w:gridSpan w:val="2"/>
            <w:vAlign w:val="center"/>
          </w:tcPr>
          <w:p w14:paraId="41842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说明</w:t>
            </w:r>
          </w:p>
        </w:tc>
        <w:tc>
          <w:tcPr>
            <w:tcW w:w="6721" w:type="dxa"/>
            <w:gridSpan w:val="2"/>
            <w:vAlign w:val="center"/>
          </w:tcPr>
          <w:p w14:paraId="7EE929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14:paraId="4CF11C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tc>
      </w:tr>
      <w:tr w14:paraId="6C7A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78A84F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2086" w:type="dxa"/>
            <w:gridSpan w:val="2"/>
            <w:vAlign w:val="center"/>
          </w:tcPr>
          <w:p w14:paraId="76E23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其他说明</w:t>
            </w:r>
          </w:p>
        </w:tc>
        <w:tc>
          <w:tcPr>
            <w:tcW w:w="6721" w:type="dxa"/>
            <w:gridSpan w:val="2"/>
            <w:vAlign w:val="center"/>
          </w:tcPr>
          <w:p w14:paraId="450D39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3364E5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14:paraId="7C2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152BB4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2086" w:type="dxa"/>
            <w:gridSpan w:val="2"/>
            <w:shd w:val="clear" w:color="auto" w:fill="auto"/>
            <w:vAlign w:val="center"/>
          </w:tcPr>
          <w:p w14:paraId="254E28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招标代理服务收费标准</w:t>
            </w:r>
          </w:p>
        </w:tc>
        <w:tc>
          <w:tcPr>
            <w:tcW w:w="6721" w:type="dxa"/>
            <w:gridSpan w:val="2"/>
            <w:shd w:val="clear" w:color="auto" w:fill="auto"/>
            <w:vAlign w:val="center"/>
          </w:tcPr>
          <w:p w14:paraId="2B5F0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根据招标代理服务费用按照发改价格(2015)299号通知要求，参照发改价格(2011)534号文的差额定率累进法计算及中华人民共和国国家计划委员会“计价格[2002]1980号”文规定，本项目向中标单位收取中标服务费。以上费用请各投标人考虑到成本费用中，由中标单位在领取中标通知书时一次性支付给代理公司。（若通过银行汇款交纳的，须由投标人的帐户汇入）。</w:t>
            </w:r>
          </w:p>
        </w:tc>
      </w:tr>
      <w:tr w14:paraId="2F0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5" w:hRule="atLeast"/>
          <w:jc w:val="center"/>
        </w:trPr>
        <w:tc>
          <w:tcPr>
            <w:tcW w:w="1067" w:type="dxa"/>
            <w:vAlign w:val="center"/>
          </w:tcPr>
          <w:p w14:paraId="577011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1621" w:type="dxa"/>
            <w:shd w:val="clear" w:color="auto" w:fill="auto"/>
            <w:vAlign w:val="center"/>
          </w:tcPr>
          <w:p w14:paraId="48CE7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其他要求</w:t>
            </w:r>
          </w:p>
        </w:tc>
        <w:tc>
          <w:tcPr>
            <w:tcW w:w="7186" w:type="dxa"/>
            <w:gridSpan w:val="3"/>
            <w:shd w:val="clear" w:color="auto" w:fill="auto"/>
            <w:vAlign w:val="top"/>
          </w:tcPr>
          <w:p w14:paraId="614CEB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低于成本价不正当竞争预防措施：</w:t>
            </w:r>
          </w:p>
          <w:p w14:paraId="4E97E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18F7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评标委员会应当要求其在评标现场合理的时间内提供成本构成书面说明，并提交相关证明材料</w:t>
            </w:r>
            <w:r>
              <w:rPr>
                <w:rFonts w:hint="eastAsia" w:ascii="宋体" w:hAnsi="宋体" w:eastAsia="宋体" w:cs="宋体"/>
                <w:b/>
                <w:bCs/>
                <w:color w:val="auto"/>
                <w:kern w:val="2"/>
                <w:sz w:val="24"/>
                <w:szCs w:val="24"/>
                <w:highlight w:val="none"/>
                <w:lang w:val="en-US" w:eastAsia="zh-CN" w:bidi="ar-SA"/>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1DFF0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供应商书面说明应当签字确认或者加盖公章，否则无效</w:t>
            </w:r>
            <w:r>
              <w:rPr>
                <w:rFonts w:hint="eastAsia" w:ascii="宋体" w:hAnsi="宋体" w:eastAsia="宋体" w:cs="宋体"/>
                <w:color w:val="auto"/>
                <w:kern w:val="2"/>
                <w:sz w:val="24"/>
                <w:szCs w:val="24"/>
                <w:highlight w:val="none"/>
                <w:lang w:val="en-US" w:eastAsia="zh-CN" w:bidi="ar-SA"/>
              </w:rPr>
              <w:t>。书面说明的签字确认，供应商为法人的，由其法定代表人或者代理人签字确认；供应商为其他组织的，由其主要负责人或者代理人签字确认；供应商为自然人的，由其本人或者代理人签字确认。</w:t>
            </w:r>
          </w:p>
          <w:p w14:paraId="4C8BC4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32D9F9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注：根据《关于推动解决政府采购异常低价问题的通知》（财库</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2026</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2号）文件，投标单位存在该文件第二条“强化政府采购异常低价审查”</w:t>
            </w:r>
            <w:r>
              <w:rPr>
                <w:rFonts w:hint="eastAsia" w:ascii="宋体" w:hAnsi="宋体" w:eastAsia="宋体" w:cs="宋体"/>
                <w:color w:val="auto"/>
                <w:kern w:val="2"/>
                <w:sz w:val="24"/>
                <w:szCs w:val="24"/>
                <w:highlight w:val="none"/>
                <w:lang w:val="en-US" w:eastAsia="zh-CN" w:bidi="ar-SA"/>
              </w:rPr>
              <w:t>（一）采购人应当在采购文件中明确，政府采购评审中出现下列情形之一的，评审委员会应当启动异常低价投标（响应）审查程序：</w:t>
            </w:r>
          </w:p>
          <w:p w14:paraId="6D2933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1.投标（响应）报价低于全部通过符合性审查供应商投标（响应）报价平均值50%的</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即投标（响应）报价&lt;全部通过符合性审查供应商投标（响应）报价平均值×50%；</w:t>
            </w:r>
          </w:p>
          <w:p w14:paraId="22B6F0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52FE19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3.投标（响应）报价低于采购项目最高限价45%的，即投标（响应）报价&lt;采购项目最高限价×45%；</w:t>
            </w:r>
          </w:p>
          <w:p w14:paraId="2F4E9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4.评审委员会认为供应商报价过低，有可能影响产品质量或者不能诚信履约的其他情形。</w:t>
            </w:r>
          </w:p>
          <w:p w14:paraId="0D2EDA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相关法律法规对供应商报价有规定的，从其规定。</w:t>
            </w:r>
          </w:p>
          <w:p w14:paraId="4C07BB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评审委员会启动异常低价投标（响应）审查后，应当要求相关供应商在评审现场合理的时间内对投标（响应）价格作出解释，提供项目具体成本测算等与报价合理性相关的书面说明及必要的证明材料。评审委员会结合同类项目的中标（成交）价格、在主要电商平台的价格、行业薪资水平等情况，依据专业经验对报价合理性进行判断。投标（响应）</w:t>
            </w:r>
            <w:r>
              <w:rPr>
                <w:rFonts w:hint="eastAsia" w:ascii="宋体" w:hAnsi="宋体" w:eastAsia="宋体" w:cs="宋体"/>
                <w:b/>
                <w:bCs/>
                <w:color w:val="auto"/>
                <w:kern w:val="2"/>
                <w:sz w:val="24"/>
                <w:szCs w:val="24"/>
                <w:highlight w:val="none"/>
                <w:lang w:val="en-US" w:eastAsia="zh-CN" w:bidi="ar-SA"/>
              </w:rPr>
              <w:t>供应商不能提供书面说明、证明材料，或者提供的书面说明、证明材料不能证明其报价合理性的，评审委员会应当将其作为无效投标（响应）处理，并在评审报告中记录审查相关情况。</w:t>
            </w:r>
          </w:p>
          <w:p w14:paraId="5AD18D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采购人应当为评审委员会在评审现场及时获取采购项目中标（成交）价格、市场价格水平、行业薪资水平等相关信息资料提供便利。</w:t>
            </w:r>
          </w:p>
          <w:p w14:paraId="69003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15"/>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各级财政部门应当加强对评审专家的指导和监管，进一步压实评审专家的责任。评审委员会未根据采购文件规定对异常低价开展审查的，财政部门按照《中华人民共和国政府采购法实施条例》第七十五条追究评审专家的法律责任。</w:t>
            </w:r>
          </w:p>
        </w:tc>
      </w:tr>
    </w:tbl>
    <w:p w14:paraId="2F83BB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宋体" w:hAnsi="宋体" w:eastAsia="宋体" w:cs="宋体"/>
          <w:b/>
          <w:bCs/>
          <w:i w:val="0"/>
          <w:iCs w:val="0"/>
          <w:color w:val="auto"/>
          <w:spacing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注：本表内容与招标文件其它内容表述不一致的，应当以本表内容为准。本表中“</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eastAsia="宋体" w:cs="宋体"/>
          <w:color w:val="auto"/>
          <w:kern w:val="2"/>
          <w:position w:val="0"/>
          <w:sz w:val="24"/>
          <w:szCs w:val="24"/>
          <w:highlight w:val="none"/>
          <w:lang w:val="en-US" w:eastAsia="zh-CN" w:bidi="ar-SA"/>
        </w:rPr>
        <w:instrText xml:space="preserve">,√)</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”表示选择使用该项。</w:t>
      </w:r>
    </w:p>
    <w:p w14:paraId="3C9F08F2">
      <w:pPr>
        <w:rPr>
          <w:rFonts w:hint="eastAsia" w:ascii="宋体" w:hAnsi="宋体" w:eastAsia="宋体" w:cs="宋体"/>
          <w:b/>
          <w:bCs/>
          <w:i w:val="0"/>
          <w:iCs w:val="0"/>
          <w:color w:val="auto"/>
          <w:spacing w:val="0"/>
          <w:sz w:val="24"/>
          <w:szCs w:val="24"/>
          <w:highlight w:val="none"/>
          <w:lang w:val="en-US" w:eastAsia="zh-CN"/>
        </w:rPr>
      </w:pPr>
      <w:bookmarkStart w:id="11" w:name="_Toc23449"/>
      <w:r>
        <w:rPr>
          <w:rFonts w:hint="eastAsia" w:ascii="宋体" w:hAnsi="宋体" w:eastAsia="宋体" w:cs="宋体"/>
          <w:b/>
          <w:bCs/>
          <w:i w:val="0"/>
          <w:iCs w:val="0"/>
          <w:color w:val="auto"/>
          <w:spacing w:val="0"/>
          <w:sz w:val="24"/>
          <w:szCs w:val="24"/>
          <w:highlight w:val="none"/>
          <w:lang w:val="en-US" w:eastAsia="zh-CN"/>
        </w:rPr>
        <w:br w:type="page"/>
      </w:r>
    </w:p>
    <w:p w14:paraId="638998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1.总则</w:t>
      </w:r>
      <w:bookmarkEnd w:id="10"/>
      <w:bookmarkEnd w:id="11"/>
    </w:p>
    <w:p w14:paraId="7A9B7F38">
      <w:pPr>
        <w:keepNext w:val="0"/>
        <w:keepLines w:val="0"/>
        <w:pageBreakBefore w:val="0"/>
        <w:widowControl w:val="0"/>
        <w:numPr>
          <w:ilvl w:val="1"/>
          <w:numId w:val="2"/>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12" w:name="_Toc29466"/>
      <w:bookmarkStart w:id="13" w:name="_Toc23193"/>
      <w:r>
        <w:rPr>
          <w:rFonts w:hint="eastAsia" w:ascii="宋体" w:hAnsi="宋体" w:eastAsia="宋体" w:cs="宋体"/>
          <w:b/>
          <w:bCs/>
          <w:i w:val="0"/>
          <w:iCs w:val="0"/>
          <w:color w:val="auto"/>
          <w:spacing w:val="0"/>
          <w:sz w:val="24"/>
          <w:szCs w:val="24"/>
          <w:highlight w:val="none"/>
          <w:lang w:val="en-US" w:eastAsia="zh-CN"/>
        </w:rPr>
        <w:t>招标项目概况</w:t>
      </w:r>
      <w:bookmarkEnd w:id="12"/>
      <w:bookmarkEnd w:id="13"/>
    </w:p>
    <w:p w14:paraId="7F6D4E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1.1.1根据《中华人民共和国政府采购法》、《中华人民共和国政府采购法实施条例》等有关法律法规和规章的规定，本招标项目已具备招标条件，现对项目采购进行招标。</w:t>
      </w:r>
    </w:p>
    <w:p w14:paraId="5F2FEF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1.1.2招标人：见投标人须知前附表。</w:t>
      </w:r>
    </w:p>
    <w:p w14:paraId="670E5D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1.1.3招标代理机构：见投标人须知前附表。</w:t>
      </w:r>
    </w:p>
    <w:p w14:paraId="4540E2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1.1.4招标项目名称：见投标人须知前附表。</w:t>
      </w:r>
    </w:p>
    <w:p w14:paraId="305F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 w:name="_Toc3211"/>
      <w:bookmarkStart w:id="15" w:name="_Toc28700"/>
      <w:r>
        <w:rPr>
          <w:rFonts w:hint="eastAsia" w:ascii="宋体" w:hAnsi="宋体" w:eastAsia="宋体" w:cs="宋体"/>
          <w:b/>
          <w:bCs/>
          <w:i w:val="0"/>
          <w:iCs w:val="0"/>
          <w:color w:val="auto"/>
          <w:spacing w:val="0"/>
          <w:sz w:val="24"/>
          <w:szCs w:val="24"/>
          <w:highlight w:val="none"/>
          <w:lang w:val="en-US" w:eastAsia="zh-CN"/>
        </w:rPr>
        <w:t>1.2招标项目的资金来源和落实情况</w:t>
      </w:r>
      <w:bookmarkEnd w:id="14"/>
      <w:bookmarkEnd w:id="15"/>
    </w:p>
    <w:p w14:paraId="49FDF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1.2.1资金来源及比例：见投标人须知前附表。</w:t>
      </w:r>
    </w:p>
    <w:p w14:paraId="6C1456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1.2.2资金落实情况：见投标人须知前附表。</w:t>
      </w:r>
    </w:p>
    <w:p w14:paraId="5445C1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6" w:name="_Toc23731"/>
      <w:bookmarkStart w:id="17" w:name="_Toc26741"/>
      <w:r>
        <w:rPr>
          <w:rFonts w:hint="eastAsia" w:ascii="宋体" w:hAnsi="宋体" w:eastAsia="宋体" w:cs="宋体"/>
          <w:b/>
          <w:bCs/>
          <w:i w:val="0"/>
          <w:iCs w:val="0"/>
          <w:color w:val="auto"/>
          <w:spacing w:val="0"/>
          <w:sz w:val="24"/>
          <w:szCs w:val="24"/>
          <w:highlight w:val="none"/>
          <w:lang w:val="en-US" w:eastAsia="zh-CN"/>
        </w:rPr>
        <w:t>1.3招标范围、</w:t>
      </w:r>
      <w:bookmarkEnd w:id="16"/>
      <w:r>
        <w:rPr>
          <w:rFonts w:hint="eastAsia" w:ascii="宋体" w:hAnsi="宋体" w:eastAsia="宋体" w:cs="宋体"/>
          <w:b/>
          <w:bCs/>
          <w:i w:val="0"/>
          <w:iCs w:val="0"/>
          <w:color w:val="auto"/>
          <w:spacing w:val="0"/>
          <w:sz w:val="24"/>
          <w:szCs w:val="24"/>
          <w:highlight w:val="none"/>
          <w:lang w:val="en-US" w:eastAsia="zh-CN"/>
        </w:rPr>
        <w:t>交货期、交货地点和技术性能指标</w:t>
      </w:r>
      <w:bookmarkEnd w:id="17"/>
    </w:p>
    <w:p w14:paraId="55299CB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1.3.1招标范围：见投标人须知前附表。</w:t>
      </w:r>
    </w:p>
    <w:p w14:paraId="3F4CCB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1.3.2工期：见投标人须知前附表。</w:t>
      </w:r>
    </w:p>
    <w:p w14:paraId="5FFD24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1.3.3项目地点：见投标人须知前附表。</w:t>
      </w:r>
    </w:p>
    <w:p w14:paraId="433487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1.3.4质量要求准：见投标人须知前附表。</w:t>
      </w:r>
    </w:p>
    <w:p w14:paraId="0D81F33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8" w:name="_Toc820"/>
      <w:bookmarkStart w:id="19" w:name="_Toc17277"/>
      <w:r>
        <w:rPr>
          <w:rFonts w:hint="eastAsia" w:ascii="宋体" w:hAnsi="宋体" w:eastAsia="宋体" w:cs="宋体"/>
          <w:b/>
          <w:bCs/>
          <w:i w:val="0"/>
          <w:iCs w:val="0"/>
          <w:color w:val="auto"/>
          <w:spacing w:val="0"/>
          <w:sz w:val="24"/>
          <w:szCs w:val="24"/>
          <w:highlight w:val="none"/>
          <w:lang w:val="en-US" w:eastAsia="zh-CN"/>
        </w:rPr>
        <w:t>1.4投标人资格要求</w:t>
      </w:r>
      <w:bookmarkEnd w:id="18"/>
      <w:bookmarkEnd w:id="19"/>
    </w:p>
    <w:p w14:paraId="0E647F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1.4.1投标人应具备承担本招标项目资质条件、能力和信誉：</w:t>
      </w:r>
    </w:p>
    <w:p w14:paraId="6ED24651">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资质要求：见投标人须知前附表；</w:t>
      </w:r>
    </w:p>
    <w:p w14:paraId="06C5BDE7">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财务要求：见投标人须知前附表；</w:t>
      </w:r>
    </w:p>
    <w:p w14:paraId="4165801B">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业绩要求：见投标人须知前附表；</w:t>
      </w:r>
    </w:p>
    <w:p w14:paraId="594909C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信誉要求：见投标人须知前附表；</w:t>
      </w:r>
    </w:p>
    <w:p w14:paraId="1F80F84C">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其他要求：见投标人须知前附表。</w:t>
      </w:r>
    </w:p>
    <w:p w14:paraId="542B6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1.4.2投标人须知前附表规定接受联合体投标的，联合体除应符合本章第1.4.1项和投标人须知前附表的要求外，还应遵守以下规定：</w:t>
      </w:r>
    </w:p>
    <w:p w14:paraId="05B891B8">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联合体各方应按招标文件提供的格式签订联合体协议书，明确联合体牵头人和各方权利义务，并承诺就中标项目向招标人承担连带责任；</w:t>
      </w:r>
    </w:p>
    <w:p w14:paraId="547D48A4">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由同一专业的单位组成的联合体，按照资质等级较低的单位确定资质等级；</w:t>
      </w:r>
    </w:p>
    <w:p w14:paraId="16E055A4">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联合体各方不得再以自己名义单独或参加其他联合体在本招标项目中投标，否则各相关投标均无效。</w:t>
      </w:r>
    </w:p>
    <w:p w14:paraId="6D233B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1.4.3投标人不得存在下列情形之一：</w:t>
      </w:r>
    </w:p>
    <w:p w14:paraId="566FE965">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与招标人存在利害关系且可能影响招标公正性；</w:t>
      </w:r>
    </w:p>
    <w:p w14:paraId="67869D80">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与本招标项目的其他投标人为同一个单位负责人；</w:t>
      </w:r>
    </w:p>
    <w:p w14:paraId="5A246E57">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与本招标项目的其他投标人存在控股、管理关系；</w:t>
      </w:r>
    </w:p>
    <w:p w14:paraId="38085F81">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20" w:name="_Toc12281"/>
      <w:r>
        <w:rPr>
          <w:rFonts w:hint="eastAsia" w:ascii="宋体" w:hAnsi="宋体" w:eastAsia="宋体" w:cs="宋体"/>
          <w:b w:val="0"/>
          <w:bCs w:val="0"/>
          <w:i w:val="0"/>
          <w:iCs w:val="0"/>
          <w:color w:val="auto"/>
          <w:spacing w:val="0"/>
          <w:sz w:val="24"/>
          <w:szCs w:val="24"/>
          <w:highlight w:val="none"/>
          <w:lang w:val="en-US" w:eastAsia="zh-CN"/>
        </w:rPr>
        <w:t>为本招标项目提供过设计、编制技术规范和其他文件的咨询服务；</w:t>
      </w:r>
    </w:p>
    <w:p w14:paraId="4045899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为本招标项目的招标代理机构；</w:t>
      </w:r>
    </w:p>
    <w:p w14:paraId="3450F360">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与招标代理机构同为一个法定代表人；</w:t>
      </w:r>
    </w:p>
    <w:p w14:paraId="3819279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与本招标项目招标代理机构存在控股或参股关系；</w:t>
      </w:r>
    </w:p>
    <w:p w14:paraId="2E78572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被依法暂停或者取消投标资格；</w:t>
      </w:r>
    </w:p>
    <w:p w14:paraId="1BA49523">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被责令停产停业、暂扣或者吊销许可证、暂扣或者吊销执照；</w:t>
      </w:r>
    </w:p>
    <w:p w14:paraId="6EFC3336">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进入清算程序，或被宣告破产，或其他丧失履约能力的情形；</w:t>
      </w:r>
    </w:p>
    <w:p w14:paraId="20FF066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法律法规或投标人须知前附表规定的其他情形。</w:t>
      </w:r>
    </w:p>
    <w:p w14:paraId="1A571FF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1" w:name="_Toc28571"/>
      <w:r>
        <w:rPr>
          <w:rFonts w:hint="eastAsia" w:ascii="宋体" w:hAnsi="宋体" w:eastAsia="宋体" w:cs="宋体"/>
          <w:b/>
          <w:bCs/>
          <w:i w:val="0"/>
          <w:iCs w:val="0"/>
          <w:color w:val="auto"/>
          <w:spacing w:val="0"/>
          <w:sz w:val="24"/>
          <w:szCs w:val="24"/>
          <w:highlight w:val="none"/>
          <w:lang w:val="en-US" w:eastAsia="zh-CN"/>
        </w:rPr>
        <w:t>1.5费用承担</w:t>
      </w:r>
      <w:bookmarkEnd w:id="20"/>
      <w:bookmarkEnd w:id="21"/>
    </w:p>
    <w:p w14:paraId="62F693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投标人准备和参加投标活动发生的费用自理。</w:t>
      </w:r>
    </w:p>
    <w:p w14:paraId="0361B7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2" w:name="_Toc22846"/>
      <w:bookmarkStart w:id="23" w:name="_Toc22352"/>
      <w:r>
        <w:rPr>
          <w:rFonts w:hint="eastAsia" w:ascii="宋体" w:hAnsi="宋体" w:eastAsia="宋体" w:cs="宋体"/>
          <w:b/>
          <w:bCs/>
          <w:i w:val="0"/>
          <w:iCs w:val="0"/>
          <w:color w:val="auto"/>
          <w:spacing w:val="0"/>
          <w:sz w:val="24"/>
          <w:szCs w:val="24"/>
          <w:highlight w:val="none"/>
          <w:lang w:val="en-US" w:eastAsia="zh-CN"/>
        </w:rPr>
        <w:t>1.6保密</w:t>
      </w:r>
      <w:bookmarkEnd w:id="22"/>
      <w:bookmarkEnd w:id="23"/>
    </w:p>
    <w:p w14:paraId="461E34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参与招标投标活动的各方应对招标文件和投标文件中的商业和技术等秘密保密，否则应承担相应的法律责任。</w:t>
      </w:r>
    </w:p>
    <w:p w14:paraId="37324FD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4" w:name="_Toc23908"/>
      <w:bookmarkStart w:id="25" w:name="_Toc12528"/>
      <w:r>
        <w:rPr>
          <w:rFonts w:hint="eastAsia" w:ascii="宋体" w:hAnsi="宋体" w:eastAsia="宋体" w:cs="宋体"/>
          <w:b/>
          <w:bCs/>
          <w:i w:val="0"/>
          <w:iCs w:val="0"/>
          <w:color w:val="auto"/>
          <w:spacing w:val="0"/>
          <w:sz w:val="24"/>
          <w:szCs w:val="24"/>
          <w:highlight w:val="none"/>
          <w:lang w:val="en-US" w:eastAsia="zh-CN"/>
        </w:rPr>
        <w:t>1.7语言文字</w:t>
      </w:r>
      <w:bookmarkEnd w:id="24"/>
      <w:bookmarkEnd w:id="25"/>
    </w:p>
    <w:p w14:paraId="1A2AF8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招标投标文件使用的语言文字为中文。专用术语使用外文的，应附有中文注释。</w:t>
      </w:r>
    </w:p>
    <w:p w14:paraId="20E16F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6" w:name="_Toc25860"/>
      <w:bookmarkStart w:id="27" w:name="_Toc13063"/>
      <w:r>
        <w:rPr>
          <w:rFonts w:hint="eastAsia" w:ascii="宋体" w:hAnsi="宋体" w:eastAsia="宋体" w:cs="宋体"/>
          <w:b/>
          <w:bCs/>
          <w:i w:val="0"/>
          <w:iCs w:val="0"/>
          <w:color w:val="auto"/>
          <w:spacing w:val="0"/>
          <w:sz w:val="24"/>
          <w:szCs w:val="24"/>
          <w:highlight w:val="none"/>
          <w:lang w:val="en-US" w:eastAsia="zh-CN"/>
        </w:rPr>
        <w:t>1.8计量单位</w:t>
      </w:r>
      <w:bookmarkEnd w:id="26"/>
      <w:bookmarkEnd w:id="27"/>
    </w:p>
    <w:p w14:paraId="620A43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所有计量均采用中华人民共和国法定计量单位。</w:t>
      </w:r>
    </w:p>
    <w:p w14:paraId="55CB85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8" w:name="_Toc5658"/>
      <w:bookmarkStart w:id="29" w:name="_Toc31828"/>
      <w:r>
        <w:rPr>
          <w:rFonts w:hint="eastAsia" w:ascii="宋体" w:hAnsi="宋体" w:eastAsia="宋体" w:cs="宋体"/>
          <w:b/>
          <w:bCs/>
          <w:i w:val="0"/>
          <w:iCs w:val="0"/>
          <w:color w:val="auto"/>
          <w:spacing w:val="0"/>
          <w:sz w:val="24"/>
          <w:szCs w:val="24"/>
          <w:highlight w:val="none"/>
          <w:lang w:val="en-US" w:eastAsia="zh-CN"/>
        </w:rPr>
        <w:t>1.9</w:t>
      </w:r>
      <w:bookmarkEnd w:id="28"/>
      <w:r>
        <w:rPr>
          <w:rFonts w:hint="eastAsia" w:ascii="宋体" w:hAnsi="宋体" w:eastAsia="宋体" w:cs="宋体"/>
          <w:b/>
          <w:bCs/>
          <w:i w:val="0"/>
          <w:iCs w:val="0"/>
          <w:color w:val="auto"/>
          <w:spacing w:val="0"/>
          <w:sz w:val="24"/>
          <w:szCs w:val="24"/>
          <w:highlight w:val="none"/>
          <w:lang w:val="en-US" w:eastAsia="zh-CN"/>
        </w:rPr>
        <w:t>投标预备会</w:t>
      </w:r>
      <w:bookmarkEnd w:id="29"/>
    </w:p>
    <w:p w14:paraId="7AB5AE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1.9.1投标人须知前附表规定召开投标预备会的，招标人按投标人须知前附表规定的时间和地点召开投标预备会，澄清投标人提出的问题。</w:t>
      </w:r>
    </w:p>
    <w:p w14:paraId="79D4F3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1.9.2投标人应按投标人须知前附表规定的时间和形式将提出的问题送达招标人，以便招标人在会议期间澄清。</w:t>
      </w:r>
    </w:p>
    <w:p w14:paraId="20E5C9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1.9.3投标预备会后，招标人将对投标人所提问题的澄清，以投标人须知前附表规定的形式通知所有购买招标文件的投标人。该澄清内容为招标文件的组成部分。</w:t>
      </w:r>
    </w:p>
    <w:p w14:paraId="45BE63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0" w:name="_Toc6284"/>
      <w:bookmarkStart w:id="31" w:name="_Toc31842"/>
      <w:r>
        <w:rPr>
          <w:rFonts w:hint="eastAsia" w:ascii="宋体" w:hAnsi="宋体" w:eastAsia="宋体" w:cs="宋体"/>
          <w:b/>
          <w:bCs/>
          <w:i w:val="0"/>
          <w:iCs w:val="0"/>
          <w:color w:val="auto"/>
          <w:spacing w:val="0"/>
          <w:sz w:val="24"/>
          <w:szCs w:val="24"/>
          <w:highlight w:val="none"/>
          <w:lang w:val="en-US" w:eastAsia="zh-CN"/>
        </w:rPr>
        <w:t>1.10分包</w:t>
      </w:r>
      <w:bookmarkEnd w:id="30"/>
      <w:bookmarkEnd w:id="31"/>
      <w:bookmarkStart w:id="32" w:name="_Toc23389"/>
    </w:p>
    <w:p w14:paraId="3A2B7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14:paraId="7E66D6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1.10.2中标人不得向他人转让中标项目，接受分包的人不得再次分包。中标人应当就分包项目向招标人负责，接受分包的人就分包项目承担连带责任。</w:t>
      </w:r>
    </w:p>
    <w:p w14:paraId="0B008A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3" w:name="_Toc18499"/>
      <w:r>
        <w:rPr>
          <w:rFonts w:hint="eastAsia" w:ascii="宋体" w:hAnsi="宋体" w:eastAsia="宋体" w:cs="宋体"/>
          <w:b/>
          <w:bCs/>
          <w:i w:val="0"/>
          <w:iCs w:val="0"/>
          <w:color w:val="auto"/>
          <w:spacing w:val="0"/>
          <w:sz w:val="24"/>
          <w:szCs w:val="24"/>
          <w:highlight w:val="none"/>
          <w:lang w:val="en-US" w:eastAsia="zh-CN"/>
        </w:rPr>
        <w:t>1.11响应和偏差</w:t>
      </w:r>
      <w:bookmarkEnd w:id="32"/>
      <w:bookmarkEnd w:id="33"/>
    </w:p>
    <w:p w14:paraId="1E6E7B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1.11.1投标文件应当对招标文件的实质性要求和条件作出满足性或更有利于招标人的响应，否则，投标人的投标将被否决。实质性要求和条件见投标人须知前附表。</w:t>
      </w:r>
    </w:p>
    <w:p w14:paraId="429E11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1.11.2投标人应根据招标文件的要求提供投标服务技术性能指标的详细描述、技术支持资料及技术服务和质保期服务计划等内容以对招标文件作出响应。</w:t>
      </w:r>
    </w:p>
    <w:p w14:paraId="49229B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771613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1.11.4投标人须知前附表规定了可以偏差的范围和最高偏差项数的，偏差应当符合投标人须知前附表规定的偏差范围和最高项数，超出偏差范围和最高偏差项数的投标将被否决。</w:t>
      </w:r>
    </w:p>
    <w:p w14:paraId="214A2B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1.11.5投标文件对招标文件的全部偏差，均应在投标文件的商务和技术偏差表中列明，除列明的内容外，视为投标人响应招标文件的全部要求。</w:t>
      </w:r>
    </w:p>
    <w:p w14:paraId="1A4DEF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34" w:name="_Toc23217"/>
      <w:bookmarkStart w:id="35" w:name="_Toc8371"/>
      <w:r>
        <w:rPr>
          <w:rFonts w:hint="eastAsia" w:ascii="宋体" w:hAnsi="宋体" w:eastAsia="宋体" w:cs="宋体"/>
          <w:b/>
          <w:bCs/>
          <w:i w:val="0"/>
          <w:iCs w:val="0"/>
          <w:color w:val="auto"/>
          <w:spacing w:val="0"/>
          <w:sz w:val="24"/>
          <w:szCs w:val="24"/>
          <w:highlight w:val="none"/>
          <w:lang w:val="en-US" w:eastAsia="zh-CN"/>
        </w:rPr>
        <w:t>2.招标文件</w:t>
      </w:r>
      <w:bookmarkEnd w:id="34"/>
      <w:bookmarkEnd w:id="35"/>
    </w:p>
    <w:p w14:paraId="1C205D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6" w:name="_Toc17054"/>
      <w:bookmarkStart w:id="37" w:name="_Toc5292"/>
      <w:r>
        <w:rPr>
          <w:rFonts w:hint="eastAsia" w:ascii="宋体" w:hAnsi="宋体" w:eastAsia="宋体" w:cs="宋体"/>
          <w:b/>
          <w:bCs/>
          <w:i w:val="0"/>
          <w:iCs w:val="0"/>
          <w:color w:val="auto"/>
          <w:spacing w:val="0"/>
          <w:sz w:val="24"/>
          <w:szCs w:val="24"/>
          <w:highlight w:val="none"/>
          <w:lang w:val="en-US" w:eastAsia="zh-CN"/>
        </w:rPr>
        <w:t>2.1招标文件的组成</w:t>
      </w:r>
      <w:bookmarkEnd w:id="36"/>
      <w:bookmarkEnd w:id="37"/>
    </w:p>
    <w:p w14:paraId="7CF657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本招标文件包括：</w:t>
      </w:r>
    </w:p>
    <w:p w14:paraId="3CFEACB8">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招标公告（或投标邀请书）；</w:t>
      </w:r>
    </w:p>
    <w:p w14:paraId="7051BECA">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w:t>
      </w:r>
    </w:p>
    <w:p w14:paraId="52ADF766">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评标办法；</w:t>
      </w:r>
    </w:p>
    <w:p w14:paraId="1FBB41CF">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合同条款及格式；</w:t>
      </w:r>
    </w:p>
    <w:p w14:paraId="044C10D4">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投标文件格式；</w:t>
      </w:r>
    </w:p>
    <w:p w14:paraId="165F229F">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投标人须知前附表规定的其他资料。</w:t>
      </w:r>
    </w:p>
    <w:p w14:paraId="582C415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根据本章第1.9款、第2.2款和第2.3款对招标文件所做的澄清、修改，构成招标文件的组成部分。</w:t>
      </w:r>
    </w:p>
    <w:p w14:paraId="771CBC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8" w:name="_Toc14538"/>
      <w:bookmarkStart w:id="39" w:name="_Toc31958"/>
      <w:r>
        <w:rPr>
          <w:rFonts w:hint="eastAsia" w:ascii="宋体" w:hAnsi="宋体" w:eastAsia="宋体" w:cs="宋体"/>
          <w:b/>
          <w:bCs/>
          <w:i w:val="0"/>
          <w:iCs w:val="0"/>
          <w:color w:val="auto"/>
          <w:spacing w:val="0"/>
          <w:sz w:val="24"/>
          <w:szCs w:val="24"/>
          <w:highlight w:val="none"/>
          <w:lang w:val="en-US" w:eastAsia="zh-CN"/>
        </w:rPr>
        <w:t>2.2招标文件的澄清</w:t>
      </w:r>
      <w:bookmarkEnd w:id="38"/>
      <w:bookmarkEnd w:id="39"/>
    </w:p>
    <w:p w14:paraId="15FEC4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C1B9F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7DCB2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2.2.3投标人在收到澄清后，应按投标人须知前附表规定的时间和形式通知招标人，确认已收到该澄清。</w:t>
      </w:r>
    </w:p>
    <w:p w14:paraId="7D9894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2.2.4除非招标人认为确有必要答复，否则，招标人有权拒绝回复投标人在本章第2.2.1项规定的时间后的任何澄清要求。</w:t>
      </w:r>
    </w:p>
    <w:p w14:paraId="62E631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0" w:name="_Toc10354"/>
      <w:bookmarkStart w:id="41" w:name="_Toc18737"/>
      <w:r>
        <w:rPr>
          <w:rFonts w:hint="eastAsia" w:ascii="宋体" w:hAnsi="宋体" w:eastAsia="宋体" w:cs="宋体"/>
          <w:b/>
          <w:bCs/>
          <w:i w:val="0"/>
          <w:iCs w:val="0"/>
          <w:color w:val="auto"/>
          <w:spacing w:val="0"/>
          <w:sz w:val="24"/>
          <w:szCs w:val="24"/>
          <w:highlight w:val="none"/>
          <w:lang w:val="en-US" w:eastAsia="zh-CN"/>
        </w:rPr>
        <w:t>2.3招标文件的修改</w:t>
      </w:r>
      <w:bookmarkEnd w:id="40"/>
      <w:bookmarkEnd w:id="41"/>
    </w:p>
    <w:p w14:paraId="29EEFD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FB92E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2.3.2投标人收到修改内容后，应按投标人须知前附表规定的时间和形式通知招标人，确认已收到该修改。</w:t>
      </w:r>
    </w:p>
    <w:p w14:paraId="0BC44C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2" w:name="_Toc3808"/>
      <w:bookmarkStart w:id="43" w:name="_Toc8779"/>
      <w:r>
        <w:rPr>
          <w:rFonts w:hint="eastAsia" w:ascii="宋体" w:hAnsi="宋体" w:eastAsia="宋体" w:cs="宋体"/>
          <w:b/>
          <w:bCs/>
          <w:i w:val="0"/>
          <w:iCs w:val="0"/>
          <w:color w:val="auto"/>
          <w:spacing w:val="0"/>
          <w:sz w:val="24"/>
          <w:szCs w:val="24"/>
          <w:highlight w:val="none"/>
          <w:lang w:val="en-US" w:eastAsia="zh-CN"/>
        </w:rPr>
        <w:t>2.4招标文件的异议</w:t>
      </w:r>
      <w:bookmarkEnd w:id="42"/>
      <w:bookmarkEnd w:id="43"/>
    </w:p>
    <w:p w14:paraId="0F46B3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投标人或者其他利害关系人对招标文件有异议的，应当在投标截止时间10日前以书面形式提出。招标人将在收到异议之日起3日内作出答复；作出答复前，将暂停招标投标活动。</w:t>
      </w:r>
    </w:p>
    <w:p w14:paraId="6DFE57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44" w:name="_Toc7959"/>
      <w:bookmarkStart w:id="45" w:name="_Toc3822"/>
      <w:r>
        <w:rPr>
          <w:rFonts w:hint="eastAsia" w:ascii="宋体" w:hAnsi="宋体" w:eastAsia="宋体" w:cs="宋体"/>
          <w:b/>
          <w:bCs/>
          <w:i w:val="0"/>
          <w:iCs w:val="0"/>
          <w:color w:val="auto"/>
          <w:spacing w:val="0"/>
          <w:sz w:val="24"/>
          <w:szCs w:val="24"/>
          <w:highlight w:val="none"/>
          <w:lang w:val="en-US" w:eastAsia="zh-CN"/>
        </w:rPr>
        <w:t>3.投标文件</w:t>
      </w:r>
      <w:bookmarkEnd w:id="44"/>
      <w:bookmarkEnd w:id="45"/>
    </w:p>
    <w:p w14:paraId="703EAC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6" w:name="_Toc14558"/>
      <w:bookmarkStart w:id="47" w:name="_Toc2527"/>
      <w:r>
        <w:rPr>
          <w:rFonts w:hint="eastAsia" w:ascii="宋体" w:hAnsi="宋体" w:eastAsia="宋体" w:cs="宋体"/>
          <w:b/>
          <w:bCs/>
          <w:i w:val="0"/>
          <w:iCs w:val="0"/>
          <w:color w:val="auto"/>
          <w:spacing w:val="0"/>
          <w:sz w:val="24"/>
          <w:szCs w:val="24"/>
          <w:highlight w:val="none"/>
          <w:lang w:val="en-US" w:eastAsia="zh-CN"/>
        </w:rPr>
        <w:t>3.1投标文件的组成</w:t>
      </w:r>
      <w:bookmarkEnd w:id="46"/>
      <w:bookmarkEnd w:id="47"/>
    </w:p>
    <w:p w14:paraId="6EFCF6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3.1.1投标文件应包括下列内容：</w:t>
      </w:r>
    </w:p>
    <w:p w14:paraId="5846EA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3.1.1.1资格文件</w:t>
      </w:r>
    </w:p>
    <w:p w14:paraId="1D535C2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0B45BF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投标单位的资格要求：详见投标人须知前附表</w:t>
      </w:r>
    </w:p>
    <w:p w14:paraId="0FA81F3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3.1.1.2报价文件</w:t>
      </w:r>
    </w:p>
    <w:p w14:paraId="5445763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报价文件（按招标文件第六章的格式提供）</w:t>
      </w:r>
    </w:p>
    <w:p w14:paraId="60B5FC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3.1.1.3商务技术文件</w:t>
      </w:r>
    </w:p>
    <w:p w14:paraId="599257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6FE8C84B">
      <w:pPr>
        <w:pStyle w:val="85"/>
        <w:spacing w:line="360" w:lineRule="auto"/>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商务技术响应文件</w:t>
      </w:r>
    </w:p>
    <w:p w14:paraId="279B46E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（1）竞争性磋商函</w:t>
      </w:r>
    </w:p>
    <w:p w14:paraId="5148DCA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（2）供应商基本情况表</w:t>
      </w:r>
    </w:p>
    <w:p w14:paraId="778EC68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（3）法定代表人身份证明书</w:t>
      </w:r>
    </w:p>
    <w:p w14:paraId="56C5A86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（4）法定代表人授权委托书</w:t>
      </w:r>
    </w:p>
    <w:p w14:paraId="76E74D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（5）开标一览表</w:t>
      </w:r>
    </w:p>
    <w:p w14:paraId="682F9D0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（6）供应商类似项目业绩表</w:t>
      </w:r>
    </w:p>
    <w:p w14:paraId="0EC6ACA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（7）拟投入本项目的项目负责人简历表</w:t>
      </w:r>
    </w:p>
    <w:p w14:paraId="2BAE13C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（8）拟投入本项目的人员一览表</w:t>
      </w:r>
    </w:p>
    <w:p w14:paraId="42AD457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（9）商务条款偏离说明表</w:t>
      </w:r>
    </w:p>
    <w:p w14:paraId="7C457A5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（10）技术偏离表</w:t>
      </w:r>
    </w:p>
    <w:p w14:paraId="3FC2122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（11）参加政府采购活动前3年内在经营活动中没有重大违法记录的书面声明</w:t>
      </w:r>
    </w:p>
    <w:p w14:paraId="6EB227A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（12）履行合同所必需的设备和专业技术能力的书面声明</w:t>
      </w:r>
    </w:p>
    <w:p w14:paraId="47535E3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（13）政府采购承诺函</w:t>
      </w:r>
    </w:p>
    <w:p w14:paraId="054AE9D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（14）磋商保证金</w:t>
      </w:r>
    </w:p>
    <w:p w14:paraId="334AE6B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（15）不参与围标串标承诺书</w:t>
      </w:r>
    </w:p>
    <w:p w14:paraId="6A371BC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（16）中小企业声明函</w:t>
      </w:r>
    </w:p>
    <w:p w14:paraId="7DD7936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（17）供应商声明函</w:t>
      </w:r>
    </w:p>
    <w:p w14:paraId="431680F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（18）供应商自觉抵制政府采购领域商业贿赂行为承诺书</w:t>
      </w:r>
    </w:p>
    <w:p w14:paraId="6D8CB97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（19）监狱企业声明函</w:t>
      </w:r>
    </w:p>
    <w:p w14:paraId="53D42BB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（20）残疾人福利性单位声明函</w:t>
      </w:r>
    </w:p>
    <w:p w14:paraId="2797E48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（21）承诺书</w:t>
      </w:r>
    </w:p>
    <w:p w14:paraId="4C8B2B5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（22）项目实施方案</w:t>
      </w:r>
    </w:p>
    <w:p w14:paraId="1BF8E81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（23）其他声明及文件资料</w:t>
      </w:r>
    </w:p>
    <w:p w14:paraId="678565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五、其他资料</w:t>
      </w:r>
    </w:p>
    <w:p w14:paraId="65F257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48" w:name="_Toc3438"/>
      <w:bookmarkStart w:id="49" w:name="_Toc7281"/>
      <w:r>
        <w:rPr>
          <w:rFonts w:hint="eastAsia" w:ascii="宋体" w:hAnsi="宋体" w:eastAsia="宋体" w:cs="宋体"/>
          <w:b w:val="0"/>
          <w:bCs w:val="0"/>
          <w:i w:val="0"/>
          <w:iCs w:val="0"/>
          <w:color w:val="auto"/>
          <w:spacing w:val="0"/>
          <w:sz w:val="24"/>
          <w:szCs w:val="24"/>
          <w:highlight w:val="none"/>
          <w:lang w:val="en-US" w:eastAsia="zh-CN"/>
        </w:rPr>
        <w:t>3.2投标报价</w:t>
      </w:r>
      <w:bookmarkEnd w:id="48"/>
      <w:bookmarkEnd w:id="49"/>
    </w:p>
    <w:p w14:paraId="56E7D6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3.2.1投标总报价除投标人须知前附表另有规定外，增值税税金按一般计税方法计算。投标人应按第六章“投标文件格式”的要求在投标函中进行报价。</w:t>
      </w:r>
    </w:p>
    <w:p w14:paraId="35C671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3.2.2投标人应充分了解该项目的总体情况以及影响投标报价的其他要素。</w:t>
      </w:r>
    </w:p>
    <w:p w14:paraId="6AAE9C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14:paraId="251FCA3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3.2.4招标人设有最高投标限价的，投标人的投标报价不得等于或超过最高投标限价，最高投标限价在投标人须知前附表中载明。</w:t>
      </w:r>
    </w:p>
    <w:p w14:paraId="01F4CD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3.2.5投标报价的其他要求见投标人须知前附表。</w:t>
      </w:r>
    </w:p>
    <w:p w14:paraId="2DE2D80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3.2.6磋商实行二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263BEC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特殊情况及处置：</w:t>
      </w:r>
    </w:p>
    <w:p w14:paraId="6F49C01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0E0F36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0" w:name="_Toc18617"/>
      <w:bookmarkStart w:id="51" w:name="_Toc26243"/>
      <w:r>
        <w:rPr>
          <w:rFonts w:hint="eastAsia" w:ascii="宋体" w:hAnsi="宋体" w:eastAsia="宋体" w:cs="宋体"/>
          <w:b/>
          <w:bCs/>
          <w:i w:val="0"/>
          <w:iCs w:val="0"/>
          <w:color w:val="auto"/>
          <w:spacing w:val="0"/>
          <w:sz w:val="24"/>
          <w:szCs w:val="24"/>
          <w:highlight w:val="none"/>
          <w:lang w:val="en-US" w:eastAsia="zh-CN"/>
        </w:rPr>
        <w:t>3.3投标有效期</w:t>
      </w:r>
      <w:bookmarkEnd w:id="50"/>
      <w:bookmarkEnd w:id="51"/>
    </w:p>
    <w:p w14:paraId="271F68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3.3.1除投标人须知前附表另有规定外，投标有效期为90天。</w:t>
      </w:r>
    </w:p>
    <w:p w14:paraId="402BC6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3.3.2在投标有效期内，投标人撤销投标文件的，应承担招标文件和法律规定的责任。</w:t>
      </w:r>
    </w:p>
    <w:p w14:paraId="499013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E03EC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2" w:name="_Toc3414"/>
      <w:bookmarkStart w:id="53" w:name="_Toc25002"/>
      <w:r>
        <w:rPr>
          <w:rFonts w:hint="eastAsia" w:ascii="宋体" w:hAnsi="宋体" w:eastAsia="宋体" w:cs="宋体"/>
          <w:b/>
          <w:bCs/>
          <w:i w:val="0"/>
          <w:iCs w:val="0"/>
          <w:color w:val="auto"/>
          <w:spacing w:val="0"/>
          <w:sz w:val="24"/>
          <w:szCs w:val="24"/>
          <w:highlight w:val="none"/>
          <w:lang w:val="en-US" w:eastAsia="zh-CN"/>
        </w:rPr>
        <w:t>3.4投标保证金</w:t>
      </w:r>
      <w:bookmarkEnd w:id="52"/>
      <w:bookmarkEnd w:id="53"/>
    </w:p>
    <w:p w14:paraId="2BA2D8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1982D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3.4.2投标人不按本章第3.4.1项要求提交投标保证金的，评标委员会将否决其投标。</w:t>
      </w:r>
    </w:p>
    <w:p w14:paraId="21C0BF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3.4.3招标人最迟将在与中标人签订合同后5日内，向未中标的投标人和中标人退还投标保证金。投标保证金以现金或者支票形式递交的，还应退还银行同期存款利息。</w:t>
      </w:r>
    </w:p>
    <w:p w14:paraId="536C0AB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3.4.4有下列情形之一的，投标保证金将不予退还：</w:t>
      </w:r>
    </w:p>
    <w:p w14:paraId="447D0E97">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投标人在投标有效期内撤销投标文件；</w:t>
      </w:r>
    </w:p>
    <w:p w14:paraId="018C0B62">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中标人在收到中标通知书后，无正当理由不与招标人订立合同，在签订合同时向招标人提出附加条件，或者不按照招标文件要求提交履约保证金；</w:t>
      </w:r>
    </w:p>
    <w:p w14:paraId="6333908D">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发生投标人须知前附表规定的其他可以不予退还投标保证金的情形。</w:t>
      </w:r>
    </w:p>
    <w:p w14:paraId="49CCB0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4" w:name="_Toc25885"/>
      <w:bookmarkStart w:id="55" w:name="_Toc17106"/>
      <w:r>
        <w:rPr>
          <w:rFonts w:hint="eastAsia" w:ascii="宋体" w:hAnsi="宋体" w:eastAsia="宋体" w:cs="宋体"/>
          <w:b/>
          <w:bCs/>
          <w:i w:val="0"/>
          <w:iCs w:val="0"/>
          <w:color w:val="auto"/>
          <w:spacing w:val="0"/>
          <w:sz w:val="24"/>
          <w:szCs w:val="24"/>
          <w:highlight w:val="none"/>
          <w:lang w:val="en-US" w:eastAsia="zh-CN"/>
        </w:rPr>
        <w:t>3.5资格审查资料</w:t>
      </w:r>
      <w:bookmarkEnd w:id="54"/>
      <w:bookmarkEnd w:id="55"/>
    </w:p>
    <w:p w14:paraId="2000FC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除投标人须知前附表另有规定外，投标人应按下列规定提供资格审查资料，以证明其满足本章第1.4款规定的资质、财务、业绩、信誉等要求。</w:t>
      </w:r>
    </w:p>
    <w:p w14:paraId="1694700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3.5.1“投标人基本情况表”应附投标人及其制造商（适用于代理经销商投标的情形）资格或者资质证书副本和投标材料检验或认证等材料的复印件以及：</w:t>
      </w:r>
    </w:p>
    <w:p w14:paraId="24665D87">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投标人为企业的，应提交营业执照和组织机构代码证的复印件（按照“三证合一”或“五证合一”登记制度进行登记的，提供营业执照原件扫描件）；</w:t>
      </w:r>
    </w:p>
    <w:p w14:paraId="66C76C7D">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投标人为依法允许经营的事业单位的，应提交事业单位法人证书和组织机构代码证的复印件。</w:t>
      </w:r>
    </w:p>
    <w:p w14:paraId="0C261A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7C5D67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3.5.3“近年完成的类似项目情况表”应附中标通知书或合同协议书等的原件扫描件，具体时间要求见投标人须知前附表。每张表格只填写一个项目，并标明序号。</w:t>
      </w:r>
    </w:p>
    <w:p w14:paraId="2FC1B2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3.5.4在“信用中国”网站、“中国政府采购网”等无不良行为记录。具体要求见投标人须知前附表。</w:t>
      </w:r>
    </w:p>
    <w:p w14:paraId="2121FB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3.5.5投标人须知前附表规定接受联合体投标的，本章第3.5.1项至第3.5.5项规定的表格和资料应包括联合体各方相关情况。</w:t>
      </w:r>
    </w:p>
    <w:p w14:paraId="1764B7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6" w:name="_Toc14677"/>
      <w:bookmarkStart w:id="57" w:name="_Toc7685"/>
      <w:r>
        <w:rPr>
          <w:rFonts w:hint="eastAsia" w:ascii="宋体" w:hAnsi="宋体" w:eastAsia="宋体" w:cs="宋体"/>
          <w:b/>
          <w:bCs/>
          <w:i w:val="0"/>
          <w:iCs w:val="0"/>
          <w:color w:val="auto"/>
          <w:spacing w:val="0"/>
          <w:sz w:val="24"/>
          <w:szCs w:val="24"/>
          <w:highlight w:val="none"/>
          <w:lang w:val="en-US" w:eastAsia="zh-CN"/>
        </w:rPr>
        <w:t>3.6备选投标方案</w:t>
      </w:r>
      <w:bookmarkEnd w:id="56"/>
      <w:bookmarkEnd w:id="57"/>
    </w:p>
    <w:p w14:paraId="168C59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3.6.1除投标人须知前附表规定允许外，投标人不得递交备选投标方案，否则其投标将被否决。</w:t>
      </w:r>
    </w:p>
    <w:p w14:paraId="61CEDB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A118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3.6.3投标人提供两个或两个以上投标报价，或者在投标文件中提供一个报价，但同时提供两个或两个以上货物采购方案的，视为提供备选方案。</w:t>
      </w:r>
    </w:p>
    <w:p w14:paraId="6A39FD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8" w:name="_Toc28186"/>
      <w:bookmarkStart w:id="59" w:name="_Toc183"/>
      <w:r>
        <w:rPr>
          <w:rFonts w:hint="eastAsia" w:ascii="宋体" w:hAnsi="宋体" w:eastAsia="宋体" w:cs="宋体"/>
          <w:b/>
          <w:bCs/>
          <w:i w:val="0"/>
          <w:iCs w:val="0"/>
          <w:color w:val="auto"/>
          <w:spacing w:val="0"/>
          <w:sz w:val="24"/>
          <w:szCs w:val="24"/>
          <w:highlight w:val="none"/>
          <w:lang w:val="en-US" w:eastAsia="zh-CN"/>
        </w:rPr>
        <w:t>3.7投标文件的编制</w:t>
      </w:r>
      <w:bookmarkEnd w:id="58"/>
      <w:bookmarkEnd w:id="59"/>
    </w:p>
    <w:p w14:paraId="50494B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3.7.1投标文件应按第六章“投标文件格式”进行编写并编制页码，如有必要，可以增加附页，作为投标文件的组成部分。</w:t>
      </w:r>
    </w:p>
    <w:p w14:paraId="210EB2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3.7.2投标文件应当对招标文件有关工期、投标有效期、招标范围等实质性内容作出响应。投标文件在满足招标文件实质性要求的基础上，可以提出比招标文件要求更有利于招标人的承诺。</w:t>
      </w:r>
    </w:p>
    <w:p w14:paraId="3FCB40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2A387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（2）投标文件须在开标前上传至政采云客户端(经加密的电子版文件)。</w:t>
      </w:r>
    </w:p>
    <w:p w14:paraId="37A165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616" w:firstLineChars="257"/>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3.7.4签字或盖章的具体要求见投标人须知前附表。</w:t>
      </w:r>
    </w:p>
    <w:p w14:paraId="0D7F4A61">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shd w:val="clear" w:color="auto" w:fill="auto"/>
          <w:lang w:val="en-US" w:eastAsia="zh-CN"/>
        </w:rPr>
      </w:pPr>
      <w:bookmarkStart w:id="60" w:name="_Toc19283"/>
      <w:bookmarkStart w:id="61" w:name="_Toc12111"/>
      <w:r>
        <w:rPr>
          <w:rFonts w:hint="eastAsia" w:ascii="宋体" w:hAnsi="宋体" w:eastAsia="宋体" w:cs="宋体"/>
          <w:b/>
          <w:bCs/>
          <w:i w:val="0"/>
          <w:iCs w:val="0"/>
          <w:color w:val="auto"/>
          <w:spacing w:val="0"/>
          <w:sz w:val="24"/>
          <w:szCs w:val="24"/>
          <w:highlight w:val="none"/>
          <w:shd w:val="clear" w:color="auto" w:fill="auto"/>
          <w:lang w:val="en-US" w:eastAsia="zh-CN"/>
        </w:rPr>
        <w:t>4.投标</w:t>
      </w:r>
      <w:bookmarkEnd w:id="60"/>
      <w:bookmarkEnd w:id="61"/>
    </w:p>
    <w:p w14:paraId="792FAF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2" w:name="_Toc665"/>
      <w:bookmarkStart w:id="63" w:name="_Toc5081"/>
      <w:r>
        <w:rPr>
          <w:rFonts w:hint="eastAsia" w:ascii="宋体" w:hAnsi="宋体" w:eastAsia="宋体" w:cs="宋体"/>
          <w:b/>
          <w:bCs/>
          <w:i w:val="0"/>
          <w:iCs w:val="0"/>
          <w:color w:val="auto"/>
          <w:spacing w:val="0"/>
          <w:sz w:val="24"/>
          <w:szCs w:val="24"/>
          <w:highlight w:val="none"/>
          <w:lang w:val="en-US" w:eastAsia="zh-CN"/>
        </w:rPr>
        <w:t>4.1投标文件的密封和标记</w:t>
      </w:r>
      <w:bookmarkEnd w:id="62"/>
      <w:bookmarkEnd w:id="63"/>
      <w:r>
        <w:rPr>
          <w:rFonts w:hint="eastAsia" w:ascii="宋体" w:hAnsi="宋体" w:eastAsia="宋体" w:cs="宋体"/>
          <w:b/>
          <w:bCs/>
          <w:i w:val="0"/>
          <w:iCs w:val="0"/>
          <w:color w:val="auto"/>
          <w:spacing w:val="0"/>
          <w:sz w:val="24"/>
          <w:szCs w:val="24"/>
          <w:highlight w:val="none"/>
          <w:lang w:val="en-US" w:eastAsia="zh-CN"/>
        </w:rPr>
        <w:t>（电子投标不适用）</w:t>
      </w:r>
    </w:p>
    <w:p w14:paraId="753AD3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4.1.1投标文件应密封包装，并在封套的封口处加盖投标人单位章或由投标人的法定代表人或其授权的代理人签字。</w:t>
      </w:r>
    </w:p>
    <w:p w14:paraId="45E2F82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4.1.2投标文件封套上应写明的内容见投标人须知前附表。</w:t>
      </w:r>
    </w:p>
    <w:p w14:paraId="64CE26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4.1.3未按本章第4.1.1项要求密封的投标文件，招标人将予以拒收。</w:t>
      </w:r>
    </w:p>
    <w:p w14:paraId="6D1D8F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4" w:name="_Toc2537"/>
      <w:bookmarkStart w:id="65" w:name="_Toc22955"/>
      <w:r>
        <w:rPr>
          <w:rFonts w:hint="eastAsia" w:ascii="宋体" w:hAnsi="宋体" w:eastAsia="宋体" w:cs="宋体"/>
          <w:b/>
          <w:bCs/>
          <w:i w:val="0"/>
          <w:iCs w:val="0"/>
          <w:color w:val="auto"/>
          <w:spacing w:val="0"/>
          <w:sz w:val="24"/>
          <w:szCs w:val="24"/>
          <w:highlight w:val="none"/>
          <w:lang w:val="en-US" w:eastAsia="zh-CN"/>
        </w:rPr>
        <w:t>4.2投标文件的递交</w:t>
      </w:r>
      <w:bookmarkEnd w:id="64"/>
      <w:bookmarkEnd w:id="65"/>
    </w:p>
    <w:p w14:paraId="00A056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4.2.1投标人应在投标人须知前附表规定的投标截止时间前递交投标文件。</w:t>
      </w:r>
    </w:p>
    <w:p w14:paraId="6D2582F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4.2.2投标人递交投标文件的地点：见投标人须知前附表。</w:t>
      </w:r>
    </w:p>
    <w:p w14:paraId="37E465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4.2.3除投标人须知前附表另有规定外，投标人所递交的投标文件不予退还。</w:t>
      </w:r>
    </w:p>
    <w:p w14:paraId="51A238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4.2.4招标人收到投标文件后，进行投标文件送达登记，投标人签字确认，</w:t>
      </w:r>
    </w:p>
    <w:p w14:paraId="3FBCBE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4.2.5逾期送达的投标文件，招标人将予以拒收。</w:t>
      </w:r>
    </w:p>
    <w:p w14:paraId="1F86B7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6" w:name="_Toc10771"/>
      <w:bookmarkStart w:id="67" w:name="_Toc21826"/>
      <w:r>
        <w:rPr>
          <w:rFonts w:hint="eastAsia" w:ascii="宋体" w:hAnsi="宋体" w:eastAsia="宋体" w:cs="宋体"/>
          <w:b/>
          <w:bCs/>
          <w:i w:val="0"/>
          <w:iCs w:val="0"/>
          <w:color w:val="auto"/>
          <w:spacing w:val="0"/>
          <w:sz w:val="24"/>
          <w:szCs w:val="24"/>
          <w:highlight w:val="none"/>
          <w:lang w:val="en-US" w:eastAsia="zh-CN"/>
        </w:rPr>
        <w:t>4.3投标文件的修改与撤回</w:t>
      </w:r>
      <w:bookmarkEnd w:id="66"/>
      <w:bookmarkEnd w:id="67"/>
    </w:p>
    <w:p w14:paraId="06442C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4.3.1在本章第4.2.1项规定的投标截止时间前，投标人可以修改或撤回已递交的投标文件，但应以书面形式通知招标人。</w:t>
      </w:r>
    </w:p>
    <w:p w14:paraId="342130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4.3.2投标人修改或撤回已递交投标文件的书面通知应按照本章第3.7.3项的要求签字或盖章。招标人收到书面通知后，向投标人出具签收凭证。</w:t>
      </w:r>
    </w:p>
    <w:p w14:paraId="7F86D2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4.3.3投标人撤回投标文件的，招标人自收到投标人书面撤回通知之日起5日内退还已收取的投标保证金。</w:t>
      </w:r>
    </w:p>
    <w:p w14:paraId="062C01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4.3.4修改的内容为投标文件的组成部分。修改的投标文件应按照本章第3条、第4条的规定进行编制、密封、标记和递交，并标明“修改”字样。</w:t>
      </w:r>
    </w:p>
    <w:p w14:paraId="7FE443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68" w:name="_Toc21836"/>
      <w:bookmarkStart w:id="69" w:name="_Toc7861"/>
      <w:r>
        <w:rPr>
          <w:rFonts w:hint="eastAsia" w:ascii="宋体" w:hAnsi="宋体" w:eastAsia="宋体" w:cs="宋体"/>
          <w:b/>
          <w:bCs/>
          <w:i w:val="0"/>
          <w:iCs w:val="0"/>
          <w:color w:val="auto"/>
          <w:spacing w:val="0"/>
          <w:sz w:val="24"/>
          <w:szCs w:val="24"/>
          <w:highlight w:val="none"/>
          <w:lang w:val="en-US" w:eastAsia="zh-CN"/>
        </w:rPr>
        <w:t>5.开标</w:t>
      </w:r>
      <w:bookmarkEnd w:id="68"/>
      <w:bookmarkEnd w:id="69"/>
    </w:p>
    <w:p w14:paraId="7E2114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0" w:name="_Toc27884"/>
      <w:bookmarkStart w:id="71" w:name="_Toc23835"/>
      <w:r>
        <w:rPr>
          <w:rFonts w:hint="eastAsia" w:ascii="宋体" w:hAnsi="宋体" w:eastAsia="宋体" w:cs="宋体"/>
          <w:b/>
          <w:bCs/>
          <w:i w:val="0"/>
          <w:iCs w:val="0"/>
          <w:color w:val="auto"/>
          <w:spacing w:val="0"/>
          <w:sz w:val="24"/>
          <w:szCs w:val="24"/>
          <w:highlight w:val="none"/>
          <w:lang w:val="en-US" w:eastAsia="zh-CN"/>
        </w:rPr>
        <w:t>5.1开标时间和地点</w:t>
      </w:r>
      <w:bookmarkEnd w:id="70"/>
      <w:bookmarkEnd w:id="71"/>
    </w:p>
    <w:p w14:paraId="4EB189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在本章第4.2.1项规定的投标截止时间（开标时间）和投标人须知前附表规定的地点开标，并邀请所有投标人的法定代表人（单位负责人）或其委托代理人准时参加。投标文件“电子版”应加密，在解密时间内，供应商登录政采云平台https://www.zcygov.cn/在线进行解密。投标文件如果未按上述规定加密和解密，将导致代理机构无法接收投标文件，招标代理机构不对其后果负责。</w:t>
      </w:r>
    </w:p>
    <w:p w14:paraId="570E391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2" w:name="_Toc9441"/>
      <w:bookmarkStart w:id="73" w:name="_Toc6000"/>
      <w:r>
        <w:rPr>
          <w:rFonts w:hint="eastAsia" w:ascii="宋体" w:hAnsi="宋体" w:eastAsia="宋体" w:cs="宋体"/>
          <w:b/>
          <w:bCs/>
          <w:i w:val="0"/>
          <w:iCs w:val="0"/>
          <w:color w:val="auto"/>
          <w:spacing w:val="0"/>
          <w:sz w:val="24"/>
          <w:szCs w:val="24"/>
          <w:highlight w:val="none"/>
          <w:lang w:val="en-US" w:eastAsia="zh-CN"/>
        </w:rPr>
        <w:t>5.2开标程序</w:t>
      </w:r>
      <w:bookmarkEnd w:id="72"/>
      <w:bookmarkEnd w:id="73"/>
    </w:p>
    <w:p w14:paraId="2BFCB0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主持人按下列程序进行开标：</w:t>
      </w:r>
    </w:p>
    <w:p w14:paraId="485F410E">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（1）宣布开标纪律；</w:t>
      </w:r>
    </w:p>
    <w:p w14:paraId="206C6872">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（2）公布在投标截止时间前递交投标文件的投标人名称；</w:t>
      </w:r>
    </w:p>
    <w:p w14:paraId="1123CE6F">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（3）宣布开标人、唱标人、记录人、监标人等有关人员姓名；</w:t>
      </w:r>
    </w:p>
    <w:p w14:paraId="4F2F829D">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（4）按照开标顺序当众开标，公布招标项目名称、投标人名称、投标保证金的递交情况、投标报价、工期、质量要求、工程地点及其他内容，并记录在案；</w:t>
      </w:r>
    </w:p>
    <w:p w14:paraId="5B425E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（5）投标人代表、招标人代表、监标人、记录人等有关人员在开标记录上签字确认；</w:t>
      </w:r>
    </w:p>
    <w:p w14:paraId="69E479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（6）开标结束。</w:t>
      </w:r>
    </w:p>
    <w:p w14:paraId="53483A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4" w:name="_Toc1983"/>
      <w:bookmarkStart w:id="75" w:name="_Toc24680"/>
      <w:r>
        <w:rPr>
          <w:rFonts w:hint="eastAsia" w:ascii="宋体" w:hAnsi="宋体" w:eastAsia="宋体" w:cs="宋体"/>
          <w:b/>
          <w:bCs/>
          <w:i w:val="0"/>
          <w:iCs w:val="0"/>
          <w:color w:val="auto"/>
          <w:spacing w:val="0"/>
          <w:sz w:val="24"/>
          <w:szCs w:val="24"/>
          <w:highlight w:val="none"/>
          <w:lang w:val="en-US" w:eastAsia="zh-CN"/>
        </w:rPr>
        <w:t>5.3开标异议</w:t>
      </w:r>
      <w:bookmarkEnd w:id="74"/>
      <w:bookmarkEnd w:id="75"/>
    </w:p>
    <w:p w14:paraId="237A236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投标人对开标有异议的，应当在开标现场提出，招标人当场作出答复，并制作记录。</w:t>
      </w:r>
    </w:p>
    <w:p w14:paraId="57435A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76" w:name="_Toc11794"/>
      <w:bookmarkStart w:id="77" w:name="_Toc25107"/>
      <w:r>
        <w:rPr>
          <w:rFonts w:hint="eastAsia" w:ascii="宋体" w:hAnsi="宋体" w:eastAsia="宋体" w:cs="宋体"/>
          <w:b/>
          <w:bCs/>
          <w:i w:val="0"/>
          <w:iCs w:val="0"/>
          <w:color w:val="auto"/>
          <w:spacing w:val="0"/>
          <w:sz w:val="24"/>
          <w:szCs w:val="24"/>
          <w:highlight w:val="none"/>
          <w:lang w:val="en-US" w:eastAsia="zh-CN"/>
        </w:rPr>
        <w:t>6.评标</w:t>
      </w:r>
      <w:bookmarkEnd w:id="76"/>
      <w:bookmarkEnd w:id="77"/>
    </w:p>
    <w:p w14:paraId="096C5F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8" w:name="_Toc15818"/>
      <w:bookmarkStart w:id="79" w:name="_Toc25853"/>
      <w:r>
        <w:rPr>
          <w:rFonts w:hint="eastAsia" w:ascii="宋体" w:hAnsi="宋体" w:eastAsia="宋体" w:cs="宋体"/>
          <w:b/>
          <w:bCs/>
          <w:i w:val="0"/>
          <w:iCs w:val="0"/>
          <w:color w:val="auto"/>
          <w:spacing w:val="0"/>
          <w:sz w:val="24"/>
          <w:szCs w:val="24"/>
          <w:highlight w:val="none"/>
          <w:lang w:val="en-US" w:eastAsia="zh-CN"/>
        </w:rPr>
        <w:t>6.1评标委员会</w:t>
      </w:r>
      <w:bookmarkEnd w:id="78"/>
      <w:bookmarkEnd w:id="79"/>
    </w:p>
    <w:p w14:paraId="17E565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77587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6.1.2评标委员会成员有下列情形之一的，应当回避：</w:t>
      </w:r>
    </w:p>
    <w:p w14:paraId="76A03209">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投标人或投标人主要负责人的近亲属；</w:t>
      </w:r>
    </w:p>
    <w:p w14:paraId="0C7B2A50">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项目主管部门或者行政监督部门的人员；</w:t>
      </w:r>
    </w:p>
    <w:p w14:paraId="15D27954">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与投标人有经济利益关系，可能影响对投标公正评审的；</w:t>
      </w:r>
    </w:p>
    <w:p w14:paraId="37D12B1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曾因在招标、评标以及其他与招标投标有关活动中从事违法行为而受过行政处罚或刑事处罚的；</w:t>
      </w:r>
    </w:p>
    <w:p w14:paraId="1DBFDB0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与投标人有其他利害关系。</w:t>
      </w:r>
    </w:p>
    <w:p w14:paraId="77A211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109D85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0" w:name="_Toc3388"/>
      <w:bookmarkStart w:id="81" w:name="_Toc5740"/>
      <w:r>
        <w:rPr>
          <w:rFonts w:hint="eastAsia" w:ascii="宋体" w:hAnsi="宋体" w:eastAsia="宋体" w:cs="宋体"/>
          <w:b/>
          <w:bCs/>
          <w:i w:val="0"/>
          <w:iCs w:val="0"/>
          <w:color w:val="auto"/>
          <w:spacing w:val="0"/>
          <w:sz w:val="24"/>
          <w:szCs w:val="24"/>
          <w:highlight w:val="none"/>
          <w:lang w:val="en-US" w:eastAsia="zh-CN"/>
        </w:rPr>
        <w:t>6.2评标原则</w:t>
      </w:r>
      <w:bookmarkEnd w:id="80"/>
      <w:bookmarkEnd w:id="81"/>
    </w:p>
    <w:p w14:paraId="25B90E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评标活动遵循公平、公正、科学和择优的原则。</w:t>
      </w:r>
    </w:p>
    <w:p w14:paraId="7CB672E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2" w:name="_Toc20231"/>
      <w:bookmarkStart w:id="83" w:name="_Toc7626"/>
      <w:r>
        <w:rPr>
          <w:rFonts w:hint="eastAsia" w:ascii="宋体" w:hAnsi="宋体" w:eastAsia="宋体" w:cs="宋体"/>
          <w:b/>
          <w:bCs/>
          <w:i w:val="0"/>
          <w:iCs w:val="0"/>
          <w:color w:val="auto"/>
          <w:spacing w:val="0"/>
          <w:sz w:val="24"/>
          <w:szCs w:val="24"/>
          <w:highlight w:val="none"/>
          <w:lang w:val="en-US" w:eastAsia="zh-CN"/>
        </w:rPr>
        <w:t>6.3评标</w:t>
      </w:r>
      <w:bookmarkEnd w:id="82"/>
      <w:bookmarkEnd w:id="83"/>
    </w:p>
    <w:p w14:paraId="3F12B1C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6.3.1评标委员会按照第三章“评标办法”规定的方法、评审因素、标准和程序对投标文件进行评审。第三章“评标办法”没有规定的方法、评审因素和标准，不作为评标依据。</w:t>
      </w:r>
    </w:p>
    <w:p w14:paraId="49B71BE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6.3.2评标完成后，评标委员会应当向招标人提交书面评标报告和中标候选人名单。评标委员会推荐中标候选人的人数见投标人须知前附表。</w:t>
      </w:r>
    </w:p>
    <w:p w14:paraId="1E31BF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84" w:name="_Toc13682"/>
      <w:bookmarkStart w:id="85" w:name="_Toc5665"/>
      <w:r>
        <w:rPr>
          <w:rFonts w:hint="eastAsia" w:ascii="宋体" w:hAnsi="宋体" w:eastAsia="宋体" w:cs="宋体"/>
          <w:b/>
          <w:bCs/>
          <w:i w:val="0"/>
          <w:iCs w:val="0"/>
          <w:color w:val="auto"/>
          <w:spacing w:val="0"/>
          <w:sz w:val="24"/>
          <w:szCs w:val="24"/>
          <w:highlight w:val="none"/>
          <w:lang w:val="en-US" w:eastAsia="zh-CN"/>
        </w:rPr>
        <w:t>7.合同授予</w:t>
      </w:r>
      <w:bookmarkEnd w:id="84"/>
      <w:bookmarkEnd w:id="85"/>
    </w:p>
    <w:p w14:paraId="2658AF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6" w:name="_Toc2620"/>
      <w:bookmarkStart w:id="87" w:name="_Toc7539"/>
      <w:r>
        <w:rPr>
          <w:rFonts w:hint="eastAsia" w:ascii="宋体" w:hAnsi="宋体" w:eastAsia="宋体" w:cs="宋体"/>
          <w:b/>
          <w:bCs/>
          <w:i w:val="0"/>
          <w:iCs w:val="0"/>
          <w:color w:val="auto"/>
          <w:spacing w:val="0"/>
          <w:sz w:val="24"/>
          <w:szCs w:val="24"/>
          <w:highlight w:val="none"/>
          <w:lang w:val="en-US" w:eastAsia="zh-CN"/>
        </w:rPr>
        <w:t>7.1中标公示</w:t>
      </w:r>
      <w:bookmarkEnd w:id="86"/>
      <w:bookmarkEnd w:id="87"/>
    </w:p>
    <w:p w14:paraId="1A5649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88" w:name="_Toc9065"/>
      <w:bookmarkStart w:id="89" w:name="_Toc4460"/>
      <w:r>
        <w:rPr>
          <w:rFonts w:hint="eastAsia" w:ascii="宋体" w:hAnsi="宋体" w:eastAsia="宋体" w:cs="宋体"/>
          <w:b w:val="0"/>
          <w:bCs w:val="0"/>
          <w:i w:val="0"/>
          <w:iCs w:val="0"/>
          <w:color w:val="auto"/>
          <w:spacing w:val="0"/>
          <w:sz w:val="24"/>
          <w:szCs w:val="24"/>
          <w:highlight w:val="none"/>
          <w:lang w:val="en-US" w:eastAsia="zh-CN"/>
        </w:rPr>
        <w:t>采购代理机构应当自评审结束之日起2个工作日内将评审报告送交采购人。采购人应当自收到评审报告之日起5个工作日内在评审报告推荐的中标或者成交候选人中按顺序确定中标或者成交供应商。中标公告期限为1个工作日。</w:t>
      </w:r>
    </w:p>
    <w:p w14:paraId="3F6EEA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7.2评标结果异议</w:t>
      </w:r>
      <w:bookmarkEnd w:id="88"/>
      <w:bookmarkEnd w:id="89"/>
    </w:p>
    <w:p w14:paraId="2F202D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投标人或者其他利害关系人对评标结果有异议的，应当在中标候选人公示期间提出。招标人将在收到异议之日起3日内作出答复；作出答复前，将暂停招标投标活动。</w:t>
      </w:r>
    </w:p>
    <w:p w14:paraId="1FD8B6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0" w:name="_Toc14065"/>
      <w:bookmarkStart w:id="91" w:name="_Toc21029"/>
      <w:r>
        <w:rPr>
          <w:rFonts w:hint="eastAsia" w:ascii="宋体" w:hAnsi="宋体" w:eastAsia="宋体" w:cs="宋体"/>
          <w:b/>
          <w:bCs/>
          <w:i w:val="0"/>
          <w:iCs w:val="0"/>
          <w:color w:val="auto"/>
          <w:spacing w:val="0"/>
          <w:sz w:val="24"/>
          <w:szCs w:val="24"/>
          <w:highlight w:val="none"/>
          <w:lang w:val="en-US" w:eastAsia="zh-CN"/>
        </w:rPr>
        <w:t>7.3中标候选人履约能力审查</w:t>
      </w:r>
      <w:bookmarkEnd w:id="90"/>
      <w:bookmarkEnd w:id="91"/>
    </w:p>
    <w:p w14:paraId="7917F2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14:paraId="795B5F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2" w:name="_Toc6223"/>
      <w:bookmarkStart w:id="93" w:name="_Toc24715"/>
      <w:r>
        <w:rPr>
          <w:rFonts w:hint="eastAsia" w:ascii="宋体" w:hAnsi="宋体" w:eastAsia="宋体" w:cs="宋体"/>
          <w:b/>
          <w:bCs/>
          <w:i w:val="0"/>
          <w:iCs w:val="0"/>
          <w:color w:val="auto"/>
          <w:spacing w:val="0"/>
          <w:sz w:val="24"/>
          <w:szCs w:val="24"/>
          <w:highlight w:val="none"/>
          <w:lang w:val="en-US" w:eastAsia="zh-CN"/>
        </w:rPr>
        <w:t>7.4定标</w:t>
      </w:r>
      <w:bookmarkEnd w:id="92"/>
      <w:bookmarkEnd w:id="93"/>
    </w:p>
    <w:p w14:paraId="734D40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按照投标人须知前附表的规定，招标人或招标人授权的评标委员会依法确定中标人。</w:t>
      </w:r>
    </w:p>
    <w:p w14:paraId="777385B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4" w:name="_Toc19266"/>
      <w:bookmarkStart w:id="95" w:name="_Toc31194"/>
      <w:r>
        <w:rPr>
          <w:rFonts w:hint="eastAsia" w:ascii="宋体" w:hAnsi="宋体" w:eastAsia="宋体" w:cs="宋体"/>
          <w:b/>
          <w:bCs/>
          <w:i w:val="0"/>
          <w:iCs w:val="0"/>
          <w:color w:val="auto"/>
          <w:spacing w:val="0"/>
          <w:sz w:val="24"/>
          <w:szCs w:val="24"/>
          <w:highlight w:val="none"/>
          <w:lang w:val="en-US" w:eastAsia="zh-CN"/>
        </w:rPr>
        <w:t>7.5中标通知</w:t>
      </w:r>
      <w:bookmarkEnd w:id="94"/>
      <w:bookmarkEnd w:id="95"/>
    </w:p>
    <w:p w14:paraId="6D3E69E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在本章第3.3款规定的投标有效期内，招标人以书面形式向中标人发出中标通知书，同时将中标结果通知未中标的投标人。</w:t>
      </w:r>
    </w:p>
    <w:p w14:paraId="21BA95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6" w:name="_Toc25477"/>
      <w:bookmarkStart w:id="97" w:name="_Toc1731"/>
      <w:r>
        <w:rPr>
          <w:rFonts w:hint="eastAsia" w:ascii="宋体" w:hAnsi="宋体" w:eastAsia="宋体" w:cs="宋体"/>
          <w:b/>
          <w:bCs/>
          <w:i w:val="0"/>
          <w:iCs w:val="0"/>
          <w:color w:val="auto"/>
          <w:spacing w:val="0"/>
          <w:sz w:val="24"/>
          <w:szCs w:val="24"/>
          <w:highlight w:val="none"/>
          <w:lang w:val="en-US" w:eastAsia="zh-CN"/>
        </w:rPr>
        <w:t>7.6履约保证金</w:t>
      </w:r>
      <w:bookmarkEnd w:id="96"/>
      <w:bookmarkEnd w:id="97"/>
    </w:p>
    <w:p w14:paraId="66B7C5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b w:val="0"/>
          <w:bCs w:val="0"/>
          <w:i w:val="0"/>
          <w:iCs w:val="0"/>
          <w:color w:val="auto"/>
          <w:spacing w:val="0"/>
          <w:sz w:val="24"/>
          <w:szCs w:val="24"/>
          <w:highlight w:val="none"/>
          <w:u w:val="single"/>
          <w:lang w:val="en-US" w:eastAsia="zh-CN"/>
        </w:rPr>
        <w:t>详见投标人须知前附表</w:t>
      </w:r>
      <w:r>
        <w:rPr>
          <w:rFonts w:hint="eastAsia" w:ascii="宋体" w:hAnsi="宋体" w:eastAsia="宋体" w:cs="宋体"/>
          <w:b w:val="0"/>
          <w:bCs w:val="0"/>
          <w:i w:val="0"/>
          <w:iCs w:val="0"/>
          <w:color w:val="auto"/>
          <w:spacing w:val="0"/>
          <w:sz w:val="24"/>
          <w:szCs w:val="24"/>
          <w:highlight w:val="none"/>
          <w:lang w:val="en-US" w:eastAsia="zh-CN"/>
        </w:rPr>
        <w:t>。联合体中标的，其履约保证金以联合体各方或者联合体中牵头人的名义提交。</w:t>
      </w:r>
    </w:p>
    <w:p w14:paraId="691974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7.6.2中标人不能按本章第7.6.1项要求提交履约保证金的，视为放弃中标，其投标保证金不予退还，给招标人造成的损失超过投标保证金数额的，中标人还应当对超过部分予以赔偿。</w:t>
      </w:r>
    </w:p>
    <w:p w14:paraId="6653B8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8" w:name="_Toc26909"/>
      <w:bookmarkStart w:id="99" w:name="_Toc24043"/>
      <w:r>
        <w:rPr>
          <w:rFonts w:hint="eastAsia" w:ascii="宋体" w:hAnsi="宋体" w:eastAsia="宋体" w:cs="宋体"/>
          <w:b/>
          <w:bCs/>
          <w:i w:val="0"/>
          <w:iCs w:val="0"/>
          <w:color w:val="auto"/>
          <w:spacing w:val="0"/>
          <w:sz w:val="24"/>
          <w:szCs w:val="24"/>
          <w:highlight w:val="none"/>
          <w:lang w:val="en-US" w:eastAsia="zh-CN"/>
        </w:rPr>
        <w:t>7.7签订合同</w:t>
      </w:r>
      <w:bookmarkEnd w:id="98"/>
      <w:bookmarkEnd w:id="99"/>
    </w:p>
    <w:p w14:paraId="0A8BDE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7.7.1</w:t>
      </w:r>
      <w:r>
        <w:rPr>
          <w:rFonts w:hint="eastAsia" w:ascii="宋体" w:hAnsi="宋体" w:eastAsia="宋体" w:cs="宋体"/>
          <w:b/>
          <w:bCs/>
          <w:i w:val="0"/>
          <w:iCs w:val="0"/>
          <w:color w:val="auto"/>
          <w:spacing w:val="0"/>
          <w:sz w:val="24"/>
          <w:szCs w:val="24"/>
          <w:highlight w:val="none"/>
          <w:lang w:val="en-US" w:eastAsia="zh-CN"/>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CEF23F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7.7.2发出中标通知书后，招标人无正当理由拒签合同，或者在签订合同时向中标人提出附加条件的，招标人向中标人退还投标保证金；给中标人造成损失的，还应当赔偿损失。</w:t>
      </w:r>
    </w:p>
    <w:p w14:paraId="63A49B4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7.7.3联合体中标的，联合体各方应当共同与招标人签订合同，就中标项目向招标人承担连带责任。</w:t>
      </w:r>
    </w:p>
    <w:p w14:paraId="76FD662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00" w:name="_Toc3498"/>
      <w:bookmarkStart w:id="101" w:name="_Toc32756"/>
      <w:r>
        <w:rPr>
          <w:rFonts w:hint="eastAsia" w:ascii="宋体" w:hAnsi="宋体" w:eastAsia="宋体" w:cs="宋体"/>
          <w:b/>
          <w:bCs/>
          <w:i w:val="0"/>
          <w:iCs w:val="0"/>
          <w:color w:val="auto"/>
          <w:spacing w:val="0"/>
          <w:sz w:val="24"/>
          <w:szCs w:val="24"/>
          <w:highlight w:val="none"/>
          <w:lang w:val="en-US" w:eastAsia="zh-CN"/>
        </w:rPr>
        <w:t>8.纪律和监督</w:t>
      </w:r>
      <w:bookmarkEnd w:id="100"/>
      <w:bookmarkEnd w:id="101"/>
    </w:p>
    <w:p w14:paraId="7298D3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2" w:name="_Toc24230"/>
      <w:bookmarkStart w:id="103" w:name="_Toc32729"/>
      <w:r>
        <w:rPr>
          <w:rFonts w:hint="eastAsia" w:ascii="宋体" w:hAnsi="宋体" w:eastAsia="宋体" w:cs="宋体"/>
          <w:b/>
          <w:bCs/>
          <w:i w:val="0"/>
          <w:iCs w:val="0"/>
          <w:color w:val="auto"/>
          <w:spacing w:val="0"/>
          <w:sz w:val="24"/>
          <w:szCs w:val="24"/>
          <w:highlight w:val="none"/>
          <w:lang w:val="en-US" w:eastAsia="zh-CN"/>
        </w:rPr>
        <w:t>8.1对招标人的纪律要求</w:t>
      </w:r>
      <w:bookmarkEnd w:id="102"/>
      <w:bookmarkEnd w:id="103"/>
    </w:p>
    <w:p w14:paraId="43571E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招标人不得泄露招标投标活动中应当保密的情况和资料，不得与投标人串通损害国家利益、社会公共利益或者他人合法权益。</w:t>
      </w:r>
    </w:p>
    <w:p w14:paraId="1BCE71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4" w:name="_Toc16667"/>
      <w:bookmarkStart w:id="105" w:name="_Toc2937"/>
      <w:r>
        <w:rPr>
          <w:rFonts w:hint="eastAsia" w:ascii="宋体" w:hAnsi="宋体" w:eastAsia="宋体" w:cs="宋体"/>
          <w:b/>
          <w:bCs/>
          <w:i w:val="0"/>
          <w:iCs w:val="0"/>
          <w:color w:val="auto"/>
          <w:spacing w:val="0"/>
          <w:sz w:val="24"/>
          <w:szCs w:val="24"/>
          <w:highlight w:val="none"/>
          <w:lang w:val="en-US" w:eastAsia="zh-CN"/>
        </w:rPr>
        <w:t>8.2对投标人的纪律要求</w:t>
      </w:r>
      <w:bookmarkEnd w:id="104"/>
      <w:bookmarkEnd w:id="105"/>
    </w:p>
    <w:p w14:paraId="48558D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D011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6" w:name="_Toc8628"/>
      <w:bookmarkStart w:id="107" w:name="_Toc21149"/>
      <w:r>
        <w:rPr>
          <w:rFonts w:hint="eastAsia" w:ascii="宋体" w:hAnsi="宋体" w:eastAsia="宋体" w:cs="宋体"/>
          <w:b/>
          <w:bCs/>
          <w:i w:val="0"/>
          <w:iCs w:val="0"/>
          <w:color w:val="auto"/>
          <w:spacing w:val="0"/>
          <w:sz w:val="24"/>
          <w:szCs w:val="24"/>
          <w:highlight w:val="none"/>
          <w:lang w:val="en-US" w:eastAsia="zh-CN"/>
        </w:rPr>
        <w:t>8.3对评标委员会成员的纪律要求</w:t>
      </w:r>
      <w:bookmarkEnd w:id="106"/>
      <w:bookmarkEnd w:id="107"/>
    </w:p>
    <w:p w14:paraId="260978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BBF2CC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8" w:name="_Toc7483"/>
      <w:bookmarkStart w:id="109" w:name="_Toc19851"/>
      <w:r>
        <w:rPr>
          <w:rFonts w:hint="eastAsia" w:ascii="宋体" w:hAnsi="宋体" w:eastAsia="宋体" w:cs="宋体"/>
          <w:b/>
          <w:bCs/>
          <w:i w:val="0"/>
          <w:iCs w:val="0"/>
          <w:color w:val="auto"/>
          <w:spacing w:val="0"/>
          <w:sz w:val="24"/>
          <w:szCs w:val="24"/>
          <w:highlight w:val="none"/>
          <w:lang w:val="en-US" w:eastAsia="zh-CN"/>
        </w:rPr>
        <w:t>8.4对与评标活动有关的工作人员的纪律要求</w:t>
      </w:r>
      <w:bookmarkEnd w:id="108"/>
      <w:bookmarkEnd w:id="109"/>
    </w:p>
    <w:p w14:paraId="2B6728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99743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0" w:name="_Toc29540"/>
      <w:bookmarkStart w:id="111" w:name="_Toc35"/>
      <w:r>
        <w:rPr>
          <w:rFonts w:hint="eastAsia" w:ascii="宋体" w:hAnsi="宋体" w:eastAsia="宋体" w:cs="宋体"/>
          <w:b/>
          <w:bCs/>
          <w:i w:val="0"/>
          <w:iCs w:val="0"/>
          <w:color w:val="auto"/>
          <w:spacing w:val="0"/>
          <w:sz w:val="24"/>
          <w:szCs w:val="24"/>
          <w:highlight w:val="none"/>
          <w:lang w:val="en-US" w:eastAsia="zh-CN"/>
        </w:rPr>
        <w:t>8.5质疑</w:t>
      </w:r>
    </w:p>
    <w:p w14:paraId="1754AA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4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ascii="宋体" w:hAnsi="宋体" w:eastAsia="宋体" w:cs="宋体"/>
          <w:color w:val="auto"/>
          <w:sz w:val="24"/>
          <w:szCs w:val="24"/>
          <w:highlight w:val="none"/>
        </w:rPr>
        <w:t>投标人认为采购文件、采购过程、中标或者成交结果使其合法权益受到损害的，可以在知道或者应知其权益受到损害之日起</w:t>
      </w:r>
      <w:r>
        <w:rPr>
          <w:rStyle w:val="45"/>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，以书面形式向采购人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采购代理机构提出质疑。采购人、采购代理机构应当在收到质疑后</w:t>
      </w:r>
      <w:r>
        <w:rPr>
          <w:rStyle w:val="45"/>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对质疑事项作出答复。</w:t>
      </w:r>
    </w:p>
    <w:p w14:paraId="73B282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8.6投诉</w:t>
      </w:r>
      <w:bookmarkEnd w:id="110"/>
      <w:bookmarkEnd w:id="111"/>
    </w:p>
    <w:p w14:paraId="6DA8C7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8.6.1投标人或者其他利害关系人认为招标投标活动不符合法律、行政法规规定的，可以自知道或者应当知道之日起10日内向有关行政监督部门投诉。投诉应当有明确的请求和必要的证明材料。</w:t>
      </w:r>
    </w:p>
    <w:p w14:paraId="0A7548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8.6.2投标人或者其他利害关系人对招标文件、开标和评标结果提出投诉的，应当按照投标人须知第2.4款、第5.3款和第7.2款的规定先向招标人提出异议。异议答复期间不计算在第8.6.1项规定的期限内。</w:t>
      </w:r>
    </w:p>
    <w:p w14:paraId="0DA61D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12" w:name="_Toc29853"/>
      <w:bookmarkStart w:id="113" w:name="_Toc27872"/>
      <w:r>
        <w:rPr>
          <w:rFonts w:hint="eastAsia" w:ascii="宋体" w:hAnsi="宋体" w:eastAsia="宋体" w:cs="宋体"/>
          <w:b/>
          <w:bCs/>
          <w:i w:val="0"/>
          <w:iCs w:val="0"/>
          <w:color w:val="auto"/>
          <w:spacing w:val="0"/>
          <w:sz w:val="24"/>
          <w:szCs w:val="24"/>
          <w:highlight w:val="none"/>
          <w:lang w:val="en-US" w:eastAsia="zh-CN"/>
        </w:rPr>
        <w:t>9.需要补充的其他内容</w:t>
      </w:r>
      <w:bookmarkEnd w:id="112"/>
      <w:bookmarkEnd w:id="113"/>
    </w:p>
    <w:p w14:paraId="504A6E9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sectPr>
          <w:footerReference r:id="rId3" w:type="default"/>
          <w:pgSz w:w="11910" w:h="16840"/>
          <w:pgMar w:top="1134" w:right="1134" w:bottom="1134" w:left="1134" w:header="0" w:footer="1025" w:gutter="0"/>
          <w:pgNumType w:fmt="decimal" w:start="1"/>
          <w:cols w:space="720" w:num="1"/>
        </w:sectPr>
      </w:pPr>
      <w:r>
        <w:rPr>
          <w:rFonts w:hint="eastAsia" w:ascii="宋体" w:hAnsi="宋体" w:eastAsia="宋体" w:cs="宋体"/>
          <w:b w:val="0"/>
          <w:bCs w:val="0"/>
          <w:i w:val="0"/>
          <w:iCs w:val="0"/>
          <w:color w:val="auto"/>
          <w:spacing w:val="0"/>
          <w:sz w:val="24"/>
          <w:szCs w:val="24"/>
          <w:highlight w:val="none"/>
          <w:lang w:val="en-US" w:eastAsia="zh-CN"/>
        </w:rPr>
        <w:t>需要补充的其他内容：见投标人须知前附表。</w:t>
      </w:r>
    </w:p>
    <w:p w14:paraId="3834BA75">
      <w:pPr>
        <w:keepNext w:val="0"/>
        <w:keepLines w:val="0"/>
        <w:pageBreakBefore w:val="0"/>
        <w:widowControl w:val="0"/>
        <w:numPr>
          <w:ilvl w:val="0"/>
          <w:numId w:val="10"/>
        </w:numPr>
        <w:kinsoku/>
        <w:wordWrap/>
        <w:overflowPunct/>
        <w:topLinePunct w:val="0"/>
        <w:autoSpaceDE/>
        <w:autoSpaceDN/>
        <w:bidi w:val="0"/>
        <w:adjustRightInd/>
        <w:snapToGrid/>
        <w:spacing w:line="312" w:lineRule="auto"/>
        <w:ind w:right="0" w:rightChars="0"/>
        <w:jc w:val="center"/>
        <w:textAlignment w:val="auto"/>
        <w:outlineLvl w:val="0"/>
        <w:rPr>
          <w:rFonts w:hint="eastAsia"/>
          <w:b/>
          <w:bCs/>
          <w:color w:val="auto"/>
          <w:sz w:val="36"/>
          <w:szCs w:val="36"/>
          <w:highlight w:val="none"/>
          <w:lang w:val="en-US" w:eastAsia="zh-CN"/>
        </w:rPr>
      </w:pPr>
      <w:bookmarkStart w:id="114" w:name="_Toc28445"/>
      <w:bookmarkStart w:id="115" w:name="_Toc3078"/>
      <w:bookmarkStart w:id="116" w:name="_Toc21212"/>
      <w:r>
        <w:rPr>
          <w:rFonts w:hint="eastAsia" w:ascii="宋体" w:hAnsi="宋体" w:eastAsia="宋体" w:cs="宋体"/>
          <w:b/>
          <w:bCs/>
          <w:i w:val="0"/>
          <w:iCs w:val="0"/>
          <w:color w:val="auto"/>
          <w:spacing w:val="0"/>
          <w:sz w:val="36"/>
          <w:szCs w:val="36"/>
          <w:highlight w:val="none"/>
          <w:lang w:val="en-US" w:eastAsia="zh-CN"/>
        </w:rPr>
        <w:t>评标办法（综合评分法）</w:t>
      </w:r>
      <w:bookmarkEnd w:id="114"/>
      <w:bookmarkEnd w:id="115"/>
      <w:bookmarkEnd w:id="116"/>
    </w:p>
    <w:p w14:paraId="3A6F8E06">
      <w:pPr>
        <w:spacing w:line="24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评标办法-</w:t>
      </w:r>
      <w:r>
        <w:rPr>
          <w:rFonts w:hint="eastAsia" w:ascii="宋体" w:hAnsi="宋体" w:eastAsia="宋体" w:cs="宋体"/>
          <w:b/>
          <w:bCs w:val="0"/>
          <w:color w:val="auto"/>
          <w:sz w:val="24"/>
          <w:szCs w:val="24"/>
          <w:highlight w:val="none"/>
        </w:rPr>
        <w:t>评标标准--资格审查</w:t>
      </w:r>
    </w:p>
    <w:tbl>
      <w:tblPr>
        <w:tblStyle w:val="42"/>
        <w:tblpPr w:leftFromText="180" w:rightFromText="180" w:vertAnchor="text" w:horzAnchor="page" w:tblpX="1098" w:tblpY="274"/>
        <w:tblOverlap w:val="never"/>
        <w:tblW w:w="10099" w:type="dxa"/>
        <w:tblInd w:w="0" w:type="dxa"/>
        <w:shd w:val="clear" w:color="auto" w:fill="FFFFFF"/>
        <w:tblLayout w:type="autofit"/>
        <w:tblCellMar>
          <w:top w:w="0" w:type="dxa"/>
          <w:left w:w="0" w:type="dxa"/>
          <w:bottom w:w="0" w:type="dxa"/>
          <w:right w:w="0" w:type="dxa"/>
        </w:tblCellMar>
      </w:tblPr>
      <w:tblGrid>
        <w:gridCol w:w="722"/>
        <w:gridCol w:w="2001"/>
        <w:gridCol w:w="6559"/>
        <w:gridCol w:w="817"/>
      </w:tblGrid>
      <w:tr w14:paraId="2DB5EE3A">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9A2DE84">
            <w:pPr>
              <w:spacing w:line="240" w:lineRule="auto"/>
              <w:jc w:val="center"/>
              <w:rPr>
                <w:rFonts w:hint="eastAsia" w:ascii="宋体" w:hAnsi="宋体" w:eastAsia="宋体" w:cs="宋体"/>
                <w:b w:val="0"/>
                <w:bCs/>
                <w:color w:val="auto"/>
                <w:sz w:val="22"/>
                <w:szCs w:val="22"/>
                <w:highlight w:val="none"/>
              </w:rPr>
            </w:pPr>
            <w:bookmarkStart w:id="117" w:name="_Toc5749"/>
            <w:bookmarkStart w:id="118" w:name="_Toc16893"/>
            <w:r>
              <w:rPr>
                <w:rFonts w:hint="eastAsia" w:ascii="宋体" w:hAnsi="宋体" w:eastAsia="宋体" w:cs="宋体"/>
                <w:b w:val="0"/>
                <w:bCs/>
                <w:color w:val="auto"/>
                <w:sz w:val="22"/>
                <w:szCs w:val="22"/>
                <w:highlight w:val="none"/>
              </w:rPr>
              <w:t>项目</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5EF71F2">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评审内容</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E5EB18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评审</w:t>
            </w:r>
            <w:r>
              <w:rPr>
                <w:rFonts w:hint="eastAsia" w:ascii="宋体" w:hAnsi="宋体" w:eastAsia="宋体" w:cs="宋体"/>
                <w:b w:val="0"/>
                <w:bCs/>
                <w:color w:val="auto"/>
                <w:sz w:val="22"/>
                <w:szCs w:val="22"/>
                <w:highlight w:val="none"/>
                <w:lang w:val="en-US" w:eastAsia="zh-CN"/>
              </w:rPr>
              <w:t>要求</w:t>
            </w:r>
          </w:p>
        </w:tc>
        <w:tc>
          <w:tcPr>
            <w:tcW w:w="817" w:type="dxa"/>
            <w:tcBorders>
              <w:top w:val="single" w:color="auto" w:sz="8" w:space="0"/>
              <w:left w:val="nil"/>
              <w:bottom w:val="single" w:color="auto" w:sz="8" w:space="0"/>
              <w:right w:val="single" w:color="auto" w:sz="8" w:space="0"/>
            </w:tcBorders>
            <w:shd w:val="clear" w:color="auto" w:fill="FFFFFF"/>
            <w:noWrap w:val="0"/>
            <w:tcMar>
              <w:left w:w="70" w:type="dxa"/>
              <w:right w:w="70" w:type="dxa"/>
            </w:tcMar>
            <w:vAlign w:val="center"/>
          </w:tcPr>
          <w:p w14:paraId="7E62A4C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评审意见</w:t>
            </w:r>
          </w:p>
        </w:tc>
      </w:tr>
      <w:tr w14:paraId="672BB59B">
        <w:tblPrEx>
          <w:shd w:val="clear" w:color="auto" w:fill="FFFFFF"/>
          <w:tblCellMar>
            <w:top w:w="0" w:type="dxa"/>
            <w:left w:w="0" w:type="dxa"/>
            <w:bottom w:w="0" w:type="dxa"/>
            <w:right w:w="0" w:type="dxa"/>
          </w:tblCellMar>
        </w:tblPrEx>
        <w:trPr>
          <w:trHeight w:val="8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CA6552D">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D10C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具有独立承担民事责任的能力</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597107A">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提供营业执照或法人登记证或批准文件原件扫描件；</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B34A6F0">
            <w:pPr>
              <w:spacing w:line="240" w:lineRule="auto"/>
              <w:jc w:val="left"/>
              <w:rPr>
                <w:rFonts w:hint="eastAsia" w:ascii="宋体" w:hAnsi="宋体" w:eastAsia="宋体" w:cs="宋体"/>
                <w:b w:val="0"/>
                <w:bCs/>
                <w:color w:val="auto"/>
                <w:sz w:val="22"/>
                <w:szCs w:val="22"/>
                <w:highlight w:val="none"/>
              </w:rPr>
            </w:pPr>
          </w:p>
        </w:tc>
      </w:tr>
      <w:tr w14:paraId="5245661B">
        <w:tblPrEx>
          <w:shd w:val="clear" w:color="auto" w:fill="FFFFFF"/>
          <w:tblCellMar>
            <w:top w:w="0" w:type="dxa"/>
            <w:left w:w="0" w:type="dxa"/>
            <w:bottom w:w="0" w:type="dxa"/>
            <w:right w:w="0" w:type="dxa"/>
          </w:tblCellMar>
        </w:tblPrEx>
        <w:trPr>
          <w:trHeight w:val="1018" w:hRule="atLeast"/>
        </w:trPr>
        <w:tc>
          <w:tcPr>
            <w:tcW w:w="722" w:type="dxa"/>
            <w:tcBorders>
              <w:top w:val="single" w:color="auto" w:sz="4" w:space="0"/>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15A11B3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B09FF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具有良好的商业信誉和健全的财务会计制度</w:t>
            </w:r>
          </w:p>
        </w:tc>
        <w:tc>
          <w:tcPr>
            <w:tcW w:w="6559"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0443FD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35B3E88">
            <w:pPr>
              <w:spacing w:line="240" w:lineRule="auto"/>
              <w:jc w:val="left"/>
              <w:rPr>
                <w:rFonts w:hint="eastAsia" w:ascii="宋体" w:hAnsi="宋体" w:eastAsia="宋体" w:cs="宋体"/>
                <w:b w:val="0"/>
                <w:bCs/>
                <w:color w:val="auto"/>
                <w:sz w:val="22"/>
                <w:szCs w:val="22"/>
                <w:highlight w:val="none"/>
              </w:rPr>
            </w:pPr>
          </w:p>
        </w:tc>
      </w:tr>
      <w:tr w14:paraId="6260F681">
        <w:tblPrEx>
          <w:shd w:val="clear" w:color="auto" w:fill="FFFFFF"/>
          <w:tblCellMar>
            <w:top w:w="0" w:type="dxa"/>
            <w:left w:w="0" w:type="dxa"/>
            <w:bottom w:w="0" w:type="dxa"/>
            <w:right w:w="0" w:type="dxa"/>
          </w:tblCellMar>
        </w:tblPrEx>
        <w:trPr>
          <w:trHeight w:val="751"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3ADBD21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4B4F61E">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具有履行合同所必需的设备和专业技术能力</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A47EE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《供应商具有履行合同所必需的设备和专业技术能力提供声明函》</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322E0616">
            <w:pPr>
              <w:spacing w:line="240" w:lineRule="auto"/>
              <w:jc w:val="left"/>
              <w:rPr>
                <w:rFonts w:hint="eastAsia" w:ascii="宋体" w:hAnsi="宋体" w:eastAsia="宋体" w:cs="宋体"/>
                <w:b w:val="0"/>
                <w:bCs/>
                <w:color w:val="auto"/>
                <w:sz w:val="22"/>
                <w:szCs w:val="22"/>
                <w:highlight w:val="none"/>
              </w:rPr>
            </w:pPr>
          </w:p>
        </w:tc>
      </w:tr>
      <w:tr w14:paraId="367B8ED4">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767B46F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2E5A12">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rPr>
              <w:t>有依法缴纳税收和社会保障资金的良好记录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F685711">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提供投标截止日前近一个季度填报日期的完税证明；依法免税的，应提供相应文件（扫描件）证明其依法免税。</w:t>
            </w:r>
          </w:p>
          <w:p w14:paraId="3E6F2F0D">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提供投标截止日前近半年任意三个月盖有社保局公章的社保缴纳证明；依法不需要缴纳社会保险的，应提供相应文件（扫描件）证明其依法不需要缴纳社会保险；</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150D8C2">
            <w:pPr>
              <w:spacing w:line="240" w:lineRule="auto"/>
              <w:jc w:val="left"/>
              <w:rPr>
                <w:rFonts w:hint="eastAsia" w:ascii="宋体" w:hAnsi="宋体" w:eastAsia="宋体" w:cs="宋体"/>
                <w:b w:val="0"/>
                <w:bCs/>
                <w:color w:val="auto"/>
                <w:sz w:val="22"/>
                <w:szCs w:val="22"/>
                <w:highlight w:val="none"/>
              </w:rPr>
            </w:pPr>
          </w:p>
        </w:tc>
      </w:tr>
      <w:tr w14:paraId="65358885">
        <w:tblPrEx>
          <w:shd w:val="clear" w:color="auto" w:fill="FFFFFF"/>
          <w:tblCellMar>
            <w:top w:w="0" w:type="dxa"/>
            <w:left w:w="0" w:type="dxa"/>
            <w:bottom w:w="0" w:type="dxa"/>
            <w:right w:w="0" w:type="dxa"/>
          </w:tblCellMar>
        </w:tblPrEx>
        <w:trPr>
          <w:trHeight w:val="1268"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0C13012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86C4F5F">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参加政府采购活动前三年内，在经营活动中没有重大违法记录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72CB616">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提供书面声明。重大违法记录指：供应商因违法经营受到刑事处罚或者责令停产停业、吊销许可证或者营业执照、较大数额罚款等行政处罚。</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FCF6DD">
            <w:pPr>
              <w:spacing w:line="240" w:lineRule="auto"/>
              <w:jc w:val="left"/>
              <w:rPr>
                <w:rFonts w:hint="eastAsia" w:ascii="宋体" w:hAnsi="宋体" w:eastAsia="宋体" w:cs="宋体"/>
                <w:b w:val="0"/>
                <w:bCs/>
                <w:color w:val="auto"/>
                <w:sz w:val="22"/>
                <w:szCs w:val="22"/>
                <w:highlight w:val="none"/>
              </w:rPr>
            </w:pPr>
          </w:p>
        </w:tc>
      </w:tr>
      <w:tr w14:paraId="6A6FEB4F">
        <w:tblPrEx>
          <w:shd w:val="clear" w:color="auto" w:fill="FFFFFF"/>
          <w:tblCellMar>
            <w:top w:w="0" w:type="dxa"/>
            <w:left w:w="0" w:type="dxa"/>
            <w:bottom w:w="0" w:type="dxa"/>
            <w:right w:w="0" w:type="dxa"/>
          </w:tblCellMar>
        </w:tblPrEx>
        <w:trPr>
          <w:trHeight w:val="1438"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3E8A3A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4DA3A889">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信用记录查询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085D798">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167BFBFA">
            <w:pPr>
              <w:spacing w:line="240" w:lineRule="auto"/>
              <w:jc w:val="left"/>
              <w:rPr>
                <w:rFonts w:hint="eastAsia" w:ascii="宋体" w:hAnsi="宋体" w:eastAsia="宋体" w:cs="宋体"/>
                <w:b w:val="0"/>
                <w:bCs/>
                <w:color w:val="auto"/>
                <w:sz w:val="22"/>
                <w:szCs w:val="22"/>
                <w:highlight w:val="none"/>
              </w:rPr>
            </w:pPr>
          </w:p>
        </w:tc>
      </w:tr>
      <w:tr w14:paraId="2031DC3F">
        <w:tblPrEx>
          <w:shd w:val="clear" w:color="auto" w:fill="FFFFFF"/>
          <w:tblCellMar>
            <w:top w:w="0" w:type="dxa"/>
            <w:left w:w="0" w:type="dxa"/>
            <w:bottom w:w="0" w:type="dxa"/>
            <w:right w:w="0" w:type="dxa"/>
          </w:tblCellMar>
        </w:tblPrEx>
        <w:trPr>
          <w:trHeight w:val="98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DF278F7">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D1E698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不得参加和拒绝参加本次招标的情形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2001FA8">
            <w:pPr>
              <w:spacing w:line="240" w:lineRule="auto"/>
              <w:jc w:val="left"/>
              <w:rPr>
                <w:rFonts w:hint="default" w:ascii="宋体" w:hAnsi="宋体" w:eastAsia="宋体" w:cs="宋体"/>
                <w:b w:val="0"/>
                <w:bCs/>
                <w:i w:val="0"/>
                <w:iCs w:val="0"/>
                <w:color w:val="auto"/>
                <w:spacing w:val="0"/>
                <w:sz w:val="22"/>
                <w:szCs w:val="22"/>
                <w:highlight w:val="none"/>
                <w:vertAlign w:val="baseline"/>
                <w:lang w:val="en-US" w:eastAsia="zh-CN"/>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tc>
        <w:tc>
          <w:tcPr>
            <w:tcW w:w="817"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233FF8A">
            <w:pPr>
              <w:spacing w:line="240" w:lineRule="auto"/>
              <w:jc w:val="left"/>
              <w:rPr>
                <w:rFonts w:hint="eastAsia" w:ascii="宋体" w:hAnsi="宋体" w:eastAsia="宋体" w:cs="宋体"/>
                <w:b w:val="0"/>
                <w:bCs/>
                <w:color w:val="auto"/>
                <w:sz w:val="22"/>
                <w:szCs w:val="22"/>
                <w:highlight w:val="none"/>
              </w:rPr>
            </w:pPr>
          </w:p>
        </w:tc>
      </w:tr>
      <w:tr w14:paraId="457C6AA8">
        <w:tblPrEx>
          <w:shd w:val="clear" w:color="auto" w:fill="FFFFFF"/>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9D02E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1710125">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政府采购政策</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DE4B1F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投标人应为中小企业；</w:t>
            </w:r>
          </w:p>
        </w:tc>
        <w:tc>
          <w:tcPr>
            <w:tcW w:w="817" w:type="dxa"/>
            <w:tcBorders>
              <w:top w:val="single" w:color="auto" w:sz="4" w:space="0"/>
              <w:left w:val="nil"/>
              <w:bottom w:val="nil"/>
              <w:right w:val="single" w:color="auto" w:sz="4" w:space="0"/>
            </w:tcBorders>
            <w:shd w:val="clear" w:color="auto" w:fill="FFFFFF"/>
            <w:noWrap w:val="0"/>
            <w:tcMar>
              <w:left w:w="70" w:type="dxa"/>
              <w:right w:w="70" w:type="dxa"/>
            </w:tcMar>
            <w:vAlign w:val="center"/>
          </w:tcPr>
          <w:p w14:paraId="22FC19E8">
            <w:pPr>
              <w:spacing w:line="240" w:lineRule="auto"/>
              <w:jc w:val="left"/>
              <w:rPr>
                <w:rFonts w:hint="eastAsia" w:ascii="宋体" w:hAnsi="宋体" w:eastAsia="宋体" w:cs="宋体"/>
                <w:b w:val="0"/>
                <w:bCs/>
                <w:color w:val="auto"/>
                <w:sz w:val="22"/>
                <w:szCs w:val="22"/>
                <w:highlight w:val="none"/>
              </w:rPr>
            </w:pPr>
          </w:p>
        </w:tc>
      </w:tr>
      <w:tr w14:paraId="37D51B57">
        <w:tblPrEx>
          <w:shd w:val="clear" w:color="auto" w:fill="FFFFFF"/>
          <w:tblCellMar>
            <w:top w:w="0" w:type="dxa"/>
            <w:left w:w="0" w:type="dxa"/>
            <w:bottom w:w="0" w:type="dxa"/>
            <w:right w:w="0" w:type="dxa"/>
          </w:tblCellMar>
        </w:tblPrEx>
        <w:trPr>
          <w:trHeight w:val="33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90E115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6B94C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本项目特定资格要求</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250215C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color w:val="auto"/>
                <w:kern w:val="0"/>
                <w:sz w:val="24"/>
                <w:szCs w:val="24"/>
                <w:highlight w:val="none"/>
                <w:lang w:val="en-US" w:eastAsia="zh-CN"/>
              </w:rPr>
              <w:t>具备行政主管部门颁发的测绘资质乙级及以上（专业范围至少包含工程测量、界线与不动产测绘），具备开展土地调查、勘测定界的技术能力。</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E772668">
            <w:pPr>
              <w:spacing w:line="240" w:lineRule="auto"/>
              <w:jc w:val="left"/>
              <w:rPr>
                <w:rFonts w:hint="eastAsia" w:ascii="宋体" w:hAnsi="宋体" w:eastAsia="宋体" w:cs="宋体"/>
                <w:b w:val="0"/>
                <w:bCs/>
                <w:color w:val="auto"/>
                <w:sz w:val="22"/>
                <w:szCs w:val="22"/>
                <w:highlight w:val="none"/>
              </w:rPr>
            </w:pPr>
          </w:p>
        </w:tc>
      </w:tr>
      <w:bookmarkEnd w:id="117"/>
      <w:bookmarkEnd w:id="118"/>
    </w:tbl>
    <w:p w14:paraId="1D8D2174">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bookmarkStart w:id="119" w:name="_Toc30579"/>
    </w:p>
    <w:p w14:paraId="69ADB652">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p>
    <w:p w14:paraId="6AC6719B">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8CBBE0E">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符合性审查表</w:t>
      </w:r>
    </w:p>
    <w:tbl>
      <w:tblPr>
        <w:tblStyle w:val="4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00"/>
        <w:gridCol w:w="5194"/>
        <w:gridCol w:w="724"/>
        <w:gridCol w:w="558"/>
      </w:tblGrid>
      <w:tr w14:paraId="09E3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2" w:type="dxa"/>
            <w:vMerge w:val="restart"/>
            <w:noWrap w:val="0"/>
            <w:vAlign w:val="center"/>
          </w:tcPr>
          <w:p w14:paraId="3A18E52A">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294" w:type="dxa"/>
            <w:gridSpan w:val="2"/>
            <w:vMerge w:val="restart"/>
            <w:noWrap w:val="0"/>
            <w:vAlign w:val="center"/>
          </w:tcPr>
          <w:p w14:paraId="7858C15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评审内容</w:t>
            </w:r>
          </w:p>
        </w:tc>
        <w:tc>
          <w:tcPr>
            <w:tcW w:w="1282" w:type="dxa"/>
            <w:gridSpan w:val="2"/>
            <w:noWrap w:val="0"/>
            <w:vAlign w:val="center"/>
          </w:tcPr>
          <w:p w14:paraId="3AF9012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评审意见</w:t>
            </w:r>
          </w:p>
        </w:tc>
      </w:tr>
      <w:tr w14:paraId="604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2" w:type="dxa"/>
            <w:vMerge w:val="continue"/>
            <w:noWrap w:val="0"/>
            <w:vAlign w:val="center"/>
          </w:tcPr>
          <w:p w14:paraId="225FA96E">
            <w:pPr>
              <w:jc w:val="center"/>
              <w:rPr>
                <w:rFonts w:hint="eastAsia" w:ascii="宋体" w:hAnsi="宋体" w:eastAsia="宋体" w:cs="宋体"/>
                <w:b/>
                <w:color w:val="auto"/>
                <w:sz w:val="22"/>
                <w:szCs w:val="22"/>
                <w:highlight w:val="none"/>
              </w:rPr>
            </w:pPr>
          </w:p>
        </w:tc>
        <w:tc>
          <w:tcPr>
            <w:tcW w:w="7294" w:type="dxa"/>
            <w:gridSpan w:val="2"/>
            <w:vMerge w:val="continue"/>
            <w:noWrap w:val="0"/>
            <w:vAlign w:val="top"/>
          </w:tcPr>
          <w:p w14:paraId="25D74CBC">
            <w:pPr>
              <w:rPr>
                <w:rFonts w:hint="eastAsia" w:ascii="宋体" w:hAnsi="宋体" w:eastAsia="宋体" w:cs="宋体"/>
                <w:b/>
                <w:color w:val="auto"/>
                <w:sz w:val="22"/>
                <w:szCs w:val="22"/>
                <w:highlight w:val="none"/>
              </w:rPr>
            </w:pPr>
          </w:p>
        </w:tc>
        <w:tc>
          <w:tcPr>
            <w:tcW w:w="724" w:type="dxa"/>
            <w:noWrap w:val="0"/>
            <w:vAlign w:val="center"/>
          </w:tcPr>
          <w:p w14:paraId="43D58DC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是</w:t>
            </w:r>
          </w:p>
        </w:tc>
        <w:tc>
          <w:tcPr>
            <w:tcW w:w="558" w:type="dxa"/>
            <w:noWrap w:val="0"/>
            <w:vAlign w:val="center"/>
          </w:tcPr>
          <w:p w14:paraId="0799D45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否</w:t>
            </w:r>
          </w:p>
        </w:tc>
      </w:tr>
      <w:tr w14:paraId="7139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92" w:type="dxa"/>
            <w:vMerge w:val="restart"/>
            <w:noWrap w:val="0"/>
            <w:textDirection w:val="tbRlV"/>
            <w:vAlign w:val="top"/>
          </w:tcPr>
          <w:p w14:paraId="566978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符合性审查表</w:t>
            </w:r>
          </w:p>
          <w:p w14:paraId="14458272">
            <w:pPr>
              <w:jc w:val="center"/>
              <w:rPr>
                <w:rFonts w:hint="eastAsia" w:ascii="宋体" w:hAnsi="宋体" w:eastAsia="宋体" w:cs="宋体"/>
                <w:color w:val="auto"/>
                <w:sz w:val="22"/>
                <w:szCs w:val="22"/>
                <w:highlight w:val="none"/>
              </w:rPr>
            </w:pPr>
          </w:p>
        </w:tc>
        <w:tc>
          <w:tcPr>
            <w:tcW w:w="2100" w:type="dxa"/>
            <w:noWrap w:val="0"/>
            <w:vAlign w:val="center"/>
          </w:tcPr>
          <w:p w14:paraId="663A6AA6">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投标人名称</w:t>
            </w:r>
          </w:p>
        </w:tc>
        <w:tc>
          <w:tcPr>
            <w:tcW w:w="5194" w:type="dxa"/>
            <w:noWrap w:val="0"/>
            <w:vAlign w:val="center"/>
          </w:tcPr>
          <w:p w14:paraId="3F641F1F">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与营业执照、资质证书是否一致并在有效期内；</w:t>
            </w:r>
          </w:p>
        </w:tc>
        <w:tc>
          <w:tcPr>
            <w:tcW w:w="724" w:type="dxa"/>
            <w:noWrap w:val="0"/>
            <w:vAlign w:val="top"/>
          </w:tcPr>
          <w:p w14:paraId="637E2E1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20C479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33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92" w:type="dxa"/>
            <w:vMerge w:val="continue"/>
            <w:noWrap w:val="0"/>
            <w:textDirection w:val="tbRlV"/>
            <w:vAlign w:val="center"/>
          </w:tcPr>
          <w:p w14:paraId="6227AA7E">
            <w:pPr>
              <w:jc w:val="center"/>
              <w:rPr>
                <w:rFonts w:hint="eastAsia" w:ascii="宋体" w:hAnsi="宋体" w:eastAsia="宋体" w:cs="宋体"/>
                <w:color w:val="auto"/>
                <w:sz w:val="22"/>
                <w:szCs w:val="22"/>
                <w:highlight w:val="none"/>
              </w:rPr>
            </w:pPr>
          </w:p>
        </w:tc>
        <w:tc>
          <w:tcPr>
            <w:tcW w:w="2100" w:type="dxa"/>
            <w:noWrap w:val="0"/>
            <w:vAlign w:val="center"/>
          </w:tcPr>
          <w:p w14:paraId="5A1A219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投标文件的签署</w:t>
            </w:r>
          </w:p>
        </w:tc>
        <w:tc>
          <w:tcPr>
            <w:tcW w:w="5194" w:type="dxa"/>
            <w:noWrap w:val="0"/>
            <w:vAlign w:val="center"/>
          </w:tcPr>
          <w:p w14:paraId="590E33EC">
            <w:pPr>
              <w:tabs>
                <w:tab w:val="left" w:pos="4860"/>
              </w:tabs>
              <w:spacing w:line="240" w:lineRule="auto"/>
              <w:ind w:right="116" w:rightChars="43"/>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投标文件没有投标单位法定代表人或其授表签字（章）和加盖投标单位公章的；</w:t>
            </w:r>
          </w:p>
        </w:tc>
        <w:tc>
          <w:tcPr>
            <w:tcW w:w="724" w:type="dxa"/>
            <w:noWrap w:val="0"/>
            <w:vAlign w:val="top"/>
          </w:tcPr>
          <w:p w14:paraId="15B9200C">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8E56E3A">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B8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2" w:type="dxa"/>
            <w:vMerge w:val="continue"/>
            <w:noWrap w:val="0"/>
            <w:textDirection w:val="tbRlV"/>
            <w:vAlign w:val="center"/>
          </w:tcPr>
          <w:p w14:paraId="23E79D98">
            <w:pPr>
              <w:jc w:val="center"/>
              <w:rPr>
                <w:rFonts w:hint="eastAsia" w:ascii="宋体" w:hAnsi="宋体" w:eastAsia="宋体" w:cs="宋体"/>
                <w:color w:val="auto"/>
                <w:sz w:val="22"/>
                <w:szCs w:val="22"/>
                <w:highlight w:val="none"/>
              </w:rPr>
            </w:pPr>
          </w:p>
        </w:tc>
        <w:tc>
          <w:tcPr>
            <w:tcW w:w="2100" w:type="dxa"/>
            <w:noWrap w:val="0"/>
            <w:vAlign w:val="center"/>
          </w:tcPr>
          <w:p w14:paraId="123F531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投标文件的格式</w:t>
            </w:r>
          </w:p>
        </w:tc>
        <w:tc>
          <w:tcPr>
            <w:tcW w:w="5194" w:type="dxa"/>
            <w:noWrap w:val="0"/>
            <w:vAlign w:val="center"/>
          </w:tcPr>
          <w:p w14:paraId="73BDAF0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未按招标文件规定的格式填写，内容不全或关键字迹模糊、无法辨认的；</w:t>
            </w:r>
          </w:p>
        </w:tc>
        <w:tc>
          <w:tcPr>
            <w:tcW w:w="724" w:type="dxa"/>
            <w:noWrap w:val="0"/>
            <w:vAlign w:val="top"/>
          </w:tcPr>
          <w:p w14:paraId="4F44BBA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8EE42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392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2" w:type="dxa"/>
            <w:vMerge w:val="continue"/>
            <w:noWrap w:val="0"/>
            <w:textDirection w:val="tbRlV"/>
            <w:vAlign w:val="center"/>
          </w:tcPr>
          <w:p w14:paraId="599B9BE7">
            <w:pPr>
              <w:jc w:val="center"/>
              <w:rPr>
                <w:rFonts w:hint="eastAsia" w:ascii="宋体" w:hAnsi="宋体" w:eastAsia="宋体" w:cs="宋体"/>
                <w:color w:val="auto"/>
                <w:sz w:val="22"/>
                <w:szCs w:val="22"/>
                <w:highlight w:val="none"/>
              </w:rPr>
            </w:pPr>
          </w:p>
        </w:tc>
        <w:tc>
          <w:tcPr>
            <w:tcW w:w="2100" w:type="dxa"/>
            <w:noWrap w:val="0"/>
            <w:vAlign w:val="center"/>
          </w:tcPr>
          <w:p w14:paraId="6F044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w:t>
            </w:r>
          </w:p>
        </w:tc>
        <w:tc>
          <w:tcPr>
            <w:tcW w:w="5194" w:type="dxa"/>
            <w:noWrap w:val="0"/>
            <w:vAlign w:val="center"/>
          </w:tcPr>
          <w:p w14:paraId="19EFD5DE">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投标人对同一招标项目作出两个以上报价的，超过最高限价的；</w:t>
            </w:r>
          </w:p>
        </w:tc>
        <w:tc>
          <w:tcPr>
            <w:tcW w:w="724" w:type="dxa"/>
            <w:noWrap w:val="0"/>
            <w:vAlign w:val="top"/>
          </w:tcPr>
          <w:p w14:paraId="270CAF6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559698B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06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42CED0FC">
            <w:pPr>
              <w:jc w:val="center"/>
              <w:rPr>
                <w:rFonts w:hint="eastAsia" w:ascii="宋体" w:hAnsi="宋体" w:eastAsia="宋体" w:cs="宋体"/>
                <w:color w:val="auto"/>
                <w:sz w:val="22"/>
                <w:szCs w:val="22"/>
                <w:highlight w:val="none"/>
              </w:rPr>
            </w:pPr>
          </w:p>
        </w:tc>
        <w:tc>
          <w:tcPr>
            <w:tcW w:w="2100" w:type="dxa"/>
            <w:noWrap w:val="0"/>
            <w:vAlign w:val="center"/>
          </w:tcPr>
          <w:p w14:paraId="6B11640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投标范围</w:t>
            </w:r>
          </w:p>
        </w:tc>
        <w:tc>
          <w:tcPr>
            <w:tcW w:w="5194" w:type="dxa"/>
            <w:noWrap w:val="0"/>
            <w:vAlign w:val="center"/>
          </w:tcPr>
          <w:p w14:paraId="062E1C7C">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0B0FBC0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11E907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43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 w:type="dxa"/>
            <w:vMerge w:val="continue"/>
            <w:noWrap w:val="0"/>
            <w:vAlign w:val="center"/>
          </w:tcPr>
          <w:p w14:paraId="074A39DB">
            <w:pPr>
              <w:jc w:val="center"/>
              <w:rPr>
                <w:rFonts w:hint="eastAsia" w:ascii="宋体" w:hAnsi="宋体" w:eastAsia="宋体" w:cs="宋体"/>
                <w:color w:val="auto"/>
                <w:sz w:val="22"/>
                <w:szCs w:val="22"/>
                <w:highlight w:val="none"/>
              </w:rPr>
            </w:pPr>
          </w:p>
        </w:tc>
        <w:tc>
          <w:tcPr>
            <w:tcW w:w="2100" w:type="dxa"/>
            <w:noWrap w:val="0"/>
            <w:vAlign w:val="center"/>
          </w:tcPr>
          <w:p w14:paraId="52E52E40">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服务期限、质量要求</w:t>
            </w:r>
          </w:p>
        </w:tc>
        <w:tc>
          <w:tcPr>
            <w:tcW w:w="5194" w:type="dxa"/>
            <w:noWrap w:val="0"/>
            <w:vAlign w:val="center"/>
          </w:tcPr>
          <w:p w14:paraId="4E592A36">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14F5C9B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C12D43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50EC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Merge w:val="continue"/>
            <w:noWrap w:val="0"/>
            <w:vAlign w:val="center"/>
          </w:tcPr>
          <w:p w14:paraId="3D2329A1">
            <w:pPr>
              <w:jc w:val="center"/>
              <w:rPr>
                <w:rFonts w:hint="eastAsia" w:ascii="宋体" w:hAnsi="宋体" w:eastAsia="宋体" w:cs="宋体"/>
                <w:color w:val="auto"/>
                <w:sz w:val="22"/>
                <w:szCs w:val="22"/>
                <w:highlight w:val="none"/>
              </w:rPr>
            </w:pPr>
          </w:p>
        </w:tc>
        <w:tc>
          <w:tcPr>
            <w:tcW w:w="2100" w:type="dxa"/>
            <w:noWrap w:val="0"/>
            <w:vAlign w:val="center"/>
          </w:tcPr>
          <w:p w14:paraId="1003A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投标有效期</w:t>
            </w:r>
          </w:p>
        </w:tc>
        <w:tc>
          <w:tcPr>
            <w:tcW w:w="5194" w:type="dxa"/>
            <w:noWrap w:val="0"/>
            <w:vAlign w:val="center"/>
          </w:tcPr>
          <w:p w14:paraId="06860A5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4D3D834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7E9141A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66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2" w:type="dxa"/>
            <w:vMerge w:val="continue"/>
            <w:noWrap w:val="0"/>
            <w:vAlign w:val="center"/>
          </w:tcPr>
          <w:p w14:paraId="1EAC41A8">
            <w:pPr>
              <w:jc w:val="center"/>
              <w:rPr>
                <w:rFonts w:hint="eastAsia" w:ascii="宋体" w:hAnsi="宋体" w:eastAsia="宋体" w:cs="宋体"/>
                <w:color w:val="auto"/>
                <w:sz w:val="22"/>
                <w:szCs w:val="22"/>
                <w:highlight w:val="none"/>
              </w:rPr>
            </w:pPr>
          </w:p>
        </w:tc>
        <w:tc>
          <w:tcPr>
            <w:tcW w:w="2100" w:type="dxa"/>
            <w:noWrap w:val="0"/>
            <w:vAlign w:val="center"/>
          </w:tcPr>
          <w:p w14:paraId="1FDBA6A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控股、管理关系</w:t>
            </w:r>
          </w:p>
        </w:tc>
        <w:tc>
          <w:tcPr>
            <w:tcW w:w="5194" w:type="dxa"/>
            <w:noWrap w:val="0"/>
            <w:vAlign w:val="center"/>
          </w:tcPr>
          <w:p w14:paraId="70117307">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同一项目投标人之间有控股、管理关系或法定代表人(单位负责人)为同一人的;</w:t>
            </w:r>
          </w:p>
        </w:tc>
        <w:tc>
          <w:tcPr>
            <w:tcW w:w="724" w:type="dxa"/>
            <w:noWrap w:val="0"/>
            <w:vAlign w:val="top"/>
          </w:tcPr>
          <w:p w14:paraId="7585BD5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AE492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2E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2" w:type="dxa"/>
            <w:vMerge w:val="continue"/>
            <w:noWrap w:val="0"/>
            <w:vAlign w:val="center"/>
          </w:tcPr>
          <w:p w14:paraId="127F1A28">
            <w:pPr>
              <w:jc w:val="center"/>
              <w:rPr>
                <w:rFonts w:hint="eastAsia" w:ascii="宋体" w:hAnsi="宋体" w:eastAsia="宋体" w:cs="宋体"/>
                <w:color w:val="auto"/>
                <w:sz w:val="22"/>
                <w:szCs w:val="22"/>
                <w:highlight w:val="none"/>
              </w:rPr>
            </w:pPr>
          </w:p>
        </w:tc>
        <w:tc>
          <w:tcPr>
            <w:tcW w:w="2100" w:type="dxa"/>
            <w:noWrap w:val="0"/>
            <w:vAlign w:val="center"/>
          </w:tcPr>
          <w:p w14:paraId="4DBA342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其他要求</w:t>
            </w:r>
          </w:p>
        </w:tc>
        <w:tc>
          <w:tcPr>
            <w:tcW w:w="5194" w:type="dxa"/>
            <w:noWrap w:val="0"/>
            <w:vAlign w:val="center"/>
          </w:tcPr>
          <w:p w14:paraId="6C09678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投标文件不得附有招标人不能接受的条件；不满足招标文件实质性要求的其他情形；</w:t>
            </w:r>
          </w:p>
        </w:tc>
        <w:tc>
          <w:tcPr>
            <w:tcW w:w="724" w:type="dxa"/>
            <w:noWrap w:val="0"/>
            <w:vAlign w:val="top"/>
          </w:tcPr>
          <w:p w14:paraId="3F6FEAF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01BBDB8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648F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2" w:type="dxa"/>
            <w:noWrap w:val="0"/>
            <w:vAlign w:val="center"/>
          </w:tcPr>
          <w:p w14:paraId="2A585BCA">
            <w:pPr>
              <w:jc w:val="center"/>
              <w:rPr>
                <w:rFonts w:hint="eastAsia" w:ascii="宋体" w:hAnsi="宋体" w:eastAsia="宋体" w:cs="宋体"/>
                <w:color w:val="auto"/>
                <w:sz w:val="22"/>
                <w:szCs w:val="22"/>
                <w:highlight w:val="none"/>
              </w:rPr>
            </w:pPr>
          </w:p>
        </w:tc>
        <w:tc>
          <w:tcPr>
            <w:tcW w:w="8576" w:type="dxa"/>
            <w:gridSpan w:val="4"/>
            <w:noWrap w:val="0"/>
            <w:vAlign w:val="center"/>
          </w:tcPr>
          <w:p w14:paraId="58411E40">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结论：是否通过评审</w:t>
            </w:r>
          </w:p>
        </w:tc>
      </w:tr>
    </w:tbl>
    <w:tbl>
      <w:tblPr>
        <w:tblStyle w:val="43"/>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14"/>
        <w:gridCol w:w="2153"/>
        <w:gridCol w:w="6140"/>
      </w:tblGrid>
      <w:tr w14:paraId="503A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94" w:type="dxa"/>
            <w:gridSpan w:val="2"/>
            <w:noWrap w:val="0"/>
            <w:vAlign w:val="center"/>
          </w:tcPr>
          <w:p w14:paraId="4FB179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条款号</w:t>
            </w:r>
          </w:p>
        </w:tc>
        <w:tc>
          <w:tcPr>
            <w:tcW w:w="2153" w:type="dxa"/>
            <w:noWrap w:val="0"/>
            <w:vAlign w:val="center"/>
          </w:tcPr>
          <w:p w14:paraId="4A6834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条款内容</w:t>
            </w:r>
          </w:p>
        </w:tc>
        <w:tc>
          <w:tcPr>
            <w:tcW w:w="6140" w:type="dxa"/>
            <w:noWrap w:val="0"/>
            <w:vAlign w:val="center"/>
          </w:tcPr>
          <w:p w14:paraId="0D05D3B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编列内容</w:t>
            </w:r>
          </w:p>
        </w:tc>
      </w:tr>
      <w:tr w14:paraId="4AD3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4" w:type="dxa"/>
            <w:gridSpan w:val="2"/>
            <w:noWrap w:val="0"/>
            <w:vAlign w:val="center"/>
          </w:tcPr>
          <w:p w14:paraId="37A6BA0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2.2.1</w:t>
            </w:r>
          </w:p>
        </w:tc>
        <w:tc>
          <w:tcPr>
            <w:tcW w:w="2153" w:type="dxa"/>
            <w:noWrap w:val="0"/>
            <w:vAlign w:val="center"/>
          </w:tcPr>
          <w:p w14:paraId="5F23659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分值构成（总分100分）</w:t>
            </w:r>
          </w:p>
        </w:tc>
        <w:tc>
          <w:tcPr>
            <w:tcW w:w="6140" w:type="dxa"/>
            <w:noWrap w:val="0"/>
            <w:vAlign w:val="center"/>
          </w:tcPr>
          <w:p w14:paraId="1AD21D5B">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商务技术部分90分</w:t>
            </w:r>
          </w:p>
          <w:p w14:paraId="559E48D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投标报价：10分</w:t>
            </w:r>
          </w:p>
        </w:tc>
      </w:tr>
      <w:tr w14:paraId="6D29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94" w:type="dxa"/>
            <w:gridSpan w:val="2"/>
            <w:noWrap w:val="0"/>
            <w:vAlign w:val="center"/>
          </w:tcPr>
          <w:p w14:paraId="5F6A7C5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2.2.2</w:t>
            </w:r>
          </w:p>
        </w:tc>
        <w:tc>
          <w:tcPr>
            <w:tcW w:w="2153" w:type="dxa"/>
            <w:noWrap w:val="0"/>
            <w:vAlign w:val="center"/>
          </w:tcPr>
          <w:p w14:paraId="0BF0B4A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评标基准价计算方法</w:t>
            </w:r>
          </w:p>
        </w:tc>
        <w:tc>
          <w:tcPr>
            <w:tcW w:w="6140" w:type="dxa"/>
            <w:noWrap w:val="0"/>
            <w:vAlign w:val="center"/>
          </w:tcPr>
          <w:p w14:paraId="7E3C8D8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以满足竞争性磋商文件要求且投标价格最低的投标报价为评标基准价</w:t>
            </w:r>
          </w:p>
        </w:tc>
      </w:tr>
      <w:tr w14:paraId="099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80" w:type="dxa"/>
            <w:vMerge w:val="restart"/>
            <w:noWrap w:val="0"/>
            <w:vAlign w:val="center"/>
          </w:tcPr>
          <w:p w14:paraId="20A53F7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2.2.3</w:t>
            </w:r>
          </w:p>
        </w:tc>
        <w:tc>
          <w:tcPr>
            <w:tcW w:w="814" w:type="dxa"/>
            <w:vMerge w:val="restart"/>
            <w:noWrap w:val="0"/>
            <w:vAlign w:val="center"/>
          </w:tcPr>
          <w:p w14:paraId="04322F5D">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投标报价评分标准</w:t>
            </w:r>
          </w:p>
        </w:tc>
        <w:tc>
          <w:tcPr>
            <w:tcW w:w="2153" w:type="dxa"/>
            <w:vMerge w:val="restart"/>
            <w:noWrap w:val="0"/>
            <w:vAlign w:val="center"/>
          </w:tcPr>
          <w:p w14:paraId="7475BC5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投标报价得分（10分）</w:t>
            </w:r>
          </w:p>
        </w:tc>
        <w:tc>
          <w:tcPr>
            <w:tcW w:w="6140" w:type="dxa"/>
            <w:noWrap w:val="0"/>
            <w:vAlign w:val="center"/>
          </w:tcPr>
          <w:p w14:paraId="3B8062A6">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价格分应当采用低价优先法计算，即满足竞争性磋商文件要求且投标价格最低的投标报价为评标基准价，其价格分为满分。其他响应供应商的价格分统一按照下列公式计算：</w:t>
            </w:r>
            <w:r>
              <w:rPr>
                <w:rFonts w:hint="eastAsia" w:ascii="宋体" w:hAnsi="宋体" w:eastAsia="宋体" w:cs="宋体"/>
                <w:b w:val="0"/>
                <w:bCs/>
                <w:color w:val="auto"/>
                <w:sz w:val="22"/>
                <w:szCs w:val="22"/>
                <w:highlight w:val="none"/>
                <w:shd w:val="clear" w:color="auto" w:fill="FFFFFF"/>
                <w:lang w:val="en-US" w:eastAsia="zh-CN"/>
              </w:rPr>
              <w:br w:type="textWrapping"/>
            </w:r>
            <w:r>
              <w:rPr>
                <w:rFonts w:hint="eastAsia" w:ascii="宋体" w:hAnsi="宋体" w:eastAsia="宋体" w:cs="宋体"/>
                <w:b w:val="0"/>
                <w:bCs/>
                <w:color w:val="auto"/>
                <w:sz w:val="22"/>
                <w:szCs w:val="22"/>
                <w:highlight w:val="none"/>
                <w:shd w:val="clear" w:color="auto" w:fill="FFFFFF"/>
                <w:lang w:val="en-US" w:eastAsia="zh-CN"/>
              </w:rPr>
              <w:t>（1）投标报价得分＝(评标基准价／投标报价）*价格分值</w:t>
            </w:r>
          </w:p>
          <w:p w14:paraId="619DFB8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（2）评标过程中，不得去掉报价中的报价和最低报价。</w:t>
            </w:r>
          </w:p>
          <w:p w14:paraId="13F7523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3）竞争性磋商小组认为响应供应商的报价明显低于其他通过符合性审查响应供应商的报价，有可能影响项目采购或者不能诚信履约的，应当要求其在评标现场合理的时间内提供书面说明，必要时提交相关证明材料；响应供应商不能证明其报价合理性的，竞争性磋商小组应当将其作为无效投标处理。</w:t>
            </w:r>
          </w:p>
        </w:tc>
      </w:tr>
      <w:tr w14:paraId="69E0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0" w:type="dxa"/>
            <w:vMerge w:val="continue"/>
            <w:noWrap w:val="0"/>
            <w:vAlign w:val="center"/>
          </w:tcPr>
          <w:p w14:paraId="0058B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814" w:type="dxa"/>
            <w:vMerge w:val="continue"/>
            <w:noWrap w:val="0"/>
            <w:vAlign w:val="center"/>
          </w:tcPr>
          <w:p w14:paraId="5FB4D8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2153" w:type="dxa"/>
            <w:vMerge w:val="continue"/>
            <w:noWrap w:val="0"/>
            <w:vAlign w:val="center"/>
          </w:tcPr>
          <w:p w14:paraId="053B3E03">
            <w:pPr>
              <w:spacing w:line="440" w:lineRule="exact"/>
              <w:rPr>
                <w:rFonts w:hint="eastAsia" w:ascii="宋体" w:hAnsi="宋体" w:eastAsia="宋体" w:cs="宋体"/>
                <w:color w:val="auto"/>
                <w:sz w:val="16"/>
                <w:szCs w:val="16"/>
                <w:highlight w:val="none"/>
                <w:lang w:val="en-US" w:eastAsia="zh-CN"/>
              </w:rPr>
            </w:pPr>
          </w:p>
        </w:tc>
        <w:tc>
          <w:tcPr>
            <w:tcW w:w="6140" w:type="dxa"/>
            <w:noWrap w:val="0"/>
            <w:vAlign w:val="center"/>
          </w:tcPr>
          <w:p w14:paraId="2B75BFC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因落实政府采购政策进行价格调整的，以调整后的价格计算评标基准价和投标报价。</w:t>
            </w:r>
          </w:p>
        </w:tc>
      </w:tr>
    </w:tbl>
    <w:p w14:paraId="310260EA">
      <w:pPr>
        <w:spacing w:before="68" w:after="3"/>
        <w:ind w:left="183" w:right="222"/>
        <w:jc w:val="center"/>
        <w:rPr>
          <w:rFonts w:hint="eastAsia" w:ascii="宋体" w:hAnsi="宋体" w:eastAsia="宋体" w:cs="宋体"/>
          <w:b/>
          <w:i w:val="0"/>
          <w:iCs w:val="0"/>
          <w:color w:val="auto"/>
          <w:sz w:val="30"/>
          <w:highlight w:val="none"/>
        </w:rPr>
      </w:pPr>
      <w:bookmarkStart w:id="120" w:name="_Toc818"/>
    </w:p>
    <w:tbl>
      <w:tblPr>
        <w:tblStyle w:val="42"/>
        <w:tblW w:w="9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96"/>
        <w:gridCol w:w="612"/>
        <w:gridCol w:w="7796"/>
      </w:tblGrid>
      <w:tr w14:paraId="1478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969" w:type="dxa"/>
            <w:gridSpan w:val="4"/>
            <w:vAlign w:val="center"/>
          </w:tcPr>
          <w:p w14:paraId="2842339A">
            <w:pPr>
              <w:pStyle w:val="61"/>
              <w:spacing w:before="111" w:line="240" w:lineRule="auto"/>
              <w:ind w:left="25" w:right="13"/>
              <w:jc w:val="center"/>
              <w:rPr>
                <w:rFonts w:hint="eastAsia" w:ascii="宋体" w:hAnsi="宋体" w:eastAsia="宋体" w:cs="宋体"/>
                <w:b/>
                <w:bCs/>
                <w:color w:val="auto"/>
                <w:spacing w:val="15"/>
                <w:kern w:val="0"/>
                <w:sz w:val="20"/>
                <w:szCs w:val="20"/>
                <w:highlight w:val="none"/>
                <w:lang w:val="en-US" w:eastAsia="zh-CN" w:bidi="ar-SA"/>
              </w:rPr>
            </w:pPr>
            <w:r>
              <w:rPr>
                <w:rFonts w:hint="eastAsia" w:ascii="宋体" w:hAnsi="宋体" w:eastAsia="宋体" w:cs="宋体"/>
                <w:b/>
                <w:bCs/>
                <w:color w:val="auto"/>
                <w:spacing w:val="15"/>
                <w:kern w:val="0"/>
                <w:sz w:val="20"/>
                <w:szCs w:val="20"/>
                <w:highlight w:val="none"/>
                <w:lang w:val="en-US" w:eastAsia="zh-CN" w:bidi="ar-SA"/>
              </w:rPr>
              <w:t>商务评审标准</w:t>
            </w:r>
          </w:p>
        </w:tc>
      </w:tr>
      <w:tr w14:paraId="5E4E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65" w:type="dxa"/>
            <w:vAlign w:val="center"/>
          </w:tcPr>
          <w:p w14:paraId="19056210">
            <w:pPr>
              <w:pStyle w:val="61"/>
              <w:spacing w:before="111" w:line="240" w:lineRule="auto"/>
              <w:ind w:left="99" w:leftChars="0" w:right="82"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序号</w:t>
            </w:r>
          </w:p>
        </w:tc>
        <w:tc>
          <w:tcPr>
            <w:tcW w:w="996" w:type="dxa"/>
            <w:vAlign w:val="center"/>
          </w:tcPr>
          <w:p w14:paraId="5991C02D">
            <w:pPr>
              <w:pStyle w:val="61"/>
              <w:spacing w:before="111" w:line="240" w:lineRule="auto"/>
              <w:ind w:left="206" w:leftChars="0" w:right="195"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评分项目</w:t>
            </w:r>
          </w:p>
        </w:tc>
        <w:tc>
          <w:tcPr>
            <w:tcW w:w="612" w:type="dxa"/>
            <w:vAlign w:val="center"/>
          </w:tcPr>
          <w:p w14:paraId="200B6780">
            <w:pPr>
              <w:pStyle w:val="61"/>
              <w:spacing w:before="111" w:line="240" w:lineRule="auto"/>
              <w:ind w:left="125" w:leftChars="0" w:right="1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分值</w:t>
            </w:r>
          </w:p>
        </w:tc>
        <w:tc>
          <w:tcPr>
            <w:tcW w:w="7796" w:type="dxa"/>
            <w:vAlign w:val="center"/>
          </w:tcPr>
          <w:p w14:paraId="1672D132">
            <w:pPr>
              <w:pStyle w:val="61"/>
              <w:spacing w:before="111" w:line="240" w:lineRule="auto"/>
              <w:ind w:left="25" w:leftChars="0" w:right="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评分说明</w:t>
            </w:r>
          </w:p>
        </w:tc>
      </w:tr>
      <w:tr w14:paraId="5FD0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565" w:type="dxa"/>
            <w:vAlign w:val="center"/>
          </w:tcPr>
          <w:p w14:paraId="23B69FFC">
            <w:pPr>
              <w:pStyle w:val="61"/>
              <w:spacing w:before="111" w:line="240" w:lineRule="auto"/>
              <w:ind w:left="99" w:leftChars="0" w:right="82" w:rightChars="0"/>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w:t>
            </w:r>
          </w:p>
        </w:tc>
        <w:tc>
          <w:tcPr>
            <w:tcW w:w="996" w:type="dxa"/>
            <w:shd w:val="clear" w:color="auto" w:fill="auto"/>
            <w:vAlign w:val="center"/>
          </w:tcPr>
          <w:p w14:paraId="4610343C">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投标人业绩</w:t>
            </w:r>
          </w:p>
          <w:p w14:paraId="1BA8E23B">
            <w:pPr>
              <w:spacing w:line="240" w:lineRule="auto"/>
              <w:jc w:val="center"/>
              <w:rPr>
                <w:rFonts w:hint="eastAsia" w:ascii="宋体" w:hAnsi="宋体" w:eastAsia="宋体" w:cs="宋体"/>
                <w:color w:val="auto"/>
                <w:spacing w:val="15"/>
                <w:kern w:val="0"/>
                <w:sz w:val="20"/>
                <w:szCs w:val="20"/>
                <w:highlight w:val="none"/>
                <w:lang w:val="en-US" w:eastAsia="zh-CN" w:bidi="ar-SA"/>
              </w:rPr>
            </w:pPr>
          </w:p>
        </w:tc>
        <w:tc>
          <w:tcPr>
            <w:tcW w:w="612" w:type="dxa"/>
            <w:shd w:val="clear" w:color="auto" w:fill="auto"/>
            <w:vAlign w:val="center"/>
          </w:tcPr>
          <w:p w14:paraId="5E023370">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6分</w:t>
            </w:r>
          </w:p>
        </w:tc>
        <w:tc>
          <w:tcPr>
            <w:tcW w:w="7796" w:type="dxa"/>
            <w:shd w:val="clear" w:color="auto" w:fill="auto"/>
            <w:vAlign w:val="top"/>
          </w:tcPr>
          <w:p w14:paraId="58B3D0EF">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投标单位近三年完成类似业绩每提供一项类似业绩得2分，最多得6分。</w:t>
            </w:r>
          </w:p>
          <w:p w14:paraId="6F0B77F5">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注：业绩证明须提供成交/中标通知书或合同（合同应1.提交合同首页，需包含合同名称、甲乙双方全称、签订日期，证明合同主体和时效性；2.签字盖章页，需有双方公章/签字及落款日期，确保合同合法有效；否则不予认可），提供不全或未提供均不得分。</w:t>
            </w:r>
          </w:p>
        </w:tc>
      </w:tr>
      <w:tr w14:paraId="0020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565" w:type="dxa"/>
            <w:vAlign w:val="center"/>
          </w:tcPr>
          <w:p w14:paraId="3E55CD32">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2</w:t>
            </w:r>
          </w:p>
        </w:tc>
        <w:tc>
          <w:tcPr>
            <w:tcW w:w="996" w:type="dxa"/>
            <w:shd w:val="clear" w:color="auto" w:fill="auto"/>
            <w:vAlign w:val="center"/>
          </w:tcPr>
          <w:p w14:paraId="25148D22">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项目团队人员配备</w:t>
            </w:r>
          </w:p>
        </w:tc>
        <w:tc>
          <w:tcPr>
            <w:tcW w:w="612" w:type="dxa"/>
            <w:shd w:val="clear" w:color="auto" w:fill="auto"/>
            <w:vAlign w:val="center"/>
          </w:tcPr>
          <w:p w14:paraId="33B0D1CD">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10分</w:t>
            </w:r>
          </w:p>
        </w:tc>
        <w:tc>
          <w:tcPr>
            <w:tcW w:w="7796" w:type="dxa"/>
            <w:shd w:val="clear" w:color="auto" w:fill="auto"/>
            <w:vAlign w:val="center"/>
          </w:tcPr>
          <w:p w14:paraId="5E854589">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人员技术力量配备：供应商提供针对本项目安排有充足专业的专业技术力量。</w:t>
            </w:r>
          </w:p>
          <w:p w14:paraId="3426229C">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项目负责人具备土地规划或测绘相关专业高级职称证书得2分；（2）技术负责人具备土地规划相关专业高级职称证书得2分；（3）技术团队每增加1名土地规划相关专业中级及以上职称的加1.5分，最高可得6分，不提供不得分。注：项目负责人与技术负责人不得为同一人。须提供以上人员职称证书或资格证书复印件、近三个月任意一个月的社保证明文件，退休人员需提供退休返聘合同。</w:t>
            </w:r>
          </w:p>
        </w:tc>
      </w:tr>
      <w:tr w14:paraId="7B17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565" w:type="dxa"/>
            <w:vAlign w:val="center"/>
          </w:tcPr>
          <w:p w14:paraId="2D87137A">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3</w:t>
            </w:r>
          </w:p>
        </w:tc>
        <w:tc>
          <w:tcPr>
            <w:tcW w:w="996" w:type="dxa"/>
            <w:vAlign w:val="center"/>
          </w:tcPr>
          <w:p w14:paraId="478E5F19">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实施方案</w:t>
            </w:r>
          </w:p>
        </w:tc>
        <w:tc>
          <w:tcPr>
            <w:tcW w:w="612" w:type="dxa"/>
            <w:vAlign w:val="center"/>
          </w:tcPr>
          <w:p w14:paraId="0B2CBE2D">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top"/>
          </w:tcPr>
          <w:p w14:paraId="38CE7041">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1）包括项目总体部署、实施目标（2）关键节点控制措施、（3）项目实施过程中人员配置及分工（4）项目实施过程中应急预案；方案与实际相关、方案内容详尽、条理清晰，得16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420C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565" w:type="dxa"/>
            <w:vAlign w:val="center"/>
          </w:tcPr>
          <w:p w14:paraId="708BBFA8">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4</w:t>
            </w:r>
          </w:p>
        </w:tc>
        <w:tc>
          <w:tcPr>
            <w:tcW w:w="996" w:type="dxa"/>
            <w:vAlign w:val="center"/>
          </w:tcPr>
          <w:p w14:paraId="550FB57B">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实施进度计划</w:t>
            </w:r>
          </w:p>
        </w:tc>
        <w:tc>
          <w:tcPr>
            <w:tcW w:w="612" w:type="dxa"/>
            <w:vAlign w:val="center"/>
          </w:tcPr>
          <w:p w14:paraId="41CB8A33">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top"/>
          </w:tcPr>
          <w:p w14:paraId="00DA5274">
            <w:pPr>
              <w:pStyle w:val="61"/>
              <w:kinsoku w:val="0"/>
              <w:overflowPunct w:val="0"/>
              <w:spacing w:before="38" w:line="240" w:lineRule="auto"/>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1）进度控制方案（2）进度控制目标（3）进度控制方法（4）进度控制措施；方案与实际相关、方案内容详尽、条理清晰，得16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1E79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565" w:type="dxa"/>
            <w:vAlign w:val="center"/>
          </w:tcPr>
          <w:p w14:paraId="0DCC5ED9">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5</w:t>
            </w:r>
          </w:p>
        </w:tc>
        <w:tc>
          <w:tcPr>
            <w:tcW w:w="996" w:type="dxa"/>
            <w:vAlign w:val="center"/>
          </w:tcPr>
          <w:p w14:paraId="61BFAFE5">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对项目理解、重点与难点分析及应对措施</w:t>
            </w:r>
          </w:p>
        </w:tc>
        <w:tc>
          <w:tcPr>
            <w:tcW w:w="612" w:type="dxa"/>
            <w:vAlign w:val="center"/>
          </w:tcPr>
          <w:p w14:paraId="6D08C286">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10分</w:t>
            </w:r>
          </w:p>
        </w:tc>
        <w:tc>
          <w:tcPr>
            <w:tcW w:w="7796" w:type="dxa"/>
            <w:vAlign w:val="center"/>
          </w:tcPr>
          <w:p w14:paraId="3A814640">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根据供应商对本项目的理解（1）项目重点、难点的分析方案（2）应对措施，方案与实际相关、方案内容详尽、条理清晰，得10分；每缺少一项内容扣5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7420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565" w:type="dxa"/>
            <w:vAlign w:val="center"/>
          </w:tcPr>
          <w:p w14:paraId="5FA278D3">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6</w:t>
            </w:r>
          </w:p>
        </w:tc>
        <w:tc>
          <w:tcPr>
            <w:tcW w:w="996" w:type="dxa"/>
            <w:vAlign w:val="center"/>
          </w:tcPr>
          <w:p w14:paraId="550420E7">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质量管理与保证措施</w:t>
            </w:r>
          </w:p>
        </w:tc>
        <w:tc>
          <w:tcPr>
            <w:tcW w:w="612" w:type="dxa"/>
            <w:vAlign w:val="center"/>
          </w:tcPr>
          <w:p w14:paraId="5F0A2383">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center"/>
          </w:tcPr>
          <w:p w14:paraId="298CD970">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投标人针对本项目提供的项目安全方案，内容包含但不限于：</w:t>
            </w:r>
          </w:p>
          <w:p w14:paraId="0D9E8B02">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（1）质量保证体系（2）质量管理实施方案（3）质量保障方案（4）</w:t>
            </w:r>
            <w:r>
              <w:rPr>
                <w:rFonts w:hint="eastAsia" w:ascii="宋体" w:hAnsi="宋体" w:eastAsia="宋体" w:cs="宋体"/>
                <w:color w:val="auto"/>
                <w:spacing w:val="15"/>
                <w:kern w:val="0"/>
                <w:sz w:val="18"/>
                <w:szCs w:val="18"/>
                <w:lang w:val="en-US" w:eastAsia="zh-CN" w:bidi="ar-SA"/>
              </w:rPr>
              <w:t>质量保证风险预估</w:t>
            </w:r>
            <w:r>
              <w:rPr>
                <w:rFonts w:hint="eastAsia" w:ascii="宋体" w:hAnsi="宋体" w:eastAsia="宋体" w:cs="宋体"/>
                <w:color w:val="auto"/>
                <w:spacing w:val="15"/>
                <w:kern w:val="0"/>
                <w:sz w:val="20"/>
                <w:szCs w:val="20"/>
                <w:highlight w:val="none"/>
                <w:lang w:val="en-US" w:eastAsia="zh-CN" w:bidi="ar-SA"/>
              </w:rPr>
              <w:t>；方案与实际相关、方案内容详尽、条理清晰，得16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247C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565" w:type="dxa"/>
            <w:vAlign w:val="center"/>
          </w:tcPr>
          <w:p w14:paraId="639CDFD4">
            <w:pPr>
              <w:spacing w:line="240" w:lineRule="auto"/>
              <w:jc w:val="center"/>
              <w:rPr>
                <w:rFonts w:hint="default" w:ascii="宋体" w:hAnsi="宋体" w:eastAsia="宋体" w:cs="宋体"/>
                <w:color w:val="auto"/>
                <w:spacing w:val="15"/>
                <w:kern w:val="0"/>
                <w:sz w:val="20"/>
                <w:szCs w:val="20"/>
                <w:highlight w:val="none"/>
                <w:lang w:val="en-US" w:eastAsia="zh-CN" w:bidi="ar-SA"/>
              </w:rPr>
            </w:pPr>
            <w:bookmarkStart w:id="181" w:name="_GoBack" w:colFirst="1" w:colLast="3"/>
            <w:r>
              <w:rPr>
                <w:rFonts w:hint="eastAsia" w:ascii="宋体" w:hAnsi="宋体" w:eastAsia="宋体" w:cs="宋体"/>
                <w:color w:val="auto"/>
                <w:spacing w:val="15"/>
                <w:kern w:val="0"/>
                <w:sz w:val="20"/>
                <w:szCs w:val="20"/>
                <w:highlight w:val="none"/>
                <w:lang w:val="en-US" w:eastAsia="zh-CN" w:bidi="ar-SA"/>
              </w:rPr>
              <w:t>5</w:t>
            </w:r>
          </w:p>
        </w:tc>
        <w:tc>
          <w:tcPr>
            <w:tcW w:w="996" w:type="dxa"/>
            <w:shd w:val="clear" w:color="auto" w:fill="auto"/>
            <w:vAlign w:val="center"/>
          </w:tcPr>
          <w:p w14:paraId="64BDE013">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售后服务能力</w:t>
            </w:r>
          </w:p>
        </w:tc>
        <w:tc>
          <w:tcPr>
            <w:tcW w:w="612" w:type="dxa"/>
            <w:shd w:val="clear" w:color="auto" w:fill="auto"/>
            <w:vAlign w:val="center"/>
          </w:tcPr>
          <w:p w14:paraId="36A0D195">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shd w:val="clear" w:color="auto" w:fill="auto"/>
            <w:vAlign w:val="center"/>
          </w:tcPr>
          <w:p w14:paraId="7D61D25E">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根据投标人针对本项目所提供的质量保证措施及售后服务是否具体完善，各阶段服务计划，包括但不限于服务计划及承诺、应急服务响应方案，承诺可靠、具体及便利性进行综合评审，提供合理可行（合理可行是指不存在不适用项目实际情况的情形、凭空编造、逻辑漏洞、科学原理错误以及不可能实现的夸大情形等）的售后方案，否则视为该项不满足，技术类评分因素内容包括：（1）售后服务机构情况及售后承诺（2）售后服务计划（3）售后服务能力（4）应急服务响应方案及其他增值服务内容，方案与实际相关、方案内容详尽、条理清晰，得16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bookmarkEnd w:id="181"/>
    </w:tbl>
    <w:p w14:paraId="6190B017">
      <w:pPr>
        <w:spacing w:line="240" w:lineRule="auto"/>
        <w:jc w:val="left"/>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1.评标方法</w:t>
      </w:r>
      <w:bookmarkEnd w:id="119"/>
      <w:bookmarkEnd w:id="120"/>
    </w:p>
    <w:p w14:paraId="70485C1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2"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招标人根据项目实际情况确定中标候选人顺序。</w:t>
      </w:r>
    </w:p>
    <w:p w14:paraId="69460A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21" w:name="_Toc23770"/>
      <w:bookmarkStart w:id="122" w:name="_Toc20277"/>
      <w:r>
        <w:rPr>
          <w:rFonts w:hint="eastAsia" w:ascii="宋体" w:hAnsi="宋体" w:eastAsia="宋体" w:cs="宋体"/>
          <w:b/>
          <w:bCs/>
          <w:i w:val="0"/>
          <w:iCs w:val="0"/>
          <w:color w:val="auto"/>
          <w:spacing w:val="0"/>
          <w:kern w:val="0"/>
          <w:sz w:val="24"/>
          <w:szCs w:val="24"/>
          <w:highlight w:val="none"/>
          <w:lang w:val="en-US" w:eastAsia="zh-CN" w:bidi="ar-SA"/>
        </w:rPr>
        <w:t>2.</w:t>
      </w:r>
      <w:r>
        <w:rPr>
          <w:rFonts w:hint="eastAsia" w:ascii="宋体" w:hAnsi="宋体" w:eastAsia="宋体" w:cs="宋体"/>
          <w:b/>
          <w:bCs/>
          <w:i w:val="0"/>
          <w:iCs w:val="0"/>
          <w:color w:val="auto"/>
          <w:spacing w:val="0"/>
          <w:sz w:val="24"/>
          <w:szCs w:val="24"/>
          <w:highlight w:val="none"/>
          <w:lang w:val="en-US" w:eastAsia="zh-CN"/>
        </w:rPr>
        <w:t>评审标准</w:t>
      </w:r>
      <w:bookmarkEnd w:id="121"/>
      <w:bookmarkEnd w:id="122"/>
    </w:p>
    <w:p w14:paraId="0EDAC7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23" w:name="_Toc20850"/>
      <w:bookmarkStart w:id="124" w:name="_Toc28349"/>
      <w:bookmarkStart w:id="125" w:name="_Toc12157"/>
      <w:bookmarkStart w:id="126" w:name="_Toc5337"/>
      <w:bookmarkStart w:id="127" w:name="_Toc11055"/>
      <w:r>
        <w:rPr>
          <w:rFonts w:hint="eastAsia" w:ascii="宋体" w:hAnsi="宋体" w:eastAsia="宋体" w:cs="宋体"/>
          <w:b/>
          <w:bCs/>
          <w:i w:val="0"/>
          <w:iCs w:val="0"/>
          <w:color w:val="auto"/>
          <w:spacing w:val="0"/>
          <w:sz w:val="24"/>
          <w:szCs w:val="24"/>
          <w:highlight w:val="none"/>
          <w:lang w:val="en-US" w:eastAsia="zh-CN"/>
        </w:rPr>
        <w:t>2.1初步评审标准</w:t>
      </w:r>
      <w:bookmarkEnd w:id="123"/>
      <w:bookmarkEnd w:id="124"/>
      <w:bookmarkEnd w:id="125"/>
      <w:bookmarkEnd w:id="126"/>
      <w:bookmarkEnd w:id="127"/>
    </w:p>
    <w:p w14:paraId="67DDF60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2.1.1资格评审标准：见评标办法前附表。</w:t>
      </w:r>
    </w:p>
    <w:p w14:paraId="146963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2.1.2符合性评审标准：见评标办法前附表。</w:t>
      </w:r>
    </w:p>
    <w:p w14:paraId="4A50D4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28" w:name="_Toc15747"/>
      <w:bookmarkStart w:id="129" w:name="_Toc1984"/>
      <w:bookmarkStart w:id="130" w:name="_Toc27041"/>
      <w:bookmarkStart w:id="131" w:name="_Toc6514"/>
      <w:bookmarkStart w:id="132" w:name="_Toc32337"/>
      <w:r>
        <w:rPr>
          <w:rFonts w:hint="eastAsia" w:ascii="宋体" w:hAnsi="宋体" w:eastAsia="宋体" w:cs="宋体"/>
          <w:b/>
          <w:bCs/>
          <w:i w:val="0"/>
          <w:iCs w:val="0"/>
          <w:color w:val="auto"/>
          <w:spacing w:val="0"/>
          <w:sz w:val="24"/>
          <w:szCs w:val="24"/>
          <w:highlight w:val="none"/>
          <w:lang w:val="en-US" w:eastAsia="zh-CN"/>
        </w:rPr>
        <w:t>2.2分值构成与评分标准</w:t>
      </w:r>
      <w:bookmarkEnd w:id="128"/>
      <w:bookmarkEnd w:id="129"/>
      <w:bookmarkEnd w:id="130"/>
      <w:bookmarkEnd w:id="131"/>
      <w:bookmarkEnd w:id="132"/>
    </w:p>
    <w:p w14:paraId="2ED019F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2.2.1分值构成</w:t>
      </w:r>
    </w:p>
    <w:p w14:paraId="10781BEA">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商务部分：见评标办法前附表；</w:t>
      </w:r>
    </w:p>
    <w:p w14:paraId="0B32DB64">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技术部分：见评标办法前附表；</w:t>
      </w:r>
    </w:p>
    <w:p w14:paraId="5A3632EA">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投标报价：见评标办法前附表；</w:t>
      </w:r>
    </w:p>
    <w:p w14:paraId="2D87B722">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其他评分因素：见评标办法前附表。</w:t>
      </w:r>
    </w:p>
    <w:p w14:paraId="65FF61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2.2.2评标基准价计算</w:t>
      </w:r>
    </w:p>
    <w:p w14:paraId="2033D6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评标基准价计算方法：见评标办法前附表。</w:t>
      </w:r>
    </w:p>
    <w:p w14:paraId="7E97F4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2.2.3评分标准</w:t>
      </w:r>
    </w:p>
    <w:p w14:paraId="3D522F58">
      <w:pPr>
        <w:keepNext w:val="0"/>
        <w:keepLines w:val="0"/>
        <w:pageBreakBefore w:val="0"/>
        <w:widowControl w:val="0"/>
        <w:numPr>
          <w:ilvl w:val="0"/>
          <w:numId w:val="12"/>
        </w:numPr>
        <w:tabs>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133" w:name="_Toc25533"/>
      <w:r>
        <w:rPr>
          <w:rFonts w:hint="eastAsia" w:ascii="宋体" w:hAnsi="宋体" w:eastAsia="宋体" w:cs="宋体"/>
          <w:b w:val="0"/>
          <w:bCs w:val="0"/>
          <w:i w:val="0"/>
          <w:iCs w:val="0"/>
          <w:color w:val="auto"/>
          <w:spacing w:val="0"/>
          <w:sz w:val="24"/>
          <w:szCs w:val="24"/>
          <w:highlight w:val="none"/>
          <w:lang w:val="en-US" w:eastAsia="zh-CN"/>
        </w:rPr>
        <w:t>商务评分标准：见评标办法前附表；</w:t>
      </w:r>
    </w:p>
    <w:p w14:paraId="7834F7F8">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技术评分标准：见评标办法前附表；</w:t>
      </w:r>
    </w:p>
    <w:p w14:paraId="028E9E0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投标报价评分标准：见评标办法前附表；</w:t>
      </w:r>
    </w:p>
    <w:p w14:paraId="172BFEE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其他因素评分标准：见评标办法前附表。</w:t>
      </w:r>
    </w:p>
    <w:p w14:paraId="37BBEBA0">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34" w:name="_Toc6316"/>
      <w:r>
        <w:rPr>
          <w:rFonts w:hint="eastAsia" w:ascii="宋体" w:hAnsi="宋体" w:eastAsia="宋体" w:cs="宋体"/>
          <w:b/>
          <w:bCs/>
          <w:i w:val="0"/>
          <w:iCs w:val="0"/>
          <w:color w:val="auto"/>
          <w:spacing w:val="0"/>
          <w:kern w:val="0"/>
          <w:sz w:val="24"/>
          <w:szCs w:val="24"/>
          <w:highlight w:val="none"/>
          <w:lang w:val="en-US" w:eastAsia="zh-CN" w:bidi="ar-SA"/>
        </w:rPr>
        <w:t>3.</w:t>
      </w:r>
      <w:r>
        <w:rPr>
          <w:rFonts w:hint="eastAsia" w:ascii="宋体" w:hAnsi="宋体" w:eastAsia="宋体" w:cs="宋体"/>
          <w:b/>
          <w:bCs/>
          <w:i w:val="0"/>
          <w:iCs w:val="0"/>
          <w:color w:val="auto"/>
          <w:spacing w:val="0"/>
          <w:sz w:val="24"/>
          <w:szCs w:val="24"/>
          <w:highlight w:val="none"/>
          <w:lang w:val="en-US" w:eastAsia="zh-CN"/>
        </w:rPr>
        <w:t>评标程序</w:t>
      </w:r>
      <w:bookmarkEnd w:id="133"/>
      <w:bookmarkEnd w:id="134"/>
    </w:p>
    <w:p w14:paraId="16FF90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19" w:leftChars="0" w:right="0" w:rightChars="0" w:hanging="19" w:hangingChars="8"/>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35" w:name="_Toc18352"/>
      <w:bookmarkStart w:id="136" w:name="_Toc18742"/>
      <w:bookmarkStart w:id="137" w:name="_Toc8698"/>
      <w:bookmarkStart w:id="138" w:name="_Toc26416"/>
      <w:bookmarkStart w:id="139" w:name="_Toc6622"/>
      <w:r>
        <w:rPr>
          <w:rFonts w:hint="eastAsia" w:ascii="宋体" w:hAnsi="宋体" w:eastAsia="宋体" w:cs="宋体"/>
          <w:b/>
          <w:bCs/>
          <w:i w:val="0"/>
          <w:iCs w:val="0"/>
          <w:color w:val="auto"/>
          <w:spacing w:val="0"/>
          <w:sz w:val="24"/>
          <w:szCs w:val="24"/>
          <w:highlight w:val="none"/>
          <w:lang w:val="en-US" w:eastAsia="zh-CN"/>
        </w:rPr>
        <w:t>3.1初步评审</w:t>
      </w:r>
      <w:bookmarkEnd w:id="135"/>
      <w:bookmarkEnd w:id="136"/>
      <w:bookmarkEnd w:id="137"/>
      <w:bookmarkEnd w:id="138"/>
      <w:bookmarkEnd w:id="139"/>
    </w:p>
    <w:p w14:paraId="33EF1A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3B944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3.1.2投标人有以下情形之一的，评标委员会应当否决其投标：</w:t>
      </w:r>
    </w:p>
    <w:p w14:paraId="27D95560">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投标文件没有对招标文件的实质性要求和条件作出响应，或者对招标文件的偏差超出招标文件规定的偏差范围或最高项数；</w:t>
      </w:r>
    </w:p>
    <w:p w14:paraId="4211340D">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有串通投标、弄虚作假、行贿等违法行为。</w:t>
      </w:r>
    </w:p>
    <w:p w14:paraId="195C82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3.1.3投标报价有算术错误及其他错误的，评标委员会按以下原则要求投标人对投标报价进行修正，并要求投标人书面澄清确认。投标人拒不澄清确认的，评标委员会应当否决其投标：</w:t>
      </w:r>
    </w:p>
    <w:p w14:paraId="3570ECF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（1）投标文件中的大写金额与小写金额不一致的，以大写金额为准；</w:t>
      </w:r>
    </w:p>
    <w:p w14:paraId="597CB56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（2）总价金额与单价金额不一致的，以单价金额为准，但单价金额小数点有明显错误的除外。</w:t>
      </w:r>
    </w:p>
    <w:p w14:paraId="601408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0" w:name="_Toc22525"/>
      <w:bookmarkStart w:id="141" w:name="_Toc30257"/>
      <w:bookmarkStart w:id="142" w:name="_Toc31675"/>
      <w:bookmarkStart w:id="143" w:name="_Toc27397"/>
      <w:bookmarkStart w:id="144" w:name="_Toc17256"/>
      <w:r>
        <w:rPr>
          <w:rFonts w:hint="eastAsia" w:ascii="宋体" w:hAnsi="宋体" w:eastAsia="宋体" w:cs="宋体"/>
          <w:b/>
          <w:bCs/>
          <w:i w:val="0"/>
          <w:iCs w:val="0"/>
          <w:color w:val="auto"/>
          <w:spacing w:val="0"/>
          <w:sz w:val="24"/>
          <w:szCs w:val="24"/>
          <w:highlight w:val="none"/>
          <w:lang w:val="en-US" w:eastAsia="zh-CN"/>
        </w:rPr>
        <w:t>3.2详细评审</w:t>
      </w:r>
      <w:bookmarkEnd w:id="140"/>
      <w:bookmarkEnd w:id="141"/>
      <w:bookmarkEnd w:id="142"/>
      <w:bookmarkEnd w:id="143"/>
      <w:bookmarkEnd w:id="144"/>
    </w:p>
    <w:p w14:paraId="4611028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3.2.1评标委员会按本章第2.2款规定的量化因素和分值进行打分，并计算出综合评估得分。</w:t>
      </w:r>
    </w:p>
    <w:p w14:paraId="4401CB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（1）按本章第2.2.3(1)目规定的评审因素和分值由评委会组长带领全体成员对商务部分进行审查后统一打分，计算出得分A；</w:t>
      </w:r>
    </w:p>
    <w:p w14:paraId="4F99283B">
      <w:pPr>
        <w:pStyle w:val="27"/>
        <w:bidi w:val="0"/>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（2）按本章第2.2.3(2)目规定的评审因素和分值各评委会成员对技术部分独立评审，并汇总每个投标人的平均得分，计算出得分B；</w:t>
      </w:r>
    </w:p>
    <w:p w14:paraId="13B2AED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（3）按本章第2.2.3(3)目规定的评审因素和分值对投标报价计算出得分C；</w:t>
      </w:r>
    </w:p>
    <w:p w14:paraId="2F7C85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3.2.2评分分值计算保留小数点后两位，小数点后第三位“四舍五入”。</w:t>
      </w:r>
    </w:p>
    <w:p w14:paraId="0BAE46E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3.2.3投标人得分=</w:t>
      </w:r>
      <w:r>
        <w:rPr>
          <w:rFonts w:hint="eastAsia" w:ascii="宋体" w:hAnsi="宋体" w:eastAsia="宋体" w:cs="宋体"/>
          <w:b/>
          <w:bCs/>
          <w:i w:val="0"/>
          <w:iCs w:val="0"/>
          <w:color w:val="auto"/>
          <w:spacing w:val="0"/>
          <w:sz w:val="24"/>
          <w:szCs w:val="24"/>
          <w:highlight w:val="none"/>
          <w:lang w:val="en-US" w:eastAsia="zh-CN"/>
        </w:rPr>
        <w:t>A+B+C</w:t>
      </w:r>
      <w:r>
        <w:rPr>
          <w:rFonts w:hint="eastAsia" w:ascii="宋体" w:hAnsi="宋体" w:eastAsia="宋体" w:cs="宋体"/>
          <w:b w:val="0"/>
          <w:bCs w:val="0"/>
          <w:i w:val="0"/>
          <w:iCs w:val="0"/>
          <w:color w:val="auto"/>
          <w:spacing w:val="0"/>
          <w:sz w:val="24"/>
          <w:szCs w:val="24"/>
          <w:highlight w:val="none"/>
          <w:lang w:val="en-US" w:eastAsia="zh-CN"/>
        </w:rPr>
        <w:t>。</w:t>
      </w:r>
    </w:p>
    <w:p w14:paraId="7E7C5E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14:paraId="44C3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5" w:name="_Toc9402"/>
      <w:bookmarkStart w:id="146" w:name="_Toc20195"/>
      <w:bookmarkStart w:id="147" w:name="_Toc13465"/>
      <w:bookmarkStart w:id="148" w:name="_Toc5271"/>
      <w:bookmarkStart w:id="149" w:name="_Toc3413"/>
      <w:r>
        <w:rPr>
          <w:rFonts w:hint="eastAsia" w:ascii="宋体" w:hAnsi="宋体" w:eastAsia="宋体" w:cs="宋体"/>
          <w:b/>
          <w:bCs/>
          <w:i w:val="0"/>
          <w:iCs w:val="0"/>
          <w:color w:val="auto"/>
          <w:spacing w:val="0"/>
          <w:sz w:val="24"/>
          <w:szCs w:val="24"/>
          <w:highlight w:val="none"/>
          <w:lang w:val="en-US" w:eastAsia="zh-CN"/>
        </w:rPr>
        <w:t>3.3投标文件的澄清</w:t>
      </w:r>
      <w:bookmarkEnd w:id="145"/>
      <w:bookmarkEnd w:id="146"/>
      <w:bookmarkEnd w:id="147"/>
      <w:bookmarkEnd w:id="148"/>
      <w:bookmarkEnd w:id="149"/>
    </w:p>
    <w:p w14:paraId="5117888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8D948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3.3.2澄清、说明或补正不得超出投标文件的范围且不得改变投标文件的实质性内容，并构成投标文件的组成部分。</w:t>
      </w:r>
    </w:p>
    <w:p w14:paraId="4CD8E0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3.3.3评标委员会对投标人提交的澄清、说明或补正有疑问的，可以要求投标人进一步澄清、说明或补正，直至满足评标委员会的要求。</w:t>
      </w:r>
    </w:p>
    <w:p w14:paraId="14020E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50" w:name="_Toc21433"/>
      <w:bookmarkStart w:id="151" w:name="_Toc10026"/>
      <w:bookmarkStart w:id="152" w:name="_Toc1162"/>
      <w:bookmarkStart w:id="153" w:name="_Toc20203"/>
      <w:bookmarkStart w:id="154" w:name="_Toc27346"/>
      <w:r>
        <w:rPr>
          <w:rFonts w:hint="eastAsia" w:ascii="宋体" w:hAnsi="宋体" w:eastAsia="宋体" w:cs="宋体"/>
          <w:b/>
          <w:bCs/>
          <w:i w:val="0"/>
          <w:iCs w:val="0"/>
          <w:color w:val="auto"/>
          <w:spacing w:val="0"/>
          <w:sz w:val="24"/>
          <w:szCs w:val="24"/>
          <w:highlight w:val="none"/>
          <w:lang w:val="en-US" w:eastAsia="zh-CN"/>
        </w:rPr>
        <w:t>3.4评标结果</w:t>
      </w:r>
      <w:bookmarkEnd w:id="150"/>
      <w:bookmarkEnd w:id="151"/>
      <w:bookmarkEnd w:id="152"/>
      <w:bookmarkEnd w:id="153"/>
      <w:bookmarkEnd w:id="154"/>
    </w:p>
    <w:p w14:paraId="0A6C70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3.4.1除第二章“投标人须知”前附表授权直接确定中标人外，评标委员会按照得分由高到低的顺序推荐中标候选人，并标明排序。</w:t>
      </w:r>
    </w:p>
    <w:p w14:paraId="4AE9A3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宋体" w:hAnsi="宋体" w:eastAsia="宋体" w:cs="宋体"/>
          <w:b w:val="0"/>
          <w:bCs w:val="0"/>
          <w:i w:val="0"/>
          <w:iCs w:val="0"/>
          <w:color w:val="auto"/>
          <w:spacing w:val="0"/>
          <w:sz w:val="24"/>
          <w:szCs w:val="24"/>
          <w:highlight w:val="none"/>
          <w:lang w:val="en-US" w:eastAsia="zh-CN"/>
        </w:rPr>
        <w:t>3.4.2评标委员会完成评标后，应当向招标人提交书面评标报告和中标候选人名单</w:t>
      </w:r>
    </w:p>
    <w:p w14:paraId="7C27943F">
      <w:pPr>
        <w:pStyle w:val="5"/>
        <w:bidi w:val="0"/>
        <w:rPr>
          <w:rFonts w:hint="eastAsia" w:ascii="宋体" w:hAnsi="宋体" w:eastAsia="宋体" w:cs="宋体"/>
          <w:b/>
          <w:i w:val="0"/>
          <w:iCs w:val="0"/>
          <w:color w:val="auto"/>
          <w:sz w:val="32"/>
          <w:szCs w:val="32"/>
          <w:highlight w:val="none"/>
        </w:rPr>
      </w:pPr>
      <w:bookmarkStart w:id="155" w:name="_Toc4497"/>
      <w:bookmarkStart w:id="156" w:name="_Toc5684"/>
      <w:r>
        <w:rPr>
          <w:rFonts w:hint="eastAsia" w:ascii="宋体" w:hAnsi="宋体" w:eastAsia="宋体" w:cs="宋体"/>
          <w:b w:val="0"/>
          <w:bCs/>
          <w:i w:val="0"/>
          <w:iCs w:val="0"/>
          <w:color w:val="auto"/>
          <w:spacing w:val="15"/>
          <w:kern w:val="0"/>
          <w:sz w:val="36"/>
          <w:szCs w:val="36"/>
          <w:highlight w:val="none"/>
          <w:lang w:val="en-US" w:eastAsia="zh-CN" w:bidi="ar-SA"/>
        </w:rPr>
        <w:t>第四章</w:t>
      </w:r>
      <w:bookmarkEnd w:id="155"/>
      <w:bookmarkEnd w:id="156"/>
      <w:bookmarkStart w:id="157" w:name="_Toc26146"/>
      <w:r>
        <w:rPr>
          <w:rFonts w:hint="eastAsia" w:ascii="宋体" w:hAnsi="宋体" w:eastAsia="宋体" w:cs="宋体"/>
          <w:b/>
          <w:bCs/>
          <w:i w:val="0"/>
          <w:iCs w:val="0"/>
          <w:color w:val="auto"/>
          <w:spacing w:val="0"/>
          <w:sz w:val="32"/>
          <w:szCs w:val="32"/>
          <w:highlight w:val="none"/>
          <w:lang w:val="en-US" w:eastAsia="zh-CN"/>
        </w:rPr>
        <w:t>合同条款及格式</w:t>
      </w:r>
    </w:p>
    <w:p w14:paraId="52516F03">
      <w:pPr>
        <w:spacing w:line="440" w:lineRule="exact"/>
        <w:ind w:firstLine="54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（本合同仅供参考，具体以实际签订的为准）</w:t>
      </w:r>
    </w:p>
    <w:p w14:paraId="1E7CF77B">
      <w:pPr>
        <w:pStyle w:val="77"/>
        <w:rPr>
          <w:rFonts w:hint="eastAsia" w:ascii="宋体" w:hAnsi="宋体" w:eastAsia="宋体" w:cs="宋体"/>
          <w:color w:val="000000"/>
        </w:rPr>
      </w:pPr>
      <w:bookmarkStart w:id="158" w:name="EB549d73658a6846bf944104fe82e48c66"/>
    </w:p>
    <w:bookmarkEnd w:id="158"/>
    <w:p w14:paraId="206702A5">
      <w:pPr>
        <w:pStyle w:val="77"/>
        <w:tabs>
          <w:tab w:val="left" w:pos="720"/>
        </w:tabs>
        <w:spacing w:line="360" w:lineRule="auto"/>
        <w:jc w:val="center"/>
        <w:rPr>
          <w:rFonts w:hint="eastAsia" w:ascii="宋体" w:hAnsi="宋体" w:eastAsia="宋体" w:cs="宋体"/>
          <w:b/>
          <w:color w:val="000000"/>
          <w:sz w:val="28"/>
          <w:szCs w:val="28"/>
          <w:u w:val="single"/>
        </w:rPr>
      </w:pPr>
    </w:p>
    <w:p w14:paraId="4D5F5AE2">
      <w:pPr>
        <w:pStyle w:val="77"/>
        <w:tabs>
          <w:tab w:val="left" w:pos="720"/>
        </w:tabs>
        <w:spacing w:line="360" w:lineRule="auto"/>
        <w:jc w:val="center"/>
        <w:rPr>
          <w:rFonts w:hint="eastAsia" w:ascii="宋体" w:hAnsi="宋体" w:eastAsia="宋体" w:cs="宋体"/>
          <w:b/>
          <w:color w:val="000000"/>
          <w:sz w:val="28"/>
          <w:szCs w:val="28"/>
          <w:u w:val="single"/>
        </w:rPr>
      </w:pPr>
    </w:p>
    <w:p w14:paraId="507D0E5F">
      <w:pPr>
        <w:pStyle w:val="77"/>
        <w:tabs>
          <w:tab w:val="left" w:pos="720"/>
        </w:tabs>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政府采购</w:t>
      </w:r>
    </w:p>
    <w:p w14:paraId="1C6B95A8">
      <w:pPr>
        <w:pStyle w:val="77"/>
        <w:tabs>
          <w:tab w:val="left" w:pos="720"/>
        </w:tabs>
        <w:spacing w:line="360" w:lineRule="auto"/>
        <w:jc w:val="center"/>
        <w:rPr>
          <w:rFonts w:hint="eastAsia" w:ascii="宋体" w:hAnsi="宋体" w:eastAsia="宋体" w:cs="宋体"/>
          <w:b/>
          <w:color w:val="000000"/>
          <w:sz w:val="28"/>
          <w:szCs w:val="28"/>
        </w:rPr>
      </w:pPr>
    </w:p>
    <w:p w14:paraId="35B04B35">
      <w:pPr>
        <w:pStyle w:val="77"/>
        <w:tabs>
          <w:tab w:val="left" w:pos="720"/>
        </w:tabs>
        <w:spacing w:line="360" w:lineRule="auto"/>
        <w:jc w:val="center"/>
        <w:rPr>
          <w:rFonts w:hint="eastAsia" w:ascii="宋体" w:hAnsi="宋体" w:eastAsia="宋体" w:cs="宋体"/>
          <w:b/>
          <w:color w:val="000000"/>
          <w:sz w:val="28"/>
          <w:szCs w:val="28"/>
        </w:rPr>
      </w:pPr>
    </w:p>
    <w:p w14:paraId="0567A303">
      <w:pPr>
        <w:pStyle w:val="77"/>
        <w:tabs>
          <w:tab w:val="left" w:pos="720"/>
        </w:tabs>
        <w:spacing w:line="360" w:lineRule="auto"/>
        <w:rPr>
          <w:rFonts w:hint="eastAsia" w:ascii="宋体" w:hAnsi="宋体" w:eastAsia="宋体" w:cs="宋体"/>
          <w:b/>
          <w:color w:val="000000"/>
          <w:sz w:val="28"/>
          <w:szCs w:val="28"/>
        </w:rPr>
      </w:pPr>
    </w:p>
    <w:p w14:paraId="06D691BD">
      <w:pPr>
        <w:pStyle w:val="77"/>
        <w:tabs>
          <w:tab w:val="left" w:pos="720"/>
        </w:tabs>
        <w:spacing w:line="360" w:lineRule="auto"/>
        <w:rPr>
          <w:rFonts w:hint="eastAsia" w:ascii="宋体" w:hAnsi="宋体" w:eastAsia="宋体" w:cs="宋体"/>
          <w:b/>
          <w:color w:val="000000"/>
          <w:sz w:val="28"/>
          <w:szCs w:val="28"/>
        </w:rPr>
      </w:pPr>
    </w:p>
    <w:p w14:paraId="40DDC427">
      <w:pPr>
        <w:pStyle w:val="77"/>
        <w:tabs>
          <w:tab w:val="left" w:pos="720"/>
        </w:tabs>
        <w:spacing w:line="360" w:lineRule="auto"/>
        <w:rPr>
          <w:rFonts w:hint="eastAsia" w:ascii="宋体" w:hAnsi="宋体" w:eastAsia="宋体" w:cs="宋体"/>
          <w:b/>
          <w:color w:val="000000"/>
          <w:sz w:val="28"/>
          <w:szCs w:val="28"/>
        </w:rPr>
      </w:pPr>
    </w:p>
    <w:p w14:paraId="250CD504">
      <w:pPr>
        <w:pStyle w:val="77"/>
        <w:tabs>
          <w:tab w:val="left" w:pos="720"/>
        </w:tabs>
        <w:spacing w:line="360" w:lineRule="auto"/>
        <w:ind w:firstLine="1110" w:firstLineChars="395"/>
        <w:rPr>
          <w:rFonts w:hint="eastAsia" w:ascii="宋体" w:hAnsi="宋体" w:eastAsia="宋体" w:cs="宋体"/>
          <w:b/>
          <w:color w:val="000000"/>
          <w:sz w:val="28"/>
          <w:szCs w:val="28"/>
        </w:rPr>
      </w:pPr>
      <w:r>
        <w:rPr>
          <w:rFonts w:hint="eastAsia" w:ascii="宋体" w:hAnsi="宋体" w:eastAsia="宋体" w:cs="宋体"/>
          <w:b/>
          <w:color w:val="000000"/>
          <w:sz w:val="28"/>
          <w:szCs w:val="28"/>
        </w:rPr>
        <w:t>采购编号：</w:t>
      </w:r>
      <w:r>
        <w:rPr>
          <w:rFonts w:hint="eastAsia" w:ascii="宋体" w:hAnsi="宋体" w:eastAsia="宋体" w:cs="宋体"/>
          <w:b/>
          <w:color w:val="000000"/>
          <w:sz w:val="28"/>
          <w:szCs w:val="28"/>
          <w:u w:val="single"/>
        </w:rPr>
        <w:t xml:space="preserve">                      </w:t>
      </w:r>
    </w:p>
    <w:p w14:paraId="387C5083">
      <w:pPr>
        <w:pStyle w:val="77"/>
        <w:tabs>
          <w:tab w:val="left" w:pos="720"/>
        </w:tabs>
        <w:spacing w:line="360" w:lineRule="auto"/>
        <w:rPr>
          <w:rFonts w:hint="eastAsia" w:ascii="宋体" w:hAnsi="宋体" w:eastAsia="宋体" w:cs="宋体"/>
          <w:b/>
          <w:color w:val="000000"/>
          <w:sz w:val="28"/>
          <w:szCs w:val="28"/>
        </w:rPr>
      </w:pPr>
    </w:p>
    <w:p w14:paraId="74CCD7B7">
      <w:pPr>
        <w:pStyle w:val="77"/>
        <w:tabs>
          <w:tab w:val="left" w:pos="720"/>
        </w:tabs>
        <w:spacing w:line="360" w:lineRule="auto"/>
        <w:ind w:firstLine="1110" w:firstLineChars="395"/>
        <w:rPr>
          <w:rFonts w:hint="eastAsia" w:ascii="宋体" w:hAnsi="宋体" w:eastAsia="宋体" w:cs="宋体"/>
          <w:b/>
          <w:color w:val="000000"/>
          <w:sz w:val="28"/>
          <w:szCs w:val="28"/>
        </w:rPr>
      </w:pPr>
      <w:r>
        <w:rPr>
          <w:rFonts w:hint="eastAsia" w:ascii="宋体" w:hAnsi="宋体" w:eastAsia="宋体" w:cs="宋体"/>
          <w:b/>
          <w:color w:val="000000"/>
          <w:sz w:val="28"/>
          <w:szCs w:val="28"/>
        </w:rPr>
        <w:t>项目名称：</w:t>
      </w:r>
      <w:r>
        <w:rPr>
          <w:rFonts w:hint="eastAsia" w:ascii="宋体" w:hAnsi="宋体" w:eastAsia="宋体" w:cs="宋体"/>
          <w:b/>
          <w:color w:val="000000"/>
          <w:sz w:val="28"/>
          <w:szCs w:val="28"/>
          <w:u w:val="single"/>
        </w:rPr>
        <w:t xml:space="preserve">                      </w:t>
      </w:r>
    </w:p>
    <w:p w14:paraId="2C6776C3">
      <w:pPr>
        <w:pStyle w:val="77"/>
        <w:tabs>
          <w:tab w:val="left" w:pos="720"/>
        </w:tabs>
        <w:spacing w:line="360" w:lineRule="auto"/>
        <w:rPr>
          <w:rFonts w:hint="eastAsia" w:ascii="宋体" w:hAnsi="宋体" w:eastAsia="宋体" w:cs="宋体"/>
          <w:b/>
          <w:color w:val="000000"/>
          <w:sz w:val="28"/>
          <w:szCs w:val="28"/>
        </w:rPr>
      </w:pPr>
    </w:p>
    <w:p w14:paraId="719C8205">
      <w:pPr>
        <w:pStyle w:val="77"/>
        <w:tabs>
          <w:tab w:val="left" w:pos="720"/>
        </w:tabs>
        <w:spacing w:line="360" w:lineRule="auto"/>
        <w:rPr>
          <w:rFonts w:hint="eastAsia" w:ascii="宋体" w:hAnsi="宋体" w:eastAsia="宋体" w:cs="宋体"/>
          <w:b/>
          <w:color w:val="000000"/>
          <w:sz w:val="28"/>
          <w:szCs w:val="28"/>
        </w:rPr>
      </w:pPr>
    </w:p>
    <w:p w14:paraId="7ACFDC03">
      <w:pPr>
        <w:pStyle w:val="77"/>
        <w:tabs>
          <w:tab w:val="left" w:pos="720"/>
        </w:tabs>
        <w:spacing w:line="360" w:lineRule="auto"/>
        <w:rPr>
          <w:rFonts w:hint="eastAsia" w:ascii="宋体" w:hAnsi="宋体" w:eastAsia="宋体" w:cs="宋体"/>
          <w:b/>
          <w:color w:val="000000"/>
          <w:sz w:val="28"/>
          <w:szCs w:val="28"/>
        </w:rPr>
      </w:pPr>
    </w:p>
    <w:p w14:paraId="5C47310A">
      <w:pPr>
        <w:pStyle w:val="77"/>
        <w:tabs>
          <w:tab w:val="left" w:pos="720"/>
        </w:tabs>
        <w:spacing w:line="360" w:lineRule="auto"/>
        <w:rPr>
          <w:rFonts w:hint="eastAsia" w:ascii="宋体" w:hAnsi="宋体" w:eastAsia="宋体" w:cs="宋体"/>
          <w:b/>
          <w:color w:val="000000"/>
          <w:sz w:val="28"/>
          <w:szCs w:val="28"/>
        </w:rPr>
      </w:pPr>
    </w:p>
    <w:p w14:paraId="58D771B9">
      <w:pPr>
        <w:pStyle w:val="77"/>
        <w:tabs>
          <w:tab w:val="left" w:pos="720"/>
        </w:tabs>
        <w:spacing w:line="360" w:lineRule="auto"/>
        <w:rPr>
          <w:rFonts w:hint="eastAsia" w:ascii="宋体" w:hAnsi="宋体" w:eastAsia="宋体" w:cs="宋体"/>
          <w:b/>
          <w:color w:val="000000"/>
          <w:sz w:val="28"/>
          <w:szCs w:val="28"/>
        </w:rPr>
      </w:pPr>
    </w:p>
    <w:p w14:paraId="4953E5CD">
      <w:pPr>
        <w:pStyle w:val="77"/>
        <w:tabs>
          <w:tab w:val="left" w:pos="720"/>
        </w:tabs>
        <w:spacing w:line="360" w:lineRule="auto"/>
        <w:rPr>
          <w:rFonts w:hint="eastAsia" w:ascii="宋体" w:hAnsi="宋体" w:eastAsia="宋体" w:cs="宋体"/>
          <w:b/>
          <w:color w:val="000000"/>
          <w:sz w:val="28"/>
          <w:szCs w:val="28"/>
        </w:rPr>
      </w:pPr>
    </w:p>
    <w:p w14:paraId="27024F0D">
      <w:pPr>
        <w:pStyle w:val="77"/>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注：本协议书仅为参考文本，签订双方可根据项目的具体要求进行修订。</w:t>
      </w:r>
    </w:p>
    <w:p w14:paraId="3313F9D8">
      <w:pPr>
        <w:pStyle w:val="81"/>
        <w:rPr>
          <w:rFonts w:hint="eastAsia" w:ascii="宋体" w:hAnsi="宋体" w:eastAsia="宋体" w:cs="宋体"/>
          <w:color w:val="000000"/>
        </w:rPr>
        <w:sectPr>
          <w:pgSz w:w="11906" w:h="16838"/>
          <w:pgMar w:top="1440" w:right="1797" w:bottom="1440" w:left="1797" w:header="851" w:footer="992" w:gutter="0"/>
          <w:pgNumType w:fmt="decimal"/>
          <w:cols w:space="720" w:num="1"/>
          <w:docGrid w:linePitch="312" w:charSpace="0"/>
        </w:sectPr>
      </w:pPr>
      <w:bookmarkStart w:id="159" w:name="_Toc23078"/>
    </w:p>
    <w:p w14:paraId="4993F835">
      <w:pPr>
        <w:pStyle w:val="81"/>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val="0"/>
          <w:color w:val="000000"/>
          <w:szCs w:val="36"/>
        </w:rPr>
      </w:pPr>
      <w:bookmarkStart w:id="160" w:name="_Toc139389569"/>
      <w:r>
        <w:rPr>
          <w:rFonts w:hint="eastAsia" w:ascii="宋体" w:hAnsi="宋体" w:eastAsia="宋体" w:cs="宋体"/>
          <w:color w:val="000000"/>
        </w:rPr>
        <w:t>一、合同格式</w:t>
      </w:r>
      <w:bookmarkEnd w:id="159"/>
      <w:bookmarkEnd w:id="160"/>
    </w:p>
    <w:p w14:paraId="2DDF0151">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（根据《政府采购法》和《民法典》。采购人和供应商之间的权利和义务，应当按照平等的原则以合同方式约定。此合同书仅作为签订正式合同时的参考，正式合同书应包括本参考格式之内容。）</w:t>
      </w:r>
    </w:p>
    <w:p w14:paraId="6542E76E">
      <w:pPr>
        <w:pStyle w:val="83"/>
        <w:spacing w:line="440" w:lineRule="exact"/>
        <w:ind w:firstLine="480"/>
        <w:jc w:val="left"/>
        <w:rPr>
          <w:rFonts w:hint="eastAsia" w:ascii="宋体" w:hAnsi="宋体" w:eastAsia="宋体" w:cs="宋体"/>
          <w:bCs/>
          <w:color w:val="000000"/>
          <w:sz w:val="24"/>
          <w:szCs w:val="24"/>
        </w:rPr>
      </w:pPr>
    </w:p>
    <w:p w14:paraId="569C2595">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 合同文件</w:t>
      </w:r>
    </w:p>
    <w:p w14:paraId="53A22D47">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本合同所附下列文件是构成本合同不可分割的部分：</w:t>
      </w:r>
    </w:p>
    <w:p w14:paraId="7EE4F80A">
      <w:pPr>
        <w:pStyle w:val="83"/>
        <w:spacing w:line="440" w:lineRule="exact"/>
        <w:ind w:left="56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(1)采购文件</w:t>
      </w:r>
    </w:p>
    <w:p w14:paraId="124AA456">
      <w:pPr>
        <w:pStyle w:val="83"/>
        <w:spacing w:line="440" w:lineRule="exact"/>
        <w:ind w:left="56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(2)合同条款</w:t>
      </w:r>
    </w:p>
    <w:p w14:paraId="2B4F8CA1">
      <w:pPr>
        <w:pStyle w:val="83"/>
        <w:spacing w:line="440" w:lineRule="exact"/>
        <w:ind w:left="56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(3)中标人提交的响应文件</w:t>
      </w:r>
    </w:p>
    <w:p w14:paraId="0BC4BE82">
      <w:pPr>
        <w:pStyle w:val="83"/>
        <w:spacing w:line="440" w:lineRule="exact"/>
        <w:ind w:left="56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(4)技术规格（包括图纸，如果有的话）</w:t>
      </w:r>
    </w:p>
    <w:p w14:paraId="14A37E5C">
      <w:pPr>
        <w:pStyle w:val="83"/>
        <w:spacing w:line="440" w:lineRule="exact"/>
        <w:ind w:left="56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(5)中标/成交通知书</w:t>
      </w:r>
    </w:p>
    <w:p w14:paraId="209944AC">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2．合同范围和条件</w:t>
      </w:r>
    </w:p>
    <w:p w14:paraId="6E654EF1">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本合同的范围和条件与上述文件的规定相一致。</w:t>
      </w:r>
    </w:p>
    <w:p w14:paraId="475F90F4">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3．服务需求</w:t>
      </w:r>
    </w:p>
    <w:p w14:paraId="15CF78E1">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本合同所提供的服务详见采购文件“第</w:t>
      </w:r>
      <w:r>
        <w:rPr>
          <w:rFonts w:hint="eastAsia" w:ascii="宋体" w:hAnsi="宋体" w:cs="宋体"/>
          <w:bCs/>
          <w:color w:val="000000"/>
          <w:sz w:val="24"/>
          <w:szCs w:val="24"/>
          <w:lang w:val="en-US" w:eastAsia="zh-CN"/>
        </w:rPr>
        <w:t>五</w:t>
      </w:r>
      <w:r>
        <w:rPr>
          <w:rFonts w:hint="eastAsia" w:ascii="宋体" w:hAnsi="宋体" w:eastAsia="宋体" w:cs="宋体"/>
          <w:bCs/>
          <w:color w:val="000000"/>
          <w:sz w:val="24"/>
          <w:szCs w:val="24"/>
        </w:rPr>
        <w:t xml:space="preserve">章 </w:t>
      </w:r>
      <w:r>
        <w:rPr>
          <w:rFonts w:hint="eastAsia" w:ascii="宋体" w:hAnsi="宋体" w:eastAsia="宋体" w:cs="宋体"/>
          <w:color w:val="000000"/>
          <w:sz w:val="24"/>
          <w:szCs w:val="24"/>
        </w:rPr>
        <w:t>采购需求</w:t>
      </w:r>
      <w:r>
        <w:rPr>
          <w:rFonts w:hint="eastAsia" w:ascii="宋体" w:hAnsi="宋体" w:eastAsia="宋体" w:cs="宋体"/>
          <w:bCs/>
          <w:color w:val="000000"/>
          <w:sz w:val="24"/>
          <w:szCs w:val="24"/>
        </w:rPr>
        <w:t>”。</w:t>
      </w:r>
    </w:p>
    <w:p w14:paraId="4809486B">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4．合同金额</w:t>
      </w:r>
    </w:p>
    <w:p w14:paraId="2A7F1B4D">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合同总金额为人民币__________元，分项价格见响应文件报价明细表。</w:t>
      </w:r>
    </w:p>
    <w:p w14:paraId="61675523">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5．合同生效及支付条件和方式</w:t>
      </w:r>
    </w:p>
    <w:p w14:paraId="2A7F64A6">
      <w:pPr>
        <w:pStyle w:val="83"/>
        <w:spacing w:line="44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____________________________________________________</w:t>
      </w:r>
    </w:p>
    <w:p w14:paraId="47105CE3">
      <w:pPr>
        <w:pStyle w:val="83"/>
        <w:spacing w:line="440" w:lineRule="exact"/>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6．交货时间和交货地点</w:t>
      </w:r>
    </w:p>
    <w:p w14:paraId="6DCB9531">
      <w:pPr>
        <w:pStyle w:val="83"/>
        <w:spacing w:line="440" w:lineRule="exact"/>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本合同货物的交货时间和交货地点按采购文件“第</w:t>
      </w:r>
      <w:r>
        <w:rPr>
          <w:rFonts w:hint="eastAsia" w:ascii="宋体" w:hAnsi="宋体" w:cs="宋体"/>
          <w:bCs/>
          <w:color w:val="000000"/>
          <w:sz w:val="24"/>
          <w:szCs w:val="24"/>
          <w:lang w:val="en-US" w:eastAsia="zh-CN"/>
        </w:rPr>
        <w:t>五</w:t>
      </w:r>
      <w:r>
        <w:rPr>
          <w:rFonts w:hint="eastAsia" w:ascii="宋体" w:hAnsi="宋体" w:eastAsia="宋体" w:cs="宋体"/>
          <w:bCs/>
          <w:color w:val="000000"/>
          <w:sz w:val="24"/>
          <w:szCs w:val="24"/>
        </w:rPr>
        <w:t xml:space="preserve">章  </w:t>
      </w:r>
      <w:r>
        <w:rPr>
          <w:rFonts w:hint="eastAsia" w:ascii="宋体" w:hAnsi="宋体" w:eastAsia="宋体" w:cs="宋体"/>
          <w:color w:val="000000"/>
          <w:sz w:val="24"/>
          <w:szCs w:val="24"/>
        </w:rPr>
        <w:t>采购项目技术规格、参数及要求</w:t>
      </w:r>
      <w:r>
        <w:rPr>
          <w:rFonts w:hint="eastAsia" w:ascii="宋体" w:hAnsi="宋体" w:eastAsia="宋体" w:cs="宋体"/>
          <w:bCs/>
          <w:color w:val="000000"/>
          <w:sz w:val="24"/>
          <w:szCs w:val="24"/>
        </w:rPr>
        <w:t>”执行。</w:t>
      </w:r>
    </w:p>
    <w:p w14:paraId="0571DAD6">
      <w:pPr>
        <w:pStyle w:val="83"/>
        <w:spacing w:line="440" w:lineRule="exact"/>
        <w:ind w:firstLine="480"/>
        <w:jc w:val="left"/>
        <w:rPr>
          <w:rFonts w:hint="eastAsia" w:ascii="宋体" w:hAnsi="宋体" w:eastAsia="宋体" w:cs="宋体"/>
          <w:bCs/>
          <w:color w:val="000000"/>
          <w:sz w:val="24"/>
          <w:szCs w:val="24"/>
        </w:rPr>
      </w:pPr>
    </w:p>
    <w:p w14:paraId="04E18409">
      <w:pPr>
        <w:spacing w:line="360" w:lineRule="auto"/>
        <w:jc w:val="left"/>
        <w:rPr>
          <w:rFonts w:hint="eastAsia" w:ascii="宋体" w:hAnsi="宋体" w:eastAsia="宋体" w:cs="宋体"/>
          <w:b/>
          <w:color w:val="000000"/>
          <w:sz w:val="24"/>
          <w:szCs w:val="24"/>
        </w:rPr>
      </w:pPr>
      <w:bookmarkStart w:id="161" w:name="_Hlk450145418"/>
      <w:r>
        <w:rPr>
          <w:rFonts w:hint="eastAsia" w:ascii="宋体" w:hAnsi="宋体" w:eastAsia="宋体" w:cs="宋体"/>
          <w:b/>
          <w:color w:val="000000"/>
          <w:sz w:val="24"/>
          <w:szCs w:val="24"/>
        </w:rPr>
        <w:t>甲    方：                            乙    方：</w:t>
      </w:r>
    </w:p>
    <w:p w14:paraId="7DE7537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单位名称(公章)：                      单位名称(公章)：</w:t>
      </w:r>
    </w:p>
    <w:p w14:paraId="54969943">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       法定代表人或授权代理人：（签字）</w:t>
      </w:r>
    </w:p>
    <w:p w14:paraId="2835EBE0">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    话：                            电    话：</w:t>
      </w:r>
    </w:p>
    <w:p w14:paraId="58F3C670">
      <w:pPr>
        <w:spacing w:line="360" w:lineRule="auto"/>
        <w:jc w:val="left"/>
        <w:rPr>
          <w:rFonts w:hint="eastAsia" w:ascii="宋体" w:hAnsi="宋体" w:eastAsia="宋体" w:cs="宋体"/>
          <w:b/>
          <w:color w:val="000000"/>
          <w:spacing w:val="120"/>
          <w:kern w:val="0"/>
          <w:sz w:val="36"/>
          <w:szCs w:val="36"/>
        </w:rPr>
      </w:pPr>
      <w:r>
        <w:rPr>
          <w:rFonts w:hint="eastAsia" w:ascii="宋体" w:hAnsi="宋体" w:eastAsia="宋体" w:cs="宋体"/>
          <w:color w:val="000000"/>
          <w:sz w:val="24"/>
          <w:szCs w:val="24"/>
        </w:rPr>
        <w:t>签订日期：                            签订日期：</w:t>
      </w:r>
    </w:p>
    <w:p w14:paraId="609DFBDD">
      <w:pPr>
        <w:pStyle w:val="81"/>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000000"/>
          <w:szCs w:val="36"/>
        </w:rPr>
      </w:pPr>
      <w:bookmarkStart w:id="162" w:name="_Toc139389570"/>
      <w:bookmarkStart w:id="163" w:name="_Toc821"/>
      <w:r>
        <w:rPr>
          <w:rFonts w:hint="eastAsia" w:ascii="宋体" w:hAnsi="宋体" w:eastAsia="宋体" w:cs="宋体"/>
          <w:color w:val="000000"/>
          <w:szCs w:val="36"/>
        </w:rPr>
        <w:t>二、合同条款</w:t>
      </w:r>
      <w:bookmarkEnd w:id="162"/>
      <w:bookmarkEnd w:id="163"/>
    </w:p>
    <w:p w14:paraId="52222C92">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1．有关概念</w:t>
      </w:r>
    </w:p>
    <w:p w14:paraId="35ECFB7F">
      <w:pPr>
        <w:pStyle w:val="14"/>
        <w:snapToGrid w:val="0"/>
        <w:spacing w:line="440" w:lineRule="exact"/>
        <w:jc w:val="left"/>
        <w:rPr>
          <w:rFonts w:hint="eastAsia" w:ascii="宋体" w:hAnsi="宋体" w:eastAsia="宋体" w:cs="宋体"/>
          <w:bCs/>
          <w:color w:val="000000"/>
          <w:sz w:val="24"/>
        </w:rPr>
      </w:pPr>
      <w:r>
        <w:rPr>
          <w:rFonts w:hint="eastAsia" w:ascii="宋体" w:hAnsi="宋体" w:eastAsia="宋体" w:cs="宋体"/>
          <w:bCs/>
          <w:color w:val="000000"/>
          <w:sz w:val="24"/>
        </w:rPr>
        <w:t>本合同下列术语应解释为：</w:t>
      </w:r>
    </w:p>
    <w:p w14:paraId="7B74CB56">
      <w:pPr>
        <w:pStyle w:val="14"/>
        <w:snapToGrid w:val="0"/>
        <w:spacing w:line="440" w:lineRule="exact"/>
        <w:ind w:left="365" w:hanging="364" w:hangingChars="152"/>
        <w:jc w:val="left"/>
        <w:rPr>
          <w:rFonts w:hint="eastAsia" w:ascii="宋体" w:hAnsi="宋体" w:eastAsia="宋体" w:cs="宋体"/>
          <w:bCs/>
          <w:color w:val="000000"/>
          <w:sz w:val="24"/>
        </w:rPr>
      </w:pPr>
      <w:r>
        <w:rPr>
          <w:rFonts w:hint="eastAsia" w:ascii="宋体" w:hAnsi="宋体" w:eastAsia="宋体" w:cs="宋体"/>
          <w:color w:val="000000"/>
          <w:sz w:val="24"/>
        </w:rPr>
        <w:t>1.1</w:t>
      </w:r>
      <w:r>
        <w:rPr>
          <w:rFonts w:hint="eastAsia" w:ascii="宋体" w:hAnsi="宋体" w:eastAsia="宋体" w:cs="宋体"/>
          <w:bCs/>
          <w:color w:val="000000"/>
          <w:sz w:val="24"/>
        </w:rPr>
        <w:t>“合同”，系指买供双方签署的、合同格式中载明的买供双方所达成的协议，包括所有的附件、附录和上述文件所提到的构成合同的所有文件。</w:t>
      </w:r>
    </w:p>
    <w:p w14:paraId="21A27684">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1.2“合同价”，系指根据合同规定供方在正确地履行合同义务后采购人应支付给供方的价格。</w:t>
      </w:r>
    </w:p>
    <w:p w14:paraId="1D63FE39">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1.3“货物”，系指供方根据合同规定须向采购人提供的各种形态和种类的物品，包括产品、设备、配件等。</w:t>
      </w:r>
    </w:p>
    <w:p w14:paraId="7DDA0146">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1.4“服务”，系指伴随本项目产生的，根据合同规定由供方承担的与供货有关的辅助服务，例如安装、调试、技术援助、培训、售后服务等以及合同中规定供方应承担的所有其它类似义务。</w:t>
      </w:r>
    </w:p>
    <w:p w14:paraId="6DA1BDEC">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1.5“采购人”，系指招标文件中所述购买货物和服务的单位。</w:t>
      </w:r>
    </w:p>
    <w:p w14:paraId="51626039">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1.6“供方”，系指招标文件中所述提供货物和服务的公司或实体，亦即中标人。</w:t>
      </w:r>
    </w:p>
    <w:p w14:paraId="161951A3">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1.7“天”，系日历天数。</w:t>
      </w:r>
    </w:p>
    <w:p w14:paraId="6EC7EA2B">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2．技术规格</w:t>
      </w:r>
    </w:p>
    <w:p w14:paraId="07646321">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2.1交付货物的技术规格应与投标文件规定的技术规格以及所附的技术规格响应表相一致。</w:t>
      </w:r>
    </w:p>
    <w:p w14:paraId="45D725BF">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2.2除技术规格另有规定外，计量单位均使用中华人民共和国法定计量单位。</w:t>
      </w:r>
    </w:p>
    <w:p w14:paraId="2A6FBAD7">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3．专利权</w:t>
      </w:r>
    </w:p>
    <w:p w14:paraId="2C8B0189">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3.1供方应保证采购人在使用该货物或其任何一部分时免受第三方提出侵犯其专利权、商标权或工业设计权的起诉。若由此出现侵权诉讼，由供方承担全部责任。</w:t>
      </w:r>
    </w:p>
    <w:p w14:paraId="5C5891C4">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3.2供方按合同要求为采购人提交的设计方案，其所有权、使用权等所有权力均转为采购人所拥有，供方放弃拥有关于设计方案的所有权力。</w:t>
      </w:r>
    </w:p>
    <w:p w14:paraId="094AD1C2">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4.包装要求</w:t>
      </w:r>
    </w:p>
    <w:p w14:paraId="4BEF2C61">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4.1除合同另有规定外，供方提供的所有单独包装的货物都应具有原始的、完好的标准包装。如遇交付前已拆封货物，采购人有权拒绝接受或要求更换。</w:t>
      </w:r>
    </w:p>
    <w:p w14:paraId="510652D6">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4.2每个包装箱内的装箱清单、使用说明书、质量证书、保修卡及软件使用说明等所有资料均须齐全。</w:t>
      </w:r>
    </w:p>
    <w:p w14:paraId="063A16B0">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5. 装运条件</w:t>
      </w:r>
    </w:p>
    <w:p w14:paraId="671812A1">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5.1供方负责安排运输，运输费由供方承担。</w:t>
      </w:r>
    </w:p>
    <w:p w14:paraId="1A9B2C5E">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5.2提单日期应视为实际交货日期。</w:t>
      </w:r>
    </w:p>
    <w:p w14:paraId="71AD83C9">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5.3供方装运的货物不得超过合同规定的数量或重量。否则，供方应对超运数量或重量而产生的一切后果负责。</w:t>
      </w:r>
    </w:p>
    <w:p w14:paraId="63EBFDFD">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6. 付款</w:t>
      </w:r>
    </w:p>
    <w:p w14:paraId="488E7E55">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6.1本合同以人民币支付。</w:t>
      </w:r>
    </w:p>
    <w:p w14:paraId="096527AC">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6.2供方按照合同规定交货。交货后供方把下列单据提交给采购人,采购人按合同规定审核后办理付款手续：</w:t>
      </w:r>
    </w:p>
    <w:p w14:paraId="6E39543D">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（1）发票</w:t>
      </w:r>
    </w:p>
    <w:p w14:paraId="68082AAE">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（2）质量证书</w:t>
      </w:r>
    </w:p>
    <w:p w14:paraId="476E834A">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（3）详细配置、数量清单</w:t>
      </w:r>
    </w:p>
    <w:p w14:paraId="72E8539E">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（4）检验报告</w:t>
      </w:r>
    </w:p>
    <w:p w14:paraId="24D6AB82">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6.3采购人按合同规定的合同生效及支付条件和方式安排付款。</w:t>
      </w:r>
    </w:p>
    <w:p w14:paraId="786A8EFA">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7．伴随服务</w:t>
      </w:r>
    </w:p>
    <w:p w14:paraId="30D54060">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7.1供方随同货物提交所供货物的技术资料。包括相应每套货物的中文技术文件，如：产品目录、操作手册、使用说明、维护手册或服务指南等。</w:t>
      </w:r>
    </w:p>
    <w:p w14:paraId="1AE185AC">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7.2供方应提供下列服务：</w:t>
      </w:r>
    </w:p>
    <w:p w14:paraId="7F57A01B">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（1）货物的现场安装和启动监督；</w:t>
      </w:r>
    </w:p>
    <w:p w14:paraId="1BE86DC2">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（2）提供货物组装和维修所必须的工具；</w:t>
      </w:r>
    </w:p>
    <w:p w14:paraId="2A7FA2FE">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（3）在项目现场就货物的安装、启动、运行和维护，按采购人的要求提供技术培训。</w:t>
      </w:r>
    </w:p>
    <w:p w14:paraId="15D68837">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7.3伴随服务的费用含在合同价中，不另行支付。</w:t>
      </w:r>
    </w:p>
    <w:p w14:paraId="31122D38">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Cs/>
          <w:color w:val="000000"/>
          <w:sz w:val="24"/>
        </w:rPr>
        <w:t>8.</w:t>
      </w:r>
      <w:r>
        <w:rPr>
          <w:rFonts w:hint="eastAsia" w:ascii="宋体" w:hAnsi="宋体" w:eastAsia="宋体" w:cs="宋体"/>
          <w:b/>
          <w:color w:val="000000"/>
          <w:sz w:val="24"/>
        </w:rPr>
        <w:t>备品备件</w:t>
      </w:r>
    </w:p>
    <w:p w14:paraId="2522901F">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8.1供方可能被要求提供下列与备件有关的材料、通知和资料：</w:t>
      </w:r>
    </w:p>
    <w:p w14:paraId="0B1BC63D">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（1）采购方从供方选购备件，但前提条件是该选购并不能免除供方在合同保证期内所承担的义务；</w:t>
      </w:r>
    </w:p>
    <w:p w14:paraId="7FB051DD">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（2）在备件停止生产的情况下，供方应事先将要停止生产的计划通知买方有足够的时间采购所需的备件；</w:t>
      </w:r>
    </w:p>
    <w:p w14:paraId="5B329178">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（3）在备件停止生产后，如果采购方要求，供方应免费向采购方提供备件的蓝图、图纸和规格。</w:t>
      </w:r>
    </w:p>
    <w:p w14:paraId="3CA9262F">
      <w:pPr>
        <w:pStyle w:val="14"/>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9、质量保证及售后服务</w:t>
      </w:r>
    </w:p>
    <w:p w14:paraId="0C765DC9">
      <w:pPr>
        <w:pStyle w:val="14"/>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（一）质量保证</w:t>
      </w:r>
    </w:p>
    <w:p w14:paraId="6D27F82C">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0E36D24A">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9.2在质保期内或货物无质保期的则在两年内，如果货物的数量、质量或规格与合同不符，或证实货物有缺陷的，采购人可尽快以书面形式向供方提出本保证下的索赔。</w:t>
      </w:r>
    </w:p>
    <w:p w14:paraId="3961E685">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9.3供方在收到索赔通知后十日内须免费更换有缺陷的货物或部件。</w:t>
      </w:r>
    </w:p>
    <w:p w14:paraId="00AA8E29">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9.4供方在收到索赔通知后十日内没有弥补缺陷，采购人可采取必要的补救措施，其风险和费用将由供方承担，采购人根据合同规定向供方行使的其它权利不受影响。</w:t>
      </w:r>
    </w:p>
    <w:p w14:paraId="7A27DF9D">
      <w:pPr>
        <w:pStyle w:val="14"/>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(二)质量保证期后服务</w:t>
      </w:r>
    </w:p>
    <w:p w14:paraId="3254421F">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9.5 质保期满后，若有零部件出现故障，经权威部门鉴定属于寿命异常问题（明显短于该零部件正常寿命时），则由供方负责免费更换及维修。</w:t>
      </w:r>
    </w:p>
    <w:p w14:paraId="2F836C50">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14:paraId="4D341EED">
      <w:pPr>
        <w:pStyle w:val="14"/>
        <w:snapToGrid w:val="0"/>
        <w:spacing w:line="440" w:lineRule="exact"/>
        <w:ind w:left="365" w:hanging="364" w:hangingChars="152"/>
        <w:jc w:val="left"/>
        <w:rPr>
          <w:rFonts w:hint="eastAsia" w:ascii="宋体" w:hAnsi="宋体" w:eastAsia="宋体" w:cs="宋体"/>
          <w:color w:val="000000"/>
          <w:sz w:val="24"/>
        </w:rPr>
      </w:pPr>
      <w:r>
        <w:rPr>
          <w:rFonts w:hint="eastAsia" w:ascii="宋体" w:hAnsi="宋体" w:eastAsia="宋体" w:cs="宋体"/>
          <w:color w:val="000000"/>
          <w:sz w:val="24"/>
        </w:rPr>
        <w:t>9.7 乙方交货后，若设备发生故障，乙方应在甲方报修后24小时内到达。</w:t>
      </w:r>
    </w:p>
    <w:p w14:paraId="4AA6574A">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10．检验</w:t>
      </w:r>
    </w:p>
    <w:p w14:paraId="429852F6">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5DCA123B">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10.2货物交付后，采购人申请有关部门对货物的质量、数量等进行检验并出具检验证书。</w:t>
      </w:r>
    </w:p>
    <w:p w14:paraId="159B0B92">
      <w:pPr>
        <w:pStyle w:val="14"/>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11．索赔</w:t>
      </w:r>
    </w:p>
    <w:p w14:paraId="6D0B17F7">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11.1采购人有权根据有关部门出具的检验证书向供方提出索赔。</w:t>
      </w:r>
    </w:p>
    <w:p w14:paraId="2885C8DB">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11.2在合同条款第8条规定的质保期内，如果供方对差异负有责任而采购人提出索赔，供方应按照采购人的损失程度进行赔偿。</w:t>
      </w:r>
    </w:p>
    <w:p w14:paraId="5F735C60">
      <w:pPr>
        <w:pStyle w:val="14"/>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000000"/>
          <w:sz w:val="24"/>
        </w:rPr>
      </w:pPr>
      <w:r>
        <w:rPr>
          <w:rFonts w:hint="eastAsia" w:ascii="宋体" w:hAnsi="宋体" w:eastAsia="宋体" w:cs="宋体"/>
          <w:b/>
          <w:color w:val="000000"/>
          <w:sz w:val="24"/>
        </w:rPr>
        <w:t>12．供方履约延误</w:t>
      </w:r>
    </w:p>
    <w:p w14:paraId="369F7C5E">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12.1供方应按规定的时间交货和提供服务。</w:t>
      </w:r>
    </w:p>
    <w:p w14:paraId="71D91976">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12.2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67010C82">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36BF066A">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12.4供方交付的货物不符合招标文件、投标文件和本合同规定的，采购方有权拒收，并且供方需向采购方支付本合同总价10%的违约金。</w:t>
      </w:r>
    </w:p>
    <w:p w14:paraId="342A3F87">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13．不可抗力</w:t>
      </w:r>
    </w:p>
    <w:p w14:paraId="61FD36C7">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527EABE7">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5B738DDB">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14．税费</w:t>
      </w:r>
    </w:p>
    <w:p w14:paraId="36074B38">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14.1政府根据现行税法对供方征收的与本合同有关的一切税费均由供方负担。</w:t>
      </w:r>
    </w:p>
    <w:p w14:paraId="2E9677FF">
      <w:pPr>
        <w:pStyle w:val="14"/>
        <w:snapToGrid w:val="0"/>
        <w:spacing w:line="440" w:lineRule="exact"/>
        <w:ind w:left="366" w:hanging="366" w:hangingChars="152"/>
        <w:jc w:val="left"/>
        <w:rPr>
          <w:rFonts w:hint="eastAsia" w:ascii="宋体" w:hAnsi="宋体" w:eastAsia="宋体" w:cs="宋体"/>
          <w:b/>
          <w:color w:val="000000"/>
          <w:sz w:val="24"/>
        </w:rPr>
      </w:pPr>
      <w:r>
        <w:rPr>
          <w:rFonts w:hint="eastAsia" w:ascii="宋体" w:hAnsi="宋体" w:eastAsia="宋体" w:cs="宋体"/>
          <w:b/>
          <w:color w:val="000000"/>
          <w:sz w:val="24"/>
        </w:rPr>
        <w:t>15．违约终止合同</w:t>
      </w:r>
    </w:p>
    <w:p w14:paraId="60B9BB2B">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15.1出现下列情况之一，采购人在对供方违约而采取的任何补救措施不受影响的情况下，可向供方发出终止部分或全部合同的书面通知书。</w:t>
      </w:r>
    </w:p>
    <w:p w14:paraId="21319ADF">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（1）如果供方未能按合同规定的期限或采购人同意延长的限期内提供部分或全部货物（服务）、完成工程施工；</w:t>
      </w:r>
    </w:p>
    <w:p w14:paraId="6071291E">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（2）供方在收到采购人发出的违约通知后20天内，或经采购人书面认可延长的时间内未能纠正其过失；</w:t>
      </w:r>
    </w:p>
    <w:p w14:paraId="71CA1370">
      <w:pPr>
        <w:pStyle w:val="14"/>
        <w:snapToGrid w:val="0"/>
        <w:spacing w:line="440" w:lineRule="exact"/>
        <w:ind w:left="1336" w:leftChars="270" w:hanging="607" w:hangingChars="253"/>
        <w:jc w:val="left"/>
        <w:rPr>
          <w:rFonts w:hint="eastAsia" w:ascii="宋体" w:hAnsi="宋体" w:eastAsia="宋体" w:cs="宋体"/>
          <w:color w:val="000000"/>
          <w:sz w:val="24"/>
        </w:rPr>
      </w:pPr>
      <w:r>
        <w:rPr>
          <w:rFonts w:hint="eastAsia" w:ascii="宋体" w:hAnsi="宋体" w:eastAsia="宋体" w:cs="宋体"/>
          <w:color w:val="000000"/>
          <w:sz w:val="24"/>
        </w:rPr>
        <w:t>（3）如果供方未能履行合同规定的其它任何义务。</w:t>
      </w:r>
    </w:p>
    <w:p w14:paraId="05726F7B">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5978993C">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16．破产终止合同</w:t>
      </w:r>
    </w:p>
    <w:p w14:paraId="08740759">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16.1如果供方破产或无清偿能力时，采购人可在任何时候以书面形式通知供方终止合同而无须给供方补偿。终止该合同将不损害或影响采购人已经采取或将要采取的补救措施的权利。</w:t>
      </w:r>
    </w:p>
    <w:p w14:paraId="745247C5">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17．转让</w:t>
      </w:r>
    </w:p>
    <w:p w14:paraId="03DA7A64">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17.1除采购人事先书面同意外，供方不得部分转让或全部转让其应履行的合同义务。</w:t>
      </w:r>
    </w:p>
    <w:p w14:paraId="4E8A4B50">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18．适用法律</w:t>
      </w:r>
    </w:p>
    <w:p w14:paraId="0D59EF93">
      <w:pPr>
        <w:pStyle w:val="14"/>
        <w:snapToGrid w:val="0"/>
        <w:spacing w:line="440" w:lineRule="exact"/>
        <w:ind w:left="540" w:hanging="540" w:hangingChars="225"/>
        <w:jc w:val="left"/>
        <w:rPr>
          <w:rFonts w:hint="eastAsia" w:ascii="宋体" w:hAnsi="宋体" w:eastAsia="宋体" w:cs="宋体"/>
          <w:bCs/>
          <w:color w:val="000000"/>
          <w:sz w:val="24"/>
        </w:rPr>
      </w:pPr>
      <w:r>
        <w:rPr>
          <w:rFonts w:hint="eastAsia" w:ascii="宋体" w:hAnsi="宋体" w:eastAsia="宋体" w:cs="宋体"/>
          <w:bCs/>
          <w:color w:val="000000"/>
          <w:sz w:val="24"/>
        </w:rPr>
        <w:t>18.1本合同应按中华人民共和国的法律进行解释。</w:t>
      </w:r>
    </w:p>
    <w:p w14:paraId="65D908B3">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19．合同生效</w:t>
      </w:r>
    </w:p>
    <w:p w14:paraId="24196CE9">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19.1合同在双方授权代表签字并盖章后生效。</w:t>
      </w:r>
    </w:p>
    <w:p w14:paraId="2E0D8DDA">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19.2本合同一式四份，以中文书写，采购人、供方、采购中心、政府采购监管部门各执一份。</w:t>
      </w:r>
    </w:p>
    <w:p w14:paraId="354F17D8">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20.  争议解决方式</w:t>
      </w:r>
    </w:p>
    <w:p w14:paraId="64EED132">
      <w:pPr>
        <w:pStyle w:val="14"/>
        <w:snapToGrid w:val="0"/>
        <w:spacing w:line="440" w:lineRule="exact"/>
        <w:ind w:left="540" w:hanging="540" w:hangingChars="225"/>
        <w:jc w:val="left"/>
        <w:rPr>
          <w:rFonts w:hint="eastAsia" w:ascii="宋体" w:hAnsi="宋体" w:eastAsia="宋体" w:cs="宋体"/>
          <w:color w:val="000000"/>
          <w:sz w:val="24"/>
        </w:rPr>
      </w:pPr>
      <w:r>
        <w:rPr>
          <w:rFonts w:hint="eastAsia" w:ascii="宋体" w:hAnsi="宋体" w:eastAsia="宋体" w:cs="宋体"/>
          <w:color w:val="000000"/>
          <w:sz w:val="24"/>
        </w:rPr>
        <w:t>20.1 合同实施或与合同有关的一切争议应通过双方协商解决。若协商不成，则向采购人所在地法院提起诉讼。</w:t>
      </w:r>
    </w:p>
    <w:p w14:paraId="7BF5061F">
      <w:pPr>
        <w:pStyle w:val="83"/>
        <w:snapToGrid w:val="0"/>
        <w:spacing w:line="440" w:lineRule="exact"/>
        <w:ind w:firstLine="0" w:firstLineChars="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21．合同修改</w:t>
      </w:r>
    </w:p>
    <w:p w14:paraId="08B4A59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left"/>
        <w:textAlignment w:val="auto"/>
        <w:outlineLvl w:val="0"/>
        <w:rPr>
          <w:rFonts w:hint="eastAsia" w:ascii="宋体" w:hAnsi="宋体" w:eastAsia="宋体" w:cs="宋体"/>
          <w:color w:val="000000"/>
          <w:sz w:val="24"/>
        </w:rPr>
      </w:pPr>
      <w:r>
        <w:rPr>
          <w:rFonts w:hint="eastAsia" w:ascii="宋体" w:hAnsi="宋体" w:eastAsia="宋体" w:cs="宋体"/>
          <w:color w:val="000000"/>
          <w:sz w:val="24"/>
        </w:rPr>
        <w:t>21.1除双方签署书面修改协议，并成为本合同不可分割的一部分的情况之外，本合同不得有任何变化或修改。</w:t>
      </w:r>
      <w:bookmarkEnd w:id="161"/>
    </w:p>
    <w:p w14:paraId="3389AFDB">
      <w:pPr>
        <w:rPr>
          <w:rFonts w:hint="eastAsia" w:ascii="宋体" w:hAnsi="宋体" w:eastAsia="宋体" w:cs="宋体"/>
          <w:bCs/>
          <w:color w:val="auto"/>
          <w:sz w:val="24"/>
          <w:szCs w:val="24"/>
          <w:highlight w:val="none"/>
        </w:rPr>
      </w:pPr>
    </w:p>
    <w:p w14:paraId="65F98A75">
      <w:pPr>
        <w:pStyle w:val="2"/>
        <w:rPr>
          <w:rFonts w:hint="eastAsia" w:ascii="宋体" w:hAnsi="宋体" w:eastAsia="宋体" w:cs="宋体"/>
          <w:bCs/>
          <w:color w:val="auto"/>
          <w:sz w:val="24"/>
          <w:szCs w:val="24"/>
          <w:highlight w:val="none"/>
        </w:rPr>
      </w:pPr>
    </w:p>
    <w:p w14:paraId="58A319EA">
      <w:pPr>
        <w:pStyle w:val="3"/>
        <w:rPr>
          <w:rFonts w:hint="eastAsia" w:ascii="宋体" w:hAnsi="宋体" w:eastAsia="宋体" w:cs="宋体"/>
          <w:bCs/>
          <w:color w:val="auto"/>
          <w:sz w:val="24"/>
          <w:szCs w:val="24"/>
          <w:highlight w:val="none"/>
        </w:rPr>
      </w:pPr>
    </w:p>
    <w:p w14:paraId="3477B57E">
      <w:pPr>
        <w:pStyle w:val="4"/>
        <w:rPr>
          <w:rFonts w:hint="eastAsia" w:ascii="宋体" w:hAnsi="宋体" w:eastAsia="宋体" w:cs="宋体"/>
          <w:bCs/>
          <w:color w:val="auto"/>
          <w:sz w:val="24"/>
          <w:szCs w:val="24"/>
          <w:highlight w:val="none"/>
        </w:rPr>
      </w:pPr>
    </w:p>
    <w:p w14:paraId="6A0E2CCD">
      <w:pPr>
        <w:rPr>
          <w:rFonts w:hint="eastAsia" w:ascii="宋体" w:hAnsi="宋体" w:eastAsia="宋体" w:cs="宋体"/>
          <w:bCs/>
          <w:color w:val="auto"/>
          <w:sz w:val="24"/>
          <w:szCs w:val="24"/>
          <w:highlight w:val="none"/>
        </w:rPr>
      </w:pPr>
    </w:p>
    <w:p w14:paraId="11EEFA40">
      <w:pPr>
        <w:pStyle w:val="2"/>
        <w:rPr>
          <w:rFonts w:hint="eastAsia" w:ascii="宋体" w:hAnsi="宋体" w:eastAsia="宋体" w:cs="宋体"/>
          <w:bCs/>
          <w:color w:val="auto"/>
          <w:sz w:val="24"/>
          <w:szCs w:val="24"/>
          <w:highlight w:val="none"/>
        </w:rPr>
      </w:pPr>
    </w:p>
    <w:p w14:paraId="551D7A35">
      <w:pPr>
        <w:pStyle w:val="3"/>
        <w:rPr>
          <w:rFonts w:hint="eastAsia" w:ascii="宋体" w:hAnsi="宋体" w:eastAsia="宋体" w:cs="宋体"/>
          <w:bCs/>
          <w:color w:val="auto"/>
          <w:sz w:val="24"/>
          <w:szCs w:val="24"/>
          <w:highlight w:val="none"/>
        </w:rPr>
      </w:pPr>
    </w:p>
    <w:p w14:paraId="31224F48">
      <w:pPr>
        <w:pStyle w:val="4"/>
        <w:rPr>
          <w:rFonts w:hint="eastAsia" w:ascii="宋体" w:hAnsi="宋体" w:eastAsia="宋体" w:cs="宋体"/>
          <w:bCs/>
          <w:color w:val="auto"/>
          <w:sz w:val="24"/>
          <w:szCs w:val="24"/>
          <w:highlight w:val="none"/>
        </w:rPr>
      </w:pPr>
    </w:p>
    <w:p w14:paraId="4B852322">
      <w:pPr>
        <w:rPr>
          <w:rFonts w:hint="eastAsia" w:ascii="宋体" w:hAnsi="宋体" w:eastAsia="宋体" w:cs="宋体"/>
          <w:bCs/>
          <w:color w:val="auto"/>
          <w:sz w:val="24"/>
          <w:szCs w:val="24"/>
          <w:highlight w:val="none"/>
        </w:rPr>
      </w:pPr>
    </w:p>
    <w:p w14:paraId="50A831F7">
      <w:pPr>
        <w:pStyle w:val="2"/>
        <w:rPr>
          <w:rFonts w:hint="eastAsia" w:ascii="宋体" w:hAnsi="宋体" w:eastAsia="宋体" w:cs="宋体"/>
          <w:bCs/>
          <w:color w:val="auto"/>
          <w:sz w:val="24"/>
          <w:szCs w:val="24"/>
          <w:highlight w:val="none"/>
        </w:rPr>
      </w:pPr>
    </w:p>
    <w:p w14:paraId="25A98DC2">
      <w:pPr>
        <w:pStyle w:val="3"/>
        <w:rPr>
          <w:rFonts w:hint="eastAsia" w:ascii="宋体" w:hAnsi="宋体" w:eastAsia="宋体" w:cs="宋体"/>
          <w:bCs/>
          <w:color w:val="auto"/>
          <w:sz w:val="24"/>
          <w:szCs w:val="24"/>
          <w:highlight w:val="none"/>
        </w:rPr>
      </w:pPr>
    </w:p>
    <w:p w14:paraId="1B53EB91">
      <w:pPr>
        <w:pStyle w:val="4"/>
        <w:rPr>
          <w:rFonts w:hint="eastAsia" w:ascii="宋体" w:hAnsi="宋体" w:eastAsia="宋体" w:cs="宋体"/>
          <w:bCs/>
          <w:color w:val="auto"/>
          <w:sz w:val="24"/>
          <w:szCs w:val="24"/>
          <w:highlight w:val="none"/>
        </w:rPr>
      </w:pPr>
    </w:p>
    <w:p w14:paraId="045DF929">
      <w:pPr>
        <w:rPr>
          <w:rFonts w:hint="eastAsia" w:ascii="宋体" w:hAnsi="宋体" w:eastAsia="宋体" w:cs="宋体"/>
          <w:bCs/>
          <w:color w:val="auto"/>
          <w:sz w:val="24"/>
          <w:szCs w:val="24"/>
          <w:highlight w:val="none"/>
        </w:rPr>
      </w:pPr>
    </w:p>
    <w:p w14:paraId="3676F584">
      <w:pPr>
        <w:pStyle w:val="2"/>
        <w:rPr>
          <w:rFonts w:hint="eastAsia" w:ascii="宋体" w:hAnsi="宋体" w:eastAsia="宋体" w:cs="宋体"/>
          <w:bCs/>
          <w:color w:val="auto"/>
          <w:sz w:val="24"/>
          <w:szCs w:val="24"/>
          <w:highlight w:val="none"/>
        </w:rPr>
      </w:pPr>
    </w:p>
    <w:p w14:paraId="34B9E032">
      <w:pPr>
        <w:pStyle w:val="3"/>
        <w:rPr>
          <w:rFonts w:hint="eastAsia" w:ascii="宋体" w:hAnsi="宋体" w:eastAsia="宋体" w:cs="宋体"/>
          <w:bCs/>
          <w:color w:val="auto"/>
          <w:sz w:val="24"/>
          <w:szCs w:val="24"/>
          <w:highlight w:val="none"/>
        </w:rPr>
      </w:pPr>
    </w:p>
    <w:p w14:paraId="285737FB">
      <w:pPr>
        <w:pStyle w:val="4"/>
        <w:rPr>
          <w:rFonts w:hint="eastAsia" w:ascii="宋体" w:hAnsi="宋体" w:eastAsia="宋体" w:cs="宋体"/>
          <w:bCs/>
          <w:color w:val="auto"/>
          <w:sz w:val="24"/>
          <w:szCs w:val="24"/>
          <w:highlight w:val="none"/>
        </w:rPr>
      </w:pPr>
    </w:p>
    <w:p w14:paraId="67060065">
      <w:pPr>
        <w:rPr>
          <w:rFonts w:hint="eastAsia" w:ascii="宋体" w:hAnsi="宋体" w:eastAsia="宋体" w:cs="宋体"/>
          <w:bCs/>
          <w:color w:val="auto"/>
          <w:sz w:val="24"/>
          <w:szCs w:val="24"/>
          <w:highlight w:val="none"/>
        </w:rPr>
      </w:pPr>
    </w:p>
    <w:p w14:paraId="1D795904">
      <w:pPr>
        <w:pStyle w:val="2"/>
        <w:rPr>
          <w:rFonts w:hint="eastAsia" w:ascii="宋体" w:hAnsi="宋体" w:eastAsia="宋体" w:cs="宋体"/>
          <w:bCs/>
          <w:color w:val="auto"/>
          <w:sz w:val="24"/>
          <w:szCs w:val="24"/>
          <w:highlight w:val="none"/>
        </w:rPr>
      </w:pPr>
    </w:p>
    <w:p w14:paraId="411EB4E3">
      <w:pPr>
        <w:pStyle w:val="3"/>
        <w:rPr>
          <w:rFonts w:hint="eastAsia" w:ascii="宋体" w:hAnsi="宋体" w:eastAsia="宋体" w:cs="宋体"/>
          <w:bCs/>
          <w:color w:val="auto"/>
          <w:sz w:val="24"/>
          <w:szCs w:val="24"/>
          <w:highlight w:val="none"/>
        </w:rPr>
      </w:pPr>
    </w:p>
    <w:p w14:paraId="4ECB3D35">
      <w:pPr>
        <w:pStyle w:val="4"/>
        <w:rPr>
          <w:rFonts w:hint="eastAsia" w:ascii="宋体" w:hAnsi="宋体" w:eastAsia="宋体" w:cs="宋体"/>
          <w:bCs/>
          <w:color w:val="auto"/>
          <w:sz w:val="24"/>
          <w:szCs w:val="24"/>
          <w:highlight w:val="none"/>
        </w:rPr>
      </w:pPr>
    </w:p>
    <w:p w14:paraId="3262BDB1">
      <w:pPr>
        <w:rPr>
          <w:rFonts w:hint="eastAsia" w:ascii="宋体" w:hAnsi="宋体" w:eastAsia="宋体" w:cs="宋体"/>
          <w:bCs/>
          <w:color w:val="auto"/>
          <w:sz w:val="24"/>
          <w:szCs w:val="24"/>
          <w:highlight w:val="none"/>
        </w:rPr>
      </w:pPr>
    </w:p>
    <w:p w14:paraId="1A74DF25">
      <w:pPr>
        <w:pStyle w:val="2"/>
        <w:rPr>
          <w:rFonts w:hint="eastAsia" w:ascii="宋体" w:hAnsi="宋体" w:eastAsia="宋体" w:cs="宋体"/>
          <w:bCs/>
          <w:color w:val="auto"/>
          <w:sz w:val="24"/>
          <w:szCs w:val="24"/>
          <w:highlight w:val="none"/>
        </w:rPr>
      </w:pPr>
    </w:p>
    <w:p w14:paraId="45EC7B9E">
      <w:pPr>
        <w:pStyle w:val="3"/>
        <w:rPr>
          <w:rFonts w:hint="eastAsia" w:ascii="宋体" w:hAnsi="宋体" w:eastAsia="宋体" w:cs="宋体"/>
          <w:bCs/>
          <w:color w:val="auto"/>
          <w:sz w:val="24"/>
          <w:szCs w:val="24"/>
          <w:highlight w:val="none"/>
        </w:rPr>
      </w:pPr>
    </w:p>
    <w:p w14:paraId="5A7D25A5">
      <w:pPr>
        <w:pStyle w:val="4"/>
        <w:rPr>
          <w:rFonts w:hint="eastAsia" w:ascii="宋体" w:hAnsi="宋体" w:eastAsia="宋体" w:cs="宋体"/>
          <w:bCs/>
          <w:color w:val="auto"/>
          <w:sz w:val="24"/>
          <w:szCs w:val="24"/>
          <w:highlight w:val="none"/>
        </w:rPr>
      </w:pPr>
    </w:p>
    <w:p w14:paraId="5A30ECC2">
      <w:pPr>
        <w:rPr>
          <w:rFonts w:hint="eastAsia" w:ascii="宋体" w:hAnsi="宋体" w:eastAsia="宋体" w:cs="宋体"/>
          <w:bCs/>
          <w:color w:val="auto"/>
          <w:sz w:val="24"/>
          <w:szCs w:val="24"/>
          <w:highlight w:val="none"/>
        </w:rPr>
      </w:pPr>
    </w:p>
    <w:p w14:paraId="798521EC">
      <w:pPr>
        <w:pStyle w:val="2"/>
        <w:rPr>
          <w:rFonts w:hint="eastAsia" w:ascii="宋体" w:hAnsi="宋体" w:eastAsia="宋体" w:cs="宋体"/>
          <w:bCs/>
          <w:color w:val="auto"/>
          <w:sz w:val="24"/>
          <w:szCs w:val="24"/>
          <w:highlight w:val="none"/>
        </w:rPr>
      </w:pPr>
    </w:p>
    <w:p w14:paraId="7DACBA6F">
      <w:pPr>
        <w:pStyle w:val="3"/>
        <w:rPr>
          <w:rFonts w:hint="eastAsia" w:ascii="宋体" w:hAnsi="宋体" w:eastAsia="宋体" w:cs="宋体"/>
          <w:bCs/>
          <w:color w:val="auto"/>
          <w:sz w:val="24"/>
          <w:szCs w:val="24"/>
          <w:highlight w:val="none"/>
        </w:rPr>
      </w:pPr>
    </w:p>
    <w:p w14:paraId="76DC0321">
      <w:pPr>
        <w:pStyle w:val="4"/>
        <w:rPr>
          <w:rFonts w:hint="eastAsia"/>
        </w:rPr>
      </w:pPr>
    </w:p>
    <w:p w14:paraId="62751661">
      <w:pPr>
        <w:rPr>
          <w:rFonts w:hint="eastAsia"/>
          <w:color w:val="auto"/>
          <w:highlight w:val="none"/>
        </w:rPr>
      </w:pPr>
    </w:p>
    <w:p w14:paraId="05C9CFF1">
      <w:pPr>
        <w:widowControl/>
        <w:spacing w:line="360" w:lineRule="auto"/>
        <w:jc w:val="left"/>
        <w:rPr>
          <w:rFonts w:hint="eastAsia" w:ascii="宋体" w:hAnsi="宋体" w:eastAsia="宋体" w:cs="宋体"/>
          <w:bCs/>
          <w:color w:val="auto"/>
          <w:sz w:val="24"/>
          <w:szCs w:val="24"/>
          <w:highlight w:val="none"/>
        </w:rPr>
      </w:pPr>
    </w:p>
    <w:bookmarkEnd w:id="157"/>
    <w:p w14:paraId="7A34D49F">
      <w:pPr>
        <w:bidi w:val="0"/>
        <w:rPr>
          <w:rFonts w:hint="eastAsia"/>
          <w:lang w:val="en-US" w:eastAsia="zh-CN"/>
        </w:rPr>
      </w:pPr>
      <w:bookmarkStart w:id="164" w:name="_Toc14226"/>
    </w:p>
    <w:p w14:paraId="5308608B">
      <w:pPr>
        <w:pStyle w:val="5"/>
        <w:bidi w:val="0"/>
        <w:rPr>
          <w:rFonts w:hint="eastAsia" w:ascii="宋体" w:hAnsi="宋体" w:eastAsia="宋体" w:cs="宋体"/>
          <w:b/>
          <w:bCs/>
          <w:color w:val="auto"/>
          <w:sz w:val="32"/>
          <w:szCs w:val="32"/>
          <w:highlight w:val="none"/>
          <w:lang w:val="en-US" w:eastAsia="zh-CN"/>
        </w:rPr>
      </w:pPr>
      <w:r>
        <w:rPr>
          <w:rFonts w:hint="eastAsia"/>
          <w:sz w:val="32"/>
          <w:szCs w:val="40"/>
          <w:highlight w:val="none"/>
          <w:lang w:val="en-US" w:eastAsia="zh-CN"/>
        </w:rPr>
        <w:t>第五章</w:t>
      </w:r>
      <w:r>
        <w:rPr>
          <w:rFonts w:hint="eastAsia"/>
          <w:highlight w:val="none"/>
          <w:lang w:val="en-US" w:eastAsia="zh-CN"/>
        </w:rPr>
        <w:t xml:space="preserve"> </w:t>
      </w:r>
      <w:r>
        <w:rPr>
          <w:rFonts w:hint="eastAsia" w:ascii="宋体" w:hAnsi="宋体" w:eastAsia="宋体" w:cs="宋体"/>
          <w:b/>
          <w:bCs/>
          <w:color w:val="auto"/>
          <w:sz w:val="32"/>
          <w:szCs w:val="32"/>
          <w:highlight w:val="none"/>
          <w:lang w:val="en-US" w:eastAsia="zh-CN"/>
        </w:rPr>
        <w:t>采购需求</w:t>
      </w:r>
    </w:p>
    <w:p w14:paraId="491CB86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一、项目基本信息</w:t>
      </w:r>
    </w:p>
    <w:p w14:paraId="6EE2269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项目名称：</w:t>
      </w:r>
      <w:r>
        <w:rPr>
          <w:rFonts w:hint="eastAsia" w:ascii="宋体" w:hAnsi="宋体" w:eastAsia="宋体" w:cs="宋体"/>
          <w:b w:val="0"/>
          <w:bCs w:val="0"/>
          <w:color w:val="000000"/>
          <w:spacing w:val="0"/>
          <w:kern w:val="2"/>
          <w:sz w:val="24"/>
          <w:szCs w:val="24"/>
          <w:highlight w:val="none"/>
          <w:lang w:val="en-US" w:eastAsia="zh-CN" w:bidi="ar-SA"/>
        </w:rPr>
        <w:t>沙雅县新增耕地纳入非农建设补充耕地储备库项目</w:t>
      </w:r>
    </w:p>
    <w:p w14:paraId="6AE2956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实施面积：</w:t>
      </w:r>
      <w:r>
        <w:rPr>
          <w:rFonts w:hint="eastAsia" w:ascii="宋体" w:hAnsi="宋体" w:eastAsia="宋体" w:cs="宋体"/>
          <w:b w:val="0"/>
          <w:bCs w:val="0"/>
          <w:color w:val="000000"/>
          <w:spacing w:val="0"/>
          <w:kern w:val="2"/>
          <w:sz w:val="24"/>
          <w:szCs w:val="24"/>
          <w:highlight w:val="none"/>
          <w:lang w:val="en-US" w:eastAsia="zh-CN" w:bidi="ar-SA"/>
        </w:rPr>
        <w:t>1054.7565亩</w:t>
      </w:r>
    </w:p>
    <w:p w14:paraId="172E130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项目预算：</w:t>
      </w:r>
      <w:r>
        <w:rPr>
          <w:rFonts w:hint="eastAsia" w:ascii="宋体" w:hAnsi="宋体" w:eastAsia="宋体" w:cs="宋体"/>
          <w:b w:val="0"/>
          <w:bCs w:val="0"/>
          <w:color w:val="000000"/>
          <w:spacing w:val="0"/>
          <w:kern w:val="2"/>
          <w:sz w:val="24"/>
          <w:szCs w:val="24"/>
          <w:highlight w:val="none"/>
          <w:lang w:val="en-US" w:eastAsia="zh-CN" w:bidi="ar-SA"/>
        </w:rPr>
        <w:t>52万元（依据阿克苏地区新增耕地纳人非农建设补充耕地储备库项目预算表核定）</w:t>
      </w:r>
    </w:p>
    <w:p w14:paraId="6E7C3A5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采购方式：</w:t>
      </w:r>
      <w:r>
        <w:rPr>
          <w:rFonts w:hint="eastAsia" w:ascii="宋体" w:hAnsi="宋体" w:eastAsia="宋体" w:cs="宋体"/>
          <w:b w:val="0"/>
          <w:bCs w:val="0"/>
          <w:color w:val="000000"/>
          <w:spacing w:val="0"/>
          <w:kern w:val="2"/>
          <w:sz w:val="24"/>
          <w:szCs w:val="24"/>
          <w:highlight w:val="none"/>
          <w:lang w:val="en-US" w:eastAsia="zh-CN" w:bidi="ar-SA"/>
        </w:rPr>
        <w:t>竞争性磋商</w:t>
      </w:r>
    </w:p>
    <w:p w14:paraId="01D2E93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履约期限：</w:t>
      </w:r>
      <w:r>
        <w:rPr>
          <w:rFonts w:hint="eastAsia" w:ascii="宋体" w:hAnsi="宋体" w:eastAsia="宋体" w:cs="宋体"/>
          <w:b w:val="0"/>
          <w:bCs w:val="0"/>
          <w:color w:val="000000"/>
          <w:spacing w:val="0"/>
          <w:kern w:val="2"/>
          <w:sz w:val="24"/>
          <w:szCs w:val="24"/>
          <w:highlight w:val="none"/>
          <w:lang w:val="en-US" w:eastAsia="zh-CN" w:bidi="ar-SA"/>
        </w:rPr>
        <w:t>自合同签订之日起至项目成果通过阿克苏地区相关主管部门审核并完成入库备案止</w:t>
      </w:r>
    </w:p>
    <w:p w14:paraId="6AF3EB0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项目地点：</w:t>
      </w:r>
      <w:r>
        <w:rPr>
          <w:rFonts w:hint="eastAsia" w:ascii="宋体" w:hAnsi="宋体" w:eastAsia="宋体" w:cs="宋体"/>
          <w:b w:val="0"/>
          <w:bCs w:val="0"/>
          <w:color w:val="000000"/>
          <w:spacing w:val="0"/>
          <w:kern w:val="2"/>
          <w:sz w:val="24"/>
          <w:szCs w:val="24"/>
          <w:highlight w:val="none"/>
          <w:lang w:val="en-US" w:eastAsia="zh-CN" w:bidi="ar-SA"/>
        </w:rPr>
        <w:t>新疆阿克苏地区沙雅县指定新增耕地地块</w:t>
      </w:r>
    </w:p>
    <w:p w14:paraId="2FE3B20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资金来源：</w:t>
      </w:r>
      <w:r>
        <w:rPr>
          <w:rFonts w:hint="eastAsia" w:ascii="宋体" w:hAnsi="宋体" w:eastAsia="宋体" w:cs="宋体"/>
          <w:b w:val="0"/>
          <w:bCs w:val="0"/>
          <w:color w:val="000000"/>
          <w:spacing w:val="0"/>
          <w:kern w:val="2"/>
          <w:sz w:val="24"/>
          <w:szCs w:val="24"/>
          <w:highlight w:val="none"/>
          <w:lang w:val="en-US" w:eastAsia="zh-CN" w:bidi="ar-SA"/>
        </w:rPr>
        <w:t>自治区耕地保护考核奖励资金和奖惩基金（第二批），资金已落实。</w:t>
      </w:r>
    </w:p>
    <w:p w14:paraId="1B42412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二、采购内容及工作要求</w:t>
      </w:r>
    </w:p>
    <w:p w14:paraId="487DD2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val="0"/>
          <w:bCs w:val="0"/>
          <w:color w:val="000000"/>
          <w:spacing w:val="0"/>
          <w:kern w:val="2"/>
          <w:sz w:val="24"/>
          <w:szCs w:val="24"/>
          <w:highlight w:val="none"/>
          <w:lang w:val="en-US" w:eastAsia="zh-CN" w:bidi="ar-SA"/>
        </w:rPr>
        <w:t>本项目需完成沙雅县1054.7565亩新增耕地纳入非农建设补充耕地储备库全流程技术服务，涵盖前期准备及数据处理、外业核查、成果汇编、采土取样化验四大核心工作，所有工作需符合《国土调查类支出标准(2023年)》《测绘类项目支出标准(2023)》等国家及新疆阿克苏地区相关技术规范要求，具体工作内容及标准如下：</w:t>
      </w:r>
    </w:p>
    <w:p w14:paraId="75D2F3F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（一）前期准备及数据处理</w:t>
      </w:r>
    </w:p>
    <w:p w14:paraId="185061E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资料收集与整理：</w:t>
      </w:r>
      <w:r>
        <w:rPr>
          <w:rFonts w:hint="eastAsia" w:ascii="宋体" w:hAnsi="宋体" w:eastAsia="宋体" w:cs="宋体"/>
          <w:b w:val="0"/>
          <w:bCs w:val="0"/>
          <w:color w:val="000000"/>
          <w:spacing w:val="0"/>
          <w:kern w:val="2"/>
          <w:sz w:val="24"/>
          <w:szCs w:val="24"/>
          <w:highlight w:val="none"/>
          <w:lang w:val="en-US" w:eastAsia="zh-CN" w:bidi="ar-SA"/>
        </w:rPr>
        <w:t>全面收集项目区土地利用现状、地籍、规划等相关资料，完成资料梳理、建档，形成规范资料台账。</w:t>
      </w:r>
    </w:p>
    <w:p w14:paraId="2353EFA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无人机航飞及影像制作：</w:t>
      </w:r>
      <w:r>
        <w:rPr>
          <w:rFonts w:hint="eastAsia" w:ascii="宋体" w:hAnsi="宋体" w:eastAsia="宋体" w:cs="宋体"/>
          <w:b w:val="0"/>
          <w:bCs w:val="0"/>
          <w:color w:val="000000"/>
          <w:spacing w:val="0"/>
          <w:kern w:val="2"/>
          <w:sz w:val="24"/>
          <w:szCs w:val="24"/>
          <w:highlight w:val="none"/>
          <w:lang w:val="en-US" w:eastAsia="zh-CN" w:bidi="ar-SA"/>
        </w:rPr>
        <w:t>拍摄覆盖项目区的高清影像，制作标识新增耕地地块位置及项目区范围的影像图，完成影像分割、转换及图集制作，影像覆盖精度符合测绘类项目标准。</w:t>
      </w:r>
    </w:p>
    <w:p w14:paraId="5683F54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数据分析与整理：</w:t>
      </w:r>
      <w:r>
        <w:rPr>
          <w:rFonts w:hint="eastAsia" w:ascii="宋体" w:hAnsi="宋体" w:eastAsia="宋体" w:cs="宋体"/>
          <w:b w:val="0"/>
          <w:bCs w:val="0"/>
          <w:color w:val="000000"/>
          <w:spacing w:val="0"/>
          <w:kern w:val="2"/>
          <w:sz w:val="24"/>
          <w:szCs w:val="24"/>
          <w:highlight w:val="none"/>
          <w:lang w:val="en-US" w:eastAsia="zh-CN" w:bidi="ar-SA"/>
        </w:rPr>
        <w:t>开展土地数据、影像数据套合分析，完成分析报告编制，确保数据精准匹配。</w:t>
      </w:r>
    </w:p>
    <w:p w14:paraId="3B91FB5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系统填报：</w:t>
      </w:r>
      <w:r>
        <w:rPr>
          <w:rFonts w:hint="eastAsia" w:ascii="宋体" w:hAnsi="宋体" w:eastAsia="宋体" w:cs="宋体"/>
          <w:b w:val="0"/>
          <w:bCs w:val="0"/>
          <w:color w:val="000000"/>
          <w:spacing w:val="0"/>
          <w:kern w:val="2"/>
          <w:sz w:val="24"/>
          <w:szCs w:val="24"/>
          <w:highlight w:val="none"/>
          <w:lang w:val="en-US" w:eastAsia="zh-CN" w:bidi="ar-SA"/>
        </w:rPr>
        <w:t>完成新增耕地预审及成果资料线上填报，系统录入、审核对接，确保资料上传完整、合规。</w:t>
      </w:r>
    </w:p>
    <w:p w14:paraId="64846F4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（二）外业核查</w:t>
      </w:r>
    </w:p>
    <w:p w14:paraId="58A6AE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对项目区1054.7565亩新增耕地开展逐地块外业举证，完成全方位围合式实时定位拍照、视频录制，核实地块边界、地类、种植条件等信息，形成外业核查台账，举证资料需满足储备库入库外业核查要求。</w:t>
      </w:r>
    </w:p>
    <w:p w14:paraId="42A2CBE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（三）成果汇编</w:t>
      </w:r>
    </w:p>
    <w:p w14:paraId="1708C12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图集编制：</w:t>
      </w:r>
      <w:r>
        <w:rPr>
          <w:rFonts w:hint="eastAsia" w:ascii="宋体" w:hAnsi="宋体" w:eastAsia="宋体" w:cs="宋体"/>
          <w:b w:val="0"/>
          <w:bCs w:val="0"/>
          <w:color w:val="000000"/>
          <w:spacing w:val="0"/>
          <w:kern w:val="2"/>
          <w:sz w:val="24"/>
          <w:szCs w:val="24"/>
          <w:highlight w:val="none"/>
          <w:lang w:val="en-US" w:eastAsia="zh-CN" w:bidi="ar-SA"/>
        </w:rPr>
        <w:t>编制历年影像与土地利用现状套合图、套合分析表，完成图集制作，确保图件规范、信息完整。</w:t>
      </w:r>
    </w:p>
    <w:p w14:paraId="695F2C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申报材料编制：</w:t>
      </w:r>
      <w:r>
        <w:rPr>
          <w:rFonts w:hint="eastAsia" w:ascii="宋体" w:hAnsi="宋体" w:eastAsia="宋体" w:cs="宋体"/>
          <w:b w:val="0"/>
          <w:bCs w:val="0"/>
          <w:color w:val="000000"/>
          <w:spacing w:val="0"/>
          <w:kern w:val="2"/>
          <w:sz w:val="24"/>
          <w:szCs w:val="24"/>
          <w:highlight w:val="none"/>
          <w:lang w:val="en-US" w:eastAsia="zh-CN" w:bidi="ar-SA"/>
        </w:rPr>
        <w:t>编制新增耕地请示文件、核定表、管护责任书等申报资料，确保材料符合阿克苏地区储备库入库申报要求。</w:t>
      </w:r>
    </w:p>
    <w:p w14:paraId="44951E5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勘测定界：</w:t>
      </w:r>
      <w:r>
        <w:rPr>
          <w:rFonts w:hint="eastAsia" w:ascii="宋体" w:hAnsi="宋体" w:eastAsia="宋体" w:cs="宋体"/>
          <w:b w:val="0"/>
          <w:bCs w:val="0"/>
          <w:color w:val="000000"/>
          <w:spacing w:val="0"/>
          <w:kern w:val="2"/>
          <w:sz w:val="24"/>
          <w:szCs w:val="24"/>
          <w:highlight w:val="none"/>
          <w:lang w:val="en-US" w:eastAsia="zh-CN" w:bidi="ar-SA"/>
        </w:rPr>
        <w:t>完成项目区勘测定界，出具勘界报告、勘界图、界址点成果表，勘测定界精度符合测绘规范。</w:t>
      </w:r>
    </w:p>
    <w:p w14:paraId="7DBDB73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资料打印：</w:t>
      </w:r>
      <w:r>
        <w:rPr>
          <w:rFonts w:hint="eastAsia" w:ascii="宋体" w:hAnsi="宋体" w:eastAsia="宋体" w:cs="宋体"/>
          <w:b w:val="0"/>
          <w:bCs w:val="0"/>
          <w:color w:val="000000"/>
          <w:spacing w:val="0"/>
          <w:kern w:val="2"/>
          <w:sz w:val="24"/>
          <w:szCs w:val="24"/>
          <w:highlight w:val="none"/>
          <w:lang w:val="en-US" w:eastAsia="zh-CN" w:bidi="ar-SA"/>
        </w:rPr>
        <w:t>完成所有文本报告、图件的打印、装订，交付完整成果资料。</w:t>
      </w:r>
    </w:p>
    <w:p w14:paraId="72B0A6C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（四）采土取样化验</w:t>
      </w:r>
    </w:p>
    <w:p w14:paraId="1B9346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对项目区新增耕地图斑开展全量采土取样，送检化验砾石含量、有机质、土壤质地、总盐、有效磷、速效钾、土壤容重等指标；同步现场调查地块水资源条件、地形、排水能力、有效土层厚度、农田林网化程度，形成采土取样化验报告及现场调查台账，检测结果需真实、有效，符合耕地质量鉴定标准。</w:t>
      </w:r>
    </w:p>
    <w:p w14:paraId="64BB14F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三、成果交付要求</w:t>
      </w:r>
    </w:p>
    <w:p w14:paraId="22350F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交付纸质成果：资料台账、外业核查台账、勘测定界成果、采土取样化验报告、申报材料汇编、图集等，一式陆份，需装订成册、加盖服务机构公章。</w:t>
      </w:r>
    </w:p>
    <w:p w14:paraId="4CE1FD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交付电子成果：所有纸质成果的电子版（PDF格式，可编辑版）、影像资料、数据文件等，存储于U盘（一式两份），确保数据可读取、可对接相关系统。</w:t>
      </w:r>
    </w:p>
    <w:p w14:paraId="7AAEDC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成果需通过沙雅县、阿克苏地区相关主管部门审核，确保顺利纳入非农建设补充耕地储备库。</w:t>
      </w:r>
    </w:p>
    <w:p w14:paraId="7B8C6A4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四、供应商资格要求</w:t>
      </w:r>
    </w:p>
    <w:p w14:paraId="75D275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符合《中华人民共和国政府采购法》第二十二条规定的独立法人单位，具有有效的营业执照。</w:t>
      </w:r>
    </w:p>
    <w:p w14:paraId="2794B6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具备行政主管部门颁发的测绘资质乙级及以上（专业范围至少包含工程测量、界线与不动产测绘），具备开展土地调查、勘测定界的技术能力。</w:t>
      </w:r>
    </w:p>
    <w:p w14:paraId="330DDF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近3年（2023年1月1日至今）具有新增耕地储备库入库、土地勘测定界相关服务项目业绩（提供中标通知书或合同复印件等证明材料）。</w:t>
      </w:r>
    </w:p>
    <w:p w14:paraId="4870E3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本项目不接受联合体投标，不接受分支机构参与投标。</w:t>
      </w:r>
    </w:p>
    <w:p w14:paraId="080FD6B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五、服务要求</w:t>
      </w:r>
    </w:p>
    <w:p w14:paraId="3152A5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供应商需组建专业项目团队，配备具备测绘、土壤检测、土地规划等相关专业资质的技术人员，项目负责人需具有中级及以上职称，且有同类项目负责人任职经历。</w:t>
      </w:r>
    </w:p>
    <w:p w14:paraId="0591D5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服务过程中需严格遵守国家及地方相关技术规范，接受采购方及相关主管部门的监督、检查，对提出的整改意见需在规定时间内完成整改。</w:t>
      </w:r>
    </w:p>
    <w:p w14:paraId="6FCC05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建立项目质量保障体系，对所有检测数据、成果资料的真实性、准确性、完整性负责，若因成果质量问题导致无法入库，供应商需承担全部责任并免费整改。</w:t>
      </w:r>
    </w:p>
    <w:p w14:paraId="6099C4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严格遵守项目工期要求，无正当理由不得逾期，若逾期需按合同约定承担违约责任。</w:t>
      </w:r>
    </w:p>
    <w:p w14:paraId="39E37BD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六、其他要求</w:t>
      </w:r>
    </w:p>
    <w:p w14:paraId="316BFC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本项目预算为52万元，供应商报价不得超过该预算金额，否则按无效投标处理。</w:t>
      </w:r>
    </w:p>
    <w:p w14:paraId="4059B9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供应商需在投标文件中明确项目实施方案、团队配置、服务周期、质量保障措施等内容。</w:t>
      </w:r>
    </w:p>
    <w:p w14:paraId="75B54B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项目完成后，供应商需提供1年的售后技术服务，配合采购方完成成果备案、后续核查等相关工作。</w:t>
      </w:r>
    </w:p>
    <w:p w14:paraId="3D28A1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所有工作成果的知识产权归采购方所有，供应商不得擅自使用、传播。</w:t>
      </w:r>
    </w:p>
    <w:p w14:paraId="48147A5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七、采购方信息</w:t>
      </w:r>
    </w:p>
    <w:p w14:paraId="260889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采购单位：沙雅县自然资源局</w:t>
      </w:r>
    </w:p>
    <w:p w14:paraId="01318F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联系地址：新疆阿克苏地区沙雅县</w:t>
      </w:r>
    </w:p>
    <w:p w14:paraId="0128F2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联系电话：0997-6816203</w:t>
      </w:r>
    </w:p>
    <w:p w14:paraId="1A6228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本采购需求书未尽事宜，按国家及新疆阿克苏地区政府采购相关规定执行。</w:t>
      </w:r>
    </w:p>
    <w:p w14:paraId="617DDEF7">
      <w:pPr>
        <w:pStyle w:val="2"/>
        <w:rPr>
          <w:rFonts w:hint="eastAsia" w:ascii="宋体" w:hAnsi="宋体" w:eastAsia="宋体" w:cs="宋体"/>
          <w:color w:val="000000"/>
          <w:spacing w:val="0"/>
          <w:kern w:val="2"/>
          <w:sz w:val="24"/>
          <w:szCs w:val="24"/>
          <w:highlight w:val="none"/>
          <w:lang w:val="en-US" w:eastAsia="zh-CN" w:bidi="ar-SA"/>
        </w:rPr>
      </w:pPr>
    </w:p>
    <w:p w14:paraId="37DC4F1C">
      <w:pPr>
        <w:keepNext w:val="0"/>
        <w:keepLines w:val="0"/>
        <w:pageBreakBefore w:val="0"/>
        <w:widowControl w:val="0"/>
        <w:kinsoku/>
        <w:wordWrap/>
        <w:overflowPunct/>
        <w:topLinePunct w:val="0"/>
        <w:autoSpaceDE/>
        <w:autoSpaceDN/>
        <w:bidi w:val="0"/>
        <w:adjustRightInd/>
        <w:snapToGrid/>
        <w:spacing w:line="560" w:lineRule="exact"/>
        <w:ind w:firstLine="3360" w:firstLineChars="1400"/>
        <w:jc w:val="center"/>
        <w:textAlignment w:val="auto"/>
        <w:outlineLvl w:val="9"/>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沙雅县自然资源局</w:t>
      </w:r>
    </w:p>
    <w:p w14:paraId="4E52A0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pacing w:val="0"/>
          <w:kern w:val="2"/>
          <w:sz w:val="24"/>
          <w:szCs w:val="24"/>
          <w:highlight w:val="none"/>
          <w:lang w:val="en-US" w:eastAsia="zh-CN" w:bidi="ar-SA"/>
        </w:rPr>
      </w:pPr>
    </w:p>
    <w:p w14:paraId="590AB1D7">
      <w:pPr>
        <w:bidi w:val="0"/>
        <w:rPr>
          <w:rFonts w:hint="eastAsia"/>
          <w:lang w:val="en-US" w:eastAsia="zh-CN"/>
        </w:rPr>
      </w:pPr>
    </w:p>
    <w:p w14:paraId="5BEB7C32">
      <w:pPr>
        <w:bidi w:val="0"/>
        <w:rPr>
          <w:rFonts w:hint="eastAsia"/>
          <w:lang w:val="en-US" w:eastAsia="zh-CN"/>
        </w:rPr>
      </w:pPr>
    </w:p>
    <w:p w14:paraId="154BEC2E">
      <w:pPr>
        <w:rPr>
          <w:rFonts w:hint="eastAsia"/>
          <w:lang w:val="en-US" w:eastAsia="zh-CN"/>
        </w:rPr>
      </w:pPr>
    </w:p>
    <w:p w14:paraId="41A2C249">
      <w:pPr>
        <w:rPr>
          <w:rFonts w:hint="eastAsia" w:ascii="宋体" w:hAnsi="宋体" w:eastAsia="宋体" w:cs="宋体"/>
          <w:b/>
          <w:bCs/>
          <w:color w:val="auto"/>
          <w:sz w:val="24"/>
          <w:szCs w:val="24"/>
          <w:highlight w:val="none"/>
          <w:lang w:val="en-US" w:eastAsia="zh-CN"/>
        </w:rPr>
      </w:pPr>
    </w:p>
    <w:p w14:paraId="28480828">
      <w:pPr>
        <w:pStyle w:val="2"/>
        <w:rPr>
          <w:rFonts w:hint="eastAsia" w:ascii="宋体" w:hAnsi="宋体" w:eastAsia="宋体" w:cs="宋体"/>
          <w:b/>
          <w:bCs/>
          <w:color w:val="auto"/>
          <w:sz w:val="24"/>
          <w:szCs w:val="24"/>
          <w:highlight w:val="none"/>
          <w:lang w:val="en-US" w:eastAsia="zh-CN"/>
        </w:rPr>
      </w:pPr>
    </w:p>
    <w:p w14:paraId="6A5890DA">
      <w:pPr>
        <w:pStyle w:val="3"/>
        <w:rPr>
          <w:rFonts w:hint="eastAsia"/>
          <w:lang w:val="en-US" w:eastAsia="zh-CN"/>
        </w:rPr>
      </w:pPr>
    </w:p>
    <w:p w14:paraId="16609C5B">
      <w:pPr>
        <w:bidi w:val="0"/>
        <w:rPr>
          <w:rFonts w:hint="eastAsia"/>
          <w:lang w:val="en-US" w:eastAsia="zh-CN"/>
        </w:rPr>
      </w:pPr>
    </w:p>
    <w:p w14:paraId="1D4E79F2">
      <w:pPr>
        <w:bidi w:val="0"/>
        <w:rPr>
          <w:rFonts w:hint="eastAsia"/>
          <w:lang w:val="en-US" w:eastAsia="zh-CN"/>
        </w:rPr>
      </w:pPr>
    </w:p>
    <w:p w14:paraId="1DF881F8">
      <w:pPr>
        <w:bidi w:val="0"/>
        <w:rPr>
          <w:rFonts w:hint="eastAsia"/>
          <w:lang w:val="en-US" w:eastAsia="zh-CN"/>
        </w:rPr>
      </w:pPr>
    </w:p>
    <w:p w14:paraId="18F55475">
      <w:pPr>
        <w:bidi w:val="0"/>
        <w:rPr>
          <w:rFonts w:hint="eastAsia"/>
          <w:lang w:val="en-US" w:eastAsia="zh-CN"/>
        </w:rPr>
      </w:pPr>
    </w:p>
    <w:p w14:paraId="0C01B64B">
      <w:pPr>
        <w:bidi w:val="0"/>
        <w:rPr>
          <w:rFonts w:hint="eastAsia"/>
          <w:lang w:val="en-US" w:eastAsia="zh-CN"/>
        </w:rPr>
      </w:pPr>
    </w:p>
    <w:p w14:paraId="45EDCC06">
      <w:pPr>
        <w:bidi w:val="0"/>
        <w:rPr>
          <w:rFonts w:hint="eastAsia"/>
          <w:lang w:val="en-US" w:eastAsia="zh-CN"/>
        </w:rPr>
      </w:pPr>
    </w:p>
    <w:p w14:paraId="211BF6D5">
      <w:pPr>
        <w:pStyle w:val="2"/>
        <w:rPr>
          <w:rFonts w:hint="eastAsia" w:ascii="宋体" w:hAnsi="宋体" w:eastAsia="宋体" w:cs="宋体"/>
          <w:b/>
          <w:bCs/>
          <w:color w:val="auto"/>
          <w:sz w:val="24"/>
          <w:szCs w:val="24"/>
          <w:highlight w:val="none"/>
          <w:lang w:val="en-US" w:eastAsia="zh-CN"/>
        </w:rPr>
      </w:pPr>
    </w:p>
    <w:p w14:paraId="48A63503">
      <w:pPr>
        <w:pStyle w:val="3"/>
        <w:rPr>
          <w:rFonts w:hint="eastAsia" w:ascii="宋体" w:hAnsi="宋体" w:eastAsia="宋体" w:cs="宋体"/>
          <w:b/>
          <w:bCs/>
          <w:color w:val="auto"/>
          <w:sz w:val="24"/>
          <w:szCs w:val="24"/>
          <w:highlight w:val="none"/>
          <w:lang w:val="en-US" w:eastAsia="zh-CN"/>
        </w:rPr>
      </w:pPr>
    </w:p>
    <w:p w14:paraId="4CE110F2">
      <w:pPr>
        <w:pStyle w:val="4"/>
        <w:rPr>
          <w:rFonts w:hint="eastAsia" w:ascii="宋体" w:hAnsi="宋体" w:eastAsia="宋体" w:cs="宋体"/>
          <w:b/>
          <w:bCs/>
          <w:color w:val="auto"/>
          <w:sz w:val="24"/>
          <w:szCs w:val="24"/>
          <w:highlight w:val="none"/>
          <w:lang w:val="en-US" w:eastAsia="zh-CN"/>
        </w:rPr>
      </w:pPr>
    </w:p>
    <w:p w14:paraId="6756D4DD">
      <w:pPr>
        <w:rPr>
          <w:rFonts w:hint="eastAsia" w:ascii="宋体" w:hAnsi="宋体" w:eastAsia="宋体" w:cs="宋体"/>
          <w:b/>
          <w:bCs/>
          <w:color w:val="auto"/>
          <w:sz w:val="24"/>
          <w:szCs w:val="24"/>
          <w:highlight w:val="none"/>
          <w:lang w:val="en-US" w:eastAsia="zh-CN"/>
        </w:rPr>
      </w:pPr>
    </w:p>
    <w:p w14:paraId="44221658">
      <w:pPr>
        <w:pStyle w:val="2"/>
        <w:rPr>
          <w:rFonts w:hint="eastAsia" w:ascii="宋体" w:hAnsi="宋体" w:eastAsia="宋体" w:cs="宋体"/>
          <w:b/>
          <w:bCs/>
          <w:color w:val="auto"/>
          <w:sz w:val="24"/>
          <w:szCs w:val="24"/>
          <w:highlight w:val="none"/>
          <w:lang w:val="en-US" w:eastAsia="zh-CN"/>
        </w:rPr>
      </w:pPr>
    </w:p>
    <w:p w14:paraId="72747756">
      <w:pPr>
        <w:pStyle w:val="3"/>
        <w:rPr>
          <w:rFonts w:hint="eastAsia" w:ascii="宋体" w:hAnsi="宋体" w:eastAsia="宋体" w:cs="宋体"/>
          <w:b/>
          <w:bCs/>
          <w:color w:val="auto"/>
          <w:sz w:val="24"/>
          <w:szCs w:val="24"/>
          <w:highlight w:val="none"/>
          <w:lang w:val="en-US" w:eastAsia="zh-CN"/>
        </w:rPr>
      </w:pPr>
    </w:p>
    <w:p w14:paraId="1F496543">
      <w:pPr>
        <w:pStyle w:val="4"/>
        <w:rPr>
          <w:rFonts w:hint="eastAsia" w:ascii="宋体" w:hAnsi="宋体" w:eastAsia="宋体" w:cs="宋体"/>
          <w:b/>
          <w:bCs/>
          <w:color w:val="auto"/>
          <w:sz w:val="24"/>
          <w:szCs w:val="24"/>
          <w:highlight w:val="none"/>
          <w:lang w:val="en-US" w:eastAsia="zh-CN"/>
        </w:rPr>
      </w:pPr>
    </w:p>
    <w:p w14:paraId="1A25E92B">
      <w:pPr>
        <w:rPr>
          <w:rFonts w:hint="eastAsia" w:ascii="宋体" w:hAnsi="宋体" w:eastAsia="宋体" w:cs="宋体"/>
          <w:b/>
          <w:bCs/>
          <w:color w:val="auto"/>
          <w:sz w:val="24"/>
          <w:szCs w:val="24"/>
          <w:highlight w:val="none"/>
          <w:lang w:val="en-US" w:eastAsia="zh-CN"/>
        </w:rPr>
      </w:pPr>
    </w:p>
    <w:p w14:paraId="2D589238">
      <w:pPr>
        <w:pStyle w:val="2"/>
        <w:rPr>
          <w:rFonts w:hint="eastAsia" w:ascii="宋体" w:hAnsi="宋体" w:eastAsia="宋体" w:cs="宋体"/>
          <w:b/>
          <w:bCs/>
          <w:color w:val="auto"/>
          <w:sz w:val="24"/>
          <w:szCs w:val="24"/>
          <w:highlight w:val="none"/>
          <w:lang w:val="en-US" w:eastAsia="zh-CN"/>
        </w:rPr>
      </w:pPr>
    </w:p>
    <w:p w14:paraId="49F17295">
      <w:pPr>
        <w:pStyle w:val="3"/>
        <w:rPr>
          <w:rFonts w:hint="eastAsia"/>
          <w:lang w:val="en-US" w:eastAsia="zh-CN"/>
        </w:rPr>
      </w:pPr>
    </w:p>
    <w:p w14:paraId="5C43BD15">
      <w:pPr>
        <w:bidi w:val="0"/>
        <w:rPr>
          <w:rFonts w:hint="eastAsia"/>
          <w:lang w:val="en-US" w:eastAsia="zh-CN"/>
        </w:rPr>
      </w:pPr>
    </w:p>
    <w:p w14:paraId="2F1DFD70">
      <w:pPr>
        <w:bidi w:val="0"/>
        <w:rPr>
          <w:rFonts w:hint="eastAsia"/>
          <w:lang w:val="en-US" w:eastAsia="zh-CN"/>
        </w:rPr>
      </w:pPr>
    </w:p>
    <w:p w14:paraId="7649E2FA">
      <w:pPr>
        <w:rPr>
          <w:rFonts w:hint="eastAsia" w:ascii="宋体" w:hAnsi="宋体" w:eastAsia="宋体" w:cs="宋体"/>
          <w:b/>
          <w:bCs/>
          <w:i w:val="0"/>
          <w:iCs w:val="0"/>
          <w:color w:val="auto"/>
          <w:spacing w:val="0"/>
          <w:sz w:val="44"/>
          <w:szCs w:val="44"/>
          <w:highlight w:val="none"/>
          <w:lang w:val="en-US" w:eastAsia="zh-CN"/>
        </w:rPr>
      </w:pPr>
      <w:bookmarkStart w:id="165" w:name="_Toc21761"/>
      <w:bookmarkStart w:id="166" w:name="_Toc26190"/>
      <w:r>
        <w:rPr>
          <w:rFonts w:hint="eastAsia" w:ascii="宋体" w:hAnsi="宋体" w:eastAsia="宋体" w:cs="宋体"/>
          <w:b/>
          <w:bCs/>
          <w:i w:val="0"/>
          <w:iCs w:val="0"/>
          <w:color w:val="auto"/>
          <w:spacing w:val="0"/>
          <w:sz w:val="44"/>
          <w:szCs w:val="44"/>
          <w:highlight w:val="none"/>
          <w:lang w:val="en-US" w:eastAsia="zh-CN"/>
        </w:rPr>
        <w:br w:type="page"/>
      </w:r>
    </w:p>
    <w:p w14:paraId="1C79B932">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right="0" w:rightChars="0"/>
        <w:jc w:val="center"/>
        <w:textAlignment w:val="auto"/>
        <w:outlineLvl w:val="0"/>
        <w:rPr>
          <w:rFonts w:hint="eastAsia" w:ascii="宋体" w:hAnsi="宋体" w:eastAsia="宋体" w:cs="宋体"/>
          <w:b/>
          <w:bCs/>
          <w:i w:val="0"/>
          <w:iCs w:val="0"/>
          <w:color w:val="auto"/>
          <w:spacing w:val="0"/>
          <w:sz w:val="44"/>
          <w:szCs w:val="44"/>
          <w:highlight w:val="none"/>
          <w:lang w:val="en-US" w:eastAsia="zh-CN"/>
        </w:rPr>
      </w:pPr>
      <w:r>
        <w:rPr>
          <w:rFonts w:hint="eastAsia" w:ascii="宋体" w:hAnsi="宋体" w:eastAsia="宋体" w:cs="宋体"/>
          <w:b/>
          <w:bCs/>
          <w:i w:val="0"/>
          <w:iCs w:val="0"/>
          <w:color w:val="auto"/>
          <w:spacing w:val="0"/>
          <w:sz w:val="44"/>
          <w:szCs w:val="44"/>
          <w:highlight w:val="none"/>
          <w:lang w:val="en-US" w:eastAsia="zh-CN"/>
        </w:rPr>
        <w:t>投标文件格式</w:t>
      </w:r>
      <w:bookmarkEnd w:id="164"/>
      <w:bookmarkEnd w:id="165"/>
      <w:bookmarkEnd w:id="166"/>
    </w:p>
    <w:p w14:paraId="7F69C5B3">
      <w:pPr>
        <w:bidi w:val="0"/>
        <w:rPr>
          <w:rFonts w:hint="eastAsia"/>
          <w:lang w:val="en-US" w:eastAsia="zh-CN"/>
        </w:rPr>
      </w:pPr>
    </w:p>
    <w:p w14:paraId="2EC34DAA">
      <w:pPr>
        <w:pStyle w:val="78"/>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响应文件封面</w:t>
      </w:r>
    </w:p>
    <w:p w14:paraId="67CCC449">
      <w:pPr>
        <w:pStyle w:val="78"/>
        <w:spacing w:line="360" w:lineRule="auto"/>
        <w:jc w:val="left"/>
        <w:rPr>
          <w:rFonts w:hint="eastAsia" w:ascii="宋体" w:hAnsi="宋体" w:eastAsia="宋体" w:cs="宋体"/>
          <w:b w:val="0"/>
          <w:bCs/>
          <w:color w:val="auto"/>
          <w:sz w:val="36"/>
          <w:szCs w:val="36"/>
          <w:highlight w:val="none"/>
          <w:lang w:val="en-US" w:eastAsia="zh-CN"/>
        </w:rPr>
      </w:pPr>
    </w:p>
    <w:p w14:paraId="0FB96E4A">
      <w:pPr>
        <w:pStyle w:val="78"/>
        <w:spacing w:line="360" w:lineRule="auto"/>
        <w:jc w:val="left"/>
        <w:rPr>
          <w:rFonts w:hint="eastAsia" w:ascii="宋体" w:hAnsi="宋体" w:eastAsia="宋体" w:cs="宋体"/>
          <w:b w:val="0"/>
          <w:bCs/>
          <w:color w:val="auto"/>
          <w:sz w:val="36"/>
          <w:szCs w:val="36"/>
          <w:highlight w:val="none"/>
          <w:lang w:val="en-US" w:eastAsia="zh-CN"/>
        </w:rPr>
      </w:pPr>
    </w:p>
    <w:p w14:paraId="4D6E7E07">
      <w:pPr>
        <w:pStyle w:val="78"/>
        <w:spacing w:line="360" w:lineRule="auto"/>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项目名称：</w:t>
      </w:r>
    </w:p>
    <w:p w14:paraId="4072578B">
      <w:pPr>
        <w:pStyle w:val="79"/>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项目编号：</w:t>
      </w:r>
    </w:p>
    <w:p w14:paraId="4811931F">
      <w:pPr>
        <w:pStyle w:val="78"/>
        <w:spacing w:line="360" w:lineRule="auto"/>
        <w:jc w:val="center"/>
        <w:rPr>
          <w:rFonts w:hint="eastAsia" w:ascii="宋体" w:hAnsi="宋体" w:eastAsia="宋体" w:cs="宋体"/>
          <w:b/>
          <w:color w:val="auto"/>
          <w:sz w:val="36"/>
          <w:szCs w:val="36"/>
          <w:highlight w:val="none"/>
        </w:rPr>
      </w:pPr>
    </w:p>
    <w:p w14:paraId="25AC2FB1">
      <w:pPr>
        <w:pStyle w:val="79"/>
        <w:rPr>
          <w:rFonts w:hint="eastAsia" w:ascii="宋体" w:hAnsi="宋体" w:eastAsia="宋体" w:cs="宋体"/>
          <w:b/>
          <w:color w:val="auto"/>
          <w:sz w:val="36"/>
          <w:szCs w:val="36"/>
          <w:highlight w:val="none"/>
        </w:rPr>
      </w:pPr>
    </w:p>
    <w:p w14:paraId="6DEAFC42">
      <w:pPr>
        <w:pStyle w:val="79"/>
        <w:rPr>
          <w:rFonts w:hint="eastAsia" w:ascii="宋体" w:hAnsi="宋体" w:eastAsia="宋体" w:cs="宋体"/>
          <w:b/>
          <w:color w:val="auto"/>
          <w:sz w:val="36"/>
          <w:szCs w:val="36"/>
          <w:highlight w:val="none"/>
        </w:rPr>
      </w:pPr>
    </w:p>
    <w:p w14:paraId="5E520BF3">
      <w:pPr>
        <w:pStyle w:val="78"/>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响应文件</w:t>
      </w:r>
    </w:p>
    <w:p w14:paraId="5340731C">
      <w:pPr>
        <w:pStyle w:val="78"/>
        <w:spacing w:line="360" w:lineRule="auto"/>
        <w:jc w:val="center"/>
        <w:rPr>
          <w:rFonts w:hint="eastAsia" w:ascii="宋体" w:hAnsi="宋体" w:eastAsia="宋体" w:cs="宋体"/>
          <w:color w:val="auto"/>
          <w:sz w:val="24"/>
          <w:szCs w:val="24"/>
          <w:highlight w:val="none"/>
        </w:rPr>
      </w:pPr>
    </w:p>
    <w:p w14:paraId="0DDE02B9">
      <w:pPr>
        <w:pStyle w:val="78"/>
        <w:spacing w:line="360" w:lineRule="auto"/>
        <w:rPr>
          <w:rFonts w:hint="eastAsia" w:ascii="宋体" w:hAnsi="宋体" w:eastAsia="宋体" w:cs="宋体"/>
          <w:b/>
          <w:color w:val="auto"/>
          <w:sz w:val="24"/>
          <w:szCs w:val="24"/>
          <w:highlight w:val="none"/>
        </w:rPr>
      </w:pPr>
    </w:p>
    <w:p w14:paraId="6C253DEB">
      <w:pPr>
        <w:pStyle w:val="79"/>
        <w:rPr>
          <w:rFonts w:hint="eastAsia" w:ascii="宋体" w:hAnsi="宋体" w:eastAsia="宋体" w:cs="宋体"/>
          <w:b/>
          <w:color w:val="auto"/>
          <w:sz w:val="24"/>
          <w:szCs w:val="24"/>
          <w:highlight w:val="none"/>
        </w:rPr>
      </w:pPr>
    </w:p>
    <w:p w14:paraId="3B19F496">
      <w:pPr>
        <w:pStyle w:val="79"/>
        <w:rPr>
          <w:rFonts w:hint="eastAsia" w:ascii="宋体" w:hAnsi="宋体" w:eastAsia="宋体" w:cs="宋体"/>
          <w:b/>
          <w:color w:val="auto"/>
          <w:sz w:val="24"/>
          <w:szCs w:val="24"/>
          <w:highlight w:val="none"/>
        </w:rPr>
      </w:pPr>
    </w:p>
    <w:p w14:paraId="122E5BE6">
      <w:pPr>
        <w:pStyle w:val="79"/>
        <w:rPr>
          <w:rFonts w:hint="eastAsia" w:ascii="宋体" w:hAnsi="宋体" w:eastAsia="宋体" w:cs="宋体"/>
          <w:b/>
          <w:color w:val="auto"/>
          <w:sz w:val="24"/>
          <w:szCs w:val="24"/>
          <w:highlight w:val="none"/>
        </w:rPr>
      </w:pPr>
    </w:p>
    <w:p w14:paraId="128C34D4">
      <w:pPr>
        <w:pStyle w:val="79"/>
        <w:rPr>
          <w:rFonts w:hint="eastAsia" w:ascii="宋体" w:hAnsi="宋体" w:eastAsia="宋体" w:cs="宋体"/>
          <w:b/>
          <w:color w:val="auto"/>
          <w:sz w:val="24"/>
          <w:szCs w:val="24"/>
          <w:highlight w:val="none"/>
        </w:rPr>
      </w:pPr>
    </w:p>
    <w:p w14:paraId="4C161BEF">
      <w:pPr>
        <w:pStyle w:val="79"/>
        <w:rPr>
          <w:rFonts w:hint="eastAsia" w:ascii="宋体" w:hAnsi="宋体" w:eastAsia="宋体" w:cs="宋体"/>
          <w:b/>
          <w:color w:val="auto"/>
          <w:sz w:val="24"/>
          <w:szCs w:val="24"/>
          <w:highlight w:val="none"/>
        </w:rPr>
      </w:pPr>
    </w:p>
    <w:p w14:paraId="62293AE6">
      <w:pPr>
        <w:pStyle w:val="79"/>
        <w:rPr>
          <w:rFonts w:hint="eastAsia" w:ascii="宋体" w:hAnsi="宋体" w:eastAsia="宋体" w:cs="宋体"/>
          <w:b/>
          <w:color w:val="auto"/>
          <w:sz w:val="24"/>
          <w:szCs w:val="24"/>
          <w:highlight w:val="none"/>
        </w:rPr>
      </w:pPr>
    </w:p>
    <w:p w14:paraId="7BD163C7">
      <w:pPr>
        <w:pStyle w:val="79"/>
        <w:rPr>
          <w:rFonts w:hint="eastAsia" w:ascii="宋体" w:hAnsi="宋体" w:eastAsia="宋体" w:cs="宋体"/>
          <w:b/>
          <w:color w:val="auto"/>
          <w:sz w:val="24"/>
          <w:szCs w:val="24"/>
          <w:highlight w:val="none"/>
        </w:rPr>
      </w:pPr>
    </w:p>
    <w:p w14:paraId="38B8C6DD">
      <w:pPr>
        <w:pStyle w:val="78"/>
        <w:spacing w:line="360" w:lineRule="auto"/>
        <w:jc w:val="center"/>
        <w:rPr>
          <w:rFonts w:hint="eastAsia" w:ascii="宋体" w:hAnsi="宋体" w:eastAsia="宋体" w:cs="宋体"/>
          <w:b/>
          <w:color w:val="auto"/>
          <w:sz w:val="24"/>
          <w:szCs w:val="24"/>
          <w:highlight w:val="none"/>
        </w:rPr>
      </w:pPr>
    </w:p>
    <w:p w14:paraId="765AC693">
      <w:pPr>
        <w:pStyle w:val="78"/>
        <w:spacing w:line="360" w:lineRule="auto"/>
        <w:jc w:val="center"/>
        <w:rPr>
          <w:rFonts w:hint="eastAsia" w:ascii="宋体" w:hAnsi="宋体" w:eastAsia="宋体" w:cs="宋体"/>
          <w:b/>
          <w:color w:val="auto"/>
          <w:sz w:val="24"/>
          <w:szCs w:val="24"/>
          <w:highlight w:val="none"/>
        </w:rPr>
      </w:pPr>
    </w:p>
    <w:p w14:paraId="08CC1B4E">
      <w:pPr>
        <w:pStyle w:val="78"/>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p>
    <w:p w14:paraId="5A545D2A">
      <w:pPr>
        <w:pStyle w:val="78"/>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40551E28">
      <w:pPr>
        <w:pStyle w:val="84"/>
        <w:spacing w:line="48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p>
    <w:p w14:paraId="38B67998">
      <w:pPr>
        <w:pStyle w:val="79"/>
        <w:spacing w:line="480" w:lineRule="auto"/>
        <w:ind w:left="556" w:leftChars="206"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p>
    <w:p w14:paraId="7E40783C">
      <w:pPr>
        <w:pStyle w:val="78"/>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0ABDCE32">
      <w:pPr>
        <w:pStyle w:val="14"/>
        <w:spacing w:line="460" w:lineRule="exact"/>
        <w:ind w:left="473" w:hanging="540" w:hangingChars="225"/>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092DD36A">
      <w:pPr>
        <w:pStyle w:val="85"/>
        <w:spacing w:after="100" w:afterAutospacing="1"/>
        <w:jc w:val="center"/>
        <w:rPr>
          <w:rFonts w:hint="eastAsia"/>
          <w:color w:val="auto"/>
          <w:highlight w:val="none"/>
        </w:rPr>
      </w:pPr>
      <w:r>
        <w:rPr>
          <w:rFonts w:hint="eastAsia" w:ascii="宋体" w:hAnsi="宋体" w:eastAsia="宋体" w:cs="宋体"/>
          <w:b/>
          <w:bCs/>
          <w:color w:val="auto"/>
          <w:sz w:val="28"/>
          <w:szCs w:val="28"/>
          <w:highlight w:val="none"/>
        </w:rPr>
        <w:t>目录</w:t>
      </w:r>
      <w:bookmarkStart w:id="167" w:name="_Toc256000019"/>
    </w:p>
    <w:p w14:paraId="21C144D7">
      <w:pPr>
        <w:rPr>
          <w:rFonts w:hint="eastAsia"/>
          <w:b/>
          <w:bCs/>
          <w:color w:val="auto"/>
          <w:highlight w:val="none"/>
        </w:rPr>
      </w:pPr>
    </w:p>
    <w:p w14:paraId="2429B41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)竞争性磋商函</w:t>
      </w:r>
    </w:p>
    <w:p w14:paraId="32A12F9B">
      <w:pPr>
        <w:pStyle w:val="125"/>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(2)供应商基本情况表</w:t>
      </w:r>
    </w:p>
    <w:p w14:paraId="07BB7B08">
      <w:pPr>
        <w:pStyle w:val="90"/>
        <w:widowControl/>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(3)法定代表人身份证明书</w:t>
      </w:r>
    </w:p>
    <w:p w14:paraId="49837861">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(4)法定代表人授权委托书</w:t>
      </w:r>
    </w:p>
    <w:p w14:paraId="44E3F680">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(5)开标一览表</w:t>
      </w:r>
    </w:p>
    <w:p w14:paraId="1DE7E779">
      <w:pPr>
        <w:pStyle w:val="128"/>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(6)供应商类似项目业绩表</w:t>
      </w:r>
    </w:p>
    <w:p w14:paraId="6ECA95B0">
      <w:pPr>
        <w:pStyle w:val="129"/>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(7)拟投入本项目的项目负责人简历表</w:t>
      </w:r>
    </w:p>
    <w:p w14:paraId="7FDFB333">
      <w:pPr>
        <w:pStyle w:val="129"/>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(8)拟投入本项目的人员一览表</w:t>
      </w:r>
    </w:p>
    <w:p w14:paraId="1701C58D">
      <w:pPr>
        <w:pStyle w:val="125"/>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(9)商务条款偏离说明表</w:t>
      </w:r>
    </w:p>
    <w:p w14:paraId="7AE85058">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(10)技术偏离表</w:t>
      </w:r>
    </w:p>
    <w:p w14:paraId="5CF35A5F">
      <w:pPr>
        <w:pStyle w:val="11"/>
        <w:numPr>
          <w:ilvl w:val="0"/>
          <w:numId w:val="0"/>
        </w:num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(11)参加政府采购活动前3年内在经营活动中没有重大违法记录的书面声明</w:t>
      </w:r>
    </w:p>
    <w:p w14:paraId="6DA227B5">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(12)履行合同所必需的设备和专业技术能力的书面声明</w:t>
      </w:r>
    </w:p>
    <w:p w14:paraId="384D8F76">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(13)政府采购承诺函</w:t>
      </w:r>
    </w:p>
    <w:p w14:paraId="2A356CA8">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(14)磋商保证金</w:t>
      </w:r>
    </w:p>
    <w:p w14:paraId="08CF0A71">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(15)不参与围标串标承诺书</w:t>
      </w:r>
    </w:p>
    <w:p w14:paraId="578BEB43">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(16)中小企业声明函</w:t>
      </w:r>
    </w:p>
    <w:p w14:paraId="7E2FCEE4">
      <w:pPr>
        <w:pStyle w:val="92"/>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(17)供应商声明函</w:t>
      </w:r>
    </w:p>
    <w:p w14:paraId="19C07122">
      <w:pPr>
        <w:pStyle w:val="10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(18)供应商自觉抵制政府采购领域商业贿赂行为承诺书</w:t>
      </w:r>
    </w:p>
    <w:p w14:paraId="36E34BE2">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(19)</w:t>
      </w:r>
      <w:r>
        <w:rPr>
          <w:rFonts w:hint="eastAsia" w:ascii="宋体" w:hAnsi="宋体" w:eastAsia="宋体" w:cs="宋体"/>
          <w:b w:val="0"/>
          <w:bCs w:val="0"/>
          <w:color w:val="auto"/>
          <w:kern w:val="2"/>
          <w:sz w:val="24"/>
          <w:szCs w:val="24"/>
          <w:highlight w:val="none"/>
          <w:lang w:val="en-US" w:eastAsia="zh-CN" w:bidi="ar-SA"/>
        </w:rPr>
        <w:t>监狱企业声明函</w:t>
      </w:r>
    </w:p>
    <w:p w14:paraId="092EDAB4">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残疾人福利性单位声明函</w:t>
      </w:r>
    </w:p>
    <w:p w14:paraId="23602507">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承诺书</w:t>
      </w:r>
    </w:p>
    <w:p w14:paraId="2D6E7178">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项目实施方案</w:t>
      </w:r>
    </w:p>
    <w:p w14:paraId="585ECC36">
      <w:pPr>
        <w:numPr>
          <w:ilvl w:val="0"/>
          <w:numId w:val="0"/>
        </w:numPr>
        <w:spacing w:line="360" w:lineRule="auto"/>
        <w:ind w:left="0" w:leftChars="0" w:firstLine="0" w:firstLineChars="0"/>
        <w:jc w:val="both"/>
        <w:rPr>
          <w:rFonts w:hint="eastAsia" w:ascii="宋体" w:hAnsi="宋体" w:eastAsia="宋体" w:cs="宋体"/>
          <w:b w:val="0"/>
          <w:bCs w:val="0"/>
          <w:color w:val="auto"/>
          <w:spacing w:val="15"/>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(23)其他声明及文件资料</w:t>
      </w:r>
    </w:p>
    <w:p w14:paraId="093AA1EF">
      <w:pPr>
        <w:pStyle w:val="75"/>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eastAsia="zh-CN"/>
        </w:rPr>
      </w:pPr>
    </w:p>
    <w:bookmarkEnd w:id="167"/>
    <w:p w14:paraId="032060A6">
      <w:pPr>
        <w:pStyle w:val="124"/>
        <w:jc w:val="both"/>
        <w:outlineLvl w:val="2"/>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附件1：竞争性磋商函格式</w:t>
      </w:r>
    </w:p>
    <w:p w14:paraId="60F9E0D1">
      <w:pPr>
        <w:pStyle w:val="124"/>
        <w:jc w:val="center"/>
        <w:outlineLvl w:val="2"/>
        <w:rPr>
          <w:rFonts w:hint="eastAsia" w:ascii="宋体" w:hAnsi="宋体" w:eastAsia="宋体" w:cs="宋体"/>
          <w:color w:val="auto"/>
          <w:highlight w:val="none"/>
        </w:rPr>
      </w:pPr>
      <w:r>
        <w:rPr>
          <w:rFonts w:hint="eastAsia" w:ascii="宋体" w:hAnsi="宋体" w:eastAsia="宋体" w:cs="宋体"/>
          <w:color w:val="auto"/>
          <w:sz w:val="28"/>
          <w:szCs w:val="22"/>
          <w:highlight w:val="none"/>
        </w:rPr>
        <w:t>竞争性磋商函</w:t>
      </w:r>
    </w:p>
    <w:p w14:paraId="11AA53C9">
      <w:pPr>
        <w:pStyle w:val="114"/>
        <w:adjustRightInd w:val="0"/>
        <w:snapToGrid w:val="0"/>
        <w:spacing w:line="400" w:lineRule="exact"/>
        <w:jc w:val="left"/>
        <w:rPr>
          <w:rFonts w:hint="eastAsia" w:ascii="宋体" w:hAnsi="宋体" w:eastAsia="宋体" w:cs="宋体"/>
          <w:color w:val="auto"/>
          <w:sz w:val="28"/>
          <w:szCs w:val="28"/>
          <w:highlight w:val="none"/>
          <w:u w:val="single"/>
        </w:rPr>
      </w:pPr>
    </w:p>
    <w:p w14:paraId="7D8408DF">
      <w:pPr>
        <w:pStyle w:val="114"/>
        <w:adjustRightInd w:val="0"/>
        <w:snapToGrid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（代理机构名称）</w:t>
      </w:r>
      <w:r>
        <w:rPr>
          <w:rFonts w:hint="eastAsia" w:ascii="宋体" w:hAnsi="宋体" w:eastAsia="宋体" w:cs="宋体"/>
          <w:bCs/>
          <w:color w:val="auto"/>
          <w:sz w:val="24"/>
          <w:szCs w:val="24"/>
          <w:highlight w:val="none"/>
        </w:rPr>
        <w:t>：</w:t>
      </w:r>
    </w:p>
    <w:p w14:paraId="21EAC852">
      <w:pPr>
        <w:pStyle w:val="114"/>
        <w:autoSpaceDE w:val="0"/>
        <w:autoSpaceDN w:val="0"/>
        <w:adjustRightInd w:val="0"/>
        <w:spacing w:line="400" w:lineRule="exact"/>
        <w:ind w:right="2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依据贵方</w:t>
      </w:r>
      <w:r>
        <w:rPr>
          <w:rFonts w:hint="eastAsia" w:ascii="宋体" w:hAnsi="宋体" w:eastAsia="宋体" w:cs="宋体"/>
          <w:bCs/>
          <w:color w:val="auto"/>
          <w:sz w:val="24"/>
          <w:szCs w:val="24"/>
          <w:highlight w:val="none"/>
          <w:u w:val="single"/>
        </w:rPr>
        <w:t>(采购项目名称/采购项目编号)</w:t>
      </w:r>
      <w:r>
        <w:rPr>
          <w:rFonts w:hint="eastAsia" w:ascii="宋体" w:hAnsi="宋体" w:eastAsia="宋体" w:cs="宋体"/>
          <w:bCs/>
          <w:color w:val="auto"/>
          <w:kern w:val="0"/>
          <w:sz w:val="24"/>
          <w:szCs w:val="24"/>
          <w:highlight w:val="none"/>
        </w:rPr>
        <w:t>项目招标采购服务的磋商邀请，我方代表</w:t>
      </w:r>
      <w:r>
        <w:rPr>
          <w:rFonts w:hint="eastAsia" w:ascii="宋体" w:hAnsi="宋体" w:eastAsia="宋体" w:cs="宋体"/>
          <w:bCs/>
          <w:color w:val="auto"/>
          <w:sz w:val="24"/>
          <w:szCs w:val="24"/>
          <w:highlight w:val="none"/>
          <w:u w:val="single"/>
        </w:rPr>
        <w:t>（姓名、职务）</w:t>
      </w:r>
      <w:r>
        <w:rPr>
          <w:rFonts w:hint="eastAsia" w:ascii="宋体" w:hAnsi="宋体" w:eastAsia="宋体" w:cs="宋体"/>
          <w:bCs/>
          <w:color w:val="auto"/>
          <w:kern w:val="0"/>
          <w:sz w:val="24"/>
          <w:szCs w:val="24"/>
          <w:highlight w:val="none"/>
        </w:rPr>
        <w:t>经正式授权并代表供应商</w:t>
      </w:r>
      <w:r>
        <w:rPr>
          <w:rFonts w:hint="eastAsia" w:ascii="宋体" w:hAnsi="宋体" w:eastAsia="宋体" w:cs="宋体"/>
          <w:bCs/>
          <w:color w:val="auto"/>
          <w:sz w:val="24"/>
          <w:szCs w:val="24"/>
          <w:highlight w:val="none"/>
          <w:u w:val="single"/>
        </w:rPr>
        <w:t>（供应商名称、地址）</w:t>
      </w:r>
      <w:r>
        <w:rPr>
          <w:rFonts w:hint="eastAsia" w:ascii="宋体" w:hAnsi="宋体" w:eastAsia="宋体" w:cs="宋体"/>
          <w:bCs/>
          <w:color w:val="auto"/>
          <w:kern w:val="0"/>
          <w:sz w:val="24"/>
          <w:szCs w:val="24"/>
          <w:highlight w:val="none"/>
        </w:rPr>
        <w:t>提交政采云平台电子磋商响应文件一份。</w:t>
      </w:r>
    </w:p>
    <w:p w14:paraId="2BA2FF1A">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1、磋商报价表；</w:t>
      </w:r>
    </w:p>
    <w:p w14:paraId="1C5E98C1">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2、磋商报价明细表；</w:t>
      </w:r>
    </w:p>
    <w:p w14:paraId="14B9462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3、按磋商文件供应商须知和技术规格要求提供的有关文件；</w:t>
      </w:r>
    </w:p>
    <w:p w14:paraId="6A71BBE7">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4、资格证明文件；</w:t>
      </w:r>
    </w:p>
    <w:p w14:paraId="45165E14">
      <w:pPr>
        <w:pStyle w:val="114"/>
        <w:autoSpaceDE w:val="0"/>
        <w:autoSpaceDN w:val="0"/>
        <w:adjustRightInd w:val="0"/>
        <w:spacing w:line="288" w:lineRule="auto"/>
        <w:ind w:right="32"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5、按磋商文件的规定递交的磋商保证金。</w:t>
      </w:r>
    </w:p>
    <w:p w14:paraId="44E1DF06">
      <w:pPr>
        <w:pStyle w:val="114"/>
        <w:autoSpaceDE w:val="0"/>
        <w:autoSpaceDN w:val="0"/>
        <w:adjustRightInd w:val="0"/>
        <w:spacing w:line="288" w:lineRule="auto"/>
        <w:ind w:right="246"/>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在此，我方宣布同意如下：</w:t>
      </w:r>
    </w:p>
    <w:p w14:paraId="6705DCFF">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1、所附《磋商报价表》中规定的应提交和交付的</w:t>
      </w:r>
      <w:r>
        <w:rPr>
          <w:rFonts w:hint="eastAsia" w:ascii="宋体" w:hAnsi="宋体" w:eastAsia="宋体" w:cs="宋体"/>
          <w:bCs/>
          <w:color w:val="auto"/>
          <w:kern w:val="0"/>
          <w:sz w:val="24"/>
          <w:szCs w:val="24"/>
          <w:highlight w:val="none"/>
          <w:u w:val="single"/>
        </w:rPr>
        <w:t>（项目编号）</w:t>
      </w:r>
      <w:r>
        <w:rPr>
          <w:rFonts w:hint="eastAsia" w:ascii="宋体" w:hAnsi="宋体" w:eastAsia="宋体" w:cs="宋体"/>
          <w:bCs/>
          <w:color w:val="auto"/>
          <w:kern w:val="0"/>
          <w:sz w:val="24"/>
          <w:szCs w:val="24"/>
          <w:highlight w:val="none"/>
        </w:rPr>
        <w:t>投标总价为</w:t>
      </w:r>
      <w:r>
        <w:rPr>
          <w:rFonts w:hint="eastAsia" w:ascii="宋体" w:hAnsi="宋体" w:eastAsia="宋体" w:cs="宋体"/>
          <w:bCs/>
          <w:color w:val="auto"/>
          <w:kern w:val="0"/>
          <w:sz w:val="24"/>
          <w:szCs w:val="24"/>
          <w:highlight w:val="none"/>
          <w:u w:val="single"/>
        </w:rPr>
        <w:t>（注明币种，并用文字和数字表示的投标总价</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rPr>
        <w:t>。</w:t>
      </w:r>
    </w:p>
    <w:p w14:paraId="6DB0021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2、将按磋商文件的约定履行合同责任和义务。</w:t>
      </w:r>
    </w:p>
    <w:p w14:paraId="48025423">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3、已详细审查全部磋商文件，包括</w:t>
      </w:r>
      <w:r>
        <w:rPr>
          <w:rFonts w:hint="eastAsia" w:ascii="宋体" w:hAnsi="宋体" w:eastAsia="宋体" w:cs="宋体"/>
          <w:bCs/>
          <w:color w:val="auto"/>
          <w:kern w:val="0"/>
          <w:sz w:val="24"/>
          <w:szCs w:val="24"/>
          <w:highlight w:val="none"/>
          <w:u w:val="single"/>
        </w:rPr>
        <w:t>（修正或补充文件）</w:t>
      </w:r>
      <w:r>
        <w:rPr>
          <w:rFonts w:hint="eastAsia" w:ascii="宋体" w:hAnsi="宋体" w:eastAsia="宋体" w:cs="宋体"/>
          <w:bCs/>
          <w:color w:val="auto"/>
          <w:kern w:val="0"/>
          <w:sz w:val="24"/>
          <w:szCs w:val="24"/>
          <w:highlight w:val="none"/>
        </w:rPr>
        <w:t>（如有），对此无异议。</w:t>
      </w:r>
    </w:p>
    <w:p w14:paraId="682BF12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4、本投标有效期为自开标日起，共个</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日历日。</w:t>
      </w:r>
    </w:p>
    <w:p w14:paraId="0A0354DA">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5、接受磋商文件所列须知中关于没收投标保证金的约定。</w:t>
      </w:r>
    </w:p>
    <w:p w14:paraId="69A6E739">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6、同意提供按照贵方可能要求的与其投标有关的一切数据或资料。</w:t>
      </w:r>
    </w:p>
    <w:p w14:paraId="13EB1A03">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7、与本投标有关的一切正式往来信函请寄：。</w:t>
      </w:r>
    </w:p>
    <w:p w14:paraId="3CED66E9">
      <w:pPr>
        <w:pStyle w:val="114"/>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8、其他：</w:t>
      </w:r>
    </w:p>
    <w:p w14:paraId="17B03885">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rPr>
      </w:pPr>
    </w:p>
    <w:p w14:paraId="07AA2C3E">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供应商名称(电子签章)：</w:t>
      </w:r>
    </w:p>
    <w:p w14:paraId="68CD9022">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法定代表人或其授权委托人：（签字或盖章）</w:t>
      </w:r>
    </w:p>
    <w:p w14:paraId="39DA8524">
      <w:pPr>
        <w:pStyle w:val="114"/>
        <w:autoSpaceDE w:val="0"/>
        <w:autoSpaceDN w:val="0"/>
        <w:adjustRightInd w:val="0"/>
        <w:spacing w:line="400" w:lineRule="exact"/>
        <w:ind w:right="246"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地址：</w:t>
      </w:r>
    </w:p>
    <w:p w14:paraId="0102E895">
      <w:pPr>
        <w:pStyle w:val="114"/>
        <w:autoSpaceDE w:val="0"/>
        <w:autoSpaceDN w:val="0"/>
        <w:adjustRightInd w:val="0"/>
        <w:spacing w:line="400" w:lineRule="exact"/>
        <w:ind w:right="33"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p w14:paraId="62BA9807">
      <w:pPr>
        <w:pStyle w:val="114"/>
        <w:adjustRightInd w:val="0"/>
        <w:snapToGrid w:val="0"/>
        <w:spacing w:line="400" w:lineRule="exact"/>
        <w:ind w:firstLine="360" w:firstLineChars="150"/>
        <w:jc w:val="left"/>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4"/>
          <w:szCs w:val="24"/>
          <w:highlight w:val="none"/>
        </w:rPr>
        <w:t>日期：</w:t>
      </w:r>
    </w:p>
    <w:p w14:paraId="475B7387">
      <w:pPr>
        <w:bidi w:val="0"/>
        <w:rPr>
          <w:rFonts w:hint="eastAsia"/>
        </w:rPr>
      </w:pPr>
      <w:r>
        <w:rPr>
          <w:rFonts w:hint="eastAsia"/>
        </w:rPr>
        <w:br w:type="page"/>
      </w:r>
    </w:p>
    <w:p w14:paraId="4C1B986E">
      <w:pPr>
        <w:pStyle w:val="125"/>
        <w:jc w:val="left"/>
        <w:outlineLvl w:val="2"/>
        <w:rPr>
          <w:rFonts w:hint="eastAsia" w:ascii="宋体" w:hAnsi="宋体" w:eastAsia="宋体" w:cs="宋体"/>
          <w:color w:val="auto"/>
          <w:sz w:val="28"/>
          <w:szCs w:val="22"/>
          <w:highlight w:val="none"/>
        </w:rPr>
      </w:pPr>
      <w:r>
        <w:rPr>
          <w:rFonts w:hint="eastAsia" w:ascii="宋体" w:hAnsi="宋体" w:eastAsia="宋体" w:cs="宋体"/>
          <w:color w:val="auto"/>
          <w:sz w:val="24"/>
          <w:szCs w:val="24"/>
          <w:highlight w:val="none"/>
          <w:lang w:val="en-US" w:eastAsia="zh-CN"/>
        </w:rPr>
        <w:t>附件2：供应商基本情况表格式</w:t>
      </w:r>
    </w:p>
    <w:p w14:paraId="74FBCDC1">
      <w:pPr>
        <w:bidi w:val="0"/>
        <w:rPr>
          <w:rFonts w:hint="default"/>
          <w:lang w:val="en-US" w:eastAsia="zh-CN"/>
        </w:rPr>
      </w:pPr>
    </w:p>
    <w:p w14:paraId="1F1FCCA7">
      <w:pPr>
        <w:pStyle w:val="125"/>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供应商基本情况表</w:t>
      </w:r>
    </w:p>
    <w:tbl>
      <w:tblPr>
        <w:tblStyle w:val="42"/>
        <w:tblW w:w="91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1063"/>
      </w:tblGrid>
      <w:tr w14:paraId="2C896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center"/>
          </w:tcPr>
          <w:p w14:paraId="0BCEF25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174" w:type="dxa"/>
            <w:gridSpan w:val="9"/>
            <w:tcBorders>
              <w:left w:val="single" w:color="000000" w:sz="6" w:space="0"/>
              <w:bottom w:val="single" w:color="000000" w:sz="6" w:space="0"/>
            </w:tcBorders>
            <w:noWrap w:val="0"/>
            <w:vAlign w:val="center"/>
          </w:tcPr>
          <w:p w14:paraId="398395E3">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r>
      <w:tr w14:paraId="2B21D3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3A101A6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center"/>
          </w:tcPr>
          <w:p w14:paraId="5F9EA02F">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49C558E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8" w:type="dxa"/>
            <w:gridSpan w:val="3"/>
            <w:tcBorders>
              <w:top w:val="single" w:color="000000" w:sz="6" w:space="0"/>
              <w:left w:val="single" w:color="000000" w:sz="6" w:space="0"/>
              <w:bottom w:val="single" w:color="000000" w:sz="6" w:space="0"/>
            </w:tcBorders>
            <w:noWrap w:val="0"/>
            <w:vAlign w:val="center"/>
          </w:tcPr>
          <w:p w14:paraId="6C340C06">
            <w:pPr>
              <w:pStyle w:val="61"/>
              <w:jc w:val="center"/>
              <w:rPr>
                <w:rFonts w:hint="eastAsia" w:ascii="宋体" w:hAnsi="宋体" w:eastAsia="宋体" w:cs="宋体"/>
                <w:color w:val="auto"/>
                <w:sz w:val="24"/>
                <w:szCs w:val="24"/>
                <w:highlight w:val="none"/>
              </w:rPr>
            </w:pPr>
          </w:p>
        </w:tc>
      </w:tr>
      <w:tr w14:paraId="341E3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center"/>
          </w:tcPr>
          <w:p w14:paraId="2588ED2D">
            <w:pPr>
              <w:pStyle w:val="61"/>
              <w:jc w:val="center"/>
              <w:rPr>
                <w:rFonts w:hint="eastAsia" w:ascii="宋体" w:hAnsi="宋体" w:eastAsia="宋体" w:cs="宋体"/>
                <w:b/>
                <w:color w:val="auto"/>
                <w:sz w:val="24"/>
                <w:szCs w:val="24"/>
                <w:highlight w:val="none"/>
              </w:rPr>
            </w:pPr>
          </w:p>
          <w:p w14:paraId="681C1AA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56296B6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1135ECF5">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E00C0F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8" w:type="dxa"/>
            <w:gridSpan w:val="3"/>
            <w:tcBorders>
              <w:top w:val="single" w:color="000000" w:sz="6" w:space="0"/>
              <w:left w:val="single" w:color="000000" w:sz="6" w:space="0"/>
              <w:bottom w:val="single" w:color="000000" w:sz="6" w:space="0"/>
            </w:tcBorders>
            <w:noWrap w:val="0"/>
            <w:vAlign w:val="center"/>
          </w:tcPr>
          <w:p w14:paraId="743D2F5A">
            <w:pPr>
              <w:pStyle w:val="61"/>
              <w:jc w:val="center"/>
              <w:rPr>
                <w:rFonts w:hint="eastAsia" w:ascii="宋体" w:hAnsi="宋体" w:eastAsia="宋体" w:cs="宋体"/>
                <w:color w:val="auto"/>
                <w:sz w:val="24"/>
                <w:szCs w:val="24"/>
                <w:highlight w:val="none"/>
              </w:rPr>
            </w:pPr>
          </w:p>
        </w:tc>
      </w:tr>
      <w:tr w14:paraId="69532F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center"/>
          </w:tcPr>
          <w:p w14:paraId="4F3C89BA">
            <w:pPr>
              <w:widowControl/>
              <w:jc w:val="center"/>
              <w:rPr>
                <w:rFonts w:hint="eastAsia" w:ascii="宋体" w:hAnsi="宋体" w:eastAsia="宋体" w:cs="宋体"/>
                <w:color w:val="auto"/>
                <w:sz w:val="24"/>
                <w:szCs w:val="24"/>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30F8DD5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0F54B40F">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71DA5C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128" w:type="dxa"/>
            <w:gridSpan w:val="3"/>
            <w:tcBorders>
              <w:top w:val="single" w:color="000000" w:sz="6" w:space="0"/>
              <w:left w:val="single" w:color="000000" w:sz="6" w:space="0"/>
              <w:bottom w:val="single" w:color="000000" w:sz="6" w:space="0"/>
            </w:tcBorders>
            <w:noWrap w:val="0"/>
            <w:vAlign w:val="center"/>
          </w:tcPr>
          <w:p w14:paraId="0087C979">
            <w:pPr>
              <w:pStyle w:val="61"/>
              <w:jc w:val="center"/>
              <w:rPr>
                <w:rFonts w:hint="eastAsia" w:ascii="宋体" w:hAnsi="宋体" w:eastAsia="宋体" w:cs="宋体"/>
                <w:color w:val="auto"/>
                <w:sz w:val="24"/>
                <w:szCs w:val="24"/>
                <w:highlight w:val="none"/>
              </w:rPr>
            </w:pPr>
          </w:p>
        </w:tc>
      </w:tr>
      <w:tr w14:paraId="72417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51D5C54D">
            <w:pPr>
              <w:pStyle w:val="61"/>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隶属情况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11F6E96A">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阐明隶属及组织机构情况</w:t>
            </w:r>
          </w:p>
        </w:tc>
      </w:tr>
      <w:tr w14:paraId="0C6FB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060E089F">
            <w:pPr>
              <w:pStyle w:val="61"/>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控股情况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75AA1347">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阐明控股和被控股情况</w:t>
            </w:r>
          </w:p>
        </w:tc>
      </w:tr>
      <w:tr w14:paraId="02E9F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center"/>
          </w:tcPr>
          <w:p w14:paraId="5583F17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174" w:type="dxa"/>
            <w:gridSpan w:val="9"/>
            <w:tcBorders>
              <w:top w:val="single" w:color="000000" w:sz="6" w:space="0"/>
              <w:left w:val="single" w:color="000000" w:sz="6" w:space="0"/>
              <w:bottom w:val="single" w:color="000000" w:sz="6" w:space="0"/>
            </w:tcBorders>
            <w:noWrap w:val="0"/>
            <w:vAlign w:val="center"/>
          </w:tcPr>
          <w:p w14:paraId="132A156D">
            <w:pPr>
              <w:pStyle w:val="61"/>
              <w:rPr>
                <w:rFonts w:hint="eastAsia" w:ascii="宋体" w:hAnsi="宋体" w:eastAsia="宋体" w:cs="宋体"/>
                <w:color w:val="auto"/>
                <w:sz w:val="24"/>
                <w:szCs w:val="24"/>
                <w:highlight w:val="none"/>
              </w:rPr>
            </w:pPr>
          </w:p>
        </w:tc>
      </w:tr>
      <w:tr w14:paraId="3A556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center"/>
          </w:tcPr>
          <w:p w14:paraId="118A0837">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简介</w:t>
            </w:r>
          </w:p>
        </w:tc>
        <w:tc>
          <w:tcPr>
            <w:tcW w:w="7174" w:type="dxa"/>
            <w:gridSpan w:val="9"/>
            <w:tcBorders>
              <w:top w:val="single" w:color="000000" w:sz="6" w:space="0"/>
              <w:left w:val="single" w:color="000000" w:sz="6" w:space="0"/>
              <w:bottom w:val="single" w:color="000000" w:sz="6" w:space="0"/>
            </w:tcBorders>
            <w:noWrap w:val="0"/>
            <w:vAlign w:val="center"/>
          </w:tcPr>
          <w:p w14:paraId="12142ABC">
            <w:pPr>
              <w:pStyle w:val="33"/>
              <w:spacing w:before="0" w:beforeAutospacing="0" w:after="0" w:afterAutospacing="0"/>
              <w:rPr>
                <w:rFonts w:hint="eastAsia" w:ascii="宋体" w:hAnsi="宋体" w:eastAsia="宋体" w:cs="宋体"/>
                <w:color w:val="auto"/>
                <w:spacing w:val="-16"/>
                <w:szCs w:val="24"/>
                <w:highlight w:val="none"/>
              </w:rPr>
            </w:pPr>
            <w:r>
              <w:rPr>
                <w:rFonts w:hint="eastAsia" w:ascii="宋体" w:hAnsi="宋体" w:eastAsia="宋体" w:cs="宋体"/>
                <w:color w:val="auto"/>
                <w:spacing w:val="-16"/>
                <w:szCs w:val="24"/>
                <w:highlight w:val="none"/>
              </w:rPr>
              <w:t>包括但不限于：</w:t>
            </w:r>
          </w:p>
          <w:p w14:paraId="32283E59">
            <w:pPr>
              <w:pStyle w:val="33"/>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（1）企业发展简史</w:t>
            </w:r>
          </w:p>
          <w:p w14:paraId="0A4C1416">
            <w:pPr>
              <w:pStyle w:val="33"/>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（2）企业经营场所及现有技术人员等</w:t>
            </w:r>
          </w:p>
          <w:p w14:paraId="7E2920E9">
            <w:pPr>
              <w:pStyle w:val="33"/>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（3）企业经营情况、财务现状等</w:t>
            </w:r>
          </w:p>
          <w:p w14:paraId="45D8B7A3">
            <w:pPr>
              <w:pStyle w:val="33"/>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（4）企业获得的荣誉、受过的违规处罚情况等</w:t>
            </w:r>
          </w:p>
          <w:p w14:paraId="0A62698E">
            <w:pPr>
              <w:pStyle w:val="61"/>
              <w:spacing w:line="307" w:lineRule="exact"/>
              <w:ind w:right="-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（可另附页）</w:t>
            </w:r>
          </w:p>
        </w:tc>
      </w:tr>
      <w:tr w14:paraId="4FB09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center"/>
          </w:tcPr>
          <w:p w14:paraId="170EDC3E">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7C1FE555">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6C5CCFAB">
            <w:pPr>
              <w:pStyle w:val="61"/>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3A86F07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6670EDD5">
            <w:pPr>
              <w:pStyle w:val="61"/>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9FF9241">
            <w:pPr>
              <w:pStyle w:val="61"/>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181A3469">
            <w:pPr>
              <w:pStyle w:val="61"/>
              <w:jc w:val="center"/>
              <w:rPr>
                <w:rFonts w:hint="eastAsia" w:ascii="宋体" w:hAnsi="宋体" w:eastAsia="宋体" w:cs="宋体"/>
                <w:color w:val="auto"/>
                <w:sz w:val="24"/>
                <w:szCs w:val="24"/>
                <w:highlight w:val="none"/>
              </w:rPr>
            </w:pPr>
          </w:p>
        </w:tc>
      </w:tr>
      <w:tr w14:paraId="7E3049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center"/>
          </w:tcPr>
          <w:p w14:paraId="654219D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0AB3FC1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268C09E7">
            <w:pPr>
              <w:pStyle w:val="61"/>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7BDD279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055313B6">
            <w:pPr>
              <w:pStyle w:val="61"/>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6CAB1E7">
            <w:pPr>
              <w:pStyle w:val="61"/>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48BC2FC2">
            <w:pPr>
              <w:pStyle w:val="61"/>
              <w:jc w:val="center"/>
              <w:rPr>
                <w:rFonts w:hint="eastAsia" w:ascii="宋体" w:hAnsi="宋体" w:eastAsia="宋体" w:cs="宋体"/>
                <w:color w:val="auto"/>
                <w:sz w:val="24"/>
                <w:szCs w:val="24"/>
                <w:highlight w:val="none"/>
              </w:rPr>
            </w:pPr>
          </w:p>
        </w:tc>
      </w:tr>
      <w:tr w14:paraId="62B48B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4231F80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664C2060">
            <w:pPr>
              <w:pStyle w:val="61"/>
              <w:jc w:val="center"/>
              <w:rPr>
                <w:rFonts w:hint="eastAsia" w:ascii="宋体" w:hAnsi="宋体" w:eastAsia="宋体" w:cs="宋体"/>
                <w:color w:val="auto"/>
                <w:sz w:val="24"/>
                <w:szCs w:val="24"/>
                <w:highlight w:val="none"/>
              </w:rPr>
            </w:pPr>
          </w:p>
        </w:tc>
        <w:tc>
          <w:tcPr>
            <w:tcW w:w="4300" w:type="dxa"/>
            <w:gridSpan w:val="7"/>
            <w:tcBorders>
              <w:top w:val="single" w:color="000000" w:sz="6" w:space="0"/>
              <w:left w:val="single" w:color="000000" w:sz="6" w:space="0"/>
              <w:bottom w:val="single" w:color="000000" w:sz="6" w:space="0"/>
            </w:tcBorders>
            <w:noWrap w:val="0"/>
            <w:vAlign w:val="center"/>
          </w:tcPr>
          <w:p w14:paraId="778FA720">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722CB2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31C54D1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02BDE83">
            <w:pPr>
              <w:pStyle w:val="61"/>
              <w:jc w:val="center"/>
              <w:rPr>
                <w:rFonts w:hint="eastAsia" w:ascii="宋体" w:hAnsi="宋体" w:eastAsia="宋体" w:cs="宋体"/>
                <w:color w:val="auto"/>
                <w:sz w:val="24"/>
                <w:szCs w:val="24"/>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center"/>
          </w:tcPr>
          <w:p w14:paraId="01179091">
            <w:pPr>
              <w:pStyle w:val="61"/>
              <w:jc w:val="center"/>
              <w:rPr>
                <w:rFonts w:hint="eastAsia" w:ascii="宋体" w:hAnsi="宋体" w:eastAsia="宋体" w:cs="宋体"/>
                <w:b/>
                <w:color w:val="auto"/>
                <w:sz w:val="24"/>
                <w:szCs w:val="24"/>
                <w:highlight w:val="none"/>
              </w:rPr>
            </w:pPr>
          </w:p>
          <w:p w14:paraId="43AB1551">
            <w:pPr>
              <w:pStyle w:val="61"/>
              <w:jc w:val="center"/>
              <w:rPr>
                <w:rFonts w:hint="eastAsia" w:ascii="宋体" w:hAnsi="宋体" w:eastAsia="宋体" w:cs="宋体"/>
                <w:b/>
                <w:color w:val="auto"/>
                <w:sz w:val="24"/>
                <w:szCs w:val="24"/>
                <w:highlight w:val="none"/>
              </w:rPr>
            </w:pPr>
          </w:p>
          <w:p w14:paraId="425A5B83">
            <w:pPr>
              <w:pStyle w:val="61"/>
              <w:jc w:val="center"/>
              <w:rPr>
                <w:rFonts w:hint="eastAsia" w:ascii="宋体" w:hAnsi="宋体" w:eastAsia="宋体" w:cs="宋体"/>
                <w:b/>
                <w:color w:val="auto"/>
                <w:sz w:val="24"/>
                <w:szCs w:val="24"/>
                <w:highlight w:val="none"/>
              </w:rPr>
            </w:pPr>
          </w:p>
          <w:p w14:paraId="70B786F4">
            <w:pPr>
              <w:pStyle w:val="61"/>
              <w:jc w:val="center"/>
              <w:rPr>
                <w:rFonts w:hint="eastAsia" w:ascii="宋体" w:hAnsi="宋体" w:eastAsia="宋体" w:cs="宋体"/>
                <w:b/>
                <w:color w:val="auto"/>
                <w:sz w:val="24"/>
                <w:szCs w:val="24"/>
                <w:highlight w:val="none"/>
              </w:rPr>
            </w:pPr>
          </w:p>
          <w:p w14:paraId="4F2D1C7E">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1278803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785" w:type="dxa"/>
            <w:gridSpan w:val="2"/>
            <w:tcBorders>
              <w:top w:val="single" w:color="000000" w:sz="6" w:space="0"/>
              <w:left w:val="single" w:color="000000" w:sz="6" w:space="0"/>
              <w:bottom w:val="single" w:color="000000" w:sz="6" w:space="0"/>
            </w:tcBorders>
            <w:noWrap w:val="0"/>
            <w:vAlign w:val="center"/>
          </w:tcPr>
          <w:p w14:paraId="060D565E">
            <w:pPr>
              <w:pStyle w:val="61"/>
              <w:jc w:val="center"/>
              <w:rPr>
                <w:rFonts w:hint="eastAsia" w:ascii="宋体" w:hAnsi="宋体" w:eastAsia="宋体" w:cs="宋体"/>
                <w:color w:val="auto"/>
                <w:sz w:val="24"/>
                <w:szCs w:val="24"/>
                <w:highlight w:val="none"/>
              </w:rPr>
            </w:pPr>
          </w:p>
        </w:tc>
      </w:tr>
      <w:tr w14:paraId="6F918E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center"/>
          </w:tcPr>
          <w:p w14:paraId="6727919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D1C2C5">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51AE5D05">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77F5C22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785" w:type="dxa"/>
            <w:gridSpan w:val="2"/>
            <w:tcBorders>
              <w:top w:val="single" w:color="000000" w:sz="6" w:space="0"/>
              <w:left w:val="single" w:color="000000" w:sz="6" w:space="0"/>
              <w:bottom w:val="single" w:color="000000" w:sz="6" w:space="0"/>
            </w:tcBorders>
            <w:noWrap w:val="0"/>
            <w:vAlign w:val="center"/>
          </w:tcPr>
          <w:p w14:paraId="26B51785">
            <w:pPr>
              <w:pStyle w:val="61"/>
              <w:jc w:val="center"/>
              <w:rPr>
                <w:rFonts w:hint="eastAsia" w:ascii="宋体" w:hAnsi="宋体" w:eastAsia="宋体" w:cs="宋体"/>
                <w:color w:val="auto"/>
                <w:sz w:val="24"/>
                <w:szCs w:val="24"/>
                <w:highlight w:val="none"/>
              </w:rPr>
            </w:pPr>
          </w:p>
        </w:tc>
      </w:tr>
      <w:tr w14:paraId="4BE53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center"/>
          </w:tcPr>
          <w:p w14:paraId="6AE4046D">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B2457A">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0C150A03">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2261BA5">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785" w:type="dxa"/>
            <w:gridSpan w:val="2"/>
            <w:tcBorders>
              <w:top w:val="single" w:color="000000" w:sz="6" w:space="0"/>
              <w:left w:val="single" w:color="000000" w:sz="6" w:space="0"/>
              <w:bottom w:val="single" w:color="000000" w:sz="6" w:space="0"/>
            </w:tcBorders>
            <w:noWrap w:val="0"/>
            <w:vAlign w:val="center"/>
          </w:tcPr>
          <w:p w14:paraId="32E24195">
            <w:pPr>
              <w:pStyle w:val="61"/>
              <w:jc w:val="center"/>
              <w:rPr>
                <w:rFonts w:hint="eastAsia" w:ascii="宋体" w:hAnsi="宋体" w:eastAsia="宋体" w:cs="宋体"/>
                <w:color w:val="auto"/>
                <w:sz w:val="24"/>
                <w:szCs w:val="24"/>
                <w:highlight w:val="none"/>
              </w:rPr>
            </w:pPr>
          </w:p>
        </w:tc>
      </w:tr>
      <w:tr w14:paraId="44032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center"/>
          </w:tcPr>
          <w:p w14:paraId="0911EC0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9AA0BF6">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8E54141">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618A9474">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1785" w:type="dxa"/>
            <w:gridSpan w:val="2"/>
            <w:tcBorders>
              <w:top w:val="single" w:color="000000" w:sz="6" w:space="0"/>
              <w:left w:val="single" w:color="000000" w:sz="6" w:space="0"/>
              <w:bottom w:val="single" w:color="000000" w:sz="6" w:space="0"/>
            </w:tcBorders>
            <w:noWrap w:val="0"/>
            <w:vAlign w:val="center"/>
          </w:tcPr>
          <w:p w14:paraId="0E0B14DB">
            <w:pPr>
              <w:pStyle w:val="61"/>
              <w:jc w:val="center"/>
              <w:rPr>
                <w:rFonts w:hint="eastAsia" w:ascii="宋体" w:hAnsi="宋体" w:eastAsia="宋体" w:cs="宋体"/>
                <w:color w:val="auto"/>
                <w:sz w:val="24"/>
                <w:szCs w:val="24"/>
                <w:highlight w:val="none"/>
              </w:rPr>
            </w:pPr>
          </w:p>
        </w:tc>
      </w:tr>
      <w:tr w14:paraId="0AEDAC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center"/>
          </w:tcPr>
          <w:p w14:paraId="59A3E83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33296F84">
            <w:pPr>
              <w:pStyle w:val="61"/>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CA3980F">
            <w:pPr>
              <w:widowControl/>
              <w:jc w:val="left"/>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CA1CBAA">
            <w:pPr>
              <w:pStyle w:val="61"/>
              <w:rPr>
                <w:rFonts w:hint="eastAsia" w:ascii="宋体" w:hAnsi="宋体" w:eastAsia="宋体" w:cs="宋体"/>
                <w:color w:val="auto"/>
                <w:sz w:val="24"/>
                <w:szCs w:val="24"/>
                <w:highlight w:val="none"/>
              </w:rPr>
            </w:pPr>
          </w:p>
        </w:tc>
        <w:tc>
          <w:tcPr>
            <w:tcW w:w="1785" w:type="dxa"/>
            <w:gridSpan w:val="2"/>
            <w:tcBorders>
              <w:top w:val="single" w:color="000000" w:sz="6" w:space="0"/>
              <w:left w:val="single" w:color="000000" w:sz="6" w:space="0"/>
              <w:bottom w:val="single" w:color="000000" w:sz="6" w:space="0"/>
            </w:tcBorders>
            <w:noWrap w:val="0"/>
            <w:vAlign w:val="center"/>
          </w:tcPr>
          <w:p w14:paraId="1ED43466">
            <w:pPr>
              <w:pStyle w:val="61"/>
              <w:rPr>
                <w:rFonts w:hint="eastAsia" w:ascii="宋体" w:hAnsi="宋体" w:eastAsia="宋体" w:cs="宋体"/>
                <w:color w:val="auto"/>
                <w:sz w:val="24"/>
                <w:szCs w:val="24"/>
                <w:highlight w:val="none"/>
              </w:rPr>
            </w:pPr>
          </w:p>
        </w:tc>
      </w:tr>
      <w:tr w14:paraId="4B1645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center"/>
          </w:tcPr>
          <w:p w14:paraId="5BB7790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7174" w:type="dxa"/>
            <w:gridSpan w:val="9"/>
            <w:tcBorders>
              <w:top w:val="single" w:color="000000" w:sz="6" w:space="0"/>
              <w:left w:val="single" w:color="000000" w:sz="6" w:space="0"/>
            </w:tcBorders>
            <w:noWrap w:val="0"/>
            <w:vAlign w:val="center"/>
          </w:tcPr>
          <w:p w14:paraId="08684161">
            <w:pPr>
              <w:pStyle w:val="61"/>
              <w:rPr>
                <w:rFonts w:hint="eastAsia" w:ascii="宋体" w:hAnsi="宋体" w:eastAsia="宋体" w:cs="宋体"/>
                <w:color w:val="auto"/>
                <w:sz w:val="24"/>
                <w:szCs w:val="24"/>
                <w:highlight w:val="none"/>
              </w:rPr>
            </w:pPr>
          </w:p>
        </w:tc>
      </w:tr>
    </w:tbl>
    <w:p w14:paraId="0E90CB67">
      <w:pPr>
        <w:pStyle w:val="126"/>
        <w:spacing w:line="500" w:lineRule="exact"/>
        <w:ind w:firstLine="480"/>
        <w:rPr>
          <w:rFonts w:hint="eastAsia" w:ascii="宋体" w:hAnsi="宋体" w:eastAsia="宋体" w:cs="宋体"/>
          <w:color w:val="auto"/>
          <w:sz w:val="24"/>
          <w:szCs w:val="24"/>
          <w:highlight w:val="none"/>
        </w:rPr>
      </w:pPr>
    </w:p>
    <w:p w14:paraId="3B78C683">
      <w:pPr>
        <w:pStyle w:val="127"/>
        <w:outlineLvl w:val="2"/>
        <w:rPr>
          <w:rFonts w:hint="default" w:ascii="宋体" w:hAnsi="宋体" w:eastAsia="宋体" w:cs="宋体"/>
          <w:color w:val="auto"/>
          <w:sz w:val="24"/>
          <w:highlight w:val="none"/>
          <w:lang w:val="en-US" w:eastAsia="zh-CN"/>
        </w:rPr>
        <w:sectPr>
          <w:footerReference r:id="rId4"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color w:val="auto"/>
          <w:sz w:val="24"/>
          <w:highlight w:val="none"/>
          <w:lang w:val="en-US" w:eastAsia="zh-CN"/>
        </w:rPr>
        <w:t>注：后附营业执照、资质证书、银行开户许可证等相关资料</w:t>
      </w:r>
    </w:p>
    <w:p w14:paraId="74BFFDFE">
      <w:pPr>
        <w:pStyle w:val="90"/>
        <w:widowControl/>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件3</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法定代表人身份证明书</w:t>
      </w:r>
      <w:r>
        <w:rPr>
          <w:rFonts w:hint="eastAsia" w:ascii="宋体" w:hAnsi="宋体" w:eastAsia="宋体" w:cs="宋体"/>
          <w:b/>
          <w:color w:val="auto"/>
          <w:sz w:val="24"/>
          <w:szCs w:val="24"/>
          <w:highlight w:val="none"/>
          <w:lang w:val="en-US" w:eastAsia="zh-CN"/>
        </w:rPr>
        <w:t>格式</w:t>
      </w:r>
    </w:p>
    <w:p w14:paraId="2204CA21">
      <w:pPr>
        <w:pStyle w:val="90"/>
        <w:widowControl/>
        <w:spacing w:line="360" w:lineRule="auto"/>
        <w:rPr>
          <w:rFonts w:hint="eastAsia" w:ascii="宋体" w:hAnsi="宋体" w:eastAsia="宋体" w:cs="宋体"/>
          <w:b/>
          <w:color w:val="auto"/>
          <w:sz w:val="24"/>
          <w:szCs w:val="24"/>
          <w:highlight w:val="none"/>
          <w:lang w:val="en-US" w:eastAsia="zh-CN"/>
        </w:rPr>
      </w:pPr>
    </w:p>
    <w:p w14:paraId="119948E2">
      <w:pPr>
        <w:numPr>
          <w:ilvl w:val="0"/>
          <w:numId w:val="0"/>
        </w:numPr>
        <w:autoSpaceDE w:val="0"/>
        <w:autoSpaceDN w:val="0"/>
        <w:adjustRightInd w:val="0"/>
        <w:spacing w:line="500" w:lineRule="exact"/>
        <w:ind w:leftChars="20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法定代表人身份证明</w:t>
      </w:r>
    </w:p>
    <w:p w14:paraId="01B0ECC9">
      <w:pPr>
        <w:numPr>
          <w:ilvl w:val="0"/>
          <w:numId w:val="0"/>
        </w:numPr>
        <w:autoSpaceDE w:val="0"/>
        <w:autoSpaceDN w:val="0"/>
        <w:adjustRightInd w:val="0"/>
        <w:spacing w:line="500" w:lineRule="exact"/>
        <w:ind w:leftChars="200"/>
        <w:jc w:val="left"/>
        <w:rPr>
          <w:rFonts w:hint="eastAsia" w:ascii="宋体" w:hAnsi="宋体" w:eastAsia="宋体" w:cs="宋体"/>
          <w:b/>
          <w:bCs/>
          <w:color w:val="auto"/>
          <w:kern w:val="0"/>
          <w:sz w:val="24"/>
          <w:szCs w:val="24"/>
          <w:highlight w:val="none"/>
        </w:rPr>
      </w:pPr>
    </w:p>
    <w:p w14:paraId="606410AA">
      <w:pPr>
        <w:spacing w:line="440" w:lineRule="exact"/>
        <w:jc w:val="left"/>
        <w:rPr>
          <w:rFonts w:hint="eastAsia" w:ascii="宋体" w:hAnsi="宋体" w:eastAsia="宋体" w:cs="宋体"/>
          <w:color w:val="auto"/>
          <w:sz w:val="24"/>
          <w:szCs w:val="24"/>
          <w:highlight w:val="none"/>
        </w:rPr>
      </w:pPr>
    </w:p>
    <w:p w14:paraId="43577AD6">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A8D67DB">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55D8C47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F74DCD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C2A246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3D6B7D44">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405D38F3">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的法定代表人。</w:t>
      </w:r>
    </w:p>
    <w:p w14:paraId="0F1C7E6C">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0297E1DF">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附法定代表人身份证复印件</w:t>
      </w:r>
    </w:p>
    <w:tbl>
      <w:tblPr>
        <w:tblStyle w:val="43"/>
        <w:tblpPr w:leftFromText="180" w:rightFromText="180" w:vertAnchor="text" w:horzAnchor="page" w:tblpX="1490" w:tblpY="34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9"/>
        <w:gridCol w:w="4580"/>
      </w:tblGrid>
      <w:tr w14:paraId="2B26E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1" w:hRule="atLeast"/>
        </w:trPr>
        <w:tc>
          <w:tcPr>
            <w:tcW w:w="4579" w:type="dxa"/>
            <w:noWrap w:val="0"/>
            <w:vAlign w:val="top"/>
          </w:tcPr>
          <w:p w14:paraId="011693F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001567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85241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54404D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0332C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法定代表人身份证复印件（正面）</w:t>
            </w:r>
          </w:p>
          <w:p w14:paraId="40691563">
            <w:pPr>
              <w:spacing w:after="0" w:line="240" w:lineRule="auto"/>
              <w:jc w:val="left"/>
              <w:rPr>
                <w:rFonts w:hint="eastAsia" w:ascii="宋体" w:hAnsi="宋体" w:eastAsia="宋体" w:cs="宋体"/>
                <w:color w:val="auto"/>
                <w:kern w:val="0"/>
                <w:sz w:val="24"/>
                <w:szCs w:val="24"/>
                <w:highlight w:val="none"/>
                <w:vertAlign w:val="baseline"/>
              </w:rPr>
            </w:pPr>
          </w:p>
          <w:p w14:paraId="3B01CF5B">
            <w:pPr>
              <w:spacing w:after="0" w:line="240" w:lineRule="auto"/>
              <w:jc w:val="left"/>
              <w:rPr>
                <w:rFonts w:hint="eastAsia" w:ascii="宋体" w:hAnsi="宋体" w:eastAsia="宋体" w:cs="宋体"/>
                <w:color w:val="auto"/>
                <w:kern w:val="0"/>
                <w:sz w:val="24"/>
                <w:szCs w:val="24"/>
                <w:highlight w:val="none"/>
                <w:vertAlign w:val="baseline"/>
              </w:rPr>
            </w:pPr>
          </w:p>
          <w:p w14:paraId="44015F5D">
            <w:pPr>
              <w:spacing w:after="0" w:line="240" w:lineRule="auto"/>
              <w:jc w:val="left"/>
              <w:rPr>
                <w:rFonts w:hint="eastAsia" w:ascii="宋体" w:hAnsi="宋体" w:eastAsia="宋体" w:cs="宋体"/>
                <w:color w:val="auto"/>
                <w:kern w:val="0"/>
                <w:sz w:val="24"/>
                <w:szCs w:val="24"/>
                <w:highlight w:val="none"/>
                <w:vertAlign w:val="baseline"/>
              </w:rPr>
            </w:pPr>
          </w:p>
        </w:tc>
        <w:tc>
          <w:tcPr>
            <w:tcW w:w="4580" w:type="dxa"/>
            <w:noWrap w:val="0"/>
            <w:vAlign w:val="top"/>
          </w:tcPr>
          <w:p w14:paraId="3998C736">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B07D0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1F8CE0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B549A77">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5A17EC0">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法定代表人身份证复印件（反面）</w:t>
            </w:r>
          </w:p>
        </w:tc>
      </w:tr>
    </w:tbl>
    <w:p w14:paraId="6A216D41">
      <w:pPr>
        <w:pStyle w:val="8"/>
        <w:jc w:val="left"/>
        <w:outlineLvl w:val="9"/>
        <w:rPr>
          <w:rFonts w:hint="eastAsia" w:ascii="宋体" w:hAnsi="宋体" w:eastAsia="宋体" w:cs="宋体"/>
          <w:color w:val="auto"/>
          <w:sz w:val="24"/>
          <w:szCs w:val="24"/>
          <w:highlight w:val="none"/>
        </w:rPr>
      </w:pPr>
    </w:p>
    <w:p w14:paraId="050BC5E1">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（盖单位章）</w:t>
      </w:r>
    </w:p>
    <w:p w14:paraId="69C2518B">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或委托代理人：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（签字或盖章）</w:t>
      </w:r>
    </w:p>
    <w:p w14:paraId="2B7A7F74">
      <w:pPr>
        <w:autoSpaceDE w:val="0"/>
        <w:autoSpaceDN w:val="0"/>
        <w:adjustRightInd w:val="0"/>
        <w:spacing w:line="360" w:lineRule="auto"/>
        <w:ind w:left="16" w:firstLine="54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7A680376">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097206F1">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68CC9F53">
      <w:pPr>
        <w:pStyle w:val="95"/>
        <w:spacing w:line="360" w:lineRule="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sz w:val="24"/>
          <w:szCs w:val="24"/>
          <w:highlight w:val="none"/>
        </w:rPr>
        <w:br w:type="page"/>
      </w:r>
      <w:bookmarkStart w:id="168" w:name="_Toc256000023"/>
    </w:p>
    <w:p w14:paraId="30B569CC">
      <w:pPr>
        <w:pStyle w:val="89"/>
        <w:spacing w:line="360" w:lineRule="auto"/>
        <w:jc w:val="both"/>
        <w:outlineLvl w:val="2"/>
        <w:rPr>
          <w:rFonts w:hint="eastAsia" w:ascii="宋体" w:hAnsi="宋体" w:eastAsia="宋体" w:cs="宋体"/>
          <w:color w:val="auto"/>
          <w:sz w:val="24"/>
          <w:szCs w:val="24"/>
          <w:highlight w:val="none"/>
        </w:rPr>
      </w:pPr>
      <w:bookmarkStart w:id="169" w:name="_Toc139389574"/>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eastAsia="zh-CN"/>
        </w:rPr>
        <w:t>代表人</w:t>
      </w:r>
      <w:r>
        <w:rPr>
          <w:rFonts w:hint="eastAsia" w:ascii="宋体" w:hAnsi="宋体" w:eastAsia="宋体" w:cs="宋体"/>
          <w:color w:val="auto"/>
          <w:sz w:val="24"/>
          <w:szCs w:val="24"/>
          <w:highlight w:val="none"/>
        </w:rPr>
        <w:t>授权委托书</w:t>
      </w:r>
      <w:r>
        <w:rPr>
          <w:rFonts w:hint="eastAsia" w:ascii="宋体" w:hAnsi="宋体" w:eastAsia="宋体" w:cs="宋体"/>
          <w:color w:val="auto"/>
          <w:sz w:val="24"/>
          <w:szCs w:val="24"/>
          <w:highlight w:val="none"/>
          <w:lang w:val="en-US" w:eastAsia="zh-CN"/>
        </w:rPr>
        <w:t>格式</w:t>
      </w:r>
    </w:p>
    <w:p w14:paraId="1C2B7753">
      <w:pPr>
        <w:pStyle w:val="89"/>
        <w:spacing w:line="360" w:lineRule="auto"/>
        <w:jc w:val="left"/>
        <w:outlineLvl w:val="2"/>
        <w:rPr>
          <w:rFonts w:hint="eastAsia" w:ascii="宋体" w:hAnsi="宋体" w:eastAsia="宋体" w:cs="宋体"/>
          <w:color w:val="auto"/>
          <w:sz w:val="28"/>
          <w:szCs w:val="28"/>
          <w:highlight w:val="none"/>
          <w:lang w:val="en-US" w:eastAsia="zh-CN"/>
        </w:rPr>
      </w:pPr>
    </w:p>
    <w:bookmarkEnd w:id="169"/>
    <w:p w14:paraId="22F20959">
      <w:pPr>
        <w:autoSpaceDE w:val="0"/>
        <w:autoSpaceDN w:val="0"/>
        <w:adjustRightInd w:val="0"/>
        <w:spacing w:line="360" w:lineRule="auto"/>
        <w:ind w:left="16" w:firstLine="703" w:firstLineChars="200"/>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法</w:t>
      </w:r>
      <w:r>
        <w:rPr>
          <w:rFonts w:hint="eastAsia" w:ascii="宋体" w:hAnsi="宋体" w:eastAsia="宋体" w:cs="宋体"/>
          <w:b/>
          <w:bCs/>
          <w:color w:val="auto"/>
          <w:kern w:val="0"/>
          <w:sz w:val="32"/>
          <w:szCs w:val="32"/>
          <w:highlight w:val="none"/>
          <w:lang w:val="en-US" w:eastAsia="zh-CN"/>
        </w:rPr>
        <w:t>定</w:t>
      </w:r>
      <w:r>
        <w:rPr>
          <w:rFonts w:hint="eastAsia" w:ascii="宋体" w:hAnsi="宋体" w:eastAsia="宋体" w:cs="宋体"/>
          <w:b/>
          <w:bCs/>
          <w:color w:val="auto"/>
          <w:kern w:val="0"/>
          <w:sz w:val="32"/>
          <w:szCs w:val="32"/>
          <w:highlight w:val="none"/>
        </w:rPr>
        <w:t>代表</w:t>
      </w:r>
      <w:r>
        <w:rPr>
          <w:rFonts w:hint="eastAsia" w:ascii="宋体" w:hAnsi="宋体" w:eastAsia="宋体" w:cs="宋体"/>
          <w:b/>
          <w:bCs/>
          <w:color w:val="auto"/>
          <w:kern w:val="0"/>
          <w:sz w:val="32"/>
          <w:szCs w:val="32"/>
          <w:highlight w:val="none"/>
          <w:lang w:val="en-US" w:eastAsia="zh-CN"/>
        </w:rPr>
        <w:t>人</w:t>
      </w:r>
      <w:r>
        <w:rPr>
          <w:rFonts w:hint="eastAsia" w:ascii="宋体" w:hAnsi="宋体" w:eastAsia="宋体" w:cs="宋体"/>
          <w:b/>
          <w:bCs/>
          <w:color w:val="auto"/>
          <w:kern w:val="0"/>
          <w:sz w:val="32"/>
          <w:szCs w:val="32"/>
          <w:highlight w:val="none"/>
        </w:rPr>
        <w:t>授权</w:t>
      </w:r>
      <w:r>
        <w:rPr>
          <w:rFonts w:hint="eastAsia" w:ascii="宋体" w:hAnsi="宋体" w:eastAsia="宋体" w:cs="宋体"/>
          <w:b/>
          <w:bCs/>
          <w:color w:val="auto"/>
          <w:kern w:val="0"/>
          <w:sz w:val="32"/>
          <w:szCs w:val="32"/>
          <w:highlight w:val="none"/>
          <w:lang w:val="en-US" w:eastAsia="zh-CN"/>
        </w:rPr>
        <w:t>委托书</w:t>
      </w:r>
    </w:p>
    <w:p w14:paraId="3A5073F4">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本授权书声明：注册于</w:t>
      </w:r>
      <w:r>
        <w:rPr>
          <w:rFonts w:hint="eastAsia" w:ascii="宋体" w:hAnsi="宋体" w:eastAsia="宋体" w:cs="宋体"/>
          <w:color w:val="auto"/>
          <w:kern w:val="0"/>
          <w:sz w:val="24"/>
          <w:szCs w:val="24"/>
          <w:highlight w:val="none"/>
          <w:u w:val="single"/>
        </w:rPr>
        <w:t>（地区的名称）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（公司名称）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，在下面签字的法人代表</w:t>
      </w:r>
      <w:r>
        <w:rPr>
          <w:rFonts w:hint="eastAsia" w:ascii="宋体" w:hAnsi="宋体" w:eastAsia="宋体" w:cs="宋体"/>
          <w:color w:val="auto"/>
          <w:kern w:val="0"/>
          <w:sz w:val="24"/>
          <w:szCs w:val="24"/>
          <w:highlight w:val="none"/>
          <w:u w:val="single"/>
        </w:rPr>
        <w:t>（姓名、职务）</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，代表本公司授权在下面签字的</w:t>
      </w:r>
      <w:r>
        <w:rPr>
          <w:rFonts w:hint="eastAsia" w:ascii="宋体" w:hAnsi="宋体" w:eastAsia="宋体" w:cs="宋体"/>
          <w:color w:val="auto"/>
          <w:kern w:val="0"/>
          <w:sz w:val="24"/>
          <w:szCs w:val="24"/>
          <w:highlight w:val="none"/>
          <w:u w:val="single"/>
        </w:rPr>
        <w:t>（被授权人的姓名、职务）</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为本公司的合法代理人，就</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的投标，以本公司的名义处理一切与之有关的事物。</w:t>
      </w:r>
    </w:p>
    <w:p w14:paraId="07E1A48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本授权书于</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日签字生效，特此声明！</w:t>
      </w:r>
    </w:p>
    <w:p w14:paraId="141AC08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39D159A2">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被授权人签字：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7AD04C2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48C246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5FF81B8D">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p>
    <w:tbl>
      <w:tblPr>
        <w:tblStyle w:val="43"/>
        <w:tblpPr w:leftFromText="180" w:rightFromText="180" w:vertAnchor="text" w:horzAnchor="page" w:tblpX="1693" w:tblpY="16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29"/>
        <w:gridCol w:w="4430"/>
      </w:tblGrid>
      <w:tr w14:paraId="3A3C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4429" w:type="dxa"/>
            <w:noWrap w:val="0"/>
            <w:vAlign w:val="center"/>
          </w:tcPr>
          <w:p w14:paraId="34B4407D">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6DFEB4A1">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09609D91">
            <w:pPr>
              <w:autoSpaceDE w:val="0"/>
              <w:autoSpaceDN w:val="0"/>
              <w:adjustRightInd w:val="0"/>
              <w:spacing w:after="0" w:line="50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授权人身份证复印件（正面）</w:t>
            </w:r>
          </w:p>
          <w:p w14:paraId="1654ADA4">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1092699F">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tc>
        <w:tc>
          <w:tcPr>
            <w:tcW w:w="4430" w:type="dxa"/>
            <w:noWrap w:val="0"/>
            <w:vAlign w:val="center"/>
          </w:tcPr>
          <w:p w14:paraId="6365853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4AA0236">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被授权代表身份证复印件（正面）</w:t>
            </w:r>
          </w:p>
        </w:tc>
      </w:tr>
      <w:tr w14:paraId="3D38F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4429" w:type="dxa"/>
            <w:noWrap w:val="0"/>
            <w:vAlign w:val="center"/>
          </w:tcPr>
          <w:p w14:paraId="5EF67A1A">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7BB802C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8607FD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00D3FF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59A5A7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被授权人身份证复印件（反面）</w:t>
            </w:r>
          </w:p>
          <w:p w14:paraId="0AAF23B0">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32AEC4D4">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c>
          <w:tcPr>
            <w:tcW w:w="4430" w:type="dxa"/>
            <w:noWrap w:val="0"/>
            <w:vAlign w:val="center"/>
          </w:tcPr>
          <w:p w14:paraId="6801B305">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452E9A4">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E80CC9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211768">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5C7796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被授权代表身份证复印件（反面）</w:t>
            </w:r>
          </w:p>
          <w:p w14:paraId="61A9CC47">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09B3B569">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r>
    </w:tbl>
    <w:p w14:paraId="4669740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注：法</w:t>
      </w:r>
      <w:r>
        <w:rPr>
          <w:rFonts w:hint="eastAsia" w:ascii="宋体" w:hAnsi="宋体" w:eastAsia="宋体" w:cs="宋体"/>
          <w:color w:val="auto"/>
          <w:kern w:val="0"/>
          <w:sz w:val="24"/>
          <w:szCs w:val="24"/>
          <w:highlight w:val="none"/>
          <w:lang w:val="en-US" w:eastAsia="zh-CN"/>
        </w:rPr>
        <w:t>定</w:t>
      </w:r>
      <w:r>
        <w:rPr>
          <w:rFonts w:hint="eastAsia" w:ascii="宋体" w:hAnsi="宋体" w:eastAsia="宋体" w:cs="宋体"/>
          <w:color w:val="auto"/>
          <w:kern w:val="0"/>
          <w:sz w:val="24"/>
          <w:szCs w:val="24"/>
          <w:highlight w:val="none"/>
        </w:rPr>
        <w:t>代表本人作为公司代理人参加投标的投标方，可不提供此项证明文件。</w:t>
      </w:r>
    </w:p>
    <w:p w14:paraId="4DBC90E8">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3B1CA81">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3D155BB5">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4A1B5EA9">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8739F1A">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09AFF095">
      <w:pPr>
        <w:spacing w:line="360" w:lineRule="auto"/>
        <w:jc w:val="both"/>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lang w:val="en-US" w:eastAsia="zh-CN" w:bidi="ar-SA"/>
        </w:rPr>
        <w:t>附件5：开标一览表格式</w:t>
      </w:r>
    </w:p>
    <w:p w14:paraId="46AFF648">
      <w:pPr>
        <w:rPr>
          <w:rFonts w:hint="default" w:ascii="宋体" w:hAnsi="宋体" w:eastAsia="宋体" w:cs="宋体"/>
          <w:color w:val="auto"/>
          <w:sz w:val="24"/>
          <w:szCs w:val="24"/>
          <w:highlight w:val="none"/>
          <w:lang w:val="en-US" w:eastAsia="zh-CN"/>
        </w:rPr>
      </w:pPr>
    </w:p>
    <w:p w14:paraId="4A926B41">
      <w:pPr>
        <w:spacing w:line="360" w:lineRule="auto"/>
        <w:ind w:left="964" w:hanging="96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tbl>
      <w:tblPr>
        <w:tblStyle w:val="42"/>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641"/>
      </w:tblGrid>
      <w:tr w14:paraId="761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00" w:type="pct"/>
            <w:tcBorders>
              <w:left w:val="single" w:color="000000" w:sz="4" w:space="0"/>
            </w:tcBorders>
            <w:noWrap w:val="0"/>
            <w:vAlign w:val="center"/>
          </w:tcPr>
          <w:p w14:paraId="6EA8234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3999" w:type="pct"/>
            <w:tcBorders>
              <w:left w:val="single" w:color="000000" w:sz="4" w:space="0"/>
            </w:tcBorders>
            <w:noWrap w:val="0"/>
            <w:vAlign w:val="center"/>
          </w:tcPr>
          <w:p w14:paraId="2B3C6A58">
            <w:pPr>
              <w:jc w:val="center"/>
              <w:rPr>
                <w:rFonts w:hint="eastAsia" w:ascii="宋体" w:hAnsi="宋体" w:eastAsia="宋体" w:cs="宋体"/>
                <w:color w:val="auto"/>
                <w:sz w:val="24"/>
                <w:szCs w:val="24"/>
                <w:highlight w:val="none"/>
              </w:rPr>
            </w:pPr>
          </w:p>
        </w:tc>
      </w:tr>
      <w:tr w14:paraId="254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7256050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3999" w:type="pct"/>
            <w:tcBorders>
              <w:left w:val="single" w:color="000000" w:sz="4" w:space="0"/>
            </w:tcBorders>
            <w:noWrap w:val="0"/>
            <w:vAlign w:val="center"/>
          </w:tcPr>
          <w:p w14:paraId="36DBA051">
            <w:pPr>
              <w:spacing w:line="240" w:lineRule="auto"/>
              <w:jc w:val="center"/>
              <w:rPr>
                <w:rFonts w:hint="eastAsia" w:ascii="宋体" w:hAnsi="宋体" w:eastAsia="宋体" w:cs="宋体"/>
                <w:color w:val="auto"/>
                <w:sz w:val="24"/>
                <w:szCs w:val="24"/>
                <w:highlight w:val="none"/>
              </w:rPr>
            </w:pPr>
          </w:p>
        </w:tc>
      </w:tr>
      <w:tr w14:paraId="781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61823E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p w14:paraId="2D3A0CE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（单位人民币元）</w:t>
            </w:r>
          </w:p>
        </w:tc>
        <w:tc>
          <w:tcPr>
            <w:tcW w:w="3999" w:type="pct"/>
            <w:tcBorders>
              <w:left w:val="single" w:color="000000" w:sz="4" w:space="0"/>
            </w:tcBorders>
            <w:noWrap w:val="0"/>
            <w:vAlign w:val="center"/>
          </w:tcPr>
          <w:p w14:paraId="42E4EE5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6761F7CD">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48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00" w:type="pct"/>
            <w:tcBorders>
              <w:left w:val="single" w:color="000000" w:sz="4" w:space="0"/>
            </w:tcBorders>
            <w:noWrap w:val="0"/>
            <w:vAlign w:val="center"/>
          </w:tcPr>
          <w:p w14:paraId="4ED7DAC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w:t>
            </w:r>
          </w:p>
        </w:tc>
        <w:tc>
          <w:tcPr>
            <w:tcW w:w="3999" w:type="pct"/>
            <w:tcBorders>
              <w:left w:val="single" w:color="000000" w:sz="4" w:space="0"/>
            </w:tcBorders>
            <w:noWrap w:val="0"/>
            <w:vAlign w:val="center"/>
          </w:tcPr>
          <w:p w14:paraId="41F6C177">
            <w:pPr>
              <w:spacing w:line="240" w:lineRule="auto"/>
              <w:jc w:val="center"/>
              <w:rPr>
                <w:rFonts w:hint="eastAsia" w:ascii="宋体" w:hAnsi="宋体" w:eastAsia="宋体" w:cs="宋体"/>
                <w:color w:val="auto"/>
                <w:sz w:val="24"/>
                <w:szCs w:val="24"/>
                <w:highlight w:val="none"/>
              </w:rPr>
            </w:pPr>
          </w:p>
        </w:tc>
      </w:tr>
      <w:tr w14:paraId="1B5D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5176F1F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3999" w:type="pct"/>
            <w:tcBorders>
              <w:left w:val="single" w:color="000000" w:sz="4" w:space="0"/>
            </w:tcBorders>
            <w:noWrap w:val="0"/>
            <w:vAlign w:val="center"/>
          </w:tcPr>
          <w:p w14:paraId="03F55378">
            <w:pPr>
              <w:spacing w:line="240" w:lineRule="auto"/>
              <w:jc w:val="center"/>
              <w:rPr>
                <w:rFonts w:hint="eastAsia" w:ascii="宋体" w:hAnsi="宋体" w:eastAsia="宋体" w:cs="宋体"/>
                <w:color w:val="auto"/>
                <w:sz w:val="24"/>
                <w:szCs w:val="24"/>
                <w:highlight w:val="none"/>
              </w:rPr>
            </w:pPr>
          </w:p>
        </w:tc>
      </w:tr>
      <w:tr w14:paraId="129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0B8435C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3999" w:type="pct"/>
            <w:tcBorders>
              <w:left w:val="single" w:color="000000" w:sz="4" w:space="0"/>
            </w:tcBorders>
            <w:noWrap w:val="0"/>
            <w:vAlign w:val="center"/>
          </w:tcPr>
          <w:p w14:paraId="293F9C17">
            <w:pPr>
              <w:spacing w:line="240" w:lineRule="auto"/>
              <w:jc w:val="center"/>
              <w:rPr>
                <w:rFonts w:hint="eastAsia" w:ascii="宋体" w:hAnsi="宋体" w:eastAsia="宋体" w:cs="宋体"/>
                <w:color w:val="auto"/>
                <w:sz w:val="24"/>
                <w:szCs w:val="24"/>
                <w:highlight w:val="none"/>
              </w:rPr>
            </w:pPr>
          </w:p>
        </w:tc>
      </w:tr>
      <w:tr w14:paraId="4B7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24FFDF2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投标范围</w:t>
            </w:r>
          </w:p>
        </w:tc>
        <w:tc>
          <w:tcPr>
            <w:tcW w:w="3999" w:type="pct"/>
            <w:tcBorders>
              <w:left w:val="single" w:color="000000" w:sz="4" w:space="0"/>
            </w:tcBorders>
            <w:noWrap w:val="0"/>
            <w:vAlign w:val="center"/>
          </w:tcPr>
          <w:p w14:paraId="7FE30F36">
            <w:pPr>
              <w:spacing w:line="240" w:lineRule="auto"/>
              <w:jc w:val="center"/>
              <w:rPr>
                <w:rFonts w:hint="eastAsia" w:ascii="宋体" w:hAnsi="宋体" w:eastAsia="宋体" w:cs="宋体"/>
                <w:color w:val="auto"/>
                <w:sz w:val="24"/>
                <w:szCs w:val="24"/>
                <w:highlight w:val="none"/>
              </w:rPr>
            </w:pPr>
          </w:p>
        </w:tc>
      </w:tr>
      <w:tr w14:paraId="5AA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000" w:type="pct"/>
            <w:tcBorders>
              <w:left w:val="single" w:color="000000" w:sz="4" w:space="0"/>
            </w:tcBorders>
            <w:noWrap w:val="0"/>
            <w:vAlign w:val="center"/>
          </w:tcPr>
          <w:p w14:paraId="52434C7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3999" w:type="pct"/>
            <w:tcBorders>
              <w:left w:val="single" w:color="000000" w:sz="4" w:space="0"/>
            </w:tcBorders>
            <w:noWrap w:val="0"/>
            <w:vAlign w:val="center"/>
          </w:tcPr>
          <w:p w14:paraId="4474B860">
            <w:pPr>
              <w:spacing w:line="240" w:lineRule="auto"/>
              <w:jc w:val="center"/>
              <w:rPr>
                <w:rFonts w:hint="eastAsia" w:ascii="宋体" w:hAnsi="宋体" w:eastAsia="宋体" w:cs="宋体"/>
                <w:color w:val="auto"/>
                <w:sz w:val="24"/>
                <w:szCs w:val="24"/>
                <w:highlight w:val="none"/>
              </w:rPr>
            </w:pPr>
          </w:p>
        </w:tc>
      </w:tr>
    </w:tbl>
    <w:p w14:paraId="28B295A6">
      <w:pPr>
        <w:ind w:firstLine="54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w:t>
      </w:r>
    </w:p>
    <w:p w14:paraId="20F056E9">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投标总价填写无条件折扣后的总价，不得填写除价格外的任何其他优惠。</w:t>
      </w:r>
    </w:p>
    <w:p w14:paraId="52F85107">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不得填写有条件折扣。</w:t>
      </w:r>
    </w:p>
    <w:p w14:paraId="01B38D56">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一个包件只能填写一个报价，不得将一个包件拆开报价。</w:t>
      </w:r>
    </w:p>
    <w:p w14:paraId="05FC80B5">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2.此表中，投标总价应与</w:t>
      </w:r>
      <w:r>
        <w:rPr>
          <w:rFonts w:hint="eastAsia" w:ascii="宋体" w:hAnsi="宋体" w:eastAsia="宋体" w:cs="宋体"/>
          <w:color w:val="auto"/>
          <w:sz w:val="24"/>
          <w:szCs w:val="24"/>
          <w:highlight w:val="none"/>
          <w:lang w:val="en-US" w:eastAsia="zh-CN"/>
        </w:rPr>
        <w:t>明细报</w:t>
      </w:r>
      <w:r>
        <w:rPr>
          <w:rFonts w:hint="eastAsia" w:ascii="宋体" w:hAnsi="宋体" w:eastAsia="宋体" w:cs="宋体"/>
          <w:color w:val="auto"/>
          <w:sz w:val="24"/>
          <w:szCs w:val="24"/>
          <w:highlight w:val="none"/>
        </w:rPr>
        <w:t>价表中的投标总价一致。</w:t>
      </w:r>
    </w:p>
    <w:p w14:paraId="4E4410A4">
      <w:pPr>
        <w:ind w:firstLine="540" w:firstLineChars="200"/>
        <w:rPr>
          <w:rFonts w:hint="eastAsia" w:ascii="宋体" w:hAnsi="宋体" w:eastAsia="宋体" w:cs="宋体"/>
          <w:color w:val="auto"/>
          <w:sz w:val="24"/>
          <w:szCs w:val="24"/>
          <w:highlight w:val="none"/>
        </w:rPr>
      </w:pPr>
    </w:p>
    <w:p w14:paraId="652EA332">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投标人名称（公章）：</w:t>
      </w:r>
    </w:p>
    <w:p w14:paraId="38549869">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2"/>
          <w:sz w:val="24"/>
          <w:szCs w:val="24"/>
          <w:highlight w:val="none"/>
        </w:rPr>
        <w:t>法定代表人签署或被授权人签字</w:t>
      </w:r>
      <w:r>
        <w:rPr>
          <w:rFonts w:hint="eastAsia" w:ascii="宋体" w:hAnsi="宋体" w:eastAsia="宋体" w:cs="宋体"/>
          <w:color w:val="auto"/>
          <w:sz w:val="24"/>
          <w:szCs w:val="24"/>
          <w:highlight w:val="none"/>
        </w:rPr>
        <w:t>：</w:t>
      </w:r>
    </w:p>
    <w:p w14:paraId="1D920AF3">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日期：</w:t>
      </w:r>
    </w:p>
    <w:p w14:paraId="3A1C2F7E">
      <w:pPr>
        <w:widowControl/>
        <w:adjustRightInd/>
        <w:snapToGrid/>
        <w:spacing w:line="360" w:lineRule="auto"/>
        <w:jc w:val="left"/>
        <w:rPr>
          <w:rFonts w:hint="eastAsia" w:ascii="宋体" w:hAnsi="宋体" w:eastAsia="宋体" w:cs="宋体"/>
          <w:b/>
          <w:color w:val="auto"/>
          <w:sz w:val="24"/>
          <w:szCs w:val="24"/>
          <w:highlight w:val="none"/>
        </w:rPr>
      </w:pPr>
    </w:p>
    <w:p w14:paraId="18398360">
      <w:pPr>
        <w:pStyle w:val="69"/>
        <w:rPr>
          <w:rFonts w:hint="eastAsia" w:ascii="宋体" w:hAnsi="宋体" w:eastAsia="宋体" w:cs="宋体"/>
          <w:color w:val="auto"/>
          <w:sz w:val="24"/>
          <w:szCs w:val="24"/>
          <w:highlight w:val="none"/>
        </w:rPr>
      </w:pPr>
    </w:p>
    <w:p w14:paraId="33F5382D">
      <w:pPr>
        <w:pStyle w:val="69"/>
        <w:rPr>
          <w:rFonts w:hint="eastAsia" w:ascii="宋体" w:hAnsi="宋体" w:eastAsia="宋体" w:cs="宋体"/>
          <w:color w:val="auto"/>
          <w:sz w:val="24"/>
          <w:szCs w:val="24"/>
          <w:highlight w:val="none"/>
        </w:rPr>
      </w:pPr>
    </w:p>
    <w:p w14:paraId="0DEB7F2B">
      <w:pPr>
        <w:pStyle w:val="69"/>
        <w:rPr>
          <w:rFonts w:hint="eastAsia" w:ascii="宋体" w:hAnsi="宋体" w:eastAsia="宋体" w:cs="宋体"/>
          <w:color w:val="auto"/>
          <w:sz w:val="24"/>
          <w:szCs w:val="24"/>
          <w:highlight w:val="none"/>
        </w:rPr>
      </w:pPr>
    </w:p>
    <w:p w14:paraId="39EEB520">
      <w:pPr>
        <w:pStyle w:val="69"/>
        <w:rPr>
          <w:rFonts w:hint="eastAsia" w:ascii="宋体" w:hAnsi="宋体" w:eastAsia="宋体" w:cs="宋体"/>
          <w:color w:val="auto"/>
          <w:sz w:val="24"/>
          <w:szCs w:val="24"/>
          <w:highlight w:val="none"/>
        </w:rPr>
      </w:pPr>
    </w:p>
    <w:p w14:paraId="513603D2">
      <w:pPr>
        <w:pStyle w:val="69"/>
        <w:rPr>
          <w:rFonts w:hint="eastAsia" w:ascii="宋体" w:hAnsi="宋体" w:eastAsia="宋体" w:cs="宋体"/>
          <w:color w:val="auto"/>
          <w:sz w:val="24"/>
          <w:szCs w:val="24"/>
          <w:highlight w:val="none"/>
        </w:rPr>
      </w:pPr>
    </w:p>
    <w:p w14:paraId="3D7DDD38">
      <w:pPr>
        <w:pStyle w:val="69"/>
        <w:rPr>
          <w:rFonts w:hint="eastAsia" w:ascii="宋体" w:hAnsi="宋体" w:eastAsia="宋体" w:cs="宋体"/>
          <w:color w:val="auto"/>
          <w:sz w:val="24"/>
          <w:szCs w:val="24"/>
          <w:highlight w:val="none"/>
        </w:rPr>
      </w:pPr>
    </w:p>
    <w:p w14:paraId="21D4E3BE">
      <w:pPr>
        <w:pStyle w:val="69"/>
        <w:rPr>
          <w:rFonts w:hint="eastAsia" w:ascii="宋体" w:hAnsi="宋体" w:eastAsia="宋体" w:cs="宋体"/>
          <w:color w:val="auto"/>
          <w:sz w:val="24"/>
          <w:szCs w:val="24"/>
          <w:highlight w:val="none"/>
        </w:rPr>
      </w:pPr>
    </w:p>
    <w:p w14:paraId="20CC25E0">
      <w:pPr>
        <w:pStyle w:val="69"/>
        <w:rPr>
          <w:rFonts w:hint="eastAsia" w:ascii="宋体" w:hAnsi="宋体" w:eastAsia="宋体" w:cs="宋体"/>
          <w:color w:val="auto"/>
          <w:sz w:val="24"/>
          <w:szCs w:val="24"/>
          <w:highlight w:val="none"/>
        </w:rPr>
      </w:pPr>
    </w:p>
    <w:p w14:paraId="374E5F05">
      <w:pPr>
        <w:pStyle w:val="91"/>
        <w:jc w:val="center"/>
        <w:outlineLvl w:val="2"/>
        <w:rPr>
          <w:rFonts w:hint="eastAsia" w:ascii="宋体" w:hAnsi="宋体" w:eastAsia="宋体" w:cs="宋体"/>
          <w:b w:val="0"/>
          <w:bCs/>
          <w:color w:val="auto"/>
          <w:kern w:val="2"/>
          <w:sz w:val="24"/>
          <w:szCs w:val="24"/>
          <w:highlight w:val="none"/>
          <w:lang w:val="zh-CN"/>
        </w:rPr>
      </w:pPr>
    </w:p>
    <w:p w14:paraId="36E46CE1">
      <w:pPr>
        <w:pStyle w:val="128"/>
        <w:jc w:val="both"/>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附件6：</w:t>
      </w:r>
      <w:r>
        <w:rPr>
          <w:rFonts w:hint="eastAsia" w:ascii="宋体" w:hAnsi="宋体" w:eastAsia="宋体" w:cs="宋体"/>
          <w:color w:val="auto"/>
          <w:sz w:val="24"/>
          <w:szCs w:val="24"/>
          <w:highlight w:val="none"/>
        </w:rPr>
        <w:t>供应商类似项目业绩表</w:t>
      </w:r>
      <w:r>
        <w:rPr>
          <w:rFonts w:hint="eastAsia" w:ascii="宋体" w:hAnsi="宋体" w:eastAsia="宋体" w:cs="宋体"/>
          <w:color w:val="auto"/>
          <w:sz w:val="24"/>
          <w:szCs w:val="24"/>
          <w:highlight w:val="none"/>
          <w:lang w:val="en-US" w:eastAsia="zh-CN"/>
        </w:rPr>
        <w:t>格式</w:t>
      </w:r>
    </w:p>
    <w:p w14:paraId="3C1EB3ED">
      <w:pPr>
        <w:pStyle w:val="128"/>
        <w:jc w:val="center"/>
        <w:outlineLvl w:val="2"/>
        <w:rPr>
          <w:rFonts w:hint="eastAsia" w:ascii="宋体" w:hAnsi="宋体" w:eastAsia="宋体" w:cs="宋体"/>
          <w:color w:val="auto"/>
          <w:sz w:val="24"/>
          <w:szCs w:val="24"/>
          <w:highlight w:val="none"/>
        </w:rPr>
      </w:pPr>
    </w:p>
    <w:p w14:paraId="41B38CE2">
      <w:pPr>
        <w:pStyle w:val="128"/>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供应商类似项目业绩表</w:t>
      </w:r>
    </w:p>
    <w:p w14:paraId="70EF34DC">
      <w:pPr>
        <w:pStyle w:val="129"/>
        <w:adjustRightInd w:val="0"/>
        <w:snapToGrid w:val="0"/>
        <w:spacing w:line="500" w:lineRule="exact"/>
        <w:rPr>
          <w:rFonts w:hint="eastAsia" w:ascii="宋体" w:hAnsi="宋体" w:eastAsia="宋体" w:cs="宋体"/>
          <w:color w:val="auto"/>
          <w:sz w:val="24"/>
          <w:szCs w:val="24"/>
          <w:highlight w:val="none"/>
          <w:u w:val="single"/>
        </w:rPr>
      </w:pPr>
    </w:p>
    <w:tbl>
      <w:tblPr>
        <w:tblStyle w:val="4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D1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CB908F2">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14:paraId="1D9B76BD">
            <w:pPr>
              <w:pStyle w:val="129"/>
              <w:jc w:val="center"/>
              <w:rPr>
                <w:rFonts w:hint="eastAsia" w:ascii="宋体" w:hAnsi="宋体" w:eastAsia="宋体" w:cs="宋体"/>
                <w:color w:val="auto"/>
                <w:sz w:val="24"/>
                <w:szCs w:val="24"/>
                <w:highlight w:val="none"/>
              </w:rPr>
            </w:pPr>
          </w:p>
        </w:tc>
      </w:tr>
      <w:tr w14:paraId="36D9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08" w:type="dxa"/>
            <w:noWrap w:val="0"/>
            <w:vAlign w:val="center"/>
          </w:tcPr>
          <w:p w14:paraId="6DEE5616">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noWrap w:val="0"/>
            <w:vAlign w:val="top"/>
          </w:tcPr>
          <w:p w14:paraId="6EE6D991">
            <w:pPr>
              <w:pStyle w:val="129"/>
              <w:jc w:val="center"/>
              <w:rPr>
                <w:rFonts w:hint="eastAsia" w:ascii="宋体" w:hAnsi="宋体" w:eastAsia="宋体" w:cs="宋体"/>
                <w:color w:val="auto"/>
                <w:sz w:val="24"/>
                <w:szCs w:val="24"/>
                <w:highlight w:val="none"/>
              </w:rPr>
            </w:pPr>
          </w:p>
        </w:tc>
      </w:tr>
      <w:tr w14:paraId="794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2D91CE7">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14:paraId="25265903">
            <w:pPr>
              <w:pStyle w:val="129"/>
              <w:jc w:val="center"/>
              <w:rPr>
                <w:rFonts w:hint="eastAsia" w:ascii="宋体" w:hAnsi="宋体" w:eastAsia="宋体" w:cs="宋体"/>
                <w:color w:val="auto"/>
                <w:sz w:val="24"/>
                <w:szCs w:val="24"/>
                <w:highlight w:val="none"/>
              </w:rPr>
            </w:pPr>
          </w:p>
        </w:tc>
      </w:tr>
      <w:tr w14:paraId="49F9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6D10E0B9">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14:paraId="7FA4567F">
            <w:pPr>
              <w:pStyle w:val="129"/>
              <w:jc w:val="center"/>
              <w:rPr>
                <w:rFonts w:hint="eastAsia" w:ascii="宋体" w:hAnsi="宋体" w:eastAsia="宋体" w:cs="宋体"/>
                <w:color w:val="auto"/>
                <w:sz w:val="24"/>
                <w:szCs w:val="24"/>
                <w:highlight w:val="none"/>
              </w:rPr>
            </w:pPr>
          </w:p>
        </w:tc>
      </w:tr>
      <w:tr w14:paraId="590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08" w:type="dxa"/>
            <w:noWrap w:val="0"/>
            <w:vAlign w:val="center"/>
          </w:tcPr>
          <w:p w14:paraId="5FA5FFCC">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4F31CF64">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14:paraId="7AC1B4D0">
            <w:pPr>
              <w:pStyle w:val="129"/>
              <w:jc w:val="center"/>
              <w:rPr>
                <w:rFonts w:hint="eastAsia" w:ascii="宋体" w:hAnsi="宋体" w:eastAsia="宋体" w:cs="宋体"/>
                <w:color w:val="auto"/>
                <w:sz w:val="24"/>
                <w:szCs w:val="24"/>
                <w:highlight w:val="none"/>
              </w:rPr>
            </w:pPr>
          </w:p>
        </w:tc>
      </w:tr>
      <w:tr w14:paraId="509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noWrap w:val="0"/>
            <w:vAlign w:val="center"/>
          </w:tcPr>
          <w:p w14:paraId="2F3C46DF">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noWrap w:val="0"/>
            <w:vAlign w:val="top"/>
          </w:tcPr>
          <w:p w14:paraId="2FD340C8">
            <w:pPr>
              <w:pStyle w:val="129"/>
              <w:jc w:val="center"/>
              <w:rPr>
                <w:rFonts w:hint="eastAsia" w:ascii="宋体" w:hAnsi="宋体" w:eastAsia="宋体" w:cs="宋体"/>
                <w:color w:val="auto"/>
                <w:sz w:val="24"/>
                <w:szCs w:val="24"/>
                <w:highlight w:val="none"/>
              </w:rPr>
            </w:pPr>
          </w:p>
        </w:tc>
      </w:tr>
      <w:tr w14:paraId="1A2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94A5D0F">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noWrap w:val="0"/>
            <w:vAlign w:val="top"/>
          </w:tcPr>
          <w:p w14:paraId="08A4CEF3">
            <w:pPr>
              <w:pStyle w:val="129"/>
              <w:jc w:val="center"/>
              <w:rPr>
                <w:rFonts w:hint="eastAsia" w:ascii="宋体" w:hAnsi="宋体" w:eastAsia="宋体" w:cs="宋体"/>
                <w:color w:val="auto"/>
                <w:sz w:val="24"/>
                <w:szCs w:val="24"/>
                <w:highlight w:val="none"/>
              </w:rPr>
            </w:pPr>
          </w:p>
        </w:tc>
      </w:tr>
    </w:tbl>
    <w:p w14:paraId="3B2ACA07">
      <w:pPr>
        <w:pStyle w:val="129"/>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每个合同须单独附表，并附上相关证明材料，否则专家在评审时将不予采信；</w:t>
      </w:r>
    </w:p>
    <w:p w14:paraId="6E1F81BD">
      <w:pPr>
        <w:pStyle w:val="129"/>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项目内容请详细说明所承担的具体工作内容。</w:t>
      </w:r>
    </w:p>
    <w:p w14:paraId="79415F26">
      <w:pPr>
        <w:pStyle w:val="129"/>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业绩为近三年业绩。（近三年指202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年至今）</w:t>
      </w:r>
    </w:p>
    <w:p w14:paraId="02CA418D">
      <w:pPr>
        <w:pStyle w:val="129"/>
        <w:spacing w:line="360" w:lineRule="auto"/>
        <w:ind w:firstLine="720" w:firstLineChars="300"/>
        <w:rPr>
          <w:rFonts w:hint="eastAsia" w:ascii="宋体" w:hAnsi="宋体" w:eastAsia="宋体" w:cs="宋体"/>
          <w:color w:val="auto"/>
          <w:sz w:val="24"/>
          <w:szCs w:val="24"/>
          <w:highlight w:val="none"/>
        </w:rPr>
      </w:pPr>
    </w:p>
    <w:p w14:paraId="5AA17EAD">
      <w:pPr>
        <w:pStyle w:val="129"/>
        <w:spacing w:line="360" w:lineRule="auto"/>
        <w:ind w:firstLine="720" w:firstLineChars="300"/>
        <w:rPr>
          <w:rFonts w:hint="eastAsia" w:ascii="宋体" w:hAnsi="宋体" w:eastAsia="宋体" w:cs="宋体"/>
          <w:color w:val="auto"/>
          <w:sz w:val="24"/>
          <w:szCs w:val="24"/>
          <w:highlight w:val="none"/>
        </w:rPr>
      </w:pPr>
    </w:p>
    <w:p w14:paraId="138B85A0">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F03D688">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0873C9D1">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77B14A">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BA6E948">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2FD701C3">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5C9220FE">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4503D621">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B76B14">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00FAF5B">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E8C2D3">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684589A7">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332393BA">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37D4E6">
      <w:pPr>
        <w:rPr>
          <w:rFonts w:hint="eastAsia"/>
          <w:color w:val="auto"/>
          <w:highlight w:val="none"/>
          <w:lang w:val="en-US" w:eastAsia="zh-CN"/>
        </w:rPr>
      </w:pPr>
    </w:p>
    <w:p w14:paraId="4C211DB5">
      <w:pPr>
        <w:pStyle w:val="129"/>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附件7</w:t>
      </w:r>
      <w:r>
        <w:rPr>
          <w:rFonts w:hint="eastAsia" w:ascii="宋体" w:hAnsi="宋体" w:cs="宋体"/>
          <w:b/>
          <w:bCs/>
          <w:color w:val="auto"/>
          <w:sz w:val="24"/>
          <w:szCs w:val="24"/>
          <w:highlight w:val="none"/>
          <w:lang w:val="en-US" w:eastAsia="zh-CN"/>
        </w:rPr>
        <w:t>：</w:t>
      </w:r>
      <w:r>
        <w:rPr>
          <w:rFonts w:hint="eastAsia" w:ascii="宋体" w:hAnsi="宋体" w:eastAsia="宋体" w:cs="宋体"/>
          <w:b/>
          <w:color w:val="auto"/>
          <w:sz w:val="24"/>
          <w:szCs w:val="24"/>
          <w:highlight w:val="none"/>
        </w:rPr>
        <w:t>拟投入本项目的项目负责人简历表</w:t>
      </w:r>
      <w:r>
        <w:rPr>
          <w:rFonts w:hint="eastAsia" w:ascii="宋体" w:hAnsi="宋体" w:cs="宋体"/>
          <w:b/>
          <w:color w:val="auto"/>
          <w:sz w:val="24"/>
          <w:szCs w:val="24"/>
          <w:highlight w:val="none"/>
          <w:lang w:val="en-US" w:eastAsia="zh-CN"/>
        </w:rPr>
        <w:t>格式</w:t>
      </w:r>
    </w:p>
    <w:p w14:paraId="530DA7E4">
      <w:pPr>
        <w:pStyle w:val="11"/>
        <w:numPr>
          <w:ilvl w:val="0"/>
          <w:numId w:val="0"/>
        </w:numPr>
        <w:jc w:val="left"/>
        <w:rPr>
          <w:rFonts w:hint="default" w:ascii="宋体" w:hAnsi="宋体" w:eastAsia="宋体" w:cs="宋体"/>
          <w:b/>
          <w:bCs/>
          <w:color w:val="auto"/>
          <w:kern w:val="2"/>
          <w:sz w:val="24"/>
          <w:szCs w:val="24"/>
          <w:highlight w:val="none"/>
          <w:lang w:val="en-US" w:eastAsia="zh-CN" w:bidi="ar-SA"/>
        </w:rPr>
      </w:pPr>
    </w:p>
    <w:p w14:paraId="63998EF5">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02384B">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7E5DA5B3">
      <w:pPr>
        <w:pStyle w:val="12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拟投入本项目的项目负责人简历表</w:t>
      </w:r>
    </w:p>
    <w:p w14:paraId="0CD6AD72">
      <w:pPr>
        <w:rPr>
          <w:rFonts w:hint="eastAsia" w:ascii="宋体" w:hAnsi="宋体" w:eastAsia="宋体" w:cs="宋体"/>
          <w:b/>
          <w:color w:val="auto"/>
          <w:sz w:val="24"/>
          <w:szCs w:val="24"/>
          <w:highlight w:val="none"/>
        </w:rPr>
      </w:pPr>
    </w:p>
    <w:tbl>
      <w:tblPr>
        <w:tblStyle w:val="4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1F008F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C104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0DEE9F8">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A264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B3E552">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BB52A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4B3D85">
            <w:pPr>
              <w:ind w:firstLine="540" w:firstLineChars="200"/>
              <w:jc w:val="center"/>
              <w:rPr>
                <w:rFonts w:hint="eastAsia" w:ascii="宋体" w:hAnsi="宋体" w:eastAsia="宋体" w:cs="宋体"/>
                <w:color w:val="auto"/>
                <w:sz w:val="24"/>
                <w:szCs w:val="24"/>
                <w:highlight w:val="none"/>
              </w:rPr>
            </w:pPr>
          </w:p>
        </w:tc>
      </w:tr>
      <w:tr w14:paraId="329554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C82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64089AB">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1137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5E2259">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904A2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EE09EF7">
            <w:pPr>
              <w:ind w:firstLine="540" w:firstLineChars="200"/>
              <w:jc w:val="center"/>
              <w:rPr>
                <w:rFonts w:hint="eastAsia" w:ascii="宋体" w:hAnsi="宋体" w:eastAsia="宋体" w:cs="宋体"/>
                <w:color w:val="auto"/>
                <w:sz w:val="24"/>
                <w:szCs w:val="24"/>
                <w:highlight w:val="none"/>
              </w:rPr>
            </w:pPr>
          </w:p>
        </w:tc>
      </w:tr>
      <w:tr w14:paraId="200381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A2D5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71ECBFFA">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A156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w:t>
            </w:r>
          </w:p>
          <w:p w14:paraId="7C95BD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73782E6E">
            <w:pPr>
              <w:ind w:firstLine="540" w:firstLineChars="200"/>
              <w:jc w:val="center"/>
              <w:rPr>
                <w:rFonts w:hint="eastAsia" w:ascii="宋体" w:hAnsi="宋体" w:eastAsia="宋体" w:cs="宋体"/>
                <w:color w:val="auto"/>
                <w:sz w:val="24"/>
                <w:szCs w:val="24"/>
                <w:highlight w:val="none"/>
              </w:rPr>
            </w:pPr>
          </w:p>
        </w:tc>
      </w:tr>
      <w:tr w14:paraId="472718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1A3EBF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已完项目情况</w:t>
            </w:r>
          </w:p>
        </w:tc>
      </w:tr>
      <w:tr w14:paraId="3BE6F8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BFA4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2301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0EF8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8A4C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EACF0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945D5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79EB0E">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77BAAD9">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9FCBA9">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5BA5EE">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93CB9EE">
            <w:pPr>
              <w:ind w:firstLine="540" w:firstLineChars="200"/>
              <w:jc w:val="center"/>
              <w:rPr>
                <w:rFonts w:hint="eastAsia" w:ascii="宋体" w:hAnsi="宋体" w:eastAsia="宋体" w:cs="宋体"/>
                <w:color w:val="auto"/>
                <w:sz w:val="24"/>
                <w:szCs w:val="24"/>
                <w:highlight w:val="none"/>
              </w:rPr>
            </w:pPr>
          </w:p>
        </w:tc>
      </w:tr>
      <w:tr w14:paraId="09F89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92AEB4D">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34F4EC">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113E1C">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4CD0C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3049018">
            <w:pPr>
              <w:ind w:firstLine="540" w:firstLineChars="200"/>
              <w:jc w:val="center"/>
              <w:rPr>
                <w:rFonts w:hint="eastAsia" w:ascii="宋体" w:hAnsi="宋体" w:eastAsia="宋体" w:cs="宋体"/>
                <w:color w:val="auto"/>
                <w:sz w:val="24"/>
                <w:szCs w:val="24"/>
                <w:highlight w:val="none"/>
              </w:rPr>
            </w:pPr>
          </w:p>
        </w:tc>
      </w:tr>
      <w:tr w14:paraId="5A3525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C0BC66">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59F2CC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5E8E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ADF49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9F94CEA">
            <w:pPr>
              <w:ind w:firstLine="540" w:firstLineChars="200"/>
              <w:jc w:val="center"/>
              <w:rPr>
                <w:rFonts w:hint="eastAsia" w:ascii="宋体" w:hAnsi="宋体" w:eastAsia="宋体" w:cs="宋体"/>
                <w:color w:val="auto"/>
                <w:sz w:val="24"/>
                <w:szCs w:val="24"/>
                <w:highlight w:val="none"/>
              </w:rPr>
            </w:pPr>
          </w:p>
        </w:tc>
      </w:tr>
      <w:tr w14:paraId="560B5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2F4ED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目前正在服务项目情况</w:t>
            </w:r>
          </w:p>
        </w:tc>
      </w:tr>
      <w:tr w14:paraId="7C5906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D31268">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294070">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F0FE2">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EA7D8F">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098D5A4">
            <w:pPr>
              <w:ind w:firstLine="540" w:firstLineChars="200"/>
              <w:jc w:val="center"/>
              <w:rPr>
                <w:rFonts w:hint="eastAsia" w:ascii="宋体" w:hAnsi="宋体" w:eastAsia="宋体" w:cs="宋体"/>
                <w:color w:val="auto"/>
                <w:sz w:val="24"/>
                <w:szCs w:val="24"/>
                <w:highlight w:val="none"/>
              </w:rPr>
            </w:pPr>
          </w:p>
        </w:tc>
      </w:tr>
      <w:tr w14:paraId="09A20D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5D382B">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652037">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B645A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900D84">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9421835">
            <w:pPr>
              <w:ind w:firstLine="540" w:firstLineChars="200"/>
              <w:jc w:val="center"/>
              <w:rPr>
                <w:rFonts w:hint="eastAsia" w:ascii="宋体" w:hAnsi="宋体" w:eastAsia="宋体" w:cs="宋体"/>
                <w:color w:val="auto"/>
                <w:sz w:val="24"/>
                <w:szCs w:val="24"/>
                <w:highlight w:val="none"/>
              </w:rPr>
            </w:pPr>
          </w:p>
        </w:tc>
      </w:tr>
      <w:tr w14:paraId="0CD61F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4C8352">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8A4E2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608BA8">
            <w:pPr>
              <w:spacing w:line="360" w:lineRule="auto"/>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C4D49C">
            <w:pPr>
              <w:spacing w:line="360" w:lineRule="auto"/>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15A1E430">
            <w:pPr>
              <w:spacing w:line="360" w:lineRule="auto"/>
              <w:ind w:firstLine="540" w:firstLineChars="200"/>
              <w:jc w:val="center"/>
              <w:rPr>
                <w:rFonts w:hint="eastAsia" w:ascii="宋体" w:hAnsi="宋体" w:eastAsia="宋体" w:cs="宋体"/>
                <w:color w:val="auto"/>
                <w:sz w:val="24"/>
                <w:szCs w:val="24"/>
                <w:highlight w:val="none"/>
              </w:rPr>
            </w:pPr>
          </w:p>
        </w:tc>
      </w:tr>
    </w:tbl>
    <w:p w14:paraId="27247D6C">
      <w:pPr>
        <w:pStyle w:val="129"/>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说明：提供拟投入本项目的项目负责人的资格证明相关材料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注册证书、安全考核合格证）</w:t>
      </w:r>
      <w:r>
        <w:rPr>
          <w:rFonts w:hint="eastAsia" w:ascii="宋体" w:hAnsi="宋体" w:eastAsia="宋体" w:cs="宋体"/>
          <w:color w:val="auto"/>
          <w:sz w:val="24"/>
          <w:szCs w:val="24"/>
          <w:highlight w:val="none"/>
        </w:rPr>
        <w:t>。</w:t>
      </w:r>
    </w:p>
    <w:p w14:paraId="4B20F357">
      <w:pPr>
        <w:pStyle w:val="129"/>
        <w:autoSpaceDE w:val="0"/>
        <w:autoSpaceDN w:val="0"/>
        <w:spacing w:line="360" w:lineRule="auto"/>
        <w:rPr>
          <w:rFonts w:hint="eastAsia" w:ascii="宋体" w:hAnsi="宋体" w:eastAsia="宋体" w:cs="宋体"/>
          <w:color w:val="auto"/>
          <w:sz w:val="24"/>
          <w:szCs w:val="24"/>
          <w:highlight w:val="none"/>
        </w:rPr>
      </w:pPr>
    </w:p>
    <w:p w14:paraId="04334698">
      <w:pPr>
        <w:pStyle w:val="88"/>
        <w:rPr>
          <w:rFonts w:hint="eastAsia" w:ascii="宋体" w:hAnsi="宋体" w:eastAsia="宋体" w:cs="宋体"/>
          <w:b/>
          <w:color w:val="auto"/>
          <w:sz w:val="28"/>
          <w:szCs w:val="28"/>
          <w:highlight w:val="none"/>
        </w:rPr>
      </w:pPr>
    </w:p>
    <w:p w14:paraId="0D07B594">
      <w:pPr>
        <w:pStyle w:val="88"/>
        <w:rPr>
          <w:rFonts w:hint="eastAsia" w:ascii="宋体" w:hAnsi="宋体" w:eastAsia="宋体" w:cs="宋体"/>
          <w:b/>
          <w:color w:val="auto"/>
          <w:sz w:val="28"/>
          <w:szCs w:val="28"/>
          <w:highlight w:val="none"/>
        </w:rPr>
      </w:pPr>
    </w:p>
    <w:p w14:paraId="4B7110C8">
      <w:pPr>
        <w:pStyle w:val="13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1F77EF55">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70F884AE">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D02CAAB">
      <w:pPr>
        <w:pStyle w:val="88"/>
        <w:rPr>
          <w:rFonts w:hint="eastAsia" w:ascii="宋体" w:hAnsi="宋体" w:eastAsia="宋体" w:cs="宋体"/>
          <w:b/>
          <w:color w:val="auto"/>
          <w:sz w:val="28"/>
          <w:szCs w:val="28"/>
          <w:highlight w:val="none"/>
        </w:rPr>
      </w:pPr>
    </w:p>
    <w:p w14:paraId="01BD187E">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D5B8B3">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3C34FE36">
      <w:pPr>
        <w:rPr>
          <w:rFonts w:hint="eastAsia"/>
          <w:color w:val="auto"/>
          <w:highlight w:val="none"/>
          <w:lang w:val="en-US" w:eastAsia="zh-CN"/>
        </w:rPr>
      </w:pPr>
    </w:p>
    <w:p w14:paraId="2E4CAC07">
      <w:pPr>
        <w:pStyle w:val="11"/>
        <w:numPr>
          <w:ilvl w:val="0"/>
          <w:numId w:val="0"/>
        </w:numPr>
        <w:jc w:val="both"/>
        <w:rPr>
          <w:rFonts w:hint="eastAsia" w:ascii="宋体" w:hAnsi="宋体" w:eastAsia="宋体" w:cs="宋体"/>
          <w:b/>
          <w:bCs/>
          <w:color w:val="auto"/>
          <w:kern w:val="2"/>
          <w:sz w:val="24"/>
          <w:szCs w:val="24"/>
          <w:highlight w:val="none"/>
          <w:lang w:val="en-US" w:eastAsia="zh-CN" w:bidi="ar-SA"/>
        </w:rPr>
      </w:pPr>
    </w:p>
    <w:p w14:paraId="16441BC8">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995E0A8">
      <w:pPr>
        <w:pStyle w:val="129"/>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附件8</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rPr>
        <w:t>拟投入本项目的人员一览表</w:t>
      </w:r>
      <w:r>
        <w:rPr>
          <w:rFonts w:hint="eastAsia" w:ascii="宋体" w:hAnsi="宋体" w:cs="宋体"/>
          <w:b/>
          <w:color w:val="auto"/>
          <w:sz w:val="24"/>
          <w:szCs w:val="24"/>
          <w:highlight w:val="none"/>
          <w:lang w:val="en-US" w:eastAsia="zh-CN"/>
        </w:rPr>
        <w:t>格式</w:t>
      </w:r>
    </w:p>
    <w:p w14:paraId="159AECC7">
      <w:pPr>
        <w:pStyle w:val="11"/>
        <w:numPr>
          <w:ilvl w:val="0"/>
          <w:numId w:val="0"/>
        </w:numPr>
        <w:jc w:val="left"/>
        <w:rPr>
          <w:rFonts w:hint="default" w:ascii="宋体" w:hAnsi="宋体" w:eastAsia="宋体" w:cs="宋体"/>
          <w:b/>
          <w:bCs/>
          <w:color w:val="auto"/>
          <w:kern w:val="2"/>
          <w:sz w:val="24"/>
          <w:szCs w:val="24"/>
          <w:highlight w:val="none"/>
          <w:lang w:val="en-US" w:eastAsia="zh-CN" w:bidi="ar-SA"/>
        </w:rPr>
      </w:pPr>
    </w:p>
    <w:p w14:paraId="27688220">
      <w:pPr>
        <w:pStyle w:val="129"/>
        <w:jc w:val="center"/>
        <w:rPr>
          <w:rFonts w:hint="eastAsia" w:ascii="宋体" w:hAnsi="宋体" w:eastAsia="宋体" w:cs="宋体"/>
          <w:b/>
          <w:color w:val="auto"/>
          <w:sz w:val="24"/>
          <w:szCs w:val="24"/>
          <w:highlight w:val="none"/>
        </w:rPr>
      </w:pPr>
    </w:p>
    <w:p w14:paraId="0C7AC944">
      <w:pPr>
        <w:pStyle w:val="12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拟投入本项目的人员一览表</w:t>
      </w:r>
    </w:p>
    <w:p w14:paraId="06695587">
      <w:pPr>
        <w:pStyle w:val="88"/>
        <w:rPr>
          <w:rFonts w:hint="eastAsia" w:ascii="宋体" w:hAnsi="宋体" w:eastAsia="宋体" w:cs="宋体"/>
          <w:b/>
          <w:color w:val="auto"/>
          <w:sz w:val="28"/>
          <w:szCs w:val="28"/>
          <w:highlight w:val="none"/>
        </w:rPr>
      </w:pPr>
    </w:p>
    <w:p w14:paraId="35F80226">
      <w:pPr>
        <w:pStyle w:val="88"/>
        <w:rPr>
          <w:rFonts w:hint="eastAsia" w:ascii="宋体" w:hAnsi="宋体" w:eastAsia="宋体" w:cs="宋体"/>
          <w:b/>
          <w:color w:val="auto"/>
          <w:sz w:val="28"/>
          <w:szCs w:val="28"/>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36"/>
        <w:gridCol w:w="1043"/>
        <w:gridCol w:w="887"/>
        <w:gridCol w:w="1163"/>
        <w:gridCol w:w="1800"/>
        <w:gridCol w:w="1800"/>
        <w:gridCol w:w="1800"/>
      </w:tblGrid>
      <w:tr w14:paraId="3FE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67" w:type="pct"/>
            <w:noWrap w:val="0"/>
            <w:vAlign w:val="center"/>
          </w:tcPr>
          <w:p w14:paraId="3643C22B">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4" w:type="pct"/>
            <w:noWrap w:val="0"/>
            <w:vAlign w:val="center"/>
          </w:tcPr>
          <w:p w14:paraId="66D8DEC0">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29" w:type="pct"/>
            <w:noWrap w:val="0"/>
            <w:vAlign w:val="center"/>
          </w:tcPr>
          <w:p w14:paraId="4A0C9E8F">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450" w:type="pct"/>
            <w:noWrap w:val="0"/>
            <w:vAlign w:val="center"/>
          </w:tcPr>
          <w:p w14:paraId="49A4C086">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590" w:type="pct"/>
            <w:noWrap w:val="0"/>
            <w:vAlign w:val="center"/>
          </w:tcPr>
          <w:p w14:paraId="49CF33BF">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专业从业年限</w:t>
            </w:r>
          </w:p>
        </w:tc>
        <w:tc>
          <w:tcPr>
            <w:tcW w:w="913" w:type="pct"/>
            <w:noWrap w:val="0"/>
            <w:vAlign w:val="center"/>
          </w:tcPr>
          <w:p w14:paraId="32428829">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913" w:type="pct"/>
            <w:noWrap w:val="0"/>
            <w:vAlign w:val="center"/>
          </w:tcPr>
          <w:p w14:paraId="1338A740">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本项目所属岗位</w:t>
            </w:r>
          </w:p>
        </w:tc>
        <w:tc>
          <w:tcPr>
            <w:tcW w:w="913" w:type="pct"/>
            <w:noWrap w:val="0"/>
            <w:vAlign w:val="center"/>
          </w:tcPr>
          <w:p w14:paraId="1BE9C0CD">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37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center"/>
          </w:tcPr>
          <w:p w14:paraId="7D120E49">
            <w:pPr>
              <w:pStyle w:val="88"/>
              <w:spacing w:line="440" w:lineRule="exact"/>
              <w:jc w:val="center"/>
              <w:rPr>
                <w:rFonts w:hint="eastAsia" w:ascii="宋体" w:hAnsi="宋体" w:eastAsia="宋体" w:cs="宋体"/>
                <w:color w:val="auto"/>
                <w:highlight w:val="none"/>
              </w:rPr>
            </w:pPr>
          </w:p>
        </w:tc>
        <w:tc>
          <w:tcPr>
            <w:tcW w:w="424" w:type="pct"/>
            <w:noWrap w:val="0"/>
            <w:vAlign w:val="top"/>
          </w:tcPr>
          <w:p w14:paraId="11403D88">
            <w:pPr>
              <w:pStyle w:val="88"/>
              <w:spacing w:line="440" w:lineRule="exact"/>
              <w:jc w:val="center"/>
              <w:rPr>
                <w:rFonts w:hint="eastAsia" w:ascii="宋体" w:hAnsi="宋体" w:eastAsia="宋体" w:cs="宋体"/>
                <w:color w:val="auto"/>
                <w:highlight w:val="none"/>
              </w:rPr>
            </w:pPr>
          </w:p>
        </w:tc>
        <w:tc>
          <w:tcPr>
            <w:tcW w:w="529" w:type="pct"/>
            <w:noWrap w:val="0"/>
            <w:vAlign w:val="center"/>
          </w:tcPr>
          <w:p w14:paraId="6F4FCF83">
            <w:pPr>
              <w:pStyle w:val="88"/>
              <w:spacing w:line="440" w:lineRule="exact"/>
              <w:jc w:val="center"/>
              <w:rPr>
                <w:rFonts w:hint="eastAsia" w:ascii="宋体" w:hAnsi="宋体" w:eastAsia="宋体" w:cs="宋体"/>
                <w:color w:val="auto"/>
                <w:highlight w:val="none"/>
              </w:rPr>
            </w:pPr>
          </w:p>
        </w:tc>
        <w:tc>
          <w:tcPr>
            <w:tcW w:w="450" w:type="pct"/>
            <w:noWrap w:val="0"/>
            <w:vAlign w:val="center"/>
          </w:tcPr>
          <w:p w14:paraId="5E3DFB96">
            <w:pPr>
              <w:pStyle w:val="88"/>
              <w:spacing w:line="440" w:lineRule="exact"/>
              <w:jc w:val="center"/>
              <w:rPr>
                <w:rFonts w:hint="eastAsia" w:ascii="宋体" w:hAnsi="宋体" w:eastAsia="宋体" w:cs="宋体"/>
                <w:color w:val="auto"/>
                <w:highlight w:val="none"/>
              </w:rPr>
            </w:pPr>
          </w:p>
        </w:tc>
        <w:tc>
          <w:tcPr>
            <w:tcW w:w="590" w:type="pct"/>
            <w:noWrap w:val="0"/>
            <w:vAlign w:val="center"/>
          </w:tcPr>
          <w:p w14:paraId="397C0EB2">
            <w:pPr>
              <w:pStyle w:val="88"/>
              <w:spacing w:line="440" w:lineRule="exact"/>
              <w:jc w:val="center"/>
              <w:rPr>
                <w:rFonts w:hint="eastAsia" w:ascii="宋体" w:hAnsi="宋体" w:eastAsia="宋体" w:cs="宋体"/>
                <w:color w:val="auto"/>
                <w:highlight w:val="none"/>
              </w:rPr>
            </w:pPr>
          </w:p>
        </w:tc>
        <w:tc>
          <w:tcPr>
            <w:tcW w:w="913" w:type="pct"/>
            <w:noWrap w:val="0"/>
            <w:vAlign w:val="center"/>
          </w:tcPr>
          <w:p w14:paraId="32FECA7F">
            <w:pPr>
              <w:pStyle w:val="88"/>
              <w:spacing w:line="440" w:lineRule="exact"/>
              <w:jc w:val="center"/>
              <w:rPr>
                <w:rFonts w:hint="eastAsia" w:ascii="宋体" w:hAnsi="宋体" w:eastAsia="宋体" w:cs="宋体"/>
                <w:color w:val="auto"/>
                <w:highlight w:val="none"/>
              </w:rPr>
            </w:pPr>
          </w:p>
        </w:tc>
        <w:tc>
          <w:tcPr>
            <w:tcW w:w="913" w:type="pct"/>
            <w:noWrap w:val="0"/>
            <w:vAlign w:val="center"/>
          </w:tcPr>
          <w:p w14:paraId="121D0979">
            <w:pPr>
              <w:pStyle w:val="88"/>
              <w:spacing w:line="440" w:lineRule="exact"/>
              <w:jc w:val="center"/>
              <w:rPr>
                <w:rFonts w:hint="eastAsia" w:ascii="宋体" w:hAnsi="宋体" w:eastAsia="宋体" w:cs="宋体"/>
                <w:color w:val="auto"/>
                <w:highlight w:val="none"/>
              </w:rPr>
            </w:pPr>
          </w:p>
        </w:tc>
        <w:tc>
          <w:tcPr>
            <w:tcW w:w="913" w:type="pct"/>
            <w:noWrap w:val="0"/>
            <w:vAlign w:val="top"/>
          </w:tcPr>
          <w:p w14:paraId="7CC09FE7">
            <w:pPr>
              <w:pStyle w:val="88"/>
              <w:spacing w:line="440" w:lineRule="exact"/>
              <w:jc w:val="center"/>
              <w:rPr>
                <w:rFonts w:hint="eastAsia" w:ascii="宋体" w:hAnsi="宋体" w:eastAsia="宋体" w:cs="宋体"/>
                <w:color w:val="auto"/>
                <w:highlight w:val="none"/>
              </w:rPr>
            </w:pPr>
          </w:p>
        </w:tc>
      </w:tr>
      <w:tr w14:paraId="57C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40E7827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E210046">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0912240">
            <w:pPr>
              <w:pStyle w:val="88"/>
              <w:spacing w:line="440" w:lineRule="exact"/>
              <w:jc w:val="center"/>
              <w:rPr>
                <w:rFonts w:hint="eastAsia" w:ascii="宋体" w:hAnsi="宋体" w:eastAsia="宋体" w:cs="宋体"/>
                <w:color w:val="auto"/>
                <w:highlight w:val="none"/>
              </w:rPr>
            </w:pPr>
          </w:p>
        </w:tc>
        <w:tc>
          <w:tcPr>
            <w:tcW w:w="450" w:type="pct"/>
            <w:noWrap w:val="0"/>
            <w:vAlign w:val="top"/>
          </w:tcPr>
          <w:p w14:paraId="5768EA00">
            <w:pPr>
              <w:pStyle w:val="88"/>
              <w:spacing w:line="440" w:lineRule="exact"/>
              <w:jc w:val="center"/>
              <w:rPr>
                <w:rFonts w:hint="eastAsia" w:ascii="宋体" w:hAnsi="宋体" w:eastAsia="宋体" w:cs="宋体"/>
                <w:color w:val="auto"/>
                <w:highlight w:val="none"/>
              </w:rPr>
            </w:pPr>
          </w:p>
        </w:tc>
        <w:tc>
          <w:tcPr>
            <w:tcW w:w="590" w:type="pct"/>
            <w:noWrap w:val="0"/>
            <w:vAlign w:val="top"/>
          </w:tcPr>
          <w:p w14:paraId="5DEB084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145C57CC">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D905450">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93358B6">
            <w:pPr>
              <w:pStyle w:val="88"/>
              <w:spacing w:line="440" w:lineRule="exact"/>
              <w:jc w:val="center"/>
              <w:rPr>
                <w:rFonts w:hint="eastAsia" w:ascii="宋体" w:hAnsi="宋体" w:eastAsia="宋体" w:cs="宋体"/>
                <w:color w:val="auto"/>
                <w:highlight w:val="none"/>
              </w:rPr>
            </w:pPr>
          </w:p>
        </w:tc>
      </w:tr>
      <w:tr w14:paraId="2C95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2943D0F">
            <w:pPr>
              <w:pStyle w:val="88"/>
              <w:spacing w:line="440" w:lineRule="exact"/>
              <w:jc w:val="center"/>
              <w:rPr>
                <w:rFonts w:hint="eastAsia" w:ascii="宋体" w:hAnsi="宋体" w:eastAsia="宋体" w:cs="宋体"/>
                <w:color w:val="auto"/>
                <w:highlight w:val="none"/>
              </w:rPr>
            </w:pPr>
          </w:p>
        </w:tc>
        <w:tc>
          <w:tcPr>
            <w:tcW w:w="424" w:type="pct"/>
            <w:noWrap w:val="0"/>
            <w:vAlign w:val="top"/>
          </w:tcPr>
          <w:p w14:paraId="13DE2DC5">
            <w:pPr>
              <w:pStyle w:val="88"/>
              <w:spacing w:line="440" w:lineRule="exact"/>
              <w:jc w:val="center"/>
              <w:rPr>
                <w:rFonts w:hint="eastAsia" w:ascii="宋体" w:hAnsi="宋体" w:eastAsia="宋体" w:cs="宋体"/>
                <w:color w:val="auto"/>
                <w:highlight w:val="none"/>
              </w:rPr>
            </w:pPr>
          </w:p>
        </w:tc>
        <w:tc>
          <w:tcPr>
            <w:tcW w:w="529" w:type="pct"/>
            <w:noWrap w:val="0"/>
            <w:vAlign w:val="top"/>
          </w:tcPr>
          <w:p w14:paraId="600E27A1">
            <w:pPr>
              <w:pStyle w:val="88"/>
              <w:spacing w:line="440" w:lineRule="exact"/>
              <w:jc w:val="center"/>
              <w:rPr>
                <w:rFonts w:hint="eastAsia" w:ascii="宋体" w:hAnsi="宋体" w:eastAsia="宋体" w:cs="宋体"/>
                <w:color w:val="auto"/>
                <w:highlight w:val="none"/>
              </w:rPr>
            </w:pPr>
          </w:p>
        </w:tc>
        <w:tc>
          <w:tcPr>
            <w:tcW w:w="450" w:type="pct"/>
            <w:noWrap w:val="0"/>
            <w:vAlign w:val="top"/>
          </w:tcPr>
          <w:p w14:paraId="58DEA1BD">
            <w:pPr>
              <w:pStyle w:val="88"/>
              <w:spacing w:line="440" w:lineRule="exact"/>
              <w:jc w:val="center"/>
              <w:rPr>
                <w:rFonts w:hint="eastAsia" w:ascii="宋体" w:hAnsi="宋体" w:eastAsia="宋体" w:cs="宋体"/>
                <w:color w:val="auto"/>
                <w:highlight w:val="none"/>
              </w:rPr>
            </w:pPr>
          </w:p>
        </w:tc>
        <w:tc>
          <w:tcPr>
            <w:tcW w:w="590" w:type="pct"/>
            <w:noWrap w:val="0"/>
            <w:vAlign w:val="top"/>
          </w:tcPr>
          <w:p w14:paraId="4085282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AA2F95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C747C4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9BD2229">
            <w:pPr>
              <w:pStyle w:val="88"/>
              <w:spacing w:line="440" w:lineRule="exact"/>
              <w:jc w:val="center"/>
              <w:rPr>
                <w:rFonts w:hint="eastAsia" w:ascii="宋体" w:hAnsi="宋体" w:eastAsia="宋体" w:cs="宋体"/>
                <w:color w:val="auto"/>
                <w:highlight w:val="none"/>
              </w:rPr>
            </w:pPr>
          </w:p>
        </w:tc>
      </w:tr>
      <w:tr w14:paraId="30D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12AA33A">
            <w:pPr>
              <w:pStyle w:val="88"/>
              <w:spacing w:line="440" w:lineRule="exact"/>
              <w:jc w:val="center"/>
              <w:rPr>
                <w:rFonts w:hint="eastAsia" w:ascii="宋体" w:hAnsi="宋体" w:eastAsia="宋体" w:cs="宋体"/>
                <w:color w:val="auto"/>
                <w:highlight w:val="none"/>
              </w:rPr>
            </w:pPr>
          </w:p>
        </w:tc>
        <w:tc>
          <w:tcPr>
            <w:tcW w:w="424" w:type="pct"/>
            <w:noWrap w:val="0"/>
            <w:vAlign w:val="top"/>
          </w:tcPr>
          <w:p w14:paraId="0BA6777B">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9E911DF">
            <w:pPr>
              <w:pStyle w:val="88"/>
              <w:spacing w:line="440" w:lineRule="exact"/>
              <w:jc w:val="center"/>
              <w:rPr>
                <w:rFonts w:hint="eastAsia" w:ascii="宋体" w:hAnsi="宋体" w:eastAsia="宋体" w:cs="宋体"/>
                <w:color w:val="auto"/>
                <w:highlight w:val="none"/>
              </w:rPr>
            </w:pPr>
          </w:p>
        </w:tc>
        <w:tc>
          <w:tcPr>
            <w:tcW w:w="450" w:type="pct"/>
            <w:noWrap w:val="0"/>
            <w:vAlign w:val="top"/>
          </w:tcPr>
          <w:p w14:paraId="2319CA37">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76E685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8CD46A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1283FA4">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25413DF">
            <w:pPr>
              <w:pStyle w:val="88"/>
              <w:spacing w:line="440" w:lineRule="exact"/>
              <w:jc w:val="center"/>
              <w:rPr>
                <w:rFonts w:hint="eastAsia" w:ascii="宋体" w:hAnsi="宋体" w:eastAsia="宋体" w:cs="宋体"/>
                <w:color w:val="auto"/>
                <w:highlight w:val="none"/>
              </w:rPr>
            </w:pPr>
          </w:p>
        </w:tc>
      </w:tr>
      <w:tr w14:paraId="514A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6D5825C">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36B65FC">
            <w:pPr>
              <w:pStyle w:val="88"/>
              <w:spacing w:line="440" w:lineRule="exact"/>
              <w:jc w:val="center"/>
              <w:rPr>
                <w:rFonts w:hint="eastAsia" w:ascii="宋体" w:hAnsi="宋体" w:eastAsia="宋体" w:cs="宋体"/>
                <w:color w:val="auto"/>
                <w:highlight w:val="none"/>
              </w:rPr>
            </w:pPr>
          </w:p>
        </w:tc>
        <w:tc>
          <w:tcPr>
            <w:tcW w:w="529" w:type="pct"/>
            <w:noWrap w:val="0"/>
            <w:vAlign w:val="top"/>
          </w:tcPr>
          <w:p w14:paraId="38394133">
            <w:pPr>
              <w:pStyle w:val="88"/>
              <w:spacing w:line="440" w:lineRule="exact"/>
              <w:jc w:val="center"/>
              <w:rPr>
                <w:rFonts w:hint="eastAsia" w:ascii="宋体" w:hAnsi="宋体" w:eastAsia="宋体" w:cs="宋体"/>
                <w:color w:val="auto"/>
                <w:highlight w:val="none"/>
              </w:rPr>
            </w:pPr>
          </w:p>
        </w:tc>
        <w:tc>
          <w:tcPr>
            <w:tcW w:w="450" w:type="pct"/>
            <w:noWrap w:val="0"/>
            <w:vAlign w:val="top"/>
          </w:tcPr>
          <w:p w14:paraId="266B1D92">
            <w:pPr>
              <w:pStyle w:val="88"/>
              <w:spacing w:line="440" w:lineRule="exact"/>
              <w:jc w:val="center"/>
              <w:rPr>
                <w:rFonts w:hint="eastAsia" w:ascii="宋体" w:hAnsi="宋体" w:eastAsia="宋体" w:cs="宋体"/>
                <w:color w:val="auto"/>
                <w:highlight w:val="none"/>
              </w:rPr>
            </w:pPr>
          </w:p>
        </w:tc>
        <w:tc>
          <w:tcPr>
            <w:tcW w:w="590" w:type="pct"/>
            <w:noWrap w:val="0"/>
            <w:vAlign w:val="top"/>
          </w:tcPr>
          <w:p w14:paraId="2E463B37">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700F85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2CA76E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AD04B96">
            <w:pPr>
              <w:pStyle w:val="88"/>
              <w:spacing w:line="440" w:lineRule="exact"/>
              <w:jc w:val="center"/>
              <w:rPr>
                <w:rFonts w:hint="eastAsia" w:ascii="宋体" w:hAnsi="宋体" w:eastAsia="宋体" w:cs="宋体"/>
                <w:color w:val="auto"/>
                <w:highlight w:val="none"/>
              </w:rPr>
            </w:pPr>
          </w:p>
        </w:tc>
      </w:tr>
      <w:tr w14:paraId="38A9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4F2A8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7366FF8F">
            <w:pPr>
              <w:pStyle w:val="88"/>
              <w:spacing w:line="440" w:lineRule="exact"/>
              <w:jc w:val="center"/>
              <w:rPr>
                <w:rFonts w:hint="eastAsia" w:ascii="宋体" w:hAnsi="宋体" w:eastAsia="宋体" w:cs="宋体"/>
                <w:color w:val="auto"/>
                <w:highlight w:val="none"/>
              </w:rPr>
            </w:pPr>
          </w:p>
        </w:tc>
        <w:tc>
          <w:tcPr>
            <w:tcW w:w="529" w:type="pct"/>
            <w:noWrap w:val="0"/>
            <w:vAlign w:val="top"/>
          </w:tcPr>
          <w:p w14:paraId="4028E02A">
            <w:pPr>
              <w:pStyle w:val="88"/>
              <w:spacing w:line="440" w:lineRule="exact"/>
              <w:jc w:val="center"/>
              <w:rPr>
                <w:rFonts w:hint="eastAsia" w:ascii="宋体" w:hAnsi="宋体" w:eastAsia="宋体" w:cs="宋体"/>
                <w:color w:val="auto"/>
                <w:highlight w:val="none"/>
              </w:rPr>
            </w:pPr>
          </w:p>
        </w:tc>
        <w:tc>
          <w:tcPr>
            <w:tcW w:w="450" w:type="pct"/>
            <w:noWrap w:val="0"/>
            <w:vAlign w:val="top"/>
          </w:tcPr>
          <w:p w14:paraId="4E5BC3C4">
            <w:pPr>
              <w:pStyle w:val="88"/>
              <w:spacing w:line="440" w:lineRule="exact"/>
              <w:jc w:val="center"/>
              <w:rPr>
                <w:rFonts w:hint="eastAsia" w:ascii="宋体" w:hAnsi="宋体" w:eastAsia="宋体" w:cs="宋体"/>
                <w:color w:val="auto"/>
                <w:highlight w:val="none"/>
              </w:rPr>
            </w:pPr>
          </w:p>
        </w:tc>
        <w:tc>
          <w:tcPr>
            <w:tcW w:w="590" w:type="pct"/>
            <w:noWrap w:val="0"/>
            <w:vAlign w:val="top"/>
          </w:tcPr>
          <w:p w14:paraId="2E9892BC">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FB354E0">
            <w:pPr>
              <w:pStyle w:val="88"/>
              <w:spacing w:line="440" w:lineRule="exact"/>
              <w:jc w:val="center"/>
              <w:rPr>
                <w:rFonts w:hint="eastAsia" w:ascii="宋体" w:hAnsi="宋体" w:eastAsia="宋体" w:cs="宋体"/>
                <w:color w:val="auto"/>
                <w:highlight w:val="none"/>
              </w:rPr>
            </w:pPr>
          </w:p>
        </w:tc>
        <w:tc>
          <w:tcPr>
            <w:tcW w:w="913" w:type="pct"/>
            <w:noWrap w:val="0"/>
            <w:vAlign w:val="top"/>
          </w:tcPr>
          <w:p w14:paraId="13175D8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F408D94">
            <w:pPr>
              <w:pStyle w:val="88"/>
              <w:spacing w:line="440" w:lineRule="exact"/>
              <w:jc w:val="center"/>
              <w:rPr>
                <w:rFonts w:hint="eastAsia" w:ascii="宋体" w:hAnsi="宋体" w:eastAsia="宋体" w:cs="宋体"/>
                <w:color w:val="auto"/>
                <w:highlight w:val="none"/>
              </w:rPr>
            </w:pPr>
          </w:p>
        </w:tc>
      </w:tr>
      <w:tr w14:paraId="79F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EFD947E">
            <w:pPr>
              <w:pStyle w:val="88"/>
              <w:spacing w:line="440" w:lineRule="exact"/>
              <w:jc w:val="center"/>
              <w:rPr>
                <w:rFonts w:hint="eastAsia" w:ascii="宋体" w:hAnsi="宋体" w:eastAsia="宋体" w:cs="宋体"/>
                <w:color w:val="auto"/>
                <w:highlight w:val="none"/>
              </w:rPr>
            </w:pPr>
          </w:p>
        </w:tc>
        <w:tc>
          <w:tcPr>
            <w:tcW w:w="424" w:type="pct"/>
            <w:noWrap w:val="0"/>
            <w:vAlign w:val="top"/>
          </w:tcPr>
          <w:p w14:paraId="49326D7F">
            <w:pPr>
              <w:pStyle w:val="88"/>
              <w:spacing w:line="440" w:lineRule="exact"/>
              <w:jc w:val="center"/>
              <w:rPr>
                <w:rFonts w:hint="eastAsia" w:ascii="宋体" w:hAnsi="宋体" w:eastAsia="宋体" w:cs="宋体"/>
                <w:color w:val="auto"/>
                <w:highlight w:val="none"/>
              </w:rPr>
            </w:pPr>
          </w:p>
        </w:tc>
        <w:tc>
          <w:tcPr>
            <w:tcW w:w="529" w:type="pct"/>
            <w:noWrap w:val="0"/>
            <w:vAlign w:val="top"/>
          </w:tcPr>
          <w:p w14:paraId="646AAA0C">
            <w:pPr>
              <w:pStyle w:val="88"/>
              <w:spacing w:line="440" w:lineRule="exact"/>
              <w:jc w:val="center"/>
              <w:rPr>
                <w:rFonts w:hint="eastAsia" w:ascii="宋体" w:hAnsi="宋体" w:eastAsia="宋体" w:cs="宋体"/>
                <w:color w:val="auto"/>
                <w:highlight w:val="none"/>
              </w:rPr>
            </w:pPr>
          </w:p>
        </w:tc>
        <w:tc>
          <w:tcPr>
            <w:tcW w:w="450" w:type="pct"/>
            <w:noWrap w:val="0"/>
            <w:vAlign w:val="top"/>
          </w:tcPr>
          <w:p w14:paraId="1CBCF480">
            <w:pPr>
              <w:pStyle w:val="88"/>
              <w:spacing w:line="440" w:lineRule="exact"/>
              <w:jc w:val="center"/>
              <w:rPr>
                <w:rFonts w:hint="eastAsia" w:ascii="宋体" w:hAnsi="宋体" w:eastAsia="宋体" w:cs="宋体"/>
                <w:color w:val="auto"/>
                <w:highlight w:val="none"/>
              </w:rPr>
            </w:pPr>
          </w:p>
        </w:tc>
        <w:tc>
          <w:tcPr>
            <w:tcW w:w="590" w:type="pct"/>
            <w:noWrap w:val="0"/>
            <w:vAlign w:val="top"/>
          </w:tcPr>
          <w:p w14:paraId="65D8485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BCF8BD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D342EB6">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157C049">
            <w:pPr>
              <w:pStyle w:val="88"/>
              <w:spacing w:line="440" w:lineRule="exact"/>
              <w:jc w:val="center"/>
              <w:rPr>
                <w:rFonts w:hint="eastAsia" w:ascii="宋体" w:hAnsi="宋体" w:eastAsia="宋体" w:cs="宋体"/>
                <w:color w:val="auto"/>
                <w:highlight w:val="none"/>
              </w:rPr>
            </w:pPr>
          </w:p>
        </w:tc>
      </w:tr>
      <w:tr w14:paraId="1D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B8656B7">
            <w:pPr>
              <w:pStyle w:val="88"/>
              <w:spacing w:line="440" w:lineRule="exact"/>
              <w:jc w:val="center"/>
              <w:rPr>
                <w:rFonts w:hint="eastAsia" w:ascii="宋体" w:hAnsi="宋体" w:eastAsia="宋体" w:cs="宋体"/>
                <w:color w:val="auto"/>
                <w:highlight w:val="none"/>
              </w:rPr>
            </w:pPr>
          </w:p>
        </w:tc>
        <w:tc>
          <w:tcPr>
            <w:tcW w:w="424" w:type="pct"/>
            <w:noWrap w:val="0"/>
            <w:vAlign w:val="top"/>
          </w:tcPr>
          <w:p w14:paraId="6AEA7C88">
            <w:pPr>
              <w:pStyle w:val="88"/>
              <w:spacing w:line="440" w:lineRule="exact"/>
              <w:jc w:val="center"/>
              <w:rPr>
                <w:rFonts w:hint="eastAsia" w:ascii="宋体" w:hAnsi="宋体" w:eastAsia="宋体" w:cs="宋体"/>
                <w:color w:val="auto"/>
                <w:highlight w:val="none"/>
              </w:rPr>
            </w:pPr>
          </w:p>
        </w:tc>
        <w:tc>
          <w:tcPr>
            <w:tcW w:w="529" w:type="pct"/>
            <w:noWrap w:val="0"/>
            <w:vAlign w:val="top"/>
          </w:tcPr>
          <w:p w14:paraId="04F085D7">
            <w:pPr>
              <w:pStyle w:val="88"/>
              <w:spacing w:line="440" w:lineRule="exact"/>
              <w:jc w:val="center"/>
              <w:rPr>
                <w:rFonts w:hint="eastAsia" w:ascii="宋体" w:hAnsi="宋体" w:eastAsia="宋体" w:cs="宋体"/>
                <w:color w:val="auto"/>
                <w:highlight w:val="none"/>
              </w:rPr>
            </w:pPr>
          </w:p>
        </w:tc>
        <w:tc>
          <w:tcPr>
            <w:tcW w:w="450" w:type="pct"/>
            <w:noWrap w:val="0"/>
            <w:vAlign w:val="top"/>
          </w:tcPr>
          <w:p w14:paraId="74766229">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C82DB78">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7257B74">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0BC01E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8D5F23F">
            <w:pPr>
              <w:pStyle w:val="88"/>
              <w:spacing w:line="440" w:lineRule="exact"/>
              <w:jc w:val="center"/>
              <w:rPr>
                <w:rFonts w:hint="eastAsia" w:ascii="宋体" w:hAnsi="宋体" w:eastAsia="宋体" w:cs="宋体"/>
                <w:color w:val="auto"/>
                <w:highlight w:val="none"/>
              </w:rPr>
            </w:pPr>
          </w:p>
        </w:tc>
      </w:tr>
      <w:tr w14:paraId="165C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042687C">
            <w:pPr>
              <w:pStyle w:val="88"/>
              <w:spacing w:line="440" w:lineRule="exact"/>
              <w:jc w:val="center"/>
              <w:rPr>
                <w:rFonts w:hint="eastAsia" w:ascii="宋体" w:hAnsi="宋体" w:eastAsia="宋体" w:cs="宋体"/>
                <w:color w:val="auto"/>
                <w:highlight w:val="none"/>
              </w:rPr>
            </w:pPr>
          </w:p>
        </w:tc>
        <w:tc>
          <w:tcPr>
            <w:tcW w:w="424" w:type="pct"/>
            <w:noWrap w:val="0"/>
            <w:vAlign w:val="top"/>
          </w:tcPr>
          <w:p w14:paraId="2D1FFAE6">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7FC287C">
            <w:pPr>
              <w:pStyle w:val="88"/>
              <w:spacing w:line="440" w:lineRule="exact"/>
              <w:jc w:val="center"/>
              <w:rPr>
                <w:rFonts w:hint="eastAsia" w:ascii="宋体" w:hAnsi="宋体" w:eastAsia="宋体" w:cs="宋体"/>
                <w:color w:val="auto"/>
                <w:highlight w:val="none"/>
              </w:rPr>
            </w:pPr>
          </w:p>
        </w:tc>
        <w:tc>
          <w:tcPr>
            <w:tcW w:w="450" w:type="pct"/>
            <w:noWrap w:val="0"/>
            <w:vAlign w:val="top"/>
          </w:tcPr>
          <w:p w14:paraId="4C797F86">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E483B7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85287F7">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DE7492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DF84FF4">
            <w:pPr>
              <w:pStyle w:val="88"/>
              <w:spacing w:line="440" w:lineRule="exact"/>
              <w:jc w:val="center"/>
              <w:rPr>
                <w:rFonts w:hint="eastAsia" w:ascii="宋体" w:hAnsi="宋体" w:eastAsia="宋体" w:cs="宋体"/>
                <w:color w:val="auto"/>
                <w:highlight w:val="none"/>
              </w:rPr>
            </w:pPr>
          </w:p>
        </w:tc>
      </w:tr>
      <w:tr w14:paraId="6FB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7652C2AD">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DD4C1F3">
            <w:pPr>
              <w:pStyle w:val="88"/>
              <w:spacing w:line="440" w:lineRule="exact"/>
              <w:jc w:val="center"/>
              <w:rPr>
                <w:rFonts w:hint="eastAsia" w:ascii="宋体" w:hAnsi="宋体" w:eastAsia="宋体" w:cs="宋体"/>
                <w:color w:val="auto"/>
                <w:highlight w:val="none"/>
              </w:rPr>
            </w:pPr>
          </w:p>
        </w:tc>
        <w:tc>
          <w:tcPr>
            <w:tcW w:w="529" w:type="pct"/>
            <w:noWrap w:val="0"/>
            <w:vAlign w:val="top"/>
          </w:tcPr>
          <w:p w14:paraId="273DB445">
            <w:pPr>
              <w:pStyle w:val="88"/>
              <w:spacing w:line="440" w:lineRule="exact"/>
              <w:jc w:val="center"/>
              <w:rPr>
                <w:rFonts w:hint="eastAsia" w:ascii="宋体" w:hAnsi="宋体" w:eastAsia="宋体" w:cs="宋体"/>
                <w:color w:val="auto"/>
                <w:highlight w:val="none"/>
              </w:rPr>
            </w:pPr>
          </w:p>
        </w:tc>
        <w:tc>
          <w:tcPr>
            <w:tcW w:w="450" w:type="pct"/>
            <w:noWrap w:val="0"/>
            <w:vAlign w:val="top"/>
          </w:tcPr>
          <w:p w14:paraId="01C703A8">
            <w:pPr>
              <w:pStyle w:val="88"/>
              <w:spacing w:line="440" w:lineRule="exact"/>
              <w:jc w:val="center"/>
              <w:rPr>
                <w:rFonts w:hint="eastAsia" w:ascii="宋体" w:hAnsi="宋体" w:eastAsia="宋体" w:cs="宋体"/>
                <w:color w:val="auto"/>
                <w:highlight w:val="none"/>
              </w:rPr>
            </w:pPr>
          </w:p>
        </w:tc>
        <w:tc>
          <w:tcPr>
            <w:tcW w:w="590" w:type="pct"/>
            <w:noWrap w:val="0"/>
            <w:vAlign w:val="top"/>
          </w:tcPr>
          <w:p w14:paraId="5BA8C07A">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CAD576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F8F75DA">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A1098E5">
            <w:pPr>
              <w:pStyle w:val="88"/>
              <w:spacing w:line="440" w:lineRule="exact"/>
              <w:jc w:val="center"/>
              <w:rPr>
                <w:rFonts w:hint="eastAsia" w:ascii="宋体" w:hAnsi="宋体" w:eastAsia="宋体" w:cs="宋体"/>
                <w:color w:val="auto"/>
                <w:highlight w:val="none"/>
              </w:rPr>
            </w:pPr>
          </w:p>
        </w:tc>
      </w:tr>
      <w:tr w14:paraId="36B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7CB15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27E78BC2">
            <w:pPr>
              <w:pStyle w:val="88"/>
              <w:spacing w:line="440" w:lineRule="exact"/>
              <w:jc w:val="center"/>
              <w:rPr>
                <w:rFonts w:hint="eastAsia" w:ascii="宋体" w:hAnsi="宋体" w:eastAsia="宋体" w:cs="宋体"/>
                <w:color w:val="auto"/>
                <w:highlight w:val="none"/>
              </w:rPr>
            </w:pPr>
          </w:p>
        </w:tc>
        <w:tc>
          <w:tcPr>
            <w:tcW w:w="529" w:type="pct"/>
            <w:noWrap w:val="0"/>
            <w:vAlign w:val="top"/>
          </w:tcPr>
          <w:p w14:paraId="2B268670">
            <w:pPr>
              <w:pStyle w:val="88"/>
              <w:spacing w:line="440" w:lineRule="exact"/>
              <w:jc w:val="center"/>
              <w:rPr>
                <w:rFonts w:hint="eastAsia" w:ascii="宋体" w:hAnsi="宋体" w:eastAsia="宋体" w:cs="宋体"/>
                <w:color w:val="auto"/>
                <w:highlight w:val="none"/>
              </w:rPr>
            </w:pPr>
          </w:p>
        </w:tc>
        <w:tc>
          <w:tcPr>
            <w:tcW w:w="450" w:type="pct"/>
            <w:noWrap w:val="0"/>
            <w:vAlign w:val="top"/>
          </w:tcPr>
          <w:p w14:paraId="6A9679DC">
            <w:pPr>
              <w:pStyle w:val="88"/>
              <w:spacing w:line="440" w:lineRule="exact"/>
              <w:jc w:val="center"/>
              <w:rPr>
                <w:rFonts w:hint="eastAsia" w:ascii="宋体" w:hAnsi="宋体" w:eastAsia="宋体" w:cs="宋体"/>
                <w:color w:val="auto"/>
                <w:highlight w:val="none"/>
              </w:rPr>
            </w:pPr>
          </w:p>
        </w:tc>
        <w:tc>
          <w:tcPr>
            <w:tcW w:w="590" w:type="pct"/>
            <w:noWrap w:val="0"/>
            <w:vAlign w:val="top"/>
          </w:tcPr>
          <w:p w14:paraId="619DE45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96524B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722A1F5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6DEDEE1">
            <w:pPr>
              <w:pStyle w:val="88"/>
              <w:spacing w:line="440" w:lineRule="exact"/>
              <w:jc w:val="center"/>
              <w:rPr>
                <w:rFonts w:hint="eastAsia" w:ascii="宋体" w:hAnsi="宋体" w:eastAsia="宋体" w:cs="宋体"/>
                <w:color w:val="auto"/>
                <w:highlight w:val="none"/>
              </w:rPr>
            </w:pPr>
          </w:p>
        </w:tc>
      </w:tr>
    </w:tbl>
    <w:p w14:paraId="12F47DAA">
      <w:pPr>
        <w:pStyle w:val="88"/>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说明：附表中应提供拟投入本服务项目的主要人员</w:t>
      </w:r>
      <w:r>
        <w:rPr>
          <w:rFonts w:hint="eastAsia" w:ascii="宋体" w:hAnsi="宋体" w:cs="宋体"/>
          <w:color w:val="auto"/>
          <w:sz w:val="24"/>
          <w:szCs w:val="21"/>
          <w:highlight w:val="none"/>
          <w:lang w:val="en-US" w:eastAsia="zh-CN"/>
        </w:rPr>
        <w:t>相关证件</w:t>
      </w:r>
      <w:r>
        <w:rPr>
          <w:rFonts w:hint="eastAsia" w:ascii="宋体" w:hAnsi="宋体" w:eastAsia="宋体" w:cs="宋体"/>
          <w:color w:val="auto"/>
          <w:sz w:val="24"/>
          <w:szCs w:val="21"/>
          <w:highlight w:val="none"/>
        </w:rPr>
        <w:t>。</w:t>
      </w:r>
    </w:p>
    <w:p w14:paraId="77E8D005">
      <w:pPr>
        <w:pStyle w:val="88"/>
        <w:spacing w:line="360" w:lineRule="auto"/>
        <w:jc w:val="left"/>
        <w:rPr>
          <w:rFonts w:hint="eastAsia" w:ascii="宋体" w:hAnsi="宋体" w:eastAsia="宋体" w:cs="宋体"/>
          <w:color w:val="auto"/>
          <w:sz w:val="24"/>
          <w:szCs w:val="21"/>
          <w:highlight w:val="none"/>
          <w:lang w:eastAsia="zh-CN"/>
        </w:rPr>
      </w:pPr>
    </w:p>
    <w:p w14:paraId="61EC6C5E">
      <w:pPr>
        <w:pStyle w:val="88"/>
        <w:spacing w:line="360" w:lineRule="auto"/>
        <w:jc w:val="left"/>
        <w:rPr>
          <w:rFonts w:hint="eastAsia" w:ascii="宋体" w:hAnsi="宋体" w:eastAsia="宋体" w:cs="宋体"/>
          <w:color w:val="auto"/>
          <w:sz w:val="24"/>
          <w:szCs w:val="21"/>
          <w:highlight w:val="none"/>
        </w:rPr>
      </w:pPr>
    </w:p>
    <w:p w14:paraId="6D3F465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D2756C">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E458C3A">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116039F9">
      <w:pPr>
        <w:pStyle w:val="88"/>
        <w:spacing w:line="360" w:lineRule="auto"/>
        <w:jc w:val="left"/>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0C632C7A">
      <w:pPr>
        <w:pStyle w:val="125"/>
        <w:jc w:val="both"/>
        <w:outlineLvl w:val="2"/>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附件9：</w:t>
      </w:r>
      <w:r>
        <w:rPr>
          <w:rFonts w:hint="eastAsia" w:ascii="宋体" w:hAnsi="宋体" w:eastAsia="宋体" w:cs="宋体"/>
          <w:color w:val="auto"/>
          <w:sz w:val="24"/>
          <w:szCs w:val="21"/>
          <w:highlight w:val="none"/>
        </w:rPr>
        <w:t>商务条款偏离说明表</w:t>
      </w:r>
      <w:r>
        <w:rPr>
          <w:rFonts w:hint="eastAsia" w:ascii="宋体" w:hAnsi="宋体" w:eastAsia="宋体" w:cs="宋体"/>
          <w:color w:val="auto"/>
          <w:sz w:val="24"/>
          <w:szCs w:val="21"/>
          <w:highlight w:val="none"/>
          <w:lang w:val="en-US" w:eastAsia="zh-CN"/>
        </w:rPr>
        <w:t>格式</w:t>
      </w:r>
    </w:p>
    <w:p w14:paraId="0EC73BF1">
      <w:pPr>
        <w:pStyle w:val="125"/>
        <w:jc w:val="left"/>
        <w:outlineLvl w:val="2"/>
        <w:rPr>
          <w:rFonts w:hint="default" w:ascii="宋体" w:hAnsi="宋体" w:eastAsia="宋体" w:cs="宋体"/>
          <w:color w:val="auto"/>
          <w:sz w:val="28"/>
          <w:szCs w:val="22"/>
          <w:highlight w:val="none"/>
          <w:lang w:val="en-US" w:eastAsia="zh-CN"/>
        </w:rPr>
      </w:pPr>
    </w:p>
    <w:p w14:paraId="7D0A3EF4">
      <w:pPr>
        <w:pStyle w:val="125"/>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商务条款偏离说明表</w:t>
      </w:r>
    </w:p>
    <w:p w14:paraId="5E1F5060">
      <w:pPr>
        <w:pStyle w:val="131"/>
        <w:adjustRightInd w:val="0"/>
        <w:snapToGrid w:val="0"/>
        <w:spacing w:line="500" w:lineRule="exact"/>
        <w:rPr>
          <w:rFonts w:hint="eastAsia" w:ascii="宋体" w:hAnsi="宋体" w:eastAsia="宋体" w:cs="宋体"/>
          <w:b/>
          <w:color w:val="auto"/>
          <w:sz w:val="32"/>
          <w:szCs w:val="32"/>
          <w:highlight w:val="none"/>
        </w:rPr>
      </w:pPr>
    </w:p>
    <w:tbl>
      <w:tblPr>
        <w:tblStyle w:val="4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2702"/>
      </w:tblGrid>
      <w:tr w14:paraId="280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F5614DD">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D746B06">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磋商文件的商务条款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BCE8E86">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响应文件的商务条款</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932C3DD">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2C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ADD68A3">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1FD8242">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95188F3">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4E2B7A">
            <w:pPr>
              <w:pStyle w:val="131"/>
              <w:spacing w:line="500" w:lineRule="exact"/>
              <w:rPr>
                <w:rFonts w:hint="eastAsia" w:ascii="宋体" w:hAnsi="宋体" w:eastAsia="宋体" w:cs="宋体"/>
                <w:color w:val="auto"/>
                <w:sz w:val="24"/>
                <w:szCs w:val="24"/>
                <w:highlight w:val="none"/>
              </w:rPr>
            </w:pPr>
          </w:p>
        </w:tc>
      </w:tr>
      <w:tr w14:paraId="61D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F500024">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2B8ED93">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D592610">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79970B">
            <w:pPr>
              <w:pStyle w:val="131"/>
              <w:spacing w:line="500" w:lineRule="exact"/>
              <w:rPr>
                <w:rFonts w:hint="eastAsia" w:ascii="宋体" w:hAnsi="宋体" w:eastAsia="宋体" w:cs="宋体"/>
                <w:color w:val="auto"/>
                <w:sz w:val="24"/>
                <w:szCs w:val="24"/>
                <w:highlight w:val="none"/>
              </w:rPr>
            </w:pPr>
          </w:p>
        </w:tc>
      </w:tr>
      <w:tr w14:paraId="6B8A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9EAE263">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3F35786">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61ADE74">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5F55408">
            <w:pPr>
              <w:pStyle w:val="131"/>
              <w:spacing w:line="500" w:lineRule="exact"/>
              <w:rPr>
                <w:rFonts w:hint="eastAsia" w:ascii="宋体" w:hAnsi="宋体" w:eastAsia="宋体" w:cs="宋体"/>
                <w:color w:val="auto"/>
                <w:sz w:val="24"/>
                <w:szCs w:val="24"/>
                <w:highlight w:val="none"/>
              </w:rPr>
            </w:pPr>
          </w:p>
        </w:tc>
      </w:tr>
      <w:tr w14:paraId="7BF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9B84047">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EC2BD0A">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62FB83C">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D0EFDD7">
            <w:pPr>
              <w:pStyle w:val="131"/>
              <w:spacing w:line="500" w:lineRule="exact"/>
              <w:rPr>
                <w:rFonts w:hint="eastAsia" w:ascii="宋体" w:hAnsi="宋体" w:eastAsia="宋体" w:cs="宋体"/>
                <w:color w:val="auto"/>
                <w:sz w:val="24"/>
                <w:szCs w:val="24"/>
                <w:highlight w:val="none"/>
              </w:rPr>
            </w:pPr>
          </w:p>
        </w:tc>
      </w:tr>
      <w:tr w14:paraId="01F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55D81F5">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7B0DA58">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46FA13D">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25EA256">
            <w:pPr>
              <w:pStyle w:val="131"/>
              <w:spacing w:line="500" w:lineRule="exact"/>
              <w:rPr>
                <w:rFonts w:hint="eastAsia" w:ascii="宋体" w:hAnsi="宋体" w:eastAsia="宋体" w:cs="宋体"/>
                <w:color w:val="auto"/>
                <w:sz w:val="24"/>
                <w:szCs w:val="24"/>
                <w:highlight w:val="none"/>
              </w:rPr>
            </w:pPr>
          </w:p>
        </w:tc>
      </w:tr>
      <w:tr w14:paraId="7D21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9F86192">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884399C">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379A14A">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E66C31">
            <w:pPr>
              <w:pStyle w:val="131"/>
              <w:spacing w:line="500" w:lineRule="exact"/>
              <w:rPr>
                <w:rFonts w:hint="eastAsia" w:ascii="宋体" w:hAnsi="宋体" w:eastAsia="宋体" w:cs="宋体"/>
                <w:color w:val="auto"/>
                <w:sz w:val="24"/>
                <w:szCs w:val="24"/>
                <w:highlight w:val="none"/>
              </w:rPr>
            </w:pPr>
          </w:p>
        </w:tc>
      </w:tr>
      <w:tr w14:paraId="314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15BFB67">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7278D2A">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71A09317">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74537CB">
            <w:pPr>
              <w:pStyle w:val="131"/>
              <w:spacing w:line="500" w:lineRule="exact"/>
              <w:rPr>
                <w:rFonts w:hint="eastAsia" w:ascii="宋体" w:hAnsi="宋体" w:eastAsia="宋体" w:cs="宋体"/>
                <w:color w:val="auto"/>
                <w:sz w:val="24"/>
                <w:szCs w:val="24"/>
                <w:highlight w:val="none"/>
              </w:rPr>
            </w:pPr>
          </w:p>
        </w:tc>
      </w:tr>
    </w:tbl>
    <w:p w14:paraId="46074320">
      <w:pPr>
        <w:pStyle w:val="129"/>
        <w:spacing w:line="360" w:lineRule="auto"/>
        <w:ind w:firstLine="480" w:firstLineChars="200"/>
        <w:rPr>
          <w:rFonts w:hint="eastAsia" w:ascii="宋体" w:hAnsi="宋体" w:eastAsia="宋体" w:cs="宋体"/>
          <w:color w:val="auto"/>
          <w:sz w:val="24"/>
          <w:szCs w:val="21"/>
          <w:highlight w:val="none"/>
        </w:rPr>
      </w:pPr>
    </w:p>
    <w:p w14:paraId="2A40FC27">
      <w:pPr>
        <w:pStyle w:val="129"/>
        <w:spacing w:line="360" w:lineRule="auto"/>
        <w:ind w:firstLine="480" w:firstLineChars="200"/>
        <w:rPr>
          <w:rFonts w:hint="eastAsia" w:ascii="宋体" w:hAnsi="宋体" w:eastAsia="宋体" w:cs="宋体"/>
          <w:color w:val="auto"/>
          <w:sz w:val="24"/>
          <w:szCs w:val="21"/>
          <w:highlight w:val="none"/>
        </w:rPr>
      </w:pPr>
    </w:p>
    <w:p w14:paraId="6772963B">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4A7898AF">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B038D89">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21FB0B35">
      <w:pPr>
        <w:pStyle w:val="129"/>
        <w:spacing w:line="360" w:lineRule="auto"/>
        <w:ind w:firstLine="480" w:firstLineChars="200"/>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6196CA86">
      <w:pPr>
        <w:pStyle w:val="11"/>
        <w:numPr>
          <w:ilvl w:val="0"/>
          <w:numId w:val="0"/>
        </w:numPr>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附件10：技术偏离表格式</w:t>
      </w:r>
    </w:p>
    <w:p w14:paraId="2F929D1C">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8"/>
          <w:szCs w:val="22"/>
          <w:highlight w:val="none"/>
          <w:lang w:val="en-US" w:eastAsia="zh-CN"/>
        </w:rPr>
      </w:pPr>
    </w:p>
    <w:p w14:paraId="4FFA3537">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技术偏离表</w:t>
      </w:r>
    </w:p>
    <w:tbl>
      <w:tblPr>
        <w:tblStyle w:val="4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14:paraId="17C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7" w:type="dxa"/>
            <w:noWrap w:val="0"/>
            <w:vAlign w:val="center"/>
          </w:tcPr>
          <w:p w14:paraId="08DD8B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8" w:type="dxa"/>
            <w:noWrap w:val="0"/>
            <w:vAlign w:val="center"/>
          </w:tcPr>
          <w:p w14:paraId="253260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10" w:type="dxa"/>
            <w:noWrap w:val="0"/>
            <w:vAlign w:val="center"/>
          </w:tcPr>
          <w:p w14:paraId="21F13F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招标规格</w:t>
            </w:r>
          </w:p>
        </w:tc>
        <w:tc>
          <w:tcPr>
            <w:tcW w:w="1984" w:type="dxa"/>
            <w:noWrap w:val="0"/>
            <w:vAlign w:val="center"/>
          </w:tcPr>
          <w:p w14:paraId="63C2A5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投标规格</w:t>
            </w:r>
          </w:p>
        </w:tc>
        <w:tc>
          <w:tcPr>
            <w:tcW w:w="1418" w:type="dxa"/>
            <w:noWrap w:val="0"/>
            <w:vAlign w:val="center"/>
          </w:tcPr>
          <w:p w14:paraId="2527CB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80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45426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dxa"/>
            <w:noWrap w:val="0"/>
            <w:vAlign w:val="top"/>
          </w:tcPr>
          <w:p w14:paraId="4B7A1E48">
            <w:pPr>
              <w:spacing w:line="360" w:lineRule="auto"/>
              <w:rPr>
                <w:rFonts w:hint="eastAsia" w:ascii="宋体" w:hAnsi="宋体" w:eastAsia="宋体" w:cs="宋体"/>
                <w:color w:val="auto"/>
                <w:szCs w:val="21"/>
                <w:highlight w:val="none"/>
              </w:rPr>
            </w:pPr>
          </w:p>
        </w:tc>
        <w:tc>
          <w:tcPr>
            <w:tcW w:w="2410" w:type="dxa"/>
            <w:noWrap w:val="0"/>
            <w:vAlign w:val="top"/>
          </w:tcPr>
          <w:p w14:paraId="50316C56">
            <w:pPr>
              <w:spacing w:line="360" w:lineRule="auto"/>
              <w:rPr>
                <w:rFonts w:hint="eastAsia" w:ascii="宋体" w:hAnsi="宋体" w:eastAsia="宋体" w:cs="宋体"/>
                <w:color w:val="auto"/>
                <w:szCs w:val="21"/>
                <w:highlight w:val="none"/>
              </w:rPr>
            </w:pPr>
          </w:p>
        </w:tc>
        <w:tc>
          <w:tcPr>
            <w:tcW w:w="1984" w:type="dxa"/>
            <w:noWrap w:val="0"/>
            <w:vAlign w:val="top"/>
          </w:tcPr>
          <w:p w14:paraId="376EE463">
            <w:pPr>
              <w:spacing w:line="360" w:lineRule="auto"/>
              <w:rPr>
                <w:rFonts w:hint="eastAsia" w:ascii="宋体" w:hAnsi="宋体" w:eastAsia="宋体" w:cs="宋体"/>
                <w:color w:val="auto"/>
                <w:szCs w:val="21"/>
                <w:highlight w:val="none"/>
              </w:rPr>
            </w:pPr>
          </w:p>
        </w:tc>
        <w:tc>
          <w:tcPr>
            <w:tcW w:w="1418" w:type="dxa"/>
            <w:noWrap w:val="0"/>
            <w:vAlign w:val="top"/>
          </w:tcPr>
          <w:p w14:paraId="5E1028B7">
            <w:pPr>
              <w:spacing w:line="360" w:lineRule="auto"/>
              <w:rPr>
                <w:rFonts w:hint="eastAsia" w:ascii="宋体" w:hAnsi="宋体" w:eastAsia="宋体" w:cs="宋体"/>
                <w:color w:val="auto"/>
                <w:szCs w:val="21"/>
                <w:highlight w:val="none"/>
              </w:rPr>
            </w:pPr>
          </w:p>
        </w:tc>
      </w:tr>
      <w:tr w14:paraId="6ED7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EC6E2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dxa"/>
            <w:noWrap w:val="0"/>
            <w:vAlign w:val="top"/>
          </w:tcPr>
          <w:p w14:paraId="5E06A4CD">
            <w:pPr>
              <w:spacing w:line="360" w:lineRule="auto"/>
              <w:rPr>
                <w:rFonts w:hint="eastAsia" w:ascii="宋体" w:hAnsi="宋体" w:eastAsia="宋体" w:cs="宋体"/>
                <w:color w:val="auto"/>
                <w:szCs w:val="21"/>
                <w:highlight w:val="none"/>
              </w:rPr>
            </w:pPr>
          </w:p>
        </w:tc>
        <w:tc>
          <w:tcPr>
            <w:tcW w:w="2410" w:type="dxa"/>
            <w:noWrap w:val="0"/>
            <w:vAlign w:val="top"/>
          </w:tcPr>
          <w:p w14:paraId="4FB428EB">
            <w:pPr>
              <w:spacing w:line="360" w:lineRule="auto"/>
              <w:rPr>
                <w:rFonts w:hint="eastAsia" w:ascii="宋体" w:hAnsi="宋体" w:eastAsia="宋体" w:cs="宋体"/>
                <w:color w:val="auto"/>
                <w:szCs w:val="21"/>
                <w:highlight w:val="none"/>
              </w:rPr>
            </w:pPr>
          </w:p>
        </w:tc>
        <w:tc>
          <w:tcPr>
            <w:tcW w:w="1984" w:type="dxa"/>
            <w:noWrap w:val="0"/>
            <w:vAlign w:val="top"/>
          </w:tcPr>
          <w:p w14:paraId="0377A48A">
            <w:pPr>
              <w:spacing w:line="360" w:lineRule="auto"/>
              <w:rPr>
                <w:rFonts w:hint="eastAsia" w:ascii="宋体" w:hAnsi="宋体" w:eastAsia="宋体" w:cs="宋体"/>
                <w:color w:val="auto"/>
                <w:szCs w:val="21"/>
                <w:highlight w:val="none"/>
              </w:rPr>
            </w:pPr>
          </w:p>
        </w:tc>
        <w:tc>
          <w:tcPr>
            <w:tcW w:w="1418" w:type="dxa"/>
            <w:noWrap w:val="0"/>
            <w:vAlign w:val="top"/>
          </w:tcPr>
          <w:p w14:paraId="7A24DE07">
            <w:pPr>
              <w:spacing w:line="360" w:lineRule="auto"/>
              <w:rPr>
                <w:rFonts w:hint="eastAsia" w:ascii="宋体" w:hAnsi="宋体" w:eastAsia="宋体" w:cs="宋体"/>
                <w:color w:val="auto"/>
                <w:szCs w:val="21"/>
                <w:highlight w:val="none"/>
              </w:rPr>
            </w:pPr>
          </w:p>
        </w:tc>
      </w:tr>
      <w:tr w14:paraId="58F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7CB10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dxa"/>
            <w:noWrap w:val="0"/>
            <w:vAlign w:val="top"/>
          </w:tcPr>
          <w:p w14:paraId="125404AF">
            <w:pPr>
              <w:spacing w:line="360" w:lineRule="auto"/>
              <w:rPr>
                <w:rFonts w:hint="eastAsia" w:ascii="宋体" w:hAnsi="宋体" w:eastAsia="宋体" w:cs="宋体"/>
                <w:color w:val="auto"/>
                <w:szCs w:val="21"/>
                <w:highlight w:val="none"/>
              </w:rPr>
            </w:pPr>
          </w:p>
        </w:tc>
        <w:tc>
          <w:tcPr>
            <w:tcW w:w="2410" w:type="dxa"/>
            <w:noWrap w:val="0"/>
            <w:vAlign w:val="top"/>
          </w:tcPr>
          <w:p w14:paraId="0EB236EE">
            <w:pPr>
              <w:spacing w:line="360" w:lineRule="auto"/>
              <w:rPr>
                <w:rFonts w:hint="eastAsia" w:ascii="宋体" w:hAnsi="宋体" w:eastAsia="宋体" w:cs="宋体"/>
                <w:color w:val="auto"/>
                <w:szCs w:val="21"/>
                <w:highlight w:val="none"/>
              </w:rPr>
            </w:pPr>
          </w:p>
        </w:tc>
        <w:tc>
          <w:tcPr>
            <w:tcW w:w="1984" w:type="dxa"/>
            <w:noWrap w:val="0"/>
            <w:vAlign w:val="top"/>
          </w:tcPr>
          <w:p w14:paraId="4B7F0613">
            <w:pPr>
              <w:spacing w:line="360" w:lineRule="auto"/>
              <w:rPr>
                <w:rFonts w:hint="eastAsia" w:ascii="宋体" w:hAnsi="宋体" w:eastAsia="宋体" w:cs="宋体"/>
                <w:color w:val="auto"/>
                <w:szCs w:val="21"/>
                <w:highlight w:val="none"/>
              </w:rPr>
            </w:pPr>
          </w:p>
        </w:tc>
        <w:tc>
          <w:tcPr>
            <w:tcW w:w="1418" w:type="dxa"/>
            <w:noWrap w:val="0"/>
            <w:vAlign w:val="top"/>
          </w:tcPr>
          <w:p w14:paraId="11F995BB">
            <w:pPr>
              <w:spacing w:line="360" w:lineRule="auto"/>
              <w:rPr>
                <w:rFonts w:hint="eastAsia" w:ascii="宋体" w:hAnsi="宋体" w:eastAsia="宋体" w:cs="宋体"/>
                <w:color w:val="auto"/>
                <w:szCs w:val="21"/>
                <w:highlight w:val="none"/>
              </w:rPr>
            </w:pPr>
          </w:p>
        </w:tc>
      </w:tr>
      <w:tr w14:paraId="4A8F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784B8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8" w:type="dxa"/>
            <w:noWrap w:val="0"/>
            <w:vAlign w:val="top"/>
          </w:tcPr>
          <w:p w14:paraId="091AA357">
            <w:pPr>
              <w:spacing w:line="360" w:lineRule="auto"/>
              <w:rPr>
                <w:rFonts w:hint="eastAsia" w:ascii="宋体" w:hAnsi="宋体" w:eastAsia="宋体" w:cs="宋体"/>
                <w:color w:val="auto"/>
                <w:szCs w:val="21"/>
                <w:highlight w:val="none"/>
              </w:rPr>
            </w:pPr>
          </w:p>
        </w:tc>
        <w:tc>
          <w:tcPr>
            <w:tcW w:w="2410" w:type="dxa"/>
            <w:noWrap w:val="0"/>
            <w:vAlign w:val="top"/>
          </w:tcPr>
          <w:p w14:paraId="5E8DFCEB">
            <w:pPr>
              <w:spacing w:line="360" w:lineRule="auto"/>
              <w:rPr>
                <w:rFonts w:hint="eastAsia" w:ascii="宋体" w:hAnsi="宋体" w:eastAsia="宋体" w:cs="宋体"/>
                <w:color w:val="auto"/>
                <w:szCs w:val="21"/>
                <w:highlight w:val="none"/>
              </w:rPr>
            </w:pPr>
          </w:p>
        </w:tc>
        <w:tc>
          <w:tcPr>
            <w:tcW w:w="1984" w:type="dxa"/>
            <w:noWrap w:val="0"/>
            <w:vAlign w:val="top"/>
          </w:tcPr>
          <w:p w14:paraId="7E39E6D7">
            <w:pPr>
              <w:spacing w:line="360" w:lineRule="auto"/>
              <w:rPr>
                <w:rFonts w:hint="eastAsia" w:ascii="宋体" w:hAnsi="宋体" w:eastAsia="宋体" w:cs="宋体"/>
                <w:color w:val="auto"/>
                <w:szCs w:val="21"/>
                <w:highlight w:val="none"/>
              </w:rPr>
            </w:pPr>
          </w:p>
        </w:tc>
        <w:tc>
          <w:tcPr>
            <w:tcW w:w="1418" w:type="dxa"/>
            <w:noWrap w:val="0"/>
            <w:vAlign w:val="top"/>
          </w:tcPr>
          <w:p w14:paraId="77B1095D">
            <w:pPr>
              <w:spacing w:line="360" w:lineRule="auto"/>
              <w:rPr>
                <w:rFonts w:hint="eastAsia" w:ascii="宋体" w:hAnsi="宋体" w:eastAsia="宋体" w:cs="宋体"/>
                <w:color w:val="auto"/>
                <w:szCs w:val="21"/>
                <w:highlight w:val="none"/>
              </w:rPr>
            </w:pPr>
          </w:p>
        </w:tc>
      </w:tr>
      <w:tr w14:paraId="761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48D242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8" w:type="dxa"/>
            <w:noWrap w:val="0"/>
            <w:vAlign w:val="top"/>
          </w:tcPr>
          <w:p w14:paraId="2F81EB55">
            <w:pPr>
              <w:spacing w:line="360" w:lineRule="auto"/>
              <w:rPr>
                <w:rFonts w:hint="eastAsia" w:ascii="宋体" w:hAnsi="宋体" w:eastAsia="宋体" w:cs="宋体"/>
                <w:color w:val="auto"/>
                <w:szCs w:val="21"/>
                <w:highlight w:val="none"/>
              </w:rPr>
            </w:pPr>
          </w:p>
        </w:tc>
        <w:tc>
          <w:tcPr>
            <w:tcW w:w="2410" w:type="dxa"/>
            <w:noWrap w:val="0"/>
            <w:vAlign w:val="top"/>
          </w:tcPr>
          <w:p w14:paraId="1E7C7E5C">
            <w:pPr>
              <w:spacing w:line="360" w:lineRule="auto"/>
              <w:rPr>
                <w:rFonts w:hint="eastAsia" w:ascii="宋体" w:hAnsi="宋体" w:eastAsia="宋体" w:cs="宋体"/>
                <w:color w:val="auto"/>
                <w:szCs w:val="21"/>
                <w:highlight w:val="none"/>
              </w:rPr>
            </w:pPr>
          </w:p>
        </w:tc>
        <w:tc>
          <w:tcPr>
            <w:tcW w:w="1984" w:type="dxa"/>
            <w:noWrap w:val="0"/>
            <w:vAlign w:val="top"/>
          </w:tcPr>
          <w:p w14:paraId="558A7EA4">
            <w:pPr>
              <w:spacing w:line="360" w:lineRule="auto"/>
              <w:rPr>
                <w:rFonts w:hint="eastAsia" w:ascii="宋体" w:hAnsi="宋体" w:eastAsia="宋体" w:cs="宋体"/>
                <w:color w:val="auto"/>
                <w:szCs w:val="21"/>
                <w:highlight w:val="none"/>
              </w:rPr>
            </w:pPr>
          </w:p>
        </w:tc>
        <w:tc>
          <w:tcPr>
            <w:tcW w:w="1418" w:type="dxa"/>
            <w:noWrap w:val="0"/>
            <w:vAlign w:val="top"/>
          </w:tcPr>
          <w:p w14:paraId="519DF998">
            <w:pPr>
              <w:spacing w:line="360" w:lineRule="auto"/>
              <w:rPr>
                <w:rFonts w:hint="eastAsia" w:ascii="宋体" w:hAnsi="宋体" w:eastAsia="宋体" w:cs="宋体"/>
                <w:color w:val="auto"/>
                <w:szCs w:val="21"/>
                <w:highlight w:val="none"/>
              </w:rPr>
            </w:pPr>
          </w:p>
        </w:tc>
      </w:tr>
      <w:tr w14:paraId="7561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BAB4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28" w:type="dxa"/>
            <w:noWrap w:val="0"/>
            <w:vAlign w:val="top"/>
          </w:tcPr>
          <w:p w14:paraId="3B13961F">
            <w:pPr>
              <w:spacing w:line="360" w:lineRule="auto"/>
              <w:rPr>
                <w:rFonts w:hint="eastAsia" w:ascii="宋体" w:hAnsi="宋体" w:eastAsia="宋体" w:cs="宋体"/>
                <w:color w:val="auto"/>
                <w:szCs w:val="21"/>
                <w:highlight w:val="none"/>
              </w:rPr>
            </w:pPr>
          </w:p>
        </w:tc>
        <w:tc>
          <w:tcPr>
            <w:tcW w:w="2410" w:type="dxa"/>
            <w:noWrap w:val="0"/>
            <w:vAlign w:val="top"/>
          </w:tcPr>
          <w:p w14:paraId="2C4CA0E1">
            <w:pPr>
              <w:spacing w:line="360" w:lineRule="auto"/>
              <w:rPr>
                <w:rFonts w:hint="eastAsia" w:ascii="宋体" w:hAnsi="宋体" w:eastAsia="宋体" w:cs="宋体"/>
                <w:color w:val="auto"/>
                <w:szCs w:val="21"/>
                <w:highlight w:val="none"/>
              </w:rPr>
            </w:pPr>
          </w:p>
        </w:tc>
        <w:tc>
          <w:tcPr>
            <w:tcW w:w="1984" w:type="dxa"/>
            <w:noWrap w:val="0"/>
            <w:vAlign w:val="top"/>
          </w:tcPr>
          <w:p w14:paraId="01F7982E">
            <w:pPr>
              <w:spacing w:line="360" w:lineRule="auto"/>
              <w:rPr>
                <w:rFonts w:hint="eastAsia" w:ascii="宋体" w:hAnsi="宋体" w:eastAsia="宋体" w:cs="宋体"/>
                <w:color w:val="auto"/>
                <w:szCs w:val="21"/>
                <w:highlight w:val="none"/>
              </w:rPr>
            </w:pPr>
          </w:p>
        </w:tc>
        <w:tc>
          <w:tcPr>
            <w:tcW w:w="1418" w:type="dxa"/>
            <w:noWrap w:val="0"/>
            <w:vAlign w:val="top"/>
          </w:tcPr>
          <w:p w14:paraId="3F7F569A">
            <w:pPr>
              <w:spacing w:line="360" w:lineRule="auto"/>
              <w:rPr>
                <w:rFonts w:hint="eastAsia" w:ascii="宋体" w:hAnsi="宋体" w:eastAsia="宋体" w:cs="宋体"/>
                <w:color w:val="auto"/>
                <w:szCs w:val="21"/>
                <w:highlight w:val="none"/>
              </w:rPr>
            </w:pPr>
          </w:p>
        </w:tc>
      </w:tr>
      <w:tr w14:paraId="17BA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E4F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718FA43C">
            <w:pPr>
              <w:spacing w:line="360" w:lineRule="auto"/>
              <w:rPr>
                <w:rFonts w:hint="eastAsia" w:ascii="宋体" w:hAnsi="宋体" w:eastAsia="宋体" w:cs="宋体"/>
                <w:color w:val="auto"/>
                <w:szCs w:val="21"/>
                <w:highlight w:val="none"/>
              </w:rPr>
            </w:pPr>
          </w:p>
        </w:tc>
        <w:tc>
          <w:tcPr>
            <w:tcW w:w="2410" w:type="dxa"/>
            <w:noWrap w:val="0"/>
            <w:vAlign w:val="top"/>
          </w:tcPr>
          <w:p w14:paraId="3E39A8CD">
            <w:pPr>
              <w:spacing w:line="360" w:lineRule="auto"/>
              <w:rPr>
                <w:rFonts w:hint="eastAsia" w:ascii="宋体" w:hAnsi="宋体" w:eastAsia="宋体" w:cs="宋体"/>
                <w:color w:val="auto"/>
                <w:szCs w:val="21"/>
                <w:highlight w:val="none"/>
              </w:rPr>
            </w:pPr>
          </w:p>
        </w:tc>
        <w:tc>
          <w:tcPr>
            <w:tcW w:w="1984" w:type="dxa"/>
            <w:noWrap w:val="0"/>
            <w:vAlign w:val="top"/>
          </w:tcPr>
          <w:p w14:paraId="7BAB5977">
            <w:pPr>
              <w:spacing w:line="360" w:lineRule="auto"/>
              <w:rPr>
                <w:rFonts w:hint="eastAsia" w:ascii="宋体" w:hAnsi="宋体" w:eastAsia="宋体" w:cs="宋体"/>
                <w:color w:val="auto"/>
                <w:szCs w:val="21"/>
                <w:highlight w:val="none"/>
              </w:rPr>
            </w:pPr>
          </w:p>
        </w:tc>
        <w:tc>
          <w:tcPr>
            <w:tcW w:w="1418" w:type="dxa"/>
            <w:noWrap w:val="0"/>
            <w:vAlign w:val="top"/>
          </w:tcPr>
          <w:p w14:paraId="3C0D029C">
            <w:pPr>
              <w:spacing w:line="360" w:lineRule="auto"/>
              <w:rPr>
                <w:rFonts w:hint="eastAsia" w:ascii="宋体" w:hAnsi="宋体" w:eastAsia="宋体" w:cs="宋体"/>
                <w:color w:val="auto"/>
                <w:szCs w:val="21"/>
                <w:highlight w:val="none"/>
              </w:rPr>
            </w:pPr>
          </w:p>
        </w:tc>
      </w:tr>
      <w:tr w14:paraId="1A3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2B65E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12DB2653">
            <w:pPr>
              <w:spacing w:line="360" w:lineRule="auto"/>
              <w:rPr>
                <w:rFonts w:hint="eastAsia" w:ascii="宋体" w:hAnsi="宋体" w:eastAsia="宋体" w:cs="宋体"/>
                <w:color w:val="auto"/>
                <w:szCs w:val="21"/>
                <w:highlight w:val="none"/>
              </w:rPr>
            </w:pPr>
          </w:p>
        </w:tc>
        <w:tc>
          <w:tcPr>
            <w:tcW w:w="2410" w:type="dxa"/>
            <w:noWrap w:val="0"/>
            <w:vAlign w:val="top"/>
          </w:tcPr>
          <w:p w14:paraId="09707F9B">
            <w:pPr>
              <w:spacing w:line="360" w:lineRule="auto"/>
              <w:rPr>
                <w:rFonts w:hint="eastAsia" w:ascii="宋体" w:hAnsi="宋体" w:eastAsia="宋体" w:cs="宋体"/>
                <w:color w:val="auto"/>
                <w:szCs w:val="21"/>
                <w:highlight w:val="none"/>
              </w:rPr>
            </w:pPr>
          </w:p>
        </w:tc>
        <w:tc>
          <w:tcPr>
            <w:tcW w:w="1984" w:type="dxa"/>
            <w:noWrap w:val="0"/>
            <w:vAlign w:val="top"/>
          </w:tcPr>
          <w:p w14:paraId="7EAC1244">
            <w:pPr>
              <w:spacing w:line="360" w:lineRule="auto"/>
              <w:rPr>
                <w:rFonts w:hint="eastAsia" w:ascii="宋体" w:hAnsi="宋体" w:eastAsia="宋体" w:cs="宋体"/>
                <w:color w:val="auto"/>
                <w:szCs w:val="21"/>
                <w:highlight w:val="none"/>
              </w:rPr>
            </w:pPr>
          </w:p>
        </w:tc>
        <w:tc>
          <w:tcPr>
            <w:tcW w:w="1418" w:type="dxa"/>
            <w:noWrap w:val="0"/>
            <w:vAlign w:val="top"/>
          </w:tcPr>
          <w:p w14:paraId="788AB6DE">
            <w:pPr>
              <w:spacing w:line="360" w:lineRule="auto"/>
              <w:rPr>
                <w:rFonts w:hint="eastAsia" w:ascii="宋体" w:hAnsi="宋体" w:eastAsia="宋体" w:cs="宋体"/>
                <w:color w:val="auto"/>
                <w:szCs w:val="21"/>
                <w:highlight w:val="none"/>
              </w:rPr>
            </w:pPr>
          </w:p>
        </w:tc>
      </w:tr>
      <w:tr w14:paraId="5B7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57" w:type="dxa"/>
            <w:noWrap w:val="0"/>
            <w:vAlign w:val="center"/>
          </w:tcPr>
          <w:p w14:paraId="121C71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4BD70E39">
            <w:pPr>
              <w:spacing w:line="360" w:lineRule="auto"/>
              <w:rPr>
                <w:rFonts w:hint="eastAsia" w:ascii="宋体" w:hAnsi="宋体" w:eastAsia="宋体" w:cs="宋体"/>
                <w:color w:val="auto"/>
                <w:szCs w:val="21"/>
                <w:highlight w:val="none"/>
              </w:rPr>
            </w:pPr>
          </w:p>
        </w:tc>
        <w:tc>
          <w:tcPr>
            <w:tcW w:w="2410" w:type="dxa"/>
            <w:noWrap w:val="0"/>
            <w:vAlign w:val="top"/>
          </w:tcPr>
          <w:p w14:paraId="22AE891A">
            <w:pPr>
              <w:spacing w:line="360" w:lineRule="auto"/>
              <w:rPr>
                <w:rFonts w:hint="eastAsia" w:ascii="宋体" w:hAnsi="宋体" w:eastAsia="宋体" w:cs="宋体"/>
                <w:color w:val="auto"/>
                <w:szCs w:val="21"/>
                <w:highlight w:val="none"/>
              </w:rPr>
            </w:pPr>
          </w:p>
        </w:tc>
        <w:tc>
          <w:tcPr>
            <w:tcW w:w="1984" w:type="dxa"/>
            <w:noWrap w:val="0"/>
            <w:vAlign w:val="top"/>
          </w:tcPr>
          <w:p w14:paraId="4E38DAFF">
            <w:pPr>
              <w:spacing w:line="360" w:lineRule="auto"/>
              <w:rPr>
                <w:rFonts w:hint="eastAsia" w:ascii="宋体" w:hAnsi="宋体" w:eastAsia="宋体" w:cs="宋体"/>
                <w:color w:val="auto"/>
                <w:szCs w:val="21"/>
                <w:highlight w:val="none"/>
              </w:rPr>
            </w:pPr>
          </w:p>
        </w:tc>
        <w:tc>
          <w:tcPr>
            <w:tcW w:w="1418" w:type="dxa"/>
            <w:noWrap w:val="0"/>
            <w:vAlign w:val="top"/>
          </w:tcPr>
          <w:p w14:paraId="3CCB49F3">
            <w:pPr>
              <w:spacing w:line="360" w:lineRule="auto"/>
              <w:rPr>
                <w:rFonts w:hint="eastAsia" w:ascii="宋体" w:hAnsi="宋体" w:eastAsia="宋体" w:cs="宋体"/>
                <w:color w:val="auto"/>
                <w:szCs w:val="21"/>
                <w:highlight w:val="none"/>
              </w:rPr>
            </w:pPr>
          </w:p>
        </w:tc>
      </w:tr>
    </w:tbl>
    <w:p w14:paraId="2706246C">
      <w:pPr>
        <w:rPr>
          <w:rFonts w:hint="eastAsia" w:ascii="宋体" w:hAnsi="宋体" w:eastAsia="宋体" w:cs="宋体"/>
          <w:color w:val="auto"/>
          <w:highlight w:val="none"/>
        </w:rPr>
      </w:pPr>
    </w:p>
    <w:p w14:paraId="150CC75E">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50B426F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62B36340">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CDD290C">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7A8BBECF">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6CD6C90F">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6A877FC">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547368">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072FAD01">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0D0AED">
      <w:pPr>
        <w:rPr>
          <w:rFonts w:hint="eastAsia"/>
          <w:color w:val="auto"/>
          <w:highlight w:val="none"/>
          <w:lang w:val="en-US" w:eastAsia="zh-CN"/>
        </w:rPr>
      </w:pPr>
    </w:p>
    <w:p w14:paraId="519F59D7">
      <w:pPr>
        <w:pStyle w:val="11"/>
        <w:numPr>
          <w:ilvl w:val="0"/>
          <w:numId w:val="0"/>
        </w:numPr>
        <w:jc w:val="both"/>
        <w:rPr>
          <w:rFonts w:hint="eastAsia" w:ascii="宋体" w:hAnsi="宋体" w:eastAsia="宋体" w:cs="宋体"/>
          <w:b/>
          <w:bCs/>
          <w:color w:val="auto"/>
          <w:kern w:val="2"/>
          <w:sz w:val="24"/>
          <w:szCs w:val="24"/>
          <w:highlight w:val="none"/>
          <w:lang w:val="en-US" w:eastAsia="zh-CN" w:bidi="ar-SA"/>
        </w:rPr>
      </w:pPr>
    </w:p>
    <w:p w14:paraId="39DC7C55">
      <w:pPr>
        <w:pStyle w:val="11"/>
        <w:numPr>
          <w:ilvl w:val="0"/>
          <w:numId w:val="0"/>
        </w:numPr>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附件11：参加政府采购活动前3年内在经营活动中没有重大违法记录的书面声明格式</w:t>
      </w:r>
    </w:p>
    <w:p w14:paraId="49356015">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1643B5">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17AC7104">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70B04D">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p>
    <w:p w14:paraId="038B6CC4">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参加政府采购活动前3年内在经营活动中没有重大违法记录的</w:t>
      </w:r>
    </w:p>
    <w:p w14:paraId="5D1F1F4C">
      <w:pPr>
        <w:pStyle w:val="11"/>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书面声明</w:t>
      </w:r>
    </w:p>
    <w:p w14:paraId="6D2BFB53">
      <w:pPr>
        <w:pStyle w:val="11"/>
        <w:numPr>
          <w:ilvl w:val="0"/>
          <w:numId w:val="0"/>
        </w:numPr>
        <w:jc w:val="both"/>
        <w:rPr>
          <w:rFonts w:hint="eastAsia" w:ascii="宋体" w:hAnsi="宋体" w:eastAsia="宋体" w:cs="宋体"/>
          <w:b/>
          <w:bCs/>
          <w:color w:val="auto"/>
          <w:kern w:val="2"/>
          <w:sz w:val="24"/>
          <w:szCs w:val="24"/>
          <w:highlight w:val="none"/>
          <w:lang w:val="en-US" w:eastAsia="zh-CN" w:bidi="ar-SA"/>
        </w:rPr>
      </w:pPr>
    </w:p>
    <w:p w14:paraId="11EA4969">
      <w:pPr>
        <w:spacing w:before="145" w:beforeLines="50" w:after="145" w:afterLines="50" w:line="300" w:lineRule="auto"/>
        <w:ind w:firstLine="54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我单位郑重声明：参加本次政府采购活动前3年内，我单位在经营活动中没有因违法经营受到刑事处罚或者责令停产停业、吊销许可证或者执照、较大数额罚款等行政处罚。</w:t>
      </w:r>
    </w:p>
    <w:p w14:paraId="339D69F8">
      <w:pPr>
        <w:spacing w:before="145" w:beforeLines="50" w:after="145" w:afterLines="50" w:line="300" w:lineRule="auto"/>
        <w:rPr>
          <w:rFonts w:hint="eastAsia" w:ascii="宋体" w:hAnsi="宋体" w:eastAsia="宋体" w:cs="宋体"/>
          <w:bCs/>
          <w:color w:val="auto"/>
          <w:sz w:val="24"/>
          <w:szCs w:val="24"/>
          <w:highlight w:val="none"/>
        </w:rPr>
      </w:pPr>
    </w:p>
    <w:p w14:paraId="234CFB42">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AAB93F7">
      <w:pPr>
        <w:spacing w:before="145" w:beforeLines="50" w:after="145"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718484A3">
      <w:pPr>
        <w:spacing w:line="440" w:lineRule="exact"/>
        <w:jc w:val="center"/>
        <w:rPr>
          <w:rFonts w:hint="eastAsia" w:ascii="宋体" w:hAnsi="宋体" w:eastAsia="宋体" w:cs="宋体"/>
          <w:b/>
          <w:bCs/>
          <w:color w:val="auto"/>
          <w:sz w:val="24"/>
          <w:szCs w:val="24"/>
          <w:highlight w:val="none"/>
          <w:lang w:eastAsia="zh-CN"/>
        </w:rPr>
      </w:pPr>
    </w:p>
    <w:p w14:paraId="2CCA7F45">
      <w:pPr>
        <w:spacing w:line="440" w:lineRule="exact"/>
        <w:jc w:val="center"/>
        <w:rPr>
          <w:rFonts w:hint="eastAsia" w:ascii="宋体" w:hAnsi="宋体" w:eastAsia="宋体" w:cs="宋体"/>
          <w:b/>
          <w:bCs/>
          <w:color w:val="auto"/>
          <w:sz w:val="24"/>
          <w:szCs w:val="24"/>
          <w:highlight w:val="none"/>
          <w:lang w:eastAsia="zh-CN"/>
        </w:rPr>
      </w:pPr>
    </w:p>
    <w:p w14:paraId="2151A6E7">
      <w:pPr>
        <w:spacing w:line="440" w:lineRule="exact"/>
        <w:jc w:val="center"/>
        <w:rPr>
          <w:rFonts w:hint="eastAsia" w:ascii="宋体" w:hAnsi="宋体" w:eastAsia="宋体" w:cs="宋体"/>
          <w:b/>
          <w:bCs/>
          <w:color w:val="auto"/>
          <w:sz w:val="24"/>
          <w:szCs w:val="24"/>
          <w:highlight w:val="none"/>
          <w:lang w:eastAsia="zh-CN"/>
        </w:rPr>
      </w:pPr>
    </w:p>
    <w:p w14:paraId="2568359D">
      <w:pPr>
        <w:spacing w:line="440" w:lineRule="exact"/>
        <w:jc w:val="center"/>
        <w:rPr>
          <w:rFonts w:hint="eastAsia" w:ascii="宋体" w:hAnsi="宋体" w:eastAsia="宋体" w:cs="宋体"/>
          <w:b/>
          <w:bCs/>
          <w:color w:val="auto"/>
          <w:sz w:val="24"/>
          <w:szCs w:val="24"/>
          <w:highlight w:val="none"/>
          <w:lang w:eastAsia="zh-CN"/>
        </w:rPr>
      </w:pPr>
    </w:p>
    <w:p w14:paraId="1F5FDD91">
      <w:pPr>
        <w:spacing w:line="440" w:lineRule="exact"/>
        <w:jc w:val="center"/>
        <w:rPr>
          <w:rFonts w:hint="eastAsia" w:ascii="宋体" w:hAnsi="宋体" w:eastAsia="宋体" w:cs="宋体"/>
          <w:b/>
          <w:bCs/>
          <w:color w:val="auto"/>
          <w:sz w:val="24"/>
          <w:szCs w:val="24"/>
          <w:highlight w:val="none"/>
          <w:lang w:eastAsia="zh-CN"/>
        </w:rPr>
      </w:pPr>
    </w:p>
    <w:p w14:paraId="09086ABF">
      <w:pPr>
        <w:spacing w:line="440" w:lineRule="exact"/>
        <w:jc w:val="center"/>
        <w:rPr>
          <w:rFonts w:hint="eastAsia" w:ascii="宋体" w:hAnsi="宋体" w:eastAsia="宋体" w:cs="宋体"/>
          <w:b/>
          <w:bCs/>
          <w:color w:val="auto"/>
          <w:sz w:val="24"/>
          <w:szCs w:val="24"/>
          <w:highlight w:val="none"/>
          <w:lang w:eastAsia="zh-CN"/>
        </w:rPr>
      </w:pPr>
    </w:p>
    <w:p w14:paraId="40D05531">
      <w:pPr>
        <w:spacing w:line="440" w:lineRule="exact"/>
        <w:jc w:val="center"/>
        <w:rPr>
          <w:rFonts w:hint="eastAsia" w:ascii="宋体" w:hAnsi="宋体" w:eastAsia="宋体" w:cs="宋体"/>
          <w:b/>
          <w:bCs/>
          <w:color w:val="auto"/>
          <w:sz w:val="24"/>
          <w:szCs w:val="24"/>
          <w:highlight w:val="none"/>
          <w:lang w:eastAsia="zh-CN"/>
        </w:rPr>
      </w:pPr>
    </w:p>
    <w:p w14:paraId="2ACD88BE">
      <w:pPr>
        <w:spacing w:line="440" w:lineRule="exact"/>
        <w:jc w:val="center"/>
        <w:rPr>
          <w:rFonts w:hint="eastAsia" w:ascii="宋体" w:hAnsi="宋体" w:eastAsia="宋体" w:cs="宋体"/>
          <w:b/>
          <w:bCs/>
          <w:color w:val="auto"/>
          <w:sz w:val="24"/>
          <w:szCs w:val="24"/>
          <w:highlight w:val="none"/>
          <w:lang w:eastAsia="zh-CN"/>
        </w:rPr>
      </w:pPr>
    </w:p>
    <w:p w14:paraId="32192D9A">
      <w:pPr>
        <w:spacing w:line="440" w:lineRule="exact"/>
        <w:jc w:val="center"/>
        <w:rPr>
          <w:rFonts w:hint="eastAsia" w:ascii="宋体" w:hAnsi="宋体" w:eastAsia="宋体" w:cs="宋体"/>
          <w:b/>
          <w:bCs/>
          <w:color w:val="auto"/>
          <w:sz w:val="24"/>
          <w:szCs w:val="24"/>
          <w:highlight w:val="none"/>
          <w:lang w:eastAsia="zh-CN"/>
        </w:rPr>
      </w:pPr>
    </w:p>
    <w:p w14:paraId="5B6BC1D4">
      <w:pPr>
        <w:spacing w:line="440" w:lineRule="exact"/>
        <w:jc w:val="center"/>
        <w:rPr>
          <w:rFonts w:hint="eastAsia" w:ascii="宋体" w:hAnsi="宋体" w:eastAsia="宋体" w:cs="宋体"/>
          <w:b/>
          <w:bCs/>
          <w:color w:val="auto"/>
          <w:sz w:val="24"/>
          <w:szCs w:val="24"/>
          <w:highlight w:val="none"/>
          <w:lang w:eastAsia="zh-CN"/>
        </w:rPr>
      </w:pPr>
    </w:p>
    <w:p w14:paraId="4D65A8F3">
      <w:pPr>
        <w:spacing w:line="440" w:lineRule="exact"/>
        <w:jc w:val="center"/>
        <w:rPr>
          <w:rFonts w:hint="eastAsia" w:ascii="宋体" w:hAnsi="宋体" w:eastAsia="宋体" w:cs="宋体"/>
          <w:b/>
          <w:bCs/>
          <w:color w:val="auto"/>
          <w:sz w:val="24"/>
          <w:szCs w:val="24"/>
          <w:highlight w:val="none"/>
          <w:lang w:eastAsia="zh-CN"/>
        </w:rPr>
      </w:pPr>
    </w:p>
    <w:p w14:paraId="07B6370B">
      <w:pPr>
        <w:spacing w:line="440" w:lineRule="exact"/>
        <w:jc w:val="center"/>
        <w:rPr>
          <w:rFonts w:hint="eastAsia" w:ascii="宋体" w:hAnsi="宋体" w:eastAsia="宋体" w:cs="宋体"/>
          <w:b/>
          <w:bCs/>
          <w:color w:val="auto"/>
          <w:sz w:val="24"/>
          <w:szCs w:val="24"/>
          <w:highlight w:val="none"/>
          <w:lang w:eastAsia="zh-CN"/>
        </w:rPr>
      </w:pPr>
    </w:p>
    <w:p w14:paraId="5FD6EDE8">
      <w:pPr>
        <w:spacing w:line="440" w:lineRule="exact"/>
        <w:jc w:val="center"/>
        <w:rPr>
          <w:rFonts w:hint="eastAsia" w:ascii="宋体" w:hAnsi="宋体" w:eastAsia="宋体" w:cs="宋体"/>
          <w:b/>
          <w:bCs/>
          <w:color w:val="auto"/>
          <w:sz w:val="24"/>
          <w:szCs w:val="24"/>
          <w:highlight w:val="none"/>
          <w:lang w:eastAsia="zh-CN"/>
        </w:rPr>
      </w:pPr>
    </w:p>
    <w:p w14:paraId="0CD8D373">
      <w:pPr>
        <w:spacing w:line="440" w:lineRule="exact"/>
        <w:jc w:val="center"/>
        <w:rPr>
          <w:rFonts w:hint="eastAsia" w:ascii="宋体" w:hAnsi="宋体" w:eastAsia="宋体" w:cs="宋体"/>
          <w:b/>
          <w:bCs/>
          <w:color w:val="auto"/>
          <w:sz w:val="24"/>
          <w:szCs w:val="24"/>
          <w:highlight w:val="none"/>
          <w:lang w:eastAsia="zh-CN"/>
        </w:rPr>
      </w:pPr>
    </w:p>
    <w:p w14:paraId="5844E75B">
      <w:pPr>
        <w:spacing w:line="440" w:lineRule="exact"/>
        <w:jc w:val="center"/>
        <w:rPr>
          <w:rFonts w:hint="eastAsia" w:ascii="宋体" w:hAnsi="宋体" w:eastAsia="宋体" w:cs="宋体"/>
          <w:b/>
          <w:bCs/>
          <w:color w:val="auto"/>
          <w:sz w:val="24"/>
          <w:szCs w:val="24"/>
          <w:highlight w:val="none"/>
          <w:lang w:eastAsia="zh-CN"/>
        </w:rPr>
      </w:pPr>
    </w:p>
    <w:p w14:paraId="1CA81641">
      <w:pPr>
        <w:spacing w:line="440" w:lineRule="exact"/>
        <w:jc w:val="center"/>
        <w:rPr>
          <w:rFonts w:hint="eastAsia" w:ascii="宋体" w:hAnsi="宋体" w:eastAsia="宋体" w:cs="宋体"/>
          <w:b/>
          <w:bCs/>
          <w:color w:val="auto"/>
          <w:sz w:val="24"/>
          <w:szCs w:val="24"/>
          <w:highlight w:val="none"/>
          <w:lang w:eastAsia="zh-CN"/>
        </w:rPr>
      </w:pPr>
    </w:p>
    <w:p w14:paraId="08F38F3A">
      <w:pPr>
        <w:spacing w:line="440" w:lineRule="exact"/>
        <w:jc w:val="center"/>
        <w:rPr>
          <w:rFonts w:hint="eastAsia" w:ascii="宋体" w:hAnsi="宋体" w:eastAsia="宋体" w:cs="宋体"/>
          <w:b/>
          <w:bCs/>
          <w:color w:val="auto"/>
          <w:sz w:val="24"/>
          <w:szCs w:val="24"/>
          <w:highlight w:val="none"/>
          <w:lang w:eastAsia="zh-CN"/>
        </w:rPr>
      </w:pPr>
    </w:p>
    <w:p w14:paraId="03DFE286">
      <w:pPr>
        <w:spacing w:line="440" w:lineRule="exact"/>
        <w:jc w:val="center"/>
        <w:rPr>
          <w:rFonts w:hint="eastAsia" w:ascii="宋体" w:hAnsi="宋体" w:eastAsia="宋体" w:cs="宋体"/>
          <w:b/>
          <w:bCs/>
          <w:color w:val="auto"/>
          <w:sz w:val="24"/>
          <w:szCs w:val="24"/>
          <w:highlight w:val="none"/>
          <w:lang w:eastAsia="zh-CN"/>
        </w:rPr>
      </w:pPr>
    </w:p>
    <w:p w14:paraId="2511A3C1">
      <w:pPr>
        <w:spacing w:line="440" w:lineRule="exact"/>
        <w:jc w:val="both"/>
        <w:rPr>
          <w:rFonts w:hint="eastAsia" w:ascii="宋体" w:hAnsi="宋体" w:eastAsia="宋体" w:cs="宋体"/>
          <w:b/>
          <w:bCs/>
          <w:color w:val="auto"/>
          <w:sz w:val="24"/>
          <w:szCs w:val="24"/>
          <w:highlight w:val="none"/>
          <w:lang w:eastAsia="zh-CN"/>
        </w:rPr>
      </w:pPr>
    </w:p>
    <w:p w14:paraId="21D3304D">
      <w:pPr>
        <w:spacing w:line="4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附件12：</w:t>
      </w:r>
      <w:r>
        <w:rPr>
          <w:rFonts w:hint="eastAsia" w:ascii="宋体" w:hAnsi="宋体" w:eastAsia="宋体" w:cs="宋体"/>
          <w:b/>
          <w:bCs/>
          <w:color w:val="auto"/>
          <w:kern w:val="2"/>
          <w:sz w:val="24"/>
          <w:szCs w:val="24"/>
          <w:highlight w:val="none"/>
          <w:lang w:val="en-US" w:eastAsia="zh-CN" w:bidi="ar-SA"/>
        </w:rPr>
        <w:t>履行合同所必需的设备和专业技术能力的书面声明格式</w:t>
      </w:r>
    </w:p>
    <w:p w14:paraId="2738F5B7">
      <w:pPr>
        <w:pStyle w:val="8"/>
        <w:rPr>
          <w:rFonts w:hint="eastAsia" w:ascii="宋体" w:hAnsi="宋体" w:eastAsia="宋体" w:cs="宋体"/>
          <w:b/>
          <w:bCs/>
          <w:color w:val="auto"/>
          <w:kern w:val="2"/>
          <w:sz w:val="24"/>
          <w:szCs w:val="24"/>
          <w:highlight w:val="none"/>
          <w:lang w:val="en-US" w:eastAsia="zh-CN" w:bidi="ar-SA"/>
        </w:rPr>
      </w:pPr>
    </w:p>
    <w:p w14:paraId="50ADEB41">
      <w:pPr>
        <w:rPr>
          <w:rFonts w:hint="default"/>
          <w:color w:val="auto"/>
          <w:highlight w:val="none"/>
          <w:lang w:val="en-US" w:eastAsia="zh-CN"/>
        </w:rPr>
      </w:pPr>
    </w:p>
    <w:p w14:paraId="63AEA4A3">
      <w:pPr>
        <w:spacing w:line="4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履行合同所必需的设备和专业技术能力的书面声明</w:t>
      </w:r>
    </w:p>
    <w:p w14:paraId="003FD381">
      <w:pPr>
        <w:tabs>
          <w:tab w:val="center" w:pos="4153"/>
          <w:tab w:val="right" w:pos="8306"/>
        </w:tabs>
        <w:snapToGrid w:val="0"/>
        <w:rPr>
          <w:rFonts w:hint="eastAsia" w:ascii="宋体" w:hAnsi="宋体" w:eastAsia="宋体" w:cs="宋体"/>
          <w:b/>
          <w:bCs/>
          <w:color w:val="auto"/>
          <w:sz w:val="24"/>
          <w:szCs w:val="24"/>
          <w:highlight w:val="none"/>
          <w:lang w:eastAsia="zh-CN"/>
        </w:rPr>
      </w:pPr>
    </w:p>
    <w:p w14:paraId="0811EEC2">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致：新疆天跃中达项目管理有限责任公司</w:t>
      </w:r>
    </w:p>
    <w:p w14:paraId="48C9C96A">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本单位作为本次采购项目的投标单位，郑重承诺具备以下条件：</w:t>
      </w:r>
    </w:p>
    <w:p w14:paraId="4D22B1BB">
      <w:pPr>
        <w:numPr>
          <w:ilvl w:val="0"/>
          <w:numId w:val="15"/>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bookmarkStart w:id="170" w:name="_Toc10522_WPSOffice_Level1"/>
      <w:r>
        <w:rPr>
          <w:rFonts w:hint="eastAsia" w:ascii="宋体" w:hAnsi="宋体" w:eastAsia="宋体" w:cs="宋体"/>
          <w:color w:val="auto"/>
          <w:sz w:val="24"/>
          <w:szCs w:val="24"/>
          <w:highlight w:val="none"/>
          <w:lang w:eastAsia="zh-CN"/>
        </w:rPr>
        <w:t>具有履行合同所必需的</w:t>
      </w:r>
      <w:bookmarkEnd w:id="170"/>
      <w:r>
        <w:rPr>
          <w:rFonts w:hint="eastAsia" w:ascii="宋体" w:hAnsi="宋体" w:eastAsia="宋体" w:cs="宋体"/>
          <w:color w:val="auto"/>
          <w:sz w:val="24"/>
          <w:szCs w:val="24"/>
          <w:highlight w:val="none"/>
          <w:lang w:eastAsia="zh-CN"/>
        </w:rPr>
        <w:t>设备；</w:t>
      </w:r>
    </w:p>
    <w:p w14:paraId="22803673">
      <w:pPr>
        <w:numPr>
          <w:ilvl w:val="0"/>
          <w:numId w:val="15"/>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具有履行合同专业技术能力。</w:t>
      </w:r>
    </w:p>
    <w:p w14:paraId="41FED3E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027ACAD6">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本单位对上述承诺的真实性负责，如有虚假，将依法承担法律责任。</w:t>
      </w:r>
    </w:p>
    <w:p w14:paraId="3B877B2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16E61540">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22880DFE">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32545EC">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CDC3BCC">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18CA6017">
      <w:pPr>
        <w:spacing w:before="145" w:beforeLines="50" w:after="145"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2303F0C5">
      <w:pPr>
        <w:rPr>
          <w:rFonts w:hint="eastAsia" w:ascii="宋体" w:hAnsi="宋体" w:eastAsia="宋体" w:cs="宋体"/>
          <w:color w:val="auto"/>
          <w:sz w:val="24"/>
          <w:szCs w:val="24"/>
          <w:highlight w:val="none"/>
        </w:rPr>
      </w:pPr>
    </w:p>
    <w:p w14:paraId="40E0973A">
      <w:pPr>
        <w:pStyle w:val="67"/>
        <w:rPr>
          <w:rFonts w:hint="eastAsia" w:ascii="宋体" w:hAnsi="宋体" w:eastAsia="宋体" w:cs="宋体"/>
          <w:color w:val="auto"/>
          <w:sz w:val="24"/>
          <w:szCs w:val="24"/>
          <w:highlight w:val="none"/>
        </w:rPr>
      </w:pPr>
    </w:p>
    <w:p w14:paraId="1C4FE445">
      <w:pPr>
        <w:pStyle w:val="69"/>
        <w:rPr>
          <w:rFonts w:hint="eastAsia" w:ascii="宋体" w:hAnsi="宋体" w:eastAsia="宋体" w:cs="宋体"/>
          <w:color w:val="auto"/>
          <w:sz w:val="24"/>
          <w:szCs w:val="24"/>
          <w:highlight w:val="none"/>
        </w:rPr>
      </w:pPr>
    </w:p>
    <w:p w14:paraId="4C75B1A1">
      <w:pPr>
        <w:pStyle w:val="69"/>
        <w:rPr>
          <w:rFonts w:hint="eastAsia" w:ascii="宋体" w:hAnsi="宋体" w:eastAsia="宋体" w:cs="宋体"/>
          <w:color w:val="auto"/>
          <w:sz w:val="24"/>
          <w:szCs w:val="24"/>
          <w:highlight w:val="none"/>
        </w:rPr>
      </w:pPr>
    </w:p>
    <w:p w14:paraId="28064701">
      <w:pPr>
        <w:pStyle w:val="69"/>
        <w:rPr>
          <w:rFonts w:hint="eastAsia" w:ascii="宋体" w:hAnsi="宋体" w:eastAsia="宋体" w:cs="宋体"/>
          <w:color w:val="auto"/>
          <w:sz w:val="24"/>
          <w:szCs w:val="24"/>
          <w:highlight w:val="none"/>
        </w:rPr>
      </w:pPr>
    </w:p>
    <w:p w14:paraId="73ACC9B5">
      <w:pPr>
        <w:pStyle w:val="69"/>
        <w:rPr>
          <w:rFonts w:hint="eastAsia" w:ascii="宋体" w:hAnsi="宋体" w:eastAsia="宋体" w:cs="宋体"/>
          <w:color w:val="auto"/>
          <w:sz w:val="24"/>
          <w:szCs w:val="24"/>
          <w:highlight w:val="none"/>
        </w:rPr>
      </w:pPr>
    </w:p>
    <w:p w14:paraId="3A792AEE">
      <w:pPr>
        <w:pStyle w:val="69"/>
        <w:rPr>
          <w:rFonts w:hint="eastAsia" w:ascii="宋体" w:hAnsi="宋体" w:eastAsia="宋体" w:cs="宋体"/>
          <w:color w:val="auto"/>
          <w:sz w:val="24"/>
          <w:szCs w:val="24"/>
          <w:highlight w:val="none"/>
        </w:rPr>
      </w:pPr>
    </w:p>
    <w:p w14:paraId="03A3A58C">
      <w:pPr>
        <w:pStyle w:val="69"/>
        <w:rPr>
          <w:rFonts w:hint="eastAsia" w:ascii="宋体" w:hAnsi="宋体" w:eastAsia="宋体" w:cs="宋体"/>
          <w:color w:val="auto"/>
          <w:sz w:val="24"/>
          <w:szCs w:val="24"/>
          <w:highlight w:val="none"/>
        </w:rPr>
      </w:pPr>
    </w:p>
    <w:p w14:paraId="5B07CC08">
      <w:pPr>
        <w:pStyle w:val="69"/>
        <w:rPr>
          <w:rFonts w:hint="eastAsia" w:ascii="宋体" w:hAnsi="宋体" w:eastAsia="宋体" w:cs="宋体"/>
          <w:color w:val="auto"/>
          <w:sz w:val="24"/>
          <w:szCs w:val="24"/>
          <w:highlight w:val="none"/>
        </w:rPr>
      </w:pPr>
    </w:p>
    <w:p w14:paraId="7055A192">
      <w:pPr>
        <w:pStyle w:val="69"/>
        <w:rPr>
          <w:rFonts w:hint="eastAsia" w:ascii="宋体" w:hAnsi="宋体" w:eastAsia="宋体" w:cs="宋体"/>
          <w:color w:val="auto"/>
          <w:sz w:val="24"/>
          <w:szCs w:val="24"/>
          <w:highlight w:val="none"/>
        </w:rPr>
      </w:pPr>
    </w:p>
    <w:p w14:paraId="61273CE0">
      <w:pPr>
        <w:pStyle w:val="69"/>
        <w:rPr>
          <w:rFonts w:hint="eastAsia" w:ascii="宋体" w:hAnsi="宋体" w:eastAsia="宋体" w:cs="宋体"/>
          <w:color w:val="auto"/>
          <w:sz w:val="24"/>
          <w:szCs w:val="24"/>
          <w:highlight w:val="none"/>
        </w:rPr>
      </w:pPr>
    </w:p>
    <w:p w14:paraId="5AE997D4">
      <w:pPr>
        <w:pStyle w:val="69"/>
        <w:rPr>
          <w:rFonts w:hint="eastAsia" w:ascii="宋体" w:hAnsi="宋体" w:eastAsia="宋体" w:cs="宋体"/>
          <w:color w:val="auto"/>
          <w:sz w:val="24"/>
          <w:szCs w:val="24"/>
          <w:highlight w:val="none"/>
        </w:rPr>
      </w:pPr>
    </w:p>
    <w:p w14:paraId="45AC23D4">
      <w:pPr>
        <w:pStyle w:val="69"/>
        <w:rPr>
          <w:rFonts w:hint="eastAsia" w:ascii="宋体" w:hAnsi="宋体" w:eastAsia="宋体" w:cs="宋体"/>
          <w:color w:val="auto"/>
          <w:sz w:val="24"/>
          <w:szCs w:val="24"/>
          <w:highlight w:val="none"/>
        </w:rPr>
      </w:pPr>
    </w:p>
    <w:p w14:paraId="3205B77F">
      <w:pPr>
        <w:pStyle w:val="69"/>
        <w:rPr>
          <w:rFonts w:hint="eastAsia" w:ascii="宋体" w:hAnsi="宋体" w:eastAsia="宋体" w:cs="宋体"/>
          <w:color w:val="auto"/>
          <w:sz w:val="24"/>
          <w:szCs w:val="24"/>
          <w:highlight w:val="none"/>
        </w:rPr>
      </w:pPr>
    </w:p>
    <w:p w14:paraId="47E4B602">
      <w:pPr>
        <w:pStyle w:val="69"/>
        <w:rPr>
          <w:rFonts w:hint="eastAsia" w:ascii="宋体" w:hAnsi="宋体" w:eastAsia="宋体" w:cs="宋体"/>
          <w:color w:val="auto"/>
          <w:sz w:val="24"/>
          <w:szCs w:val="24"/>
          <w:highlight w:val="none"/>
        </w:rPr>
      </w:pPr>
    </w:p>
    <w:p w14:paraId="4F7FA8AA">
      <w:pPr>
        <w:pStyle w:val="69"/>
        <w:rPr>
          <w:rFonts w:hint="eastAsia" w:ascii="宋体" w:hAnsi="宋体" w:eastAsia="宋体" w:cs="宋体"/>
          <w:color w:val="auto"/>
          <w:sz w:val="24"/>
          <w:szCs w:val="24"/>
          <w:highlight w:val="none"/>
        </w:rPr>
      </w:pPr>
    </w:p>
    <w:p w14:paraId="29BFBFF4">
      <w:pPr>
        <w:pStyle w:val="69"/>
        <w:rPr>
          <w:rFonts w:hint="eastAsia" w:ascii="宋体" w:hAnsi="宋体" w:eastAsia="宋体" w:cs="宋体"/>
          <w:color w:val="auto"/>
          <w:sz w:val="24"/>
          <w:szCs w:val="24"/>
          <w:highlight w:val="none"/>
        </w:rPr>
      </w:pPr>
    </w:p>
    <w:p w14:paraId="46782FA1">
      <w:pPr>
        <w:pStyle w:val="69"/>
        <w:rPr>
          <w:rFonts w:hint="eastAsia" w:ascii="宋体" w:hAnsi="宋体" w:eastAsia="宋体" w:cs="宋体"/>
          <w:color w:val="auto"/>
          <w:sz w:val="24"/>
          <w:szCs w:val="24"/>
          <w:highlight w:val="none"/>
        </w:rPr>
      </w:pPr>
    </w:p>
    <w:p w14:paraId="45AAF2FF">
      <w:pPr>
        <w:pStyle w:val="69"/>
        <w:rPr>
          <w:rFonts w:hint="eastAsia" w:ascii="宋体" w:hAnsi="宋体" w:eastAsia="宋体" w:cs="宋体"/>
          <w:color w:val="auto"/>
          <w:sz w:val="24"/>
          <w:szCs w:val="24"/>
          <w:highlight w:val="none"/>
        </w:rPr>
      </w:pPr>
    </w:p>
    <w:p w14:paraId="0A3636F2">
      <w:pPr>
        <w:pStyle w:val="69"/>
        <w:rPr>
          <w:rFonts w:hint="eastAsia" w:ascii="宋体" w:hAnsi="宋体" w:eastAsia="宋体" w:cs="宋体"/>
          <w:color w:val="auto"/>
          <w:sz w:val="24"/>
          <w:szCs w:val="24"/>
          <w:highlight w:val="none"/>
        </w:rPr>
      </w:pPr>
    </w:p>
    <w:p w14:paraId="1D0B8C9F">
      <w:pPr>
        <w:pStyle w:val="69"/>
        <w:rPr>
          <w:rFonts w:hint="eastAsia" w:ascii="宋体" w:hAnsi="宋体" w:eastAsia="宋体" w:cs="宋体"/>
          <w:color w:val="auto"/>
          <w:sz w:val="24"/>
          <w:szCs w:val="24"/>
          <w:highlight w:val="none"/>
        </w:rPr>
      </w:pPr>
    </w:p>
    <w:p w14:paraId="680C5F7F">
      <w:pPr>
        <w:spacing w:line="240" w:lineRule="auto"/>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附件13：</w:t>
      </w:r>
      <w:r>
        <w:rPr>
          <w:rFonts w:hint="eastAsia" w:ascii="宋体" w:hAnsi="宋体" w:eastAsia="宋体" w:cs="宋体"/>
          <w:b/>
          <w:bCs/>
          <w:color w:val="auto"/>
          <w:kern w:val="2"/>
          <w:sz w:val="24"/>
          <w:szCs w:val="24"/>
          <w:highlight w:val="none"/>
          <w:lang w:val="en-US" w:eastAsia="zh-CN" w:bidi="ar-SA"/>
        </w:rPr>
        <w:t>政府采购承诺函格式</w:t>
      </w:r>
    </w:p>
    <w:p w14:paraId="44678368">
      <w:pPr>
        <w:pStyle w:val="69"/>
        <w:ind w:left="0" w:leftChars="0" w:firstLine="0" w:firstLineChars="0"/>
        <w:rPr>
          <w:rFonts w:hint="eastAsia" w:ascii="宋体" w:hAnsi="宋体" w:eastAsia="宋体" w:cs="宋体"/>
          <w:b/>
          <w:bCs/>
          <w:color w:val="auto"/>
          <w:kern w:val="2"/>
          <w:sz w:val="24"/>
          <w:szCs w:val="24"/>
          <w:highlight w:val="none"/>
          <w:lang w:val="en-US" w:eastAsia="zh-CN" w:bidi="ar-SA"/>
        </w:rPr>
      </w:pPr>
    </w:p>
    <w:p w14:paraId="1F03069F">
      <w:pPr>
        <w:spacing w:line="240" w:lineRule="auto"/>
        <w:ind w:firstLine="2709" w:firstLineChars="10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政府采购承诺函</w:t>
      </w:r>
    </w:p>
    <w:p w14:paraId="465FF115">
      <w:pPr>
        <w:pStyle w:val="8"/>
        <w:rPr>
          <w:rFonts w:hint="eastAsia"/>
          <w:color w:val="auto"/>
          <w:highlight w:val="none"/>
          <w:lang w:val="en-US" w:eastAsia="zh-CN"/>
        </w:rPr>
      </w:pPr>
    </w:p>
    <w:p w14:paraId="47169ACB">
      <w:pPr>
        <w:spacing w:line="240" w:lineRule="auto"/>
        <w:jc w:val="both"/>
        <w:rPr>
          <w:rFonts w:hint="eastAsia"/>
          <w:color w:val="auto"/>
          <w:highlight w:val="none"/>
          <w:lang w:eastAsia="zh-CN"/>
        </w:rPr>
      </w:pPr>
      <w:r>
        <w:rPr>
          <w:rFonts w:hint="eastAsia" w:ascii="宋体" w:hAnsi="宋体" w:eastAsia="宋体" w:cs="宋体"/>
          <w:bCs/>
          <w:color w:val="auto"/>
          <w:sz w:val="24"/>
          <w:szCs w:val="24"/>
          <w:highlight w:val="none"/>
          <w:lang w:eastAsia="zh-CN"/>
        </w:rPr>
        <w:t>符合《政府采购法》第二十二条规定的条件：</w:t>
      </w:r>
    </w:p>
    <w:p w14:paraId="3C8F7BA4">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（一）具有独立承担民事责任的能力；</w:t>
      </w:r>
    </w:p>
    <w:p w14:paraId="232CF4B0">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（二）具有良好的商业信誉和健全的财务会计制度；</w:t>
      </w:r>
    </w:p>
    <w:p w14:paraId="499BC401">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（三）具有履行合同所必需的设备和专业技术能力；</w:t>
      </w:r>
    </w:p>
    <w:p w14:paraId="3773E4C7">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（四）有依法缴纳税收和社会保障资金的良好记录；</w:t>
      </w:r>
    </w:p>
    <w:p w14:paraId="352A92B5">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（五）参加政府采购活动前三年内，在经营活动中没有重大违法记录；</w:t>
      </w:r>
    </w:p>
    <w:p w14:paraId="7192E2F1">
      <w:pPr>
        <w:spacing w:before="145" w:beforeLines="50" w:after="145" w:afterLines="50" w:line="300" w:lineRule="auto"/>
        <w:jc w:val="both"/>
        <w:rPr>
          <w:rFonts w:hint="eastAsia" w:ascii="宋体" w:hAnsi="宋体" w:eastAsia="宋体" w:cs="宋体"/>
          <w:bCs/>
          <w:color w:val="auto"/>
          <w:sz w:val="24"/>
          <w:szCs w:val="24"/>
          <w:highlight w:val="none"/>
          <w:lang w:eastAsia="zh-CN"/>
        </w:rPr>
      </w:pPr>
      <w:bookmarkStart w:id="171" w:name="_Toc12681"/>
      <w:r>
        <w:rPr>
          <w:rFonts w:hint="eastAsia" w:ascii="宋体" w:hAnsi="宋体" w:eastAsia="宋体" w:cs="宋体"/>
          <w:bCs/>
          <w:color w:val="auto"/>
          <w:sz w:val="24"/>
          <w:szCs w:val="24"/>
          <w:highlight w:val="none"/>
          <w:lang w:eastAsia="zh-CN"/>
        </w:rPr>
        <w:t>（六）法律、行政法规规定的其他条件</w:t>
      </w:r>
      <w:bookmarkEnd w:id="171"/>
      <w:r>
        <w:rPr>
          <w:rFonts w:hint="eastAsia" w:ascii="宋体" w:hAnsi="宋体" w:eastAsia="宋体" w:cs="宋体"/>
          <w:bCs/>
          <w:color w:val="auto"/>
          <w:sz w:val="24"/>
          <w:szCs w:val="24"/>
          <w:highlight w:val="none"/>
          <w:lang w:eastAsia="zh-CN"/>
        </w:rPr>
        <w:t>。</w:t>
      </w:r>
    </w:p>
    <w:p w14:paraId="0534DFF7">
      <w:pPr>
        <w:pStyle w:val="8"/>
        <w:spacing w:before="0" w:after="0" w:line="240" w:lineRule="auto"/>
        <w:ind w:left="0"/>
        <w:outlineLvl w:val="9"/>
        <w:rPr>
          <w:rFonts w:hint="eastAsia" w:ascii="宋体" w:hAnsi="宋体" w:eastAsia="宋体" w:cs="宋体"/>
          <w:color w:val="auto"/>
          <w:spacing w:val="8"/>
          <w:sz w:val="24"/>
          <w:szCs w:val="24"/>
          <w:highlight w:val="none"/>
          <w:lang w:eastAsia="zh-CN"/>
        </w:rPr>
      </w:pPr>
    </w:p>
    <w:p w14:paraId="3FFDFECE">
      <w:pPr>
        <w:spacing w:line="240" w:lineRule="auto"/>
        <w:ind w:left="0"/>
        <w:rPr>
          <w:rFonts w:hint="eastAsia" w:ascii="宋体" w:hAnsi="宋体" w:eastAsia="宋体" w:cs="宋体"/>
          <w:color w:val="auto"/>
          <w:sz w:val="24"/>
          <w:szCs w:val="24"/>
          <w:highlight w:val="none"/>
          <w:lang w:eastAsia="zh-CN"/>
        </w:rPr>
      </w:pPr>
    </w:p>
    <w:p w14:paraId="3853CC71">
      <w:pPr>
        <w:spacing w:line="240" w:lineRule="auto"/>
        <w:ind w:left="0"/>
        <w:rPr>
          <w:rFonts w:hint="eastAsia" w:ascii="宋体" w:hAnsi="宋体" w:eastAsia="宋体" w:cs="宋体"/>
          <w:color w:val="auto"/>
          <w:sz w:val="24"/>
          <w:szCs w:val="24"/>
          <w:highlight w:val="none"/>
          <w:lang w:eastAsia="zh-CN"/>
        </w:rPr>
      </w:pPr>
    </w:p>
    <w:p w14:paraId="56F36F12">
      <w:pPr>
        <w:spacing w:line="240" w:lineRule="auto"/>
        <w:ind w:left="0"/>
        <w:rPr>
          <w:rFonts w:hint="eastAsia" w:ascii="宋体" w:hAnsi="宋体" w:eastAsia="宋体" w:cs="宋体"/>
          <w:color w:val="auto"/>
          <w:sz w:val="24"/>
          <w:szCs w:val="24"/>
          <w:highlight w:val="none"/>
          <w:lang w:eastAsia="zh-CN"/>
        </w:rPr>
      </w:pPr>
    </w:p>
    <w:p w14:paraId="141582D0">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9C73C10">
      <w:pPr>
        <w:spacing w:before="145" w:beforeLines="50" w:after="145" w:afterLines="50" w:line="300" w:lineRule="auto"/>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______年____月____日</w:t>
      </w:r>
    </w:p>
    <w:p w14:paraId="45D16A9B">
      <w:pPr>
        <w:pStyle w:val="5"/>
        <w:bidi w:val="0"/>
        <w:jc w:val="left"/>
        <w:outlineLvl w:val="9"/>
        <w:rPr>
          <w:rFonts w:hint="eastAsia" w:ascii="宋体" w:hAnsi="宋体" w:eastAsia="宋体" w:cs="宋体"/>
          <w:color w:val="auto"/>
          <w:sz w:val="24"/>
          <w:szCs w:val="24"/>
          <w:highlight w:val="none"/>
          <w:lang w:val="en-US" w:eastAsia="zh-CN"/>
        </w:rPr>
      </w:pPr>
    </w:p>
    <w:p w14:paraId="2ED033F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9AFD615">
      <w:pPr>
        <w:pStyle w:val="91"/>
        <w:jc w:val="left"/>
        <w:outlineLvl w:val="2"/>
        <w:rPr>
          <w:rFonts w:hint="eastAsia" w:ascii="宋体" w:hAnsi="宋体" w:eastAsia="宋体" w:cs="宋体"/>
          <w:bCs/>
          <w:color w:val="auto"/>
          <w:sz w:val="24"/>
          <w:szCs w:val="24"/>
          <w:highlight w:val="none"/>
          <w:lang w:val="en-US" w:eastAsia="zh-CN"/>
        </w:rPr>
      </w:pPr>
      <w:bookmarkStart w:id="172" w:name="_Toc139389577"/>
      <w:r>
        <w:rPr>
          <w:rFonts w:hint="eastAsia" w:ascii="宋体" w:hAnsi="宋体" w:eastAsia="宋体" w:cs="宋体"/>
          <w:bCs/>
          <w:color w:val="auto"/>
          <w:sz w:val="24"/>
          <w:szCs w:val="24"/>
          <w:highlight w:val="none"/>
          <w:lang w:val="en-US" w:eastAsia="zh-CN"/>
        </w:rPr>
        <w:t>附件14：</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lang w:val="en-US" w:eastAsia="zh-CN"/>
        </w:rPr>
        <w:t>格式</w:t>
      </w:r>
    </w:p>
    <w:p w14:paraId="59D6F1A8">
      <w:pPr>
        <w:pStyle w:val="91"/>
        <w:jc w:val="left"/>
        <w:outlineLvl w:val="2"/>
        <w:rPr>
          <w:rFonts w:hint="eastAsia" w:ascii="宋体" w:hAnsi="宋体" w:eastAsia="宋体" w:cs="宋体"/>
          <w:bCs/>
          <w:color w:val="auto"/>
          <w:sz w:val="24"/>
          <w:szCs w:val="24"/>
          <w:highlight w:val="none"/>
          <w:lang w:val="en-US" w:eastAsia="zh-CN"/>
        </w:rPr>
      </w:pPr>
    </w:p>
    <w:p w14:paraId="0DD93F3C">
      <w:pPr>
        <w:pStyle w:val="91"/>
        <w:jc w:val="left"/>
        <w:outlineLvl w:val="2"/>
        <w:rPr>
          <w:rFonts w:hint="eastAsia" w:ascii="宋体" w:hAnsi="宋体" w:eastAsia="宋体" w:cs="宋体"/>
          <w:bCs/>
          <w:color w:val="auto"/>
          <w:sz w:val="24"/>
          <w:szCs w:val="24"/>
          <w:highlight w:val="none"/>
          <w:lang w:val="en-US" w:eastAsia="zh-CN"/>
        </w:rPr>
      </w:pPr>
    </w:p>
    <w:p w14:paraId="64C660AD">
      <w:pPr>
        <w:pStyle w:val="91"/>
        <w:jc w:val="left"/>
        <w:outlineLvl w:val="2"/>
        <w:rPr>
          <w:rFonts w:hint="eastAsia" w:ascii="宋体" w:hAnsi="宋体" w:eastAsia="宋体" w:cs="宋体"/>
          <w:bCs/>
          <w:color w:val="auto"/>
          <w:sz w:val="24"/>
          <w:szCs w:val="24"/>
          <w:highlight w:val="none"/>
          <w:lang w:val="en-US" w:eastAsia="zh-CN"/>
        </w:rPr>
      </w:pPr>
    </w:p>
    <w:p w14:paraId="47BD9718">
      <w:pPr>
        <w:pStyle w:val="91"/>
        <w:jc w:val="left"/>
        <w:outlineLvl w:val="2"/>
        <w:rPr>
          <w:rFonts w:hint="default" w:ascii="宋体" w:hAnsi="宋体" w:eastAsia="宋体" w:cs="宋体"/>
          <w:bCs/>
          <w:color w:val="auto"/>
          <w:sz w:val="24"/>
          <w:szCs w:val="24"/>
          <w:highlight w:val="none"/>
          <w:lang w:val="en-US" w:eastAsia="zh-CN"/>
        </w:rPr>
      </w:pPr>
    </w:p>
    <w:p w14:paraId="0A3344C7">
      <w:pPr>
        <w:pStyle w:val="91"/>
        <w:jc w:val="center"/>
        <w:outlineLvl w:val="2"/>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磋商保证金</w:t>
      </w:r>
      <w:bookmarkEnd w:id="172"/>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本项目不作要求）</w:t>
      </w:r>
    </w:p>
    <w:p w14:paraId="24599A63">
      <w:pPr>
        <w:pStyle w:val="93"/>
        <w:tabs>
          <w:tab w:val="left" w:pos="1429"/>
        </w:tabs>
        <w:spacing w:line="360" w:lineRule="auto"/>
        <w:rPr>
          <w:rFonts w:hint="eastAsia" w:ascii="宋体" w:hAnsi="宋体" w:eastAsia="宋体" w:cs="宋体"/>
          <w:bCs/>
          <w:color w:val="auto"/>
          <w:sz w:val="24"/>
          <w:szCs w:val="24"/>
          <w:highlight w:val="none"/>
        </w:rPr>
      </w:pPr>
    </w:p>
    <w:p w14:paraId="6A425EE4">
      <w:pPr>
        <w:pStyle w:val="93"/>
        <w:tabs>
          <w:tab w:val="left" w:pos="1429"/>
        </w:tabs>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此处上传</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保证金</w:t>
      </w:r>
      <w:r>
        <w:rPr>
          <w:rFonts w:hint="eastAsia" w:ascii="宋体" w:hAnsi="宋体" w:eastAsia="宋体" w:cs="宋体"/>
          <w:bCs/>
          <w:color w:val="auto"/>
          <w:sz w:val="24"/>
          <w:szCs w:val="24"/>
          <w:highlight w:val="none"/>
          <w:lang w:eastAsia="zh-CN"/>
        </w:rPr>
        <w:t>缴纳证明文件及企业基本账户信息</w:t>
      </w:r>
      <w:r>
        <w:rPr>
          <w:rFonts w:hint="eastAsia" w:ascii="宋体" w:hAnsi="宋体" w:eastAsia="宋体" w:cs="宋体"/>
          <w:bCs/>
          <w:color w:val="auto"/>
          <w:sz w:val="24"/>
          <w:szCs w:val="24"/>
          <w:highlight w:val="none"/>
          <w:lang w:val="en-US" w:eastAsia="zh-CN"/>
        </w:rPr>
        <w:t>。</w:t>
      </w:r>
    </w:p>
    <w:p w14:paraId="7752BBD7">
      <w:pPr>
        <w:pStyle w:val="103"/>
        <w:spacing w:line="360" w:lineRule="auto"/>
        <w:ind w:firstLine="720" w:firstLineChars="300"/>
        <w:rPr>
          <w:rFonts w:hint="eastAsia" w:ascii="宋体" w:hAnsi="宋体" w:eastAsia="宋体" w:cs="宋体"/>
          <w:b/>
          <w:color w:val="auto"/>
          <w:sz w:val="24"/>
          <w:szCs w:val="24"/>
          <w:highlight w:val="none"/>
        </w:rPr>
        <w:sectPr>
          <w:footerReference r:id="rId5"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eastAsia="宋体" w:cs="宋体"/>
          <w:color w:val="auto"/>
          <w:sz w:val="24"/>
          <w:szCs w:val="24"/>
          <w:highlight w:val="none"/>
        </w:rPr>
        <w:t>若采用电子保函，需附电子保函、企业基本账户信息、电子保函费用转出凭证。</w:t>
      </w:r>
      <w:r>
        <w:rPr>
          <w:rFonts w:hint="eastAsia" w:ascii="宋体" w:hAnsi="宋体" w:eastAsia="宋体" w:cs="宋体"/>
          <w:b/>
          <w:color w:val="auto"/>
          <w:sz w:val="24"/>
          <w:szCs w:val="24"/>
          <w:highlight w:val="none"/>
        </w:rPr>
        <w:t>（购买电子投标保函所支付的费用应从投标人企业基本账户转出）</w:t>
      </w:r>
    </w:p>
    <w:p w14:paraId="49E75AE9">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附件15：不参与围标串标承诺书格式</w:t>
      </w:r>
    </w:p>
    <w:p w14:paraId="4CAEB32C">
      <w:pPr>
        <w:pStyle w:val="28"/>
        <w:rPr>
          <w:rFonts w:hint="default"/>
          <w:color w:val="auto"/>
          <w:highlight w:val="none"/>
          <w:lang w:val="en-US" w:eastAsia="zh-CN"/>
        </w:rPr>
      </w:pPr>
    </w:p>
    <w:p w14:paraId="3697B959">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不参与围标串标承诺书</w:t>
      </w:r>
      <w:bookmarkEnd w:id="168"/>
    </w:p>
    <w:p w14:paraId="2AF43BDB">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的法人，清楚知晓我公司本项目投标活动，对以下事项作出承诺：</w:t>
      </w:r>
    </w:p>
    <w:p w14:paraId="24950A19">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14:paraId="432F20C0">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14:paraId="4CFCD956">
      <w:pPr>
        <w:pStyle w:val="104"/>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10BD9C13">
      <w:pPr>
        <w:pStyle w:val="104"/>
        <w:spacing w:line="640" w:lineRule="exact"/>
        <w:jc w:val="left"/>
        <w:rPr>
          <w:rFonts w:hint="eastAsia" w:ascii="宋体" w:hAnsi="宋体" w:eastAsia="宋体" w:cs="宋体"/>
          <w:color w:val="auto"/>
          <w:sz w:val="24"/>
          <w:szCs w:val="24"/>
          <w:highlight w:val="none"/>
          <w:lang w:eastAsia="zh-CN"/>
        </w:rPr>
      </w:pPr>
    </w:p>
    <w:p w14:paraId="38C0D829">
      <w:pPr>
        <w:pStyle w:val="104"/>
        <w:spacing w:line="640" w:lineRule="exact"/>
        <w:jc w:val="left"/>
        <w:rPr>
          <w:rFonts w:hint="eastAsia" w:ascii="宋体" w:hAnsi="宋体" w:eastAsia="宋体" w:cs="宋体"/>
          <w:color w:val="auto"/>
          <w:sz w:val="24"/>
          <w:szCs w:val="24"/>
          <w:highlight w:val="none"/>
        </w:rPr>
      </w:pPr>
    </w:p>
    <w:p w14:paraId="31AFA9E1">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4DF6F8">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E45EB3E">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08D54BE">
      <w:pPr>
        <w:pStyle w:val="105"/>
        <w:jc w:val="lef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附件16</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val="en-US" w:eastAsia="zh-CN"/>
        </w:rPr>
        <w:t>格式</w:t>
      </w:r>
    </w:p>
    <w:p w14:paraId="6F5A0306">
      <w:pPr>
        <w:numPr>
          <w:ilvl w:val="0"/>
          <w:numId w:val="0"/>
        </w:numPr>
        <w:spacing w:line="360" w:lineRule="auto"/>
        <w:jc w:val="center"/>
        <w:rPr>
          <w:rFonts w:hint="eastAsia" w:ascii="宋体" w:hAnsi="宋体" w:cs="宋体"/>
          <w:b/>
          <w:bCs/>
          <w:color w:val="auto"/>
          <w:sz w:val="24"/>
          <w:highlight w:val="none"/>
        </w:rPr>
      </w:pPr>
    </w:p>
    <w:p w14:paraId="2153820B">
      <w:pPr>
        <w:pStyle w:val="105"/>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p>
    <w:p w14:paraId="08C63DF7">
      <w:pPr>
        <w:pStyle w:val="106"/>
        <w:spacing w:line="360" w:lineRule="auto"/>
        <w:ind w:firstLine="472" w:firstLineChars="200"/>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pacing w:val="-2"/>
          <w:sz w:val="24"/>
          <w:szCs w:val="24"/>
          <w:highlight w:val="none"/>
        </w:rPr>
        <w:t>本公司（联合体）郑重声明，根据《政府采购促进中小企业发展管理办法》（财库﹝2020﹞46号）的规定，本公司（联合体）参加</w:t>
      </w:r>
      <w:r>
        <w:rPr>
          <w:rFonts w:hint="eastAsia" w:ascii="宋体" w:hAnsi="宋体" w:eastAsia="宋体" w:cs="宋体"/>
          <w:b w:val="0"/>
          <w:bCs/>
          <w:color w:val="auto"/>
          <w:spacing w:val="-2"/>
          <w:sz w:val="24"/>
          <w:szCs w:val="24"/>
          <w:highlight w:val="none"/>
          <w:u w:val="single"/>
        </w:rPr>
        <w:t>（单位名称）</w:t>
      </w:r>
      <w:r>
        <w:rPr>
          <w:rFonts w:hint="eastAsia" w:ascii="宋体" w:hAnsi="宋体" w:eastAsia="宋体" w:cs="宋体"/>
          <w:b w:val="0"/>
          <w:bCs/>
          <w:color w:val="auto"/>
          <w:spacing w:val="-2"/>
          <w:sz w:val="24"/>
          <w:szCs w:val="24"/>
          <w:highlight w:val="none"/>
        </w:rPr>
        <w:t>的</w:t>
      </w:r>
      <w:r>
        <w:rPr>
          <w:rFonts w:hint="eastAsia" w:ascii="宋体" w:hAnsi="宋体" w:eastAsia="宋体" w:cs="宋体"/>
          <w:b w:val="0"/>
          <w:bCs/>
          <w:color w:val="auto"/>
          <w:spacing w:val="-2"/>
          <w:sz w:val="24"/>
          <w:szCs w:val="24"/>
          <w:highlight w:val="none"/>
          <w:u w:val="single"/>
        </w:rPr>
        <w:t>（项目名称）</w:t>
      </w:r>
      <w:r>
        <w:rPr>
          <w:rFonts w:hint="eastAsia" w:ascii="宋体" w:hAnsi="宋体" w:eastAsia="宋体" w:cs="宋体"/>
          <w:b w:val="0"/>
          <w:bCs/>
          <w:color w:val="auto"/>
          <w:spacing w:val="-2"/>
          <w:sz w:val="24"/>
          <w:szCs w:val="24"/>
          <w:highlight w:val="none"/>
        </w:rPr>
        <w:t>采购活动，服务全部由符合政策要求的中小企业承接。相关企业（含联合体中的中小企业、签订分包意向协议的中小企业）的具体情况如下：</w:t>
      </w:r>
    </w:p>
    <w:p w14:paraId="689D1526">
      <w:pPr>
        <w:pStyle w:val="106"/>
        <w:numPr>
          <w:ilvl w:val="0"/>
          <w:numId w:val="16"/>
        </w:numPr>
        <w:spacing w:line="360" w:lineRule="auto"/>
        <w:ind w:firstLine="472" w:firstLineChars="200"/>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pacing w:val="-2"/>
          <w:sz w:val="24"/>
          <w:szCs w:val="24"/>
          <w:highlight w:val="none"/>
          <w:u w:val="single"/>
        </w:rPr>
        <w:t>（标的名称）</w:t>
      </w:r>
      <w:r>
        <w:rPr>
          <w:rFonts w:hint="eastAsia" w:ascii="宋体" w:hAnsi="宋体" w:eastAsia="宋体" w:cs="宋体"/>
          <w:b w:val="0"/>
          <w:bCs/>
          <w:color w:val="auto"/>
          <w:spacing w:val="-2"/>
          <w:sz w:val="24"/>
          <w:szCs w:val="24"/>
          <w:highlight w:val="none"/>
        </w:rPr>
        <w:t>，属于</w:t>
      </w:r>
      <w:r>
        <w:rPr>
          <w:rFonts w:hint="eastAsia" w:ascii="宋体" w:hAnsi="宋体" w:eastAsia="宋体" w:cs="宋体"/>
          <w:b w:val="0"/>
          <w:bCs/>
          <w:color w:val="auto"/>
          <w:spacing w:val="-2"/>
          <w:sz w:val="24"/>
          <w:szCs w:val="24"/>
          <w:highlight w:val="none"/>
          <w:u w:val="single"/>
        </w:rPr>
        <w:t>（采购文件中明确的所属行业）</w:t>
      </w:r>
      <w:r>
        <w:rPr>
          <w:rFonts w:hint="eastAsia" w:ascii="宋体" w:hAnsi="宋体" w:eastAsia="宋体" w:cs="宋体"/>
          <w:b w:val="0"/>
          <w:bCs/>
          <w:color w:val="auto"/>
          <w:spacing w:val="-2"/>
          <w:sz w:val="24"/>
          <w:szCs w:val="24"/>
          <w:highlight w:val="none"/>
        </w:rPr>
        <w:t>；承建（承接）企业为</w:t>
      </w:r>
      <w:r>
        <w:rPr>
          <w:rFonts w:hint="eastAsia" w:ascii="宋体" w:hAnsi="宋体" w:eastAsia="宋体" w:cs="宋体"/>
          <w:b w:val="0"/>
          <w:bCs/>
          <w:color w:val="auto"/>
          <w:spacing w:val="-2"/>
          <w:sz w:val="24"/>
          <w:szCs w:val="24"/>
          <w:highlight w:val="none"/>
          <w:u w:val="single"/>
        </w:rPr>
        <w:t>（企业名称）</w:t>
      </w:r>
      <w:r>
        <w:rPr>
          <w:rFonts w:hint="eastAsia" w:ascii="宋体" w:hAnsi="宋体" w:eastAsia="宋体" w:cs="宋体"/>
          <w:b w:val="0"/>
          <w:bCs/>
          <w:color w:val="auto"/>
          <w:spacing w:val="-2"/>
          <w:sz w:val="24"/>
          <w:szCs w:val="24"/>
          <w:highlight w:val="none"/>
        </w:rPr>
        <w:t>，从业人员</w:t>
      </w:r>
      <w:r>
        <w:rPr>
          <w:rFonts w:hint="eastAsia" w:ascii="宋体" w:hAnsi="宋体" w:eastAsia="宋体" w:cs="宋体"/>
          <w:b w:val="0"/>
          <w:bCs/>
          <w:color w:val="auto"/>
          <w:spacing w:val="-2"/>
          <w:sz w:val="24"/>
          <w:szCs w:val="24"/>
          <w:highlight w:val="none"/>
          <w:u w:val="single"/>
        </w:rPr>
        <w:tab/>
      </w:r>
      <w:r>
        <w:rPr>
          <w:rFonts w:hint="eastAsia" w:ascii="宋体" w:hAnsi="宋体" w:cs="宋体"/>
          <w:b w:val="0"/>
          <w:bCs/>
          <w:color w:val="auto"/>
          <w:spacing w:val="-2"/>
          <w:sz w:val="24"/>
          <w:szCs w:val="24"/>
          <w:highlight w:val="none"/>
          <w:u w:val="single"/>
          <w:lang w:val="en-US" w:eastAsia="zh-CN"/>
        </w:rPr>
        <w:t xml:space="preserve">  </w:t>
      </w:r>
      <w:r>
        <w:rPr>
          <w:rFonts w:hint="eastAsia" w:ascii="宋体" w:hAnsi="宋体" w:eastAsia="宋体" w:cs="宋体"/>
          <w:b w:val="0"/>
          <w:bCs/>
          <w:color w:val="auto"/>
          <w:spacing w:val="-2"/>
          <w:sz w:val="24"/>
          <w:szCs w:val="24"/>
          <w:highlight w:val="none"/>
        </w:rPr>
        <w:t>人，营业收入为</w:t>
      </w:r>
      <w:r>
        <w:rPr>
          <w:rFonts w:hint="eastAsia" w:ascii="宋体" w:hAnsi="宋体" w:eastAsia="宋体" w:cs="宋体"/>
          <w:b w:val="0"/>
          <w:bCs/>
          <w:color w:val="auto"/>
          <w:spacing w:val="-2"/>
          <w:sz w:val="24"/>
          <w:szCs w:val="24"/>
          <w:highlight w:val="none"/>
          <w:u w:val="single"/>
        </w:rPr>
        <w:tab/>
      </w:r>
      <w:r>
        <w:rPr>
          <w:rFonts w:hint="eastAsia" w:ascii="宋体" w:hAnsi="宋体" w:cs="宋体"/>
          <w:b w:val="0"/>
          <w:bCs/>
          <w:color w:val="auto"/>
          <w:spacing w:val="-2"/>
          <w:sz w:val="24"/>
          <w:szCs w:val="24"/>
          <w:highlight w:val="none"/>
          <w:u w:val="single"/>
          <w:lang w:val="en-US" w:eastAsia="zh-CN"/>
        </w:rPr>
        <w:t xml:space="preserve">  </w:t>
      </w:r>
      <w:r>
        <w:rPr>
          <w:rFonts w:hint="eastAsia" w:ascii="宋体" w:hAnsi="宋体" w:eastAsia="宋体" w:cs="宋体"/>
          <w:b w:val="0"/>
          <w:bCs/>
          <w:color w:val="auto"/>
          <w:spacing w:val="-2"/>
          <w:sz w:val="24"/>
          <w:szCs w:val="24"/>
          <w:highlight w:val="none"/>
        </w:rPr>
        <w:t>万元，资产总额为</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万元，属于</w:t>
      </w:r>
      <w:r>
        <w:rPr>
          <w:rFonts w:hint="eastAsia" w:ascii="宋体" w:hAnsi="宋体" w:eastAsia="宋体" w:cs="宋体"/>
          <w:b w:val="0"/>
          <w:bCs/>
          <w:color w:val="auto"/>
          <w:spacing w:val="-2"/>
          <w:sz w:val="24"/>
          <w:szCs w:val="24"/>
          <w:highlight w:val="none"/>
          <w:u w:val="single"/>
        </w:rPr>
        <w:t>（中型企业、小型企业、微型企业）</w:t>
      </w:r>
      <w:r>
        <w:rPr>
          <w:rFonts w:hint="eastAsia" w:ascii="宋体" w:hAnsi="宋体" w:eastAsia="宋体" w:cs="宋体"/>
          <w:b w:val="0"/>
          <w:bCs/>
          <w:color w:val="auto"/>
          <w:spacing w:val="-2"/>
          <w:sz w:val="24"/>
          <w:szCs w:val="24"/>
          <w:highlight w:val="none"/>
        </w:rPr>
        <w:t>；</w:t>
      </w:r>
    </w:p>
    <w:p w14:paraId="66870E2A">
      <w:pPr>
        <w:pStyle w:val="108"/>
        <w:spacing w:line="360" w:lineRule="auto"/>
        <w:ind w:left="0" w:leftChars="0" w:right="63" w:firstLine="472" w:firstLineChars="200"/>
        <w:jc w:val="left"/>
        <w:rPr>
          <w:rFonts w:hint="eastAsia" w:ascii="宋体" w:hAnsi="宋体" w:eastAsia="宋体" w:cs="宋体"/>
          <w:color w:val="auto"/>
          <w:highlight w:val="none"/>
        </w:rPr>
      </w:pPr>
      <w:r>
        <w:rPr>
          <w:rFonts w:hint="eastAsia" w:ascii="宋体" w:hAnsi="宋体" w:eastAsia="宋体" w:cs="宋体"/>
          <w:bCs/>
          <w:color w:val="auto"/>
          <w:spacing w:val="-2"/>
          <w:sz w:val="24"/>
          <w:szCs w:val="24"/>
          <w:highlight w:val="none"/>
        </w:rPr>
        <w:t>2.</w:t>
      </w:r>
      <w:r>
        <w:rPr>
          <w:rFonts w:hint="eastAsia" w:ascii="宋体" w:hAnsi="宋体" w:eastAsia="宋体" w:cs="宋体"/>
          <w:bCs/>
          <w:color w:val="auto"/>
          <w:spacing w:val="-2"/>
          <w:sz w:val="24"/>
          <w:szCs w:val="24"/>
          <w:highlight w:val="none"/>
          <w:u w:val="single"/>
        </w:rPr>
        <w:t>（标的名称）</w:t>
      </w:r>
      <w:r>
        <w:rPr>
          <w:rFonts w:hint="eastAsia" w:ascii="宋体" w:hAnsi="宋体" w:eastAsia="宋体" w:cs="宋体"/>
          <w:bCs/>
          <w:color w:val="auto"/>
          <w:spacing w:val="-2"/>
          <w:sz w:val="24"/>
          <w:szCs w:val="24"/>
          <w:highlight w:val="none"/>
        </w:rPr>
        <w:t>，属于</w:t>
      </w:r>
      <w:r>
        <w:rPr>
          <w:rFonts w:hint="eastAsia" w:ascii="宋体" w:hAnsi="宋体" w:eastAsia="宋体" w:cs="宋体"/>
          <w:bCs/>
          <w:color w:val="auto"/>
          <w:spacing w:val="-2"/>
          <w:sz w:val="24"/>
          <w:szCs w:val="24"/>
          <w:highlight w:val="none"/>
          <w:u w:val="single"/>
        </w:rPr>
        <w:t>（采购文件中明确的所属行业）</w:t>
      </w:r>
      <w:r>
        <w:rPr>
          <w:rFonts w:hint="eastAsia" w:ascii="宋体" w:hAnsi="宋体" w:eastAsia="宋体" w:cs="宋体"/>
          <w:bCs/>
          <w:color w:val="auto"/>
          <w:spacing w:val="-2"/>
          <w:sz w:val="24"/>
          <w:szCs w:val="24"/>
          <w:highlight w:val="none"/>
        </w:rPr>
        <w:t>；承建（承接）企业为</w:t>
      </w:r>
      <w:r>
        <w:rPr>
          <w:rFonts w:hint="eastAsia" w:ascii="宋体" w:hAnsi="宋体" w:eastAsia="宋体" w:cs="宋体"/>
          <w:bCs/>
          <w:color w:val="auto"/>
          <w:spacing w:val="-2"/>
          <w:sz w:val="24"/>
          <w:szCs w:val="24"/>
          <w:highlight w:val="none"/>
          <w:u w:val="single"/>
        </w:rPr>
        <w:t>（企业名称）</w:t>
      </w:r>
      <w:r>
        <w:rPr>
          <w:rFonts w:hint="eastAsia" w:ascii="宋体" w:hAnsi="宋体" w:eastAsia="宋体" w:cs="宋体"/>
          <w:bCs/>
          <w:color w:val="auto"/>
          <w:spacing w:val="-2"/>
          <w:sz w:val="24"/>
          <w:szCs w:val="24"/>
          <w:highlight w:val="none"/>
        </w:rPr>
        <w:t>，从业人员</w:t>
      </w:r>
      <w:r>
        <w:rPr>
          <w:rFonts w:hint="eastAsia" w:ascii="宋体" w:hAnsi="宋体" w:eastAsia="宋体" w:cs="宋体"/>
          <w:bCs/>
          <w:color w:val="auto"/>
          <w:spacing w:val="-2"/>
          <w:sz w:val="24"/>
          <w:szCs w:val="24"/>
          <w:highlight w:val="none"/>
          <w:u w:val="single"/>
        </w:rPr>
        <w:tab/>
      </w:r>
      <w:r>
        <w:rPr>
          <w:rFonts w:hint="eastAsia" w:ascii="宋体" w:hAnsi="宋体" w:cs="宋体"/>
          <w:bCs/>
          <w:color w:val="auto"/>
          <w:spacing w:val="-2"/>
          <w:sz w:val="24"/>
          <w:szCs w:val="24"/>
          <w:highlight w:val="none"/>
          <w:u w:val="single"/>
          <w:lang w:val="en-US" w:eastAsia="zh-CN"/>
        </w:rPr>
        <w:t xml:space="preserve">  </w:t>
      </w:r>
      <w:r>
        <w:rPr>
          <w:rFonts w:hint="eastAsia" w:ascii="宋体" w:hAnsi="宋体" w:eastAsia="宋体" w:cs="宋体"/>
          <w:bCs/>
          <w:color w:val="auto"/>
          <w:spacing w:val="-2"/>
          <w:sz w:val="24"/>
          <w:szCs w:val="24"/>
          <w:highlight w:val="none"/>
        </w:rPr>
        <w:t>人，营业收入为</w:t>
      </w:r>
      <w:r>
        <w:rPr>
          <w:rFonts w:hint="eastAsia" w:ascii="宋体" w:hAnsi="宋体" w:cs="宋体"/>
          <w:bCs/>
          <w:color w:val="auto"/>
          <w:spacing w:val="-2"/>
          <w:sz w:val="24"/>
          <w:szCs w:val="24"/>
          <w:highlight w:val="none"/>
          <w:lang w:val="en-US" w:eastAsia="zh-CN"/>
        </w:rPr>
        <w:t xml:space="preserve">  </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万元，资产总额为</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万元，属于</w:t>
      </w:r>
      <w:r>
        <w:rPr>
          <w:rFonts w:hint="eastAsia" w:ascii="宋体" w:hAnsi="宋体" w:eastAsia="宋体" w:cs="宋体"/>
          <w:bCs/>
          <w:color w:val="auto"/>
          <w:spacing w:val="-2"/>
          <w:sz w:val="24"/>
          <w:szCs w:val="24"/>
          <w:highlight w:val="none"/>
          <w:u w:val="single"/>
        </w:rPr>
        <w:t>（中型企业、小型企业、微型企业）</w:t>
      </w:r>
      <w:r>
        <w:rPr>
          <w:rFonts w:hint="eastAsia" w:ascii="宋体" w:hAnsi="宋体" w:eastAsia="宋体" w:cs="宋体"/>
          <w:bCs/>
          <w:color w:val="auto"/>
          <w:spacing w:val="-2"/>
          <w:sz w:val="24"/>
          <w:szCs w:val="24"/>
          <w:highlight w:val="none"/>
        </w:rPr>
        <w:t>；</w:t>
      </w:r>
    </w:p>
    <w:p w14:paraId="5DD40CC3">
      <w:pPr>
        <w:pStyle w:val="38"/>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1127B8B">
      <w:pPr>
        <w:pStyle w:val="38"/>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7512D3F0">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注：</w:t>
      </w:r>
    </w:p>
    <w:p w14:paraId="51B31359">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1、以上提及的企业，不属于大企业的分支机构，不存在控股股东为大企业的情形，也不存在与大企业的负责人为同一人的情形。</w:t>
      </w:r>
    </w:p>
    <w:p w14:paraId="6CA6BB71">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2、标的名称指所投货物、</w:t>
      </w:r>
      <w:r>
        <w:rPr>
          <w:rFonts w:hint="eastAsia" w:ascii="宋体" w:hAnsi="宋体" w:cs="宋体"/>
          <w:bCs/>
          <w:color w:val="auto"/>
          <w:spacing w:val="-2"/>
          <w:sz w:val="24"/>
          <w:szCs w:val="24"/>
          <w:highlight w:val="none"/>
          <w:lang w:val="en-US" w:eastAsia="zh-CN"/>
        </w:rPr>
        <w:t>工程</w:t>
      </w:r>
      <w:r>
        <w:rPr>
          <w:rFonts w:hint="eastAsia" w:ascii="宋体" w:hAnsi="宋体" w:eastAsia="宋体" w:cs="宋体"/>
          <w:bCs/>
          <w:color w:val="auto"/>
          <w:spacing w:val="-2"/>
          <w:sz w:val="24"/>
          <w:szCs w:val="24"/>
          <w:highlight w:val="none"/>
        </w:rPr>
        <w:t>、服务的名称。</w:t>
      </w:r>
    </w:p>
    <w:p w14:paraId="5EC49BCD">
      <w:pPr>
        <w:pStyle w:val="38"/>
        <w:spacing w:before="35" w:line="360" w:lineRule="auto"/>
        <w:ind w:right="2166" w:firstLine="472" w:firstLineChars="200"/>
        <w:rPr>
          <w:rFonts w:hint="eastAsia" w:ascii="宋体" w:hAnsi="宋体" w:eastAsia="宋体" w:cs="宋体"/>
          <w:color w:val="auto"/>
          <w:spacing w:val="-2"/>
          <w:sz w:val="24"/>
          <w:szCs w:val="24"/>
          <w:highlight w:val="none"/>
          <w:lang w:eastAsia="zh-CN"/>
        </w:rPr>
      </w:pPr>
    </w:p>
    <w:p w14:paraId="22301D7C">
      <w:pPr>
        <w:pStyle w:val="38"/>
        <w:spacing w:before="35" w:line="360" w:lineRule="auto"/>
        <w:ind w:right="2166" w:firstLine="5192" w:firstLineChars="2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企业名称（盖章）：</w:t>
      </w:r>
    </w:p>
    <w:p w14:paraId="5427DC83">
      <w:pPr>
        <w:pStyle w:val="38"/>
        <w:spacing w:before="35" w:line="360" w:lineRule="auto"/>
        <w:ind w:right="2166" w:firstLine="5192" w:firstLineChars="2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日期：年月日</w:t>
      </w:r>
    </w:p>
    <w:p w14:paraId="7DCB5639">
      <w:pPr>
        <w:pStyle w:val="116"/>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从业人员、营业收入、资产总额填报上一年度数据，无上一年度数据的新成立企业可不填报。</w:t>
      </w:r>
    </w:p>
    <w:p w14:paraId="53BEF594">
      <w:pPr>
        <w:pStyle w:val="116"/>
        <w:spacing w:line="360" w:lineRule="auto"/>
        <w:ind w:firstLine="36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18"/>
          <w:szCs w:val="16"/>
          <w:highlight w:val="none"/>
        </w:rPr>
        <w:t>注：</w:t>
      </w:r>
      <w:r>
        <w:rPr>
          <w:rFonts w:hint="eastAsia" w:ascii="宋体" w:hAnsi="宋体" w:eastAsia="宋体" w:cs="宋体"/>
          <w:b w:val="0"/>
          <w:bCs w:val="0"/>
          <w:color w:val="auto"/>
          <w:sz w:val="21"/>
          <w:szCs w:val="20"/>
          <w:highlight w:val="none"/>
        </w:rPr>
        <w:t>1</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677F7325">
      <w:pPr>
        <w:pStyle w:val="116"/>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如存在虚假声明或未按实际内容填写，供应商需承担由此产生的一切后果及相应的法律责任。</w:t>
      </w:r>
    </w:p>
    <w:p w14:paraId="6C611822">
      <w:pPr>
        <w:pStyle w:val="92"/>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0"/>
          <w:szCs w:val="20"/>
          <w:highlight w:val="none"/>
        </w:rPr>
      </w:pPr>
      <w:bookmarkStart w:id="173" w:name="_Toc139389579"/>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后附中小企业划型标准的部分内容。</w:t>
      </w:r>
      <w:r>
        <w:rPr>
          <w:rFonts w:hint="eastAsia" w:ascii="宋体" w:hAnsi="宋体" w:eastAsia="宋体" w:cs="宋体"/>
          <w:b w:val="0"/>
          <w:bCs w:val="0"/>
          <w:color w:val="auto"/>
          <w:sz w:val="16"/>
          <w:szCs w:val="16"/>
          <w:highlight w:val="none"/>
        </w:rPr>
        <w:t>详</w:t>
      </w:r>
      <w:r>
        <w:rPr>
          <w:rFonts w:hint="eastAsia" w:ascii="宋体" w:hAnsi="宋体" w:eastAsia="宋体" w:cs="宋体"/>
          <w:b w:val="0"/>
          <w:bCs w:val="0"/>
          <w:color w:val="auto"/>
          <w:sz w:val="20"/>
          <w:szCs w:val="20"/>
          <w:highlight w:val="none"/>
        </w:rPr>
        <w:t>细内容请在中国政府采购网上查询获取。</w:t>
      </w:r>
      <w:bookmarkEnd w:id="173"/>
    </w:p>
    <w:p w14:paraId="2E5103FF">
      <w:pPr>
        <w:pStyle w:val="7"/>
        <w:tabs>
          <w:tab w:val="left" w:pos="0"/>
        </w:tabs>
        <w:spacing w:line="360" w:lineRule="auto"/>
        <w:jc w:val="both"/>
        <w:rPr>
          <w:rFonts w:hint="eastAsia" w:ascii="宋体" w:hAnsi="宋体" w:eastAsia="宋体" w:cs="宋体"/>
          <w:b w:val="0"/>
          <w:bCs w:val="0"/>
          <w:color w:val="auto"/>
          <w:kern w:val="0"/>
          <w:sz w:val="20"/>
          <w:szCs w:val="21"/>
          <w:highlight w:val="none"/>
        </w:rPr>
        <w:sectPr>
          <w:pgSz w:w="11906" w:h="16838"/>
          <w:pgMar w:top="1134" w:right="1134" w:bottom="1134" w:left="1134" w:header="851" w:footer="992" w:gutter="0"/>
          <w:pgNumType w:fmt="decimal"/>
          <w:cols w:space="720" w:num="1"/>
          <w:docGrid w:linePitch="312" w:charSpace="0"/>
        </w:sectPr>
      </w:pPr>
    </w:p>
    <w:p w14:paraId="0241C462">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附表：大中小微型企业划分标准</w:t>
      </w:r>
    </w:p>
    <w:tbl>
      <w:tblPr>
        <w:tblStyle w:val="4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368"/>
        <w:gridCol w:w="708"/>
        <w:gridCol w:w="1124"/>
        <w:gridCol w:w="1827"/>
        <w:gridCol w:w="1587"/>
        <w:gridCol w:w="1121"/>
      </w:tblGrid>
      <w:tr w14:paraId="6AC4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022" w:type="dxa"/>
            <w:noWrap/>
            <w:vAlign w:val="center"/>
          </w:tcPr>
          <w:p w14:paraId="1B830AA3">
            <w:pPr>
              <w:widowControl/>
              <w:spacing w:line="240" w:lineRule="exact"/>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行业名称</w:t>
            </w:r>
          </w:p>
        </w:tc>
        <w:tc>
          <w:tcPr>
            <w:tcW w:w="1368" w:type="dxa"/>
            <w:noWrap/>
            <w:vAlign w:val="center"/>
          </w:tcPr>
          <w:p w14:paraId="1BFBC2DD">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指标名称</w:t>
            </w:r>
          </w:p>
        </w:tc>
        <w:tc>
          <w:tcPr>
            <w:tcW w:w="708" w:type="dxa"/>
            <w:noWrap/>
            <w:vAlign w:val="center"/>
          </w:tcPr>
          <w:p w14:paraId="35743B2A">
            <w:pPr>
              <w:widowControl/>
              <w:jc w:val="center"/>
              <w:rPr>
                <w:rFonts w:hint="eastAsia" w:ascii="宋体" w:hAnsi="宋体" w:eastAsia="宋体" w:cs="宋体"/>
                <w:b/>
                <w:bCs/>
                <w:color w:val="auto"/>
                <w:kern w:val="0"/>
                <w:sz w:val="16"/>
                <w:szCs w:val="16"/>
                <w:highlight w:val="none"/>
                <w:lang w:eastAsia="zh-CN"/>
              </w:rPr>
            </w:pPr>
            <w:r>
              <w:rPr>
                <w:rFonts w:hint="eastAsia" w:ascii="宋体" w:hAnsi="宋体" w:eastAsia="宋体" w:cs="宋体"/>
                <w:b/>
                <w:bCs/>
                <w:color w:val="auto"/>
                <w:kern w:val="0"/>
                <w:sz w:val="16"/>
                <w:szCs w:val="16"/>
                <w:highlight w:val="none"/>
              </w:rPr>
              <w:t>计量</w:t>
            </w:r>
          </w:p>
          <w:p w14:paraId="7A0C1D4C">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单位</w:t>
            </w:r>
          </w:p>
        </w:tc>
        <w:tc>
          <w:tcPr>
            <w:tcW w:w="1124" w:type="dxa"/>
            <w:noWrap/>
            <w:vAlign w:val="center"/>
          </w:tcPr>
          <w:p w14:paraId="4C5201B7">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大型</w:t>
            </w:r>
          </w:p>
        </w:tc>
        <w:tc>
          <w:tcPr>
            <w:tcW w:w="1827" w:type="dxa"/>
            <w:noWrap/>
            <w:vAlign w:val="center"/>
          </w:tcPr>
          <w:p w14:paraId="4E50BA49">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中型</w:t>
            </w:r>
          </w:p>
        </w:tc>
        <w:tc>
          <w:tcPr>
            <w:tcW w:w="1587" w:type="dxa"/>
            <w:noWrap/>
            <w:vAlign w:val="center"/>
          </w:tcPr>
          <w:p w14:paraId="53EAFF02">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小型</w:t>
            </w:r>
          </w:p>
        </w:tc>
        <w:tc>
          <w:tcPr>
            <w:tcW w:w="1121" w:type="dxa"/>
            <w:noWrap/>
            <w:vAlign w:val="center"/>
          </w:tcPr>
          <w:p w14:paraId="386ED85A">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微型</w:t>
            </w:r>
          </w:p>
        </w:tc>
      </w:tr>
      <w:tr w14:paraId="588C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noWrap/>
            <w:vAlign w:val="center"/>
          </w:tcPr>
          <w:p w14:paraId="47CB7B5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农、林、牧、渔业</w:t>
            </w:r>
          </w:p>
        </w:tc>
        <w:tc>
          <w:tcPr>
            <w:tcW w:w="1368" w:type="dxa"/>
            <w:noWrap/>
            <w:vAlign w:val="center"/>
          </w:tcPr>
          <w:p w14:paraId="5FDDF33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66B9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A0EC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0853492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6CE08A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50≤Y＜500</w:t>
            </w:r>
          </w:p>
        </w:tc>
        <w:tc>
          <w:tcPr>
            <w:tcW w:w="1121" w:type="dxa"/>
            <w:noWrap/>
            <w:vAlign w:val="center"/>
          </w:tcPr>
          <w:p w14:paraId="5B3EB4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37A9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A97987A">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工业*</w:t>
            </w:r>
          </w:p>
        </w:tc>
        <w:tc>
          <w:tcPr>
            <w:tcW w:w="1368" w:type="dxa"/>
            <w:noWrap/>
            <w:vAlign w:val="center"/>
          </w:tcPr>
          <w:p w14:paraId="740AE7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8BDD8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7E9BD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15B0A97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174481C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5429AE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6CC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E53268C">
            <w:pPr>
              <w:widowControl/>
              <w:jc w:val="left"/>
              <w:rPr>
                <w:rFonts w:hint="eastAsia" w:ascii="宋体" w:hAnsi="宋体" w:eastAsia="宋体" w:cs="宋体"/>
                <w:color w:val="auto"/>
                <w:kern w:val="0"/>
                <w:sz w:val="16"/>
                <w:szCs w:val="16"/>
                <w:highlight w:val="none"/>
              </w:rPr>
            </w:pPr>
          </w:p>
        </w:tc>
        <w:tc>
          <w:tcPr>
            <w:tcW w:w="1368" w:type="dxa"/>
            <w:noWrap/>
            <w:vAlign w:val="center"/>
          </w:tcPr>
          <w:p w14:paraId="57FC05B5">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29B8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556C0D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21A3C4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2000≤Y＜40000</w:t>
            </w:r>
          </w:p>
        </w:tc>
        <w:tc>
          <w:tcPr>
            <w:tcW w:w="1587" w:type="dxa"/>
            <w:noWrap/>
            <w:vAlign w:val="center"/>
          </w:tcPr>
          <w:p w14:paraId="5A3CA5B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300≤Y＜2000</w:t>
            </w:r>
          </w:p>
        </w:tc>
        <w:tc>
          <w:tcPr>
            <w:tcW w:w="1121" w:type="dxa"/>
            <w:noWrap/>
            <w:vAlign w:val="center"/>
          </w:tcPr>
          <w:p w14:paraId="2E85A5F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2FFE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7B594F12">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建筑业</w:t>
            </w:r>
          </w:p>
        </w:tc>
        <w:tc>
          <w:tcPr>
            <w:tcW w:w="1368" w:type="dxa"/>
            <w:noWrap/>
            <w:vAlign w:val="center"/>
          </w:tcPr>
          <w:p w14:paraId="42535A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F06AD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05DB14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Y≥80000</w:t>
            </w:r>
          </w:p>
        </w:tc>
        <w:tc>
          <w:tcPr>
            <w:tcW w:w="1827" w:type="dxa"/>
            <w:noWrap/>
            <w:vAlign w:val="center"/>
          </w:tcPr>
          <w:p w14:paraId="241F763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6000≤Y＜80000</w:t>
            </w:r>
          </w:p>
        </w:tc>
        <w:tc>
          <w:tcPr>
            <w:tcW w:w="1587" w:type="dxa"/>
            <w:noWrap/>
            <w:vAlign w:val="center"/>
          </w:tcPr>
          <w:p w14:paraId="28A760E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300≤Y＜6000</w:t>
            </w:r>
          </w:p>
        </w:tc>
        <w:tc>
          <w:tcPr>
            <w:tcW w:w="1121" w:type="dxa"/>
            <w:noWrap/>
            <w:vAlign w:val="center"/>
          </w:tcPr>
          <w:p w14:paraId="370403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1C2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F93FCD7">
            <w:pPr>
              <w:widowControl/>
              <w:jc w:val="left"/>
              <w:rPr>
                <w:rFonts w:hint="eastAsia" w:ascii="宋体" w:hAnsi="宋体" w:eastAsia="宋体" w:cs="宋体"/>
                <w:color w:val="auto"/>
                <w:kern w:val="0"/>
                <w:sz w:val="16"/>
                <w:szCs w:val="16"/>
                <w:highlight w:val="none"/>
              </w:rPr>
            </w:pPr>
          </w:p>
        </w:tc>
        <w:tc>
          <w:tcPr>
            <w:tcW w:w="1368" w:type="dxa"/>
            <w:noWrap/>
            <w:vAlign w:val="center"/>
          </w:tcPr>
          <w:p w14:paraId="55FC6FD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0FE273E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26626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Z≥80000</w:t>
            </w:r>
          </w:p>
        </w:tc>
        <w:tc>
          <w:tcPr>
            <w:tcW w:w="1827" w:type="dxa"/>
            <w:noWrap/>
            <w:vAlign w:val="center"/>
          </w:tcPr>
          <w:p w14:paraId="187DC1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5000≤Z＜80000</w:t>
            </w:r>
          </w:p>
        </w:tc>
        <w:tc>
          <w:tcPr>
            <w:tcW w:w="1587" w:type="dxa"/>
            <w:noWrap/>
            <w:vAlign w:val="center"/>
          </w:tcPr>
          <w:p w14:paraId="591898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300≤Z＜5000</w:t>
            </w:r>
          </w:p>
        </w:tc>
        <w:tc>
          <w:tcPr>
            <w:tcW w:w="1121" w:type="dxa"/>
            <w:noWrap/>
            <w:vAlign w:val="center"/>
          </w:tcPr>
          <w:p w14:paraId="54D70B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Z＜300</w:t>
            </w:r>
          </w:p>
        </w:tc>
      </w:tr>
      <w:tr w14:paraId="500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ACE24BD">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批发业</w:t>
            </w:r>
          </w:p>
        </w:tc>
        <w:tc>
          <w:tcPr>
            <w:tcW w:w="1368" w:type="dxa"/>
            <w:noWrap/>
            <w:vAlign w:val="center"/>
          </w:tcPr>
          <w:p w14:paraId="0E42254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BE61B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3AFB12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6E9C74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20≤X＜200</w:t>
            </w:r>
          </w:p>
        </w:tc>
        <w:tc>
          <w:tcPr>
            <w:tcW w:w="1587" w:type="dxa"/>
            <w:noWrap/>
            <w:vAlign w:val="center"/>
          </w:tcPr>
          <w:p w14:paraId="2886843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5≤X＜20</w:t>
            </w:r>
          </w:p>
        </w:tc>
        <w:tc>
          <w:tcPr>
            <w:tcW w:w="1121" w:type="dxa"/>
            <w:noWrap/>
            <w:vAlign w:val="center"/>
          </w:tcPr>
          <w:p w14:paraId="0F2A717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X＜5</w:t>
            </w:r>
          </w:p>
        </w:tc>
      </w:tr>
      <w:tr w14:paraId="152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5314116">
            <w:pPr>
              <w:widowControl/>
              <w:jc w:val="left"/>
              <w:rPr>
                <w:rFonts w:hint="eastAsia" w:ascii="宋体" w:hAnsi="宋体" w:eastAsia="宋体" w:cs="宋体"/>
                <w:color w:val="auto"/>
                <w:kern w:val="0"/>
                <w:sz w:val="16"/>
                <w:szCs w:val="16"/>
                <w:highlight w:val="none"/>
              </w:rPr>
            </w:pPr>
          </w:p>
        </w:tc>
        <w:tc>
          <w:tcPr>
            <w:tcW w:w="1368" w:type="dxa"/>
            <w:noWrap/>
            <w:vAlign w:val="center"/>
          </w:tcPr>
          <w:p w14:paraId="7116879A">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3D0ABB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F9EFA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5829942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5000≤Y＜40000</w:t>
            </w:r>
          </w:p>
        </w:tc>
        <w:tc>
          <w:tcPr>
            <w:tcW w:w="1587" w:type="dxa"/>
            <w:noWrap/>
            <w:vAlign w:val="center"/>
          </w:tcPr>
          <w:p w14:paraId="5988260D">
            <w:pPr>
              <w:widowControl/>
              <w:ind w:left="-2" w:leftChars="-1" w:hanging="1"/>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1000≤Y＜5000</w:t>
            </w:r>
          </w:p>
        </w:tc>
        <w:tc>
          <w:tcPr>
            <w:tcW w:w="1121" w:type="dxa"/>
            <w:noWrap/>
            <w:vAlign w:val="center"/>
          </w:tcPr>
          <w:p w14:paraId="355528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w:t>
            </w:r>
          </w:p>
        </w:tc>
      </w:tr>
      <w:tr w14:paraId="7EC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9024588">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零售业</w:t>
            </w:r>
          </w:p>
        </w:tc>
        <w:tc>
          <w:tcPr>
            <w:tcW w:w="1368" w:type="dxa"/>
            <w:noWrap/>
            <w:vAlign w:val="center"/>
          </w:tcPr>
          <w:p w14:paraId="1730B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67B0A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0E33C6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E865A4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50≤X＜300</w:t>
            </w:r>
          </w:p>
        </w:tc>
        <w:tc>
          <w:tcPr>
            <w:tcW w:w="1587" w:type="dxa"/>
            <w:noWrap/>
            <w:vAlign w:val="center"/>
          </w:tcPr>
          <w:p w14:paraId="7FC86E00">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10≤X＜50</w:t>
            </w:r>
          </w:p>
        </w:tc>
        <w:tc>
          <w:tcPr>
            <w:tcW w:w="1121" w:type="dxa"/>
            <w:noWrap/>
            <w:vAlign w:val="center"/>
          </w:tcPr>
          <w:p w14:paraId="3944D2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CF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A95F022">
            <w:pPr>
              <w:widowControl/>
              <w:jc w:val="left"/>
              <w:rPr>
                <w:rFonts w:hint="eastAsia" w:ascii="宋体" w:hAnsi="宋体" w:eastAsia="宋体" w:cs="宋体"/>
                <w:color w:val="auto"/>
                <w:kern w:val="0"/>
                <w:sz w:val="16"/>
                <w:szCs w:val="16"/>
                <w:highlight w:val="none"/>
              </w:rPr>
            </w:pPr>
          </w:p>
        </w:tc>
        <w:tc>
          <w:tcPr>
            <w:tcW w:w="1368" w:type="dxa"/>
            <w:noWrap/>
            <w:vAlign w:val="center"/>
          </w:tcPr>
          <w:p w14:paraId="7B2EC9A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BF1CBD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21A73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15A65D0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5A8E10E3">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100≤Y＜500</w:t>
            </w:r>
          </w:p>
        </w:tc>
        <w:tc>
          <w:tcPr>
            <w:tcW w:w="1121" w:type="dxa"/>
            <w:noWrap/>
            <w:vAlign w:val="center"/>
          </w:tcPr>
          <w:p w14:paraId="150AED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635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109EA72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交通运输业*</w:t>
            </w:r>
          </w:p>
        </w:tc>
        <w:tc>
          <w:tcPr>
            <w:tcW w:w="1368" w:type="dxa"/>
            <w:noWrap/>
            <w:vAlign w:val="center"/>
          </w:tcPr>
          <w:p w14:paraId="5FD60E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A21DA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20EECF7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6FD228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83D05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68E12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1DF2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CAA07C8">
            <w:pPr>
              <w:widowControl/>
              <w:jc w:val="left"/>
              <w:rPr>
                <w:rFonts w:hint="eastAsia" w:ascii="宋体" w:hAnsi="宋体" w:eastAsia="宋体" w:cs="宋体"/>
                <w:color w:val="auto"/>
                <w:kern w:val="0"/>
                <w:sz w:val="16"/>
                <w:szCs w:val="16"/>
                <w:highlight w:val="none"/>
              </w:rPr>
            </w:pPr>
          </w:p>
        </w:tc>
        <w:tc>
          <w:tcPr>
            <w:tcW w:w="1368" w:type="dxa"/>
            <w:noWrap/>
            <w:vAlign w:val="center"/>
          </w:tcPr>
          <w:p w14:paraId="17BE992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CE038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A761A7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73391B2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3000≤Y＜30000</w:t>
            </w:r>
          </w:p>
        </w:tc>
        <w:tc>
          <w:tcPr>
            <w:tcW w:w="1587" w:type="dxa"/>
            <w:noWrap/>
            <w:vAlign w:val="center"/>
          </w:tcPr>
          <w:p w14:paraId="1740071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200≤Y＜3000</w:t>
            </w:r>
          </w:p>
        </w:tc>
        <w:tc>
          <w:tcPr>
            <w:tcW w:w="1121" w:type="dxa"/>
            <w:noWrap/>
            <w:vAlign w:val="center"/>
          </w:tcPr>
          <w:p w14:paraId="2891DF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w:t>
            </w:r>
          </w:p>
        </w:tc>
      </w:tr>
      <w:tr w14:paraId="4DC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44E004E6">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仓储业*</w:t>
            </w:r>
          </w:p>
        </w:tc>
        <w:tc>
          <w:tcPr>
            <w:tcW w:w="1368" w:type="dxa"/>
            <w:noWrap/>
            <w:vAlign w:val="center"/>
          </w:tcPr>
          <w:p w14:paraId="04197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D2A425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68F71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534576AC">
            <w:pPr>
              <w:widowControl/>
              <w:ind w:left="-24" w:leftChars="-51" w:hanging="114" w:hangingChars="60"/>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w:t>
            </w:r>
          </w:p>
        </w:tc>
        <w:tc>
          <w:tcPr>
            <w:tcW w:w="1587" w:type="dxa"/>
            <w:noWrap/>
            <w:vAlign w:val="center"/>
          </w:tcPr>
          <w:p w14:paraId="69FF112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20≤X＜100</w:t>
            </w:r>
          </w:p>
        </w:tc>
        <w:tc>
          <w:tcPr>
            <w:tcW w:w="1121" w:type="dxa"/>
            <w:noWrap/>
            <w:vAlign w:val="center"/>
          </w:tcPr>
          <w:p w14:paraId="2991F7E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0055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2D384DA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AB0E1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2066BD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DC56D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97452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1000≤Y＜30000</w:t>
            </w:r>
          </w:p>
        </w:tc>
        <w:tc>
          <w:tcPr>
            <w:tcW w:w="1587" w:type="dxa"/>
            <w:noWrap/>
            <w:vAlign w:val="center"/>
          </w:tcPr>
          <w:p w14:paraId="5E20EB0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2CAE478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5B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F1FA27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邮政业</w:t>
            </w:r>
          </w:p>
        </w:tc>
        <w:tc>
          <w:tcPr>
            <w:tcW w:w="1368" w:type="dxa"/>
            <w:noWrap/>
            <w:vAlign w:val="center"/>
          </w:tcPr>
          <w:p w14:paraId="07852BC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3C2E9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D229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4BFB30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04A68DC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1D008D3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4CE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D09668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C587E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D52EB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51D3D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86D3E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2000≤Y＜30000</w:t>
            </w:r>
          </w:p>
        </w:tc>
        <w:tc>
          <w:tcPr>
            <w:tcW w:w="1587" w:type="dxa"/>
            <w:noWrap/>
            <w:vAlign w:val="center"/>
          </w:tcPr>
          <w:p w14:paraId="1DA14CF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15EBD63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F6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325042B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住宿业</w:t>
            </w:r>
          </w:p>
        </w:tc>
        <w:tc>
          <w:tcPr>
            <w:tcW w:w="1368" w:type="dxa"/>
            <w:noWrap/>
            <w:vAlign w:val="center"/>
          </w:tcPr>
          <w:p w14:paraId="024CE8C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20EB2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57CB0C8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251F2E4C">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391EDE0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128B2D7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18D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97E7E75">
            <w:pPr>
              <w:widowControl/>
              <w:jc w:val="left"/>
              <w:rPr>
                <w:rFonts w:hint="eastAsia" w:ascii="宋体" w:hAnsi="宋体" w:eastAsia="宋体" w:cs="宋体"/>
                <w:color w:val="auto"/>
                <w:kern w:val="0"/>
                <w:sz w:val="16"/>
                <w:szCs w:val="16"/>
                <w:highlight w:val="none"/>
              </w:rPr>
            </w:pPr>
          </w:p>
        </w:tc>
        <w:tc>
          <w:tcPr>
            <w:tcW w:w="1368" w:type="dxa"/>
            <w:noWrap/>
            <w:vAlign w:val="center"/>
          </w:tcPr>
          <w:p w14:paraId="19DDD26D">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D5AF1F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5CAA5F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179303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29AFE8B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68BA191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AF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6A6BF99F">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餐饮业</w:t>
            </w:r>
          </w:p>
        </w:tc>
        <w:tc>
          <w:tcPr>
            <w:tcW w:w="1368" w:type="dxa"/>
            <w:noWrap/>
            <w:vAlign w:val="center"/>
          </w:tcPr>
          <w:p w14:paraId="11B863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21FFABD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3C5BED4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9FECFF4">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5160FCE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59C349C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65D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72D459D">
            <w:pPr>
              <w:widowControl/>
              <w:jc w:val="left"/>
              <w:rPr>
                <w:rFonts w:hint="eastAsia" w:ascii="宋体" w:hAnsi="宋体" w:eastAsia="宋体" w:cs="宋体"/>
                <w:color w:val="auto"/>
                <w:kern w:val="0"/>
                <w:sz w:val="16"/>
                <w:szCs w:val="16"/>
                <w:highlight w:val="none"/>
              </w:rPr>
            </w:pPr>
          </w:p>
        </w:tc>
        <w:tc>
          <w:tcPr>
            <w:tcW w:w="1368" w:type="dxa"/>
            <w:noWrap/>
            <w:vAlign w:val="center"/>
          </w:tcPr>
          <w:p w14:paraId="0914F12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0940420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79C50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4E66EFB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72AEE2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3A43D50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4E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2A61B90">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信息传输业*</w:t>
            </w:r>
          </w:p>
        </w:tc>
        <w:tc>
          <w:tcPr>
            <w:tcW w:w="1368" w:type="dxa"/>
            <w:noWrap/>
            <w:vAlign w:val="center"/>
          </w:tcPr>
          <w:p w14:paraId="1021BA5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4A99F5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7423D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X≥2000</w:t>
            </w:r>
          </w:p>
        </w:tc>
        <w:tc>
          <w:tcPr>
            <w:tcW w:w="1827" w:type="dxa"/>
            <w:noWrap/>
            <w:vAlign w:val="center"/>
          </w:tcPr>
          <w:p w14:paraId="5F2A81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100≤X＜2000</w:t>
            </w:r>
          </w:p>
        </w:tc>
        <w:tc>
          <w:tcPr>
            <w:tcW w:w="1587" w:type="dxa"/>
            <w:noWrap/>
            <w:vAlign w:val="center"/>
          </w:tcPr>
          <w:p w14:paraId="34EAAF0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3DB6889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38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792F661">
            <w:pPr>
              <w:widowControl/>
              <w:jc w:val="left"/>
              <w:rPr>
                <w:rFonts w:hint="eastAsia" w:ascii="宋体" w:hAnsi="宋体" w:eastAsia="宋体" w:cs="宋体"/>
                <w:color w:val="auto"/>
                <w:kern w:val="0"/>
                <w:sz w:val="16"/>
                <w:szCs w:val="16"/>
                <w:highlight w:val="none"/>
              </w:rPr>
            </w:pPr>
          </w:p>
        </w:tc>
        <w:tc>
          <w:tcPr>
            <w:tcW w:w="1368" w:type="dxa"/>
            <w:noWrap/>
            <w:vAlign w:val="center"/>
          </w:tcPr>
          <w:p w14:paraId="7B7C6EF3">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4D134F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906FD4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Y≥100000</w:t>
            </w:r>
          </w:p>
        </w:tc>
        <w:tc>
          <w:tcPr>
            <w:tcW w:w="1827" w:type="dxa"/>
            <w:noWrap/>
            <w:vAlign w:val="center"/>
          </w:tcPr>
          <w:p w14:paraId="285D79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1000≤Y＜100000</w:t>
            </w:r>
          </w:p>
        </w:tc>
        <w:tc>
          <w:tcPr>
            <w:tcW w:w="1587" w:type="dxa"/>
            <w:noWrap/>
            <w:vAlign w:val="center"/>
          </w:tcPr>
          <w:p w14:paraId="7B293E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620523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7C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FE2A183">
            <w:pPr>
              <w:widowControl/>
              <w:spacing w:line="240" w:lineRule="exact"/>
              <w:jc w:val="left"/>
              <w:rPr>
                <w:rFonts w:hint="eastAsia" w:ascii="宋体" w:hAnsi="宋体" w:eastAsia="宋体" w:cs="宋体"/>
                <w:color w:val="auto"/>
                <w:spacing w:val="-12"/>
                <w:kern w:val="0"/>
                <w:sz w:val="16"/>
                <w:szCs w:val="16"/>
                <w:highlight w:val="none"/>
              </w:rPr>
            </w:pPr>
            <w:r>
              <w:rPr>
                <w:rFonts w:hint="eastAsia" w:ascii="宋体" w:hAnsi="宋体" w:eastAsia="宋体" w:cs="宋体"/>
                <w:color w:val="auto"/>
                <w:spacing w:val="-12"/>
                <w:kern w:val="0"/>
                <w:sz w:val="16"/>
                <w:szCs w:val="16"/>
                <w:highlight w:val="none"/>
              </w:rPr>
              <w:t>软件和信息技术服</w:t>
            </w:r>
            <w:r>
              <w:rPr>
                <w:rFonts w:hint="eastAsia" w:ascii="宋体" w:hAnsi="宋体" w:eastAsia="宋体" w:cs="宋体"/>
                <w:color w:val="auto"/>
                <w:kern w:val="0"/>
                <w:sz w:val="16"/>
                <w:szCs w:val="16"/>
                <w:highlight w:val="none"/>
              </w:rPr>
              <w:t>务业</w:t>
            </w:r>
          </w:p>
        </w:tc>
        <w:tc>
          <w:tcPr>
            <w:tcW w:w="1368" w:type="dxa"/>
            <w:noWrap/>
            <w:vAlign w:val="center"/>
          </w:tcPr>
          <w:p w14:paraId="1CFA7F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4957E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36077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0EA3BE40">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6C7D38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6CA7679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1F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7845F296">
            <w:pPr>
              <w:widowControl/>
              <w:jc w:val="left"/>
              <w:rPr>
                <w:rFonts w:hint="eastAsia" w:ascii="宋体" w:hAnsi="宋体" w:eastAsia="宋体" w:cs="宋体"/>
                <w:color w:val="auto"/>
                <w:spacing w:val="-12"/>
                <w:kern w:val="0"/>
                <w:sz w:val="16"/>
                <w:szCs w:val="16"/>
                <w:highlight w:val="none"/>
              </w:rPr>
            </w:pPr>
          </w:p>
        </w:tc>
        <w:tc>
          <w:tcPr>
            <w:tcW w:w="1368" w:type="dxa"/>
            <w:noWrap/>
            <w:vAlign w:val="center"/>
          </w:tcPr>
          <w:p w14:paraId="775F73B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3B24E3F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C259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20BBFA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w:t>
            </w:r>
          </w:p>
        </w:tc>
        <w:tc>
          <w:tcPr>
            <w:tcW w:w="1587" w:type="dxa"/>
            <w:noWrap/>
            <w:vAlign w:val="center"/>
          </w:tcPr>
          <w:p w14:paraId="089A64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50≤Y＜1000</w:t>
            </w:r>
          </w:p>
        </w:tc>
        <w:tc>
          <w:tcPr>
            <w:tcW w:w="1121" w:type="dxa"/>
            <w:noWrap/>
            <w:vAlign w:val="center"/>
          </w:tcPr>
          <w:p w14:paraId="50E29D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250D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C3911A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房地产开发经营</w:t>
            </w:r>
          </w:p>
        </w:tc>
        <w:tc>
          <w:tcPr>
            <w:tcW w:w="1368" w:type="dxa"/>
            <w:noWrap/>
            <w:vAlign w:val="center"/>
          </w:tcPr>
          <w:p w14:paraId="2E14BE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42005AE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AB898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Y≥200000</w:t>
            </w:r>
          </w:p>
        </w:tc>
        <w:tc>
          <w:tcPr>
            <w:tcW w:w="1827" w:type="dxa"/>
            <w:noWrap/>
            <w:vAlign w:val="center"/>
          </w:tcPr>
          <w:p w14:paraId="2AF4B7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1000≤Y＜200000</w:t>
            </w:r>
          </w:p>
        </w:tc>
        <w:tc>
          <w:tcPr>
            <w:tcW w:w="1587" w:type="dxa"/>
            <w:noWrap/>
            <w:vAlign w:val="center"/>
          </w:tcPr>
          <w:p w14:paraId="25CD12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5F9740F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5E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6748A74B">
            <w:pPr>
              <w:widowControl/>
              <w:jc w:val="left"/>
              <w:rPr>
                <w:rFonts w:hint="eastAsia" w:ascii="宋体" w:hAnsi="宋体" w:eastAsia="宋体" w:cs="宋体"/>
                <w:color w:val="auto"/>
                <w:kern w:val="0"/>
                <w:sz w:val="16"/>
                <w:szCs w:val="16"/>
                <w:highlight w:val="none"/>
              </w:rPr>
            </w:pPr>
          </w:p>
        </w:tc>
        <w:tc>
          <w:tcPr>
            <w:tcW w:w="1368" w:type="dxa"/>
            <w:noWrap/>
            <w:vAlign w:val="center"/>
          </w:tcPr>
          <w:p w14:paraId="72938AB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5F1F583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1E5806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Z≥10000</w:t>
            </w:r>
          </w:p>
        </w:tc>
        <w:tc>
          <w:tcPr>
            <w:tcW w:w="1827" w:type="dxa"/>
            <w:noWrap/>
            <w:vAlign w:val="center"/>
          </w:tcPr>
          <w:p w14:paraId="201B67D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5000≤Z＜10000</w:t>
            </w:r>
          </w:p>
        </w:tc>
        <w:tc>
          <w:tcPr>
            <w:tcW w:w="1587" w:type="dxa"/>
            <w:noWrap/>
            <w:vAlign w:val="center"/>
          </w:tcPr>
          <w:p w14:paraId="01273234">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2000≤Z＜5000</w:t>
            </w:r>
          </w:p>
        </w:tc>
        <w:tc>
          <w:tcPr>
            <w:tcW w:w="1121" w:type="dxa"/>
            <w:noWrap/>
            <w:vAlign w:val="center"/>
          </w:tcPr>
          <w:p w14:paraId="46B910B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Z＜2000</w:t>
            </w:r>
          </w:p>
        </w:tc>
      </w:tr>
      <w:tr w14:paraId="323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76E5549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物业管理</w:t>
            </w:r>
          </w:p>
        </w:tc>
        <w:tc>
          <w:tcPr>
            <w:tcW w:w="1368" w:type="dxa"/>
            <w:noWrap/>
            <w:vAlign w:val="center"/>
          </w:tcPr>
          <w:p w14:paraId="7BA5B09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63D0F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27CDD3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19617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9E478D2">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121" w:type="dxa"/>
            <w:noWrap/>
            <w:vAlign w:val="center"/>
          </w:tcPr>
          <w:p w14:paraId="4B1EC43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w:t>
            </w:r>
          </w:p>
        </w:tc>
      </w:tr>
      <w:tr w14:paraId="1B45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B32CEF1">
            <w:pPr>
              <w:widowControl/>
              <w:jc w:val="left"/>
              <w:rPr>
                <w:rFonts w:hint="eastAsia" w:ascii="宋体" w:hAnsi="宋体" w:eastAsia="宋体" w:cs="宋体"/>
                <w:color w:val="auto"/>
                <w:kern w:val="0"/>
                <w:sz w:val="16"/>
                <w:szCs w:val="16"/>
                <w:highlight w:val="none"/>
              </w:rPr>
            </w:pPr>
          </w:p>
        </w:tc>
        <w:tc>
          <w:tcPr>
            <w:tcW w:w="1368" w:type="dxa"/>
            <w:noWrap/>
            <w:vAlign w:val="center"/>
          </w:tcPr>
          <w:p w14:paraId="0460235B">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A8A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91D82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Y≥5000</w:t>
            </w:r>
          </w:p>
        </w:tc>
        <w:tc>
          <w:tcPr>
            <w:tcW w:w="1827" w:type="dxa"/>
            <w:noWrap/>
            <w:vAlign w:val="center"/>
          </w:tcPr>
          <w:p w14:paraId="3027CEBA">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1000≤Y＜5000</w:t>
            </w:r>
          </w:p>
        </w:tc>
        <w:tc>
          <w:tcPr>
            <w:tcW w:w="1587" w:type="dxa"/>
            <w:noWrap/>
            <w:vAlign w:val="center"/>
          </w:tcPr>
          <w:p w14:paraId="6A1DEF6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500≤Y＜1000</w:t>
            </w:r>
          </w:p>
        </w:tc>
        <w:tc>
          <w:tcPr>
            <w:tcW w:w="1121" w:type="dxa"/>
            <w:noWrap/>
            <w:vAlign w:val="center"/>
          </w:tcPr>
          <w:p w14:paraId="58CF82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w:t>
            </w:r>
          </w:p>
        </w:tc>
      </w:tr>
      <w:tr w14:paraId="2C7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EBAE56C">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租赁和商务服务业</w:t>
            </w:r>
          </w:p>
        </w:tc>
        <w:tc>
          <w:tcPr>
            <w:tcW w:w="1368" w:type="dxa"/>
            <w:noWrap/>
            <w:vAlign w:val="center"/>
          </w:tcPr>
          <w:p w14:paraId="1C20FA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16FEAC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D56F14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D26F85D">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A2C9D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2EBF63A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02C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463C7CC">
            <w:pPr>
              <w:widowControl/>
              <w:jc w:val="left"/>
              <w:rPr>
                <w:rFonts w:hint="eastAsia" w:ascii="宋体" w:hAnsi="宋体" w:eastAsia="宋体" w:cs="宋体"/>
                <w:color w:val="auto"/>
                <w:kern w:val="0"/>
                <w:sz w:val="16"/>
                <w:szCs w:val="16"/>
                <w:highlight w:val="none"/>
              </w:rPr>
            </w:pPr>
          </w:p>
        </w:tc>
        <w:tc>
          <w:tcPr>
            <w:tcW w:w="1368" w:type="dxa"/>
            <w:noWrap/>
            <w:vAlign w:val="center"/>
          </w:tcPr>
          <w:p w14:paraId="27C9C4C8">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693345A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3672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Z≥120000</w:t>
            </w:r>
          </w:p>
        </w:tc>
        <w:tc>
          <w:tcPr>
            <w:tcW w:w="1827" w:type="dxa"/>
            <w:noWrap/>
            <w:vAlign w:val="center"/>
          </w:tcPr>
          <w:p w14:paraId="08D8C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8000≤Z＜120000</w:t>
            </w:r>
          </w:p>
        </w:tc>
        <w:tc>
          <w:tcPr>
            <w:tcW w:w="1587" w:type="dxa"/>
            <w:noWrap/>
            <w:vAlign w:val="center"/>
          </w:tcPr>
          <w:p w14:paraId="36935DD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100≤Z＜8000</w:t>
            </w:r>
          </w:p>
        </w:tc>
        <w:tc>
          <w:tcPr>
            <w:tcW w:w="1121" w:type="dxa"/>
            <w:noWrap/>
            <w:vAlign w:val="center"/>
          </w:tcPr>
          <w:p w14:paraId="63E46B2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w:t>
            </w:r>
          </w:p>
        </w:tc>
      </w:tr>
      <w:tr w14:paraId="504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2022" w:type="dxa"/>
            <w:noWrap/>
            <w:vAlign w:val="center"/>
          </w:tcPr>
          <w:p w14:paraId="5408638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其他未列明行业*</w:t>
            </w:r>
          </w:p>
        </w:tc>
        <w:tc>
          <w:tcPr>
            <w:tcW w:w="1368" w:type="dxa"/>
            <w:noWrap/>
            <w:vAlign w:val="center"/>
          </w:tcPr>
          <w:p w14:paraId="3203A9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6A2D1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E0C085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7F913E2">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63098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7E05E61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bl>
    <w:p w14:paraId="01F0D3C3">
      <w:pPr>
        <w:rPr>
          <w:rFonts w:hint="eastAsia" w:ascii="宋体" w:hAnsi="宋体" w:eastAsia="宋体" w:cs="宋体"/>
          <w:color w:val="auto"/>
          <w:sz w:val="24"/>
          <w:szCs w:val="24"/>
          <w:highlight w:val="none"/>
        </w:rPr>
      </w:pPr>
    </w:p>
    <w:p w14:paraId="2C4AC783">
      <w:pPr>
        <w:pStyle w:val="92"/>
        <w:jc w:val="both"/>
        <w:outlineLvl w:val="2"/>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74" w:name="_Toc139389580"/>
      <w:r>
        <w:rPr>
          <w:rFonts w:hint="eastAsia" w:ascii="宋体" w:hAnsi="宋体" w:eastAsia="宋体" w:cs="宋体"/>
          <w:color w:val="auto"/>
          <w:sz w:val="24"/>
          <w:szCs w:val="24"/>
          <w:highlight w:val="none"/>
          <w:lang w:val="en-US" w:eastAsia="zh-CN"/>
        </w:rPr>
        <w:t>附件17：</w:t>
      </w:r>
      <w:r>
        <w:rPr>
          <w:rFonts w:hint="eastAsia" w:ascii="宋体" w:hAnsi="宋体" w:eastAsia="宋体" w:cs="宋体"/>
          <w:bCs/>
          <w:color w:val="auto"/>
          <w:sz w:val="24"/>
          <w:szCs w:val="24"/>
          <w:highlight w:val="none"/>
        </w:rPr>
        <w:t>供应商声明函</w:t>
      </w:r>
      <w:r>
        <w:rPr>
          <w:rFonts w:hint="eastAsia" w:ascii="宋体" w:hAnsi="宋体" w:eastAsia="宋体" w:cs="宋体"/>
          <w:bCs/>
          <w:color w:val="auto"/>
          <w:sz w:val="24"/>
          <w:szCs w:val="24"/>
          <w:highlight w:val="none"/>
          <w:lang w:val="en-US" w:eastAsia="zh-CN"/>
        </w:rPr>
        <w:t>格式</w:t>
      </w:r>
    </w:p>
    <w:p w14:paraId="0EACE251">
      <w:pPr>
        <w:pStyle w:val="92"/>
        <w:jc w:val="both"/>
        <w:outlineLvl w:val="2"/>
        <w:rPr>
          <w:rFonts w:hint="eastAsia" w:ascii="宋体" w:hAnsi="宋体" w:eastAsia="宋体" w:cs="宋体"/>
          <w:color w:val="auto"/>
          <w:sz w:val="24"/>
          <w:szCs w:val="24"/>
          <w:highlight w:val="none"/>
          <w:lang w:val="en-US" w:eastAsia="zh-CN"/>
        </w:rPr>
      </w:pPr>
    </w:p>
    <w:p w14:paraId="31A73C3D">
      <w:pPr>
        <w:pStyle w:val="92"/>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供应商声明函</w:t>
      </w:r>
      <w:bookmarkEnd w:id="174"/>
    </w:p>
    <w:p w14:paraId="069D31DC">
      <w:pPr>
        <w:pStyle w:val="21"/>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085452F6">
      <w:pPr>
        <w:spacing w:line="360" w:lineRule="auto"/>
        <w:ind w:firstLine="5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在参与本次项目投标中，我单位</w:t>
      </w:r>
      <w:r>
        <w:rPr>
          <w:rFonts w:hint="eastAsia" w:ascii="宋体" w:hAnsi="宋体" w:eastAsia="宋体" w:cs="宋体"/>
          <w:b/>
          <w:color w:val="auto"/>
          <w:sz w:val="24"/>
          <w:szCs w:val="24"/>
          <w:highlight w:val="none"/>
        </w:rPr>
        <w:t>郑重承诺</w:t>
      </w:r>
      <w:r>
        <w:rPr>
          <w:rFonts w:hint="eastAsia" w:ascii="宋体" w:hAnsi="宋体" w:eastAsia="宋体" w:cs="宋体"/>
          <w:color w:val="auto"/>
          <w:sz w:val="24"/>
          <w:szCs w:val="24"/>
          <w:highlight w:val="none"/>
        </w:rPr>
        <w:t>：</w:t>
      </w:r>
    </w:p>
    <w:p w14:paraId="6577D284">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6E3F9FBC">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我单位具有履行合同所必需的专业技术能力，并在规定工作时间内有能力调配较强工作力量，按时保质完成相关工作任务。</w:t>
      </w:r>
    </w:p>
    <w:p w14:paraId="27C1AC98">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我单位不存在单位负责人为同一人同时参加本项目投标的情况。</w:t>
      </w:r>
    </w:p>
    <w:p w14:paraId="63144BD2">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我单位不存在直接控股、管理关系的不同供应商同时参与本项目投标的情况。</w:t>
      </w:r>
    </w:p>
    <w:p w14:paraId="3E8D66FA">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我单位不存在为采购项目提供整体设计、规范编制或者项目管理、监理、检测等服务后，再参加该采购项目的其他采购活动的情形。</w:t>
      </w:r>
    </w:p>
    <w:p w14:paraId="59BFAF39">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我单位未被列入“全国企业信用信息公示系统”的经营异常名录或者严重违法企业名单。</w:t>
      </w:r>
    </w:p>
    <w:p w14:paraId="15DFF62C">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我单位在投标过程中，不存在向采购人提供、给予任何有价值的物品，试图影响其正常决策的行为。</w:t>
      </w:r>
    </w:p>
    <w:p w14:paraId="68485445">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我单位严格遵守国家及行业相关用工标准，做到合理合法用工。</w:t>
      </w:r>
    </w:p>
    <w:p w14:paraId="6F2360BA">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本项目所有岗位涉及工作人员在提供服务过程中，经采购人评价不具备工作能力的，我单位将无条件调换。</w:t>
      </w:r>
    </w:p>
    <w:p w14:paraId="769BD437">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若采购人、采购代理机构在本项目采购过程中发现我单位存在违反上述承诺的事项，我单位将自动失去在本项目的成交资格，并承担因此引起的一切后果及虚假投标责任。</w:t>
      </w:r>
    </w:p>
    <w:p w14:paraId="0CE36188">
      <w:pPr>
        <w:pStyle w:val="21"/>
        <w:spacing w:after="0" w:line="360" w:lineRule="auto"/>
        <w:ind w:firstLine="540" w:firstLineChars="200"/>
        <w:rPr>
          <w:rFonts w:hint="eastAsia" w:ascii="宋体" w:hAnsi="宋体" w:eastAsia="宋体" w:cs="宋体"/>
          <w:color w:val="auto"/>
          <w:sz w:val="24"/>
          <w:szCs w:val="24"/>
          <w:highlight w:val="none"/>
        </w:rPr>
      </w:pPr>
    </w:p>
    <w:p w14:paraId="4BAC389E">
      <w:pPr>
        <w:pStyle w:val="21"/>
        <w:spacing w:after="0" w:line="360" w:lineRule="auto"/>
        <w:ind w:firstLine="54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供应商名称（盖章）：</w:t>
      </w:r>
    </w:p>
    <w:p w14:paraId="3157253A">
      <w:pPr>
        <w:pStyle w:val="9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620ED13">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720B4944">
      <w:pPr>
        <w:pStyle w:val="21"/>
        <w:spacing w:after="0" w:line="360" w:lineRule="auto"/>
        <w:rPr>
          <w:rFonts w:hint="eastAsia" w:ascii="宋体" w:hAnsi="宋体" w:eastAsia="宋体" w:cs="宋体"/>
          <w:color w:val="auto"/>
          <w:sz w:val="24"/>
          <w:szCs w:val="24"/>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rPr>
        <w:t>注：供应商实际情况如与上述承诺内容不符的，请如实说明，不得虚假承诺</w:t>
      </w:r>
    </w:p>
    <w:p w14:paraId="6839EC5B">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bookmarkStart w:id="175" w:name="_Toc1126"/>
      <w:bookmarkStart w:id="176" w:name="_Toc139389581"/>
      <w:r>
        <w:rPr>
          <w:rFonts w:hint="eastAsia" w:ascii="宋体" w:hAnsi="宋体" w:eastAsia="宋体" w:cs="宋体"/>
          <w:color w:val="auto"/>
          <w:sz w:val="24"/>
          <w:szCs w:val="24"/>
          <w:highlight w:val="none"/>
          <w:lang w:val="en-US" w:eastAsia="zh-CN"/>
        </w:rPr>
        <w:t>附件18：</w:t>
      </w:r>
      <w:r>
        <w:rPr>
          <w:rFonts w:hint="eastAsia" w:ascii="宋体" w:hAnsi="宋体" w:eastAsia="宋体" w:cs="宋体"/>
          <w:b/>
          <w:bCs/>
          <w:color w:val="auto"/>
          <w:sz w:val="24"/>
          <w:szCs w:val="24"/>
          <w:highlight w:val="none"/>
          <w:lang w:val="en-US" w:eastAsia="zh-CN" w:bidi="ar-SA"/>
        </w:rPr>
        <w:t>供应商自觉抵制政府采购领域商业贿赂行为承诺书格式</w:t>
      </w:r>
    </w:p>
    <w:p w14:paraId="77A90593">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p>
    <w:p w14:paraId="77BB29F9">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default" w:ascii="宋体" w:hAnsi="宋体" w:eastAsia="宋体" w:cs="宋体"/>
          <w:b/>
          <w:bCs/>
          <w:color w:val="auto"/>
          <w:sz w:val="24"/>
          <w:szCs w:val="24"/>
          <w:highlight w:val="none"/>
          <w:lang w:val="en-US" w:eastAsia="zh-CN" w:bidi="ar-SA"/>
        </w:rPr>
      </w:pPr>
    </w:p>
    <w:p w14:paraId="0F355FAD">
      <w:pPr>
        <w:pStyle w:val="105"/>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供应商自觉抵制政府采购领域商业贿赂行为承诺书</w:t>
      </w:r>
      <w:bookmarkEnd w:id="175"/>
      <w:bookmarkEnd w:id="176"/>
    </w:p>
    <w:p w14:paraId="005DF609">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57F15ED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6063FB0E">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一、依法参与政府采购活动，遵纪守法，诚信经营，公平竞争。 </w:t>
      </w:r>
    </w:p>
    <w:p w14:paraId="7BC1EB8E">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二、不向采购单位、采购代理机构和政府采购评审专家提供任何形式的商业贿赂；对索取或接受商业贿赂的单位和个人，及时向财政部门和纪检监察机关举报。 </w:t>
      </w:r>
    </w:p>
    <w:p w14:paraId="67B6B7B5">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三、不以提供虚假资质文件等形式参与政府采购活动，不以虚假材料谋取中标或成交。 </w:t>
      </w:r>
    </w:p>
    <w:p w14:paraId="73D1F2A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四、不采取不正当手段诋毁、排挤其他供应商，与其他参与政府采购活动供应商保持良性的竞争关系。 </w:t>
      </w:r>
    </w:p>
    <w:p w14:paraId="6E5D17D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五、不与采购单位、采购代理机构和政府采购评审专家恶意串通，自觉维护政府采购公平竞争的市场秩序。 </w:t>
      </w:r>
    </w:p>
    <w:p w14:paraId="4642527D">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六、不与其他供应商串通采取围标、陪标等商业欺诈手段谋取中标或成交，积极维护国家利益、社会公共利益和采购单位的合法权益。</w:t>
      </w:r>
    </w:p>
    <w:p w14:paraId="0338B9C5">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七、严格履行政府采购合同约定义务，不在政府采购合同执行过程中采取降低质量或标准、减少数量、拖延交付时间等方式损害采购单位的利益，并自觉承担违约责任。</w:t>
      </w:r>
    </w:p>
    <w:p w14:paraId="7826DC61">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八、自觉接受并积极配合财政部门和纪检监察机关依法实施的监督检查，如实反映情况，及时提供有关证明材料。</w:t>
      </w:r>
    </w:p>
    <w:p w14:paraId="62BB44BB">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4BBDAB48">
      <w:pPr>
        <w:pStyle w:val="21"/>
        <w:spacing w:after="0" w:line="360" w:lineRule="auto"/>
        <w:ind w:firstLine="540" w:firstLineChars="200"/>
        <w:rPr>
          <w:rFonts w:hint="eastAsia" w:ascii="宋体" w:hAnsi="宋体" w:eastAsia="宋体" w:cs="宋体"/>
          <w:color w:val="auto"/>
          <w:sz w:val="24"/>
          <w:szCs w:val="24"/>
          <w:highlight w:val="none"/>
          <w:u w:val="single"/>
          <w:lang w:eastAsia="zh-CN"/>
        </w:rPr>
      </w:pPr>
      <w:bookmarkStart w:id="177" w:name="_Toc139389591"/>
      <w:r>
        <w:rPr>
          <w:rFonts w:hint="eastAsia" w:ascii="宋体" w:hAnsi="宋体" w:eastAsia="宋体" w:cs="宋体"/>
          <w:color w:val="auto"/>
          <w:sz w:val="24"/>
          <w:szCs w:val="24"/>
          <w:highlight w:val="none"/>
        </w:rPr>
        <w:t>供应商名称（盖章）：</w:t>
      </w:r>
    </w:p>
    <w:p w14:paraId="2166A046">
      <w:pPr>
        <w:pStyle w:val="9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ED20492">
      <w:pPr>
        <w:pStyle w:val="21"/>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67A026FE">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2765A1D5">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51BDC2E">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C8CE06B">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bookmarkEnd w:id="177"/>
    <w:p w14:paraId="27950AAF">
      <w:pPr>
        <w:tabs>
          <w:tab w:val="left" w:pos="3975"/>
        </w:tabs>
        <w:spacing w:line="440" w:lineRule="exact"/>
        <w:jc w:val="both"/>
        <w:rPr>
          <w:rFonts w:hint="default"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附件19：</w:t>
      </w:r>
      <w:r>
        <w:rPr>
          <w:rFonts w:hint="eastAsia" w:ascii="宋体" w:hAnsi="宋体" w:eastAsia="宋体" w:cs="宋体"/>
          <w:b/>
          <w:color w:val="auto"/>
          <w:sz w:val="24"/>
          <w:szCs w:val="24"/>
          <w:highlight w:val="none"/>
          <w:lang w:eastAsia="zh-CN"/>
        </w:rPr>
        <w:t>监狱企业声明函</w:t>
      </w:r>
      <w:r>
        <w:rPr>
          <w:rFonts w:hint="eastAsia" w:ascii="宋体" w:hAnsi="宋体" w:eastAsia="宋体" w:cs="宋体"/>
          <w:b/>
          <w:color w:val="auto"/>
          <w:sz w:val="24"/>
          <w:szCs w:val="24"/>
          <w:highlight w:val="none"/>
          <w:lang w:val="en-US" w:eastAsia="zh-CN"/>
        </w:rPr>
        <w:t>格式</w:t>
      </w:r>
    </w:p>
    <w:p w14:paraId="102B80F1">
      <w:pPr>
        <w:tabs>
          <w:tab w:val="left" w:pos="3975"/>
        </w:tabs>
        <w:spacing w:line="440" w:lineRule="exact"/>
        <w:jc w:val="left"/>
        <w:rPr>
          <w:rFonts w:hint="eastAsia" w:ascii="宋体" w:hAnsi="宋体" w:eastAsia="宋体" w:cs="宋体"/>
          <w:b/>
          <w:bCs/>
          <w:color w:val="auto"/>
          <w:sz w:val="24"/>
          <w:szCs w:val="24"/>
          <w:highlight w:val="none"/>
          <w:lang w:val="en-US" w:eastAsia="zh-CN"/>
        </w:rPr>
      </w:pPr>
    </w:p>
    <w:p w14:paraId="5A5DCFF8">
      <w:pPr>
        <w:tabs>
          <w:tab w:val="left" w:pos="3975"/>
        </w:tabs>
        <w:spacing w:line="440" w:lineRule="exact"/>
        <w:ind w:firstLine="54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监狱企业声明函</w:t>
      </w:r>
    </w:p>
    <w:p w14:paraId="5F0CFAF5">
      <w:pPr>
        <w:tabs>
          <w:tab w:val="left" w:pos="3975"/>
        </w:tabs>
        <w:spacing w:line="440" w:lineRule="exact"/>
        <w:ind w:firstLine="54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（监狱企业适用）</w:t>
      </w:r>
    </w:p>
    <w:p w14:paraId="384D9BB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本公司郑重声明，根据《关于政府采购支持监狱企业发展有关问题的通知》（财库[2014]68号）的规定，本公司为监狱企业。</w:t>
      </w:r>
    </w:p>
    <w:p w14:paraId="1E1B9B42">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本公司参加______单位的______项目采购活动，采购活动提供本企业（填写制造的货物，由本企业承担工程、提供服务）。</w:t>
      </w:r>
    </w:p>
    <w:p w14:paraId="6A7173D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本条所称货物不包括使用大型企业注册商标的货物和服务。</w:t>
      </w:r>
    </w:p>
    <w:p w14:paraId="35A462EE">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本公司对上述声明的真实性负责。如有虚假，将依法承担相应责任。</w:t>
      </w:r>
    </w:p>
    <w:p w14:paraId="544683C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C5B5E9F">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企业名称（盖章</w:t>
      </w:r>
      <w:r>
        <w:rPr>
          <w:rFonts w:hint="eastAsia" w:ascii="宋体" w:hAnsi="宋体" w:eastAsia="宋体" w:cs="宋体"/>
          <w:snapToGrid w:val="0"/>
          <w:color w:val="auto"/>
          <w:position w:val="38"/>
          <w:sz w:val="24"/>
          <w:szCs w:val="24"/>
          <w:highlight w:val="none"/>
          <w:lang w:val="en-US" w:eastAsia="en-US" w:bidi="ar-SA"/>
        </w:rPr>
        <w:t>）：</w:t>
      </w:r>
    </w:p>
    <w:p w14:paraId="7C180519">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pacing w:val="-6"/>
          <w:position w:val="38"/>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日期：</w:t>
      </w:r>
    </w:p>
    <w:p w14:paraId="282F185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7E2CA2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409B53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BE699E1">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E8F173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CE5B003">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81D440A">
      <w:pPr>
        <w:pStyle w:val="8"/>
        <w:rPr>
          <w:rFonts w:hint="eastAsia"/>
          <w:color w:val="auto"/>
          <w:highlight w:val="none"/>
          <w:lang w:eastAsia="zh-CN"/>
        </w:rPr>
      </w:pPr>
    </w:p>
    <w:p w14:paraId="4BD7425F">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D62A35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E999D45">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415A666">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94C269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6D9E4B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219DA14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118C31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DFCB29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559ECF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6D9DF27">
      <w:pPr>
        <w:tabs>
          <w:tab w:val="left" w:pos="3975"/>
        </w:tabs>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附件20：</w:t>
      </w:r>
      <w:r>
        <w:rPr>
          <w:rFonts w:hint="eastAsia" w:ascii="宋体" w:hAnsi="宋体" w:eastAsia="宋体" w:cs="宋体"/>
          <w:b/>
          <w:bCs/>
          <w:color w:val="auto"/>
          <w:sz w:val="24"/>
          <w:szCs w:val="24"/>
          <w:highlight w:val="none"/>
          <w:lang w:eastAsia="zh-CN"/>
        </w:rPr>
        <w:t>残疾人福利性单位声明函</w:t>
      </w:r>
      <w:r>
        <w:rPr>
          <w:rFonts w:hint="eastAsia" w:ascii="宋体" w:hAnsi="宋体" w:eastAsia="宋体" w:cs="宋体"/>
          <w:b/>
          <w:bCs/>
          <w:color w:val="auto"/>
          <w:sz w:val="24"/>
          <w:szCs w:val="24"/>
          <w:highlight w:val="none"/>
          <w:lang w:val="en-US" w:eastAsia="zh-CN"/>
        </w:rPr>
        <w:t>格式</w:t>
      </w:r>
    </w:p>
    <w:p w14:paraId="5620E0DD">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06E759E">
      <w:pPr>
        <w:tabs>
          <w:tab w:val="left" w:pos="3975"/>
        </w:tabs>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残疾人福利性单位声明函</w:t>
      </w:r>
    </w:p>
    <w:p w14:paraId="2E01485A">
      <w:pPr>
        <w:tabs>
          <w:tab w:val="left" w:pos="3975"/>
        </w:tabs>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lang w:val="en-US" w:eastAsia="zh-CN"/>
        </w:rPr>
        <w:t>适用</w:t>
      </w:r>
      <w:r>
        <w:rPr>
          <w:rFonts w:hint="eastAsia" w:ascii="宋体" w:hAnsi="宋体" w:eastAsia="宋体" w:cs="宋体"/>
          <w:color w:val="auto"/>
          <w:sz w:val="24"/>
          <w:szCs w:val="24"/>
          <w:highlight w:val="none"/>
          <w:lang w:eastAsia="zh-CN"/>
        </w:rPr>
        <w:t>）</w:t>
      </w:r>
    </w:p>
    <w:p w14:paraId="10EE4C8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2B77E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0AA464D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AC470D9">
      <w:pPr>
        <w:tabs>
          <w:tab w:val="left" w:pos="3975"/>
        </w:tabs>
        <w:spacing w:line="440" w:lineRule="exact"/>
        <w:ind w:firstLine="5670" w:firstLineChars="21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企业名称（盖章）：</w:t>
      </w:r>
    </w:p>
    <w:p w14:paraId="57858D56">
      <w:pPr>
        <w:tabs>
          <w:tab w:val="left" w:pos="3975"/>
        </w:tabs>
        <w:spacing w:line="440" w:lineRule="exact"/>
        <w:ind w:firstLine="6210" w:firstLineChars="23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日期：</w:t>
      </w:r>
    </w:p>
    <w:p w14:paraId="7DE6318A">
      <w:pPr>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br w:type="page"/>
      </w:r>
    </w:p>
    <w:p w14:paraId="3F17C552">
      <w:pPr>
        <w:jc w:val="both"/>
        <w:rPr>
          <w:rFonts w:hint="default"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附件21：</w:t>
      </w:r>
      <w:r>
        <w:rPr>
          <w:rFonts w:hint="eastAsia" w:ascii="宋体" w:hAnsi="宋体" w:eastAsia="宋体" w:cs="宋体"/>
          <w:b/>
          <w:bCs/>
          <w:color w:val="auto"/>
          <w:spacing w:val="0"/>
          <w:kern w:val="2"/>
          <w:sz w:val="24"/>
          <w:szCs w:val="24"/>
          <w:highlight w:val="none"/>
          <w:lang w:val="en-US" w:eastAsia="zh-CN" w:bidi="ar-SA"/>
        </w:rPr>
        <w:t>承诺书格式</w:t>
      </w:r>
    </w:p>
    <w:p w14:paraId="6C798754">
      <w:pPr>
        <w:jc w:val="left"/>
        <w:rPr>
          <w:rFonts w:hint="default" w:ascii="宋体" w:hAnsi="宋体" w:eastAsia="宋体" w:cs="宋体"/>
          <w:i w:val="0"/>
          <w:iCs w:val="0"/>
          <w:color w:val="auto"/>
          <w:sz w:val="24"/>
          <w:szCs w:val="24"/>
          <w:highlight w:val="none"/>
          <w:lang w:val="en-US" w:eastAsia="zh-CN"/>
        </w:rPr>
      </w:pPr>
    </w:p>
    <w:p w14:paraId="6BB5E1A2">
      <w:pPr>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承诺书</w:t>
      </w:r>
    </w:p>
    <w:p w14:paraId="7AE8A9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p>
    <w:p w14:paraId="04E6A0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（采购单位）：</w:t>
      </w:r>
    </w:p>
    <w:p w14:paraId="00F8EA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我公司积极参加_______________________项目投标，现将有关事项向贵单位郑重承诺如下:</w:t>
      </w:r>
    </w:p>
    <w:p w14:paraId="29735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eastAsia="宋体" w:cs="宋体"/>
          <w:b/>
          <w:bCs/>
          <w:color w:val="auto"/>
          <w:spacing w:val="0"/>
          <w:kern w:val="2"/>
          <w:sz w:val="24"/>
          <w:szCs w:val="24"/>
          <w:highlight w:val="none"/>
          <w:lang w:val="en-US" w:eastAsia="zh-CN" w:bidi="ar-SA"/>
        </w:rPr>
        <w:t>不行贿： </w:t>
      </w:r>
      <w:r>
        <w:rPr>
          <w:rFonts w:hint="eastAsia" w:ascii="宋体" w:hAnsi="宋体" w:eastAsia="宋体" w:cs="宋体"/>
          <w:color w:val="auto"/>
          <w:spacing w:val="0"/>
          <w:kern w:val="2"/>
          <w:sz w:val="24"/>
          <w:szCs w:val="24"/>
          <w:highlight w:val="none"/>
          <w:lang w:val="en-US" w:eastAsia="zh-CN" w:bidi="ar-SA"/>
        </w:rPr>
        <w:t>在项目建设过程中，我们将严格遵守国家法律法规，坚决杜绝任何形式的行贿行为。我们将秉持公正、公平、公开的原则，与各方合作伙伴保持良好的合作关系。</w:t>
      </w:r>
    </w:p>
    <w:p w14:paraId="4EF51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2.不出现“双拖欠”：</w:t>
      </w:r>
      <w:r>
        <w:rPr>
          <w:rFonts w:hint="eastAsia" w:ascii="宋体" w:hAnsi="宋体" w:eastAsia="宋体" w:cs="宋体"/>
          <w:color w:val="auto"/>
          <w:spacing w:val="0"/>
          <w:kern w:val="2"/>
          <w:sz w:val="24"/>
          <w:szCs w:val="24"/>
          <w:highlight w:val="none"/>
          <w:lang w:val="en-US" w:eastAsia="zh-CN" w:bidi="ar-SA"/>
        </w:rPr>
        <w:t>我公司将建立健全的财务管理制度，确保资金的合理使用和及时支付，保证按照合同约定，按时足额支付工人工资和供应商款项，绝不出现拖欠工资和工程款的现象。</w:t>
      </w:r>
    </w:p>
    <w:p w14:paraId="20C74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w:t>
      </w:r>
      <w:r>
        <w:rPr>
          <w:rFonts w:hint="eastAsia" w:ascii="宋体" w:hAnsi="宋体" w:eastAsia="宋体" w:cs="宋体"/>
          <w:b/>
          <w:bCs/>
          <w:color w:val="auto"/>
          <w:spacing w:val="0"/>
          <w:kern w:val="2"/>
          <w:sz w:val="24"/>
          <w:szCs w:val="24"/>
          <w:highlight w:val="none"/>
          <w:lang w:val="en-US" w:eastAsia="zh-CN" w:bidi="ar-SA"/>
        </w:rPr>
        <w:t>不违法转包、非法分包： </w:t>
      </w:r>
      <w:r>
        <w:rPr>
          <w:rFonts w:hint="eastAsia" w:ascii="宋体" w:hAnsi="宋体" w:eastAsia="宋体" w:cs="宋体"/>
          <w:color w:val="auto"/>
          <w:spacing w:val="0"/>
          <w:kern w:val="2"/>
          <w:sz w:val="24"/>
          <w:szCs w:val="24"/>
          <w:highlight w:val="none"/>
          <w:lang w:val="en-US" w:eastAsia="zh-CN" w:bidi="ar-SA"/>
        </w:rPr>
        <w:t>我们将严格遵守合同约定，保证按照投标文件约定的班组成员进驻施工现场，绝不违法转包、非法分包，确保工程质量和进度。</w:t>
      </w:r>
    </w:p>
    <w:p w14:paraId="766A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w:t>
      </w:r>
      <w:r>
        <w:rPr>
          <w:rFonts w:hint="eastAsia" w:ascii="宋体" w:hAnsi="宋体" w:eastAsia="宋体" w:cs="宋体"/>
          <w:b/>
          <w:bCs/>
          <w:color w:val="auto"/>
          <w:spacing w:val="0"/>
          <w:kern w:val="2"/>
          <w:sz w:val="24"/>
          <w:szCs w:val="24"/>
          <w:highlight w:val="none"/>
          <w:lang w:val="en-US" w:eastAsia="zh-CN" w:bidi="ar-SA"/>
        </w:rPr>
        <w:t>良好工程建设信誉：</w:t>
      </w:r>
      <w:r>
        <w:rPr>
          <w:rFonts w:hint="eastAsia" w:ascii="宋体" w:hAnsi="宋体" w:eastAsia="宋体" w:cs="宋体"/>
          <w:b w:val="0"/>
          <w:bCs w:val="0"/>
          <w:color w:val="auto"/>
          <w:spacing w:val="0"/>
          <w:kern w:val="2"/>
          <w:sz w:val="24"/>
          <w:szCs w:val="24"/>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28D25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如有违反上述承诺，我们愿意承担相应的法律责任和经济赔偿责任，同时，积极配合有关部门的调查和处理，接受社会监督。</w:t>
      </w:r>
    </w:p>
    <w:p w14:paraId="78664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p>
    <w:p w14:paraId="38672EF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p>
    <w:p w14:paraId="41762252">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76D7C1C1">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605B715">
      <w:pPr>
        <w:numPr>
          <w:ilvl w:val="0"/>
          <w:numId w:val="0"/>
        </w:numPr>
        <w:spacing w:line="360" w:lineRule="auto"/>
        <w:ind w:firstLine="4860" w:firstLineChars="1800"/>
        <w:jc w:val="both"/>
        <w:rPr>
          <w:rFonts w:hint="eastAsia" w:ascii="宋体" w:hAnsi="宋体" w:eastAsia="宋体" w:cs="宋体"/>
          <w:i w:val="0"/>
          <w:iCs w:val="0"/>
          <w:color w:val="auto"/>
          <w:sz w:val="24"/>
          <w:szCs w:val="24"/>
          <w:highlight w:val="none"/>
          <w:lang w:val="en-US" w:eastAsia="zh-CN"/>
        </w:rPr>
        <w:sectPr>
          <w:footerReference r:id="rId6" w:type="default"/>
          <w:pgSz w:w="11907" w:h="16840"/>
          <w:pgMar w:top="1134" w:right="1134" w:bottom="1134" w:left="1134" w:header="720" w:footer="720" w:gutter="0"/>
          <w:pgNumType w:fmt="decimal"/>
          <w:cols w:space="720" w:num="1"/>
          <w:docGrid w:type="lines" w:linePitch="312" w:charSpace="0"/>
        </w:sectPr>
      </w:pPr>
    </w:p>
    <w:p w14:paraId="3ECB7300">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bookmarkStart w:id="178" w:name="_Toc139389582"/>
      <w:r>
        <w:rPr>
          <w:rFonts w:hint="eastAsia" w:ascii="宋体" w:hAnsi="宋体" w:eastAsia="宋体" w:cs="宋体"/>
          <w:b/>
          <w:bCs/>
          <w:color w:val="auto"/>
          <w:sz w:val="24"/>
          <w:szCs w:val="24"/>
          <w:highlight w:val="none"/>
          <w:lang w:val="en-US" w:eastAsia="zh-CN"/>
        </w:rPr>
        <w:t>附件22：</w:t>
      </w:r>
    </w:p>
    <w:p w14:paraId="5C3A0BA6">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p>
    <w:p w14:paraId="16BE4536">
      <w:pPr>
        <w:spacing w:line="360" w:lineRule="auto"/>
        <w:rPr>
          <w:rFonts w:hint="eastAsia" w:ascii="宋体" w:hAnsi="宋体" w:eastAsia="宋体" w:cs="宋体"/>
          <w:color w:val="auto"/>
          <w:sz w:val="24"/>
          <w:szCs w:val="24"/>
          <w:highlight w:val="none"/>
        </w:rPr>
      </w:pPr>
    </w:p>
    <w:p w14:paraId="15D5150E">
      <w:pPr>
        <w:spacing w:line="360" w:lineRule="auto"/>
        <w:ind w:firstLine="54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供应商应根据竞争性磋商文件的规定自行编写，详细叙述拟提供服务情况。</w:t>
      </w:r>
      <w:r>
        <w:rPr>
          <w:rFonts w:hint="eastAsia" w:ascii="宋体" w:hAnsi="宋体" w:eastAsia="宋体" w:cs="宋体"/>
          <w:color w:val="auto"/>
          <w:sz w:val="24"/>
          <w:szCs w:val="24"/>
          <w:highlight w:val="none"/>
          <w:lang w:val="en-US" w:eastAsia="zh-CN"/>
        </w:rPr>
        <w:t>格式可自拟。</w:t>
      </w:r>
    </w:p>
    <w:p w14:paraId="05EBFFC3">
      <w:pPr>
        <w:pStyle w:val="76"/>
        <w:spacing w:after="120" w:line="240" w:lineRule="exact"/>
        <w:jc w:val="both"/>
        <w:rPr>
          <w:rFonts w:hint="eastAsia" w:ascii="宋体" w:hAnsi="宋体" w:eastAsia="宋体" w:cs="宋体"/>
          <w:bCs/>
          <w:color w:val="auto"/>
          <w:sz w:val="24"/>
          <w:szCs w:val="24"/>
          <w:highlight w:val="none"/>
        </w:rPr>
      </w:pPr>
    </w:p>
    <w:p w14:paraId="11C213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color w:val="auto"/>
          <w:sz w:val="24"/>
          <w:szCs w:val="24"/>
          <w:highlight w:val="none"/>
        </w:rPr>
        <w:br w:type="page"/>
      </w:r>
    </w:p>
    <w:p w14:paraId="35CB685D">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附件23：</w:t>
      </w:r>
    </w:p>
    <w:p w14:paraId="704370EF">
      <w:pPr>
        <w:pStyle w:val="92"/>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其他声明及文件资料</w:t>
      </w:r>
      <w:bookmarkEnd w:id="178"/>
    </w:p>
    <w:p w14:paraId="1386E4CF">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31781F1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bookmarkStart w:id="179" w:name="_Toc27395"/>
      <w:bookmarkStart w:id="180" w:name="_Toc139389583"/>
      <w:r>
        <w:rPr>
          <w:rFonts w:hint="eastAsia" w:ascii="宋体" w:hAnsi="宋体" w:eastAsia="宋体" w:cs="宋体"/>
          <w:color w:val="auto"/>
          <w:sz w:val="24"/>
          <w:szCs w:val="24"/>
          <w:highlight w:val="none"/>
        </w:rPr>
        <w:t>供应商为需要提供的其他声明及文件资料。</w:t>
      </w:r>
      <w:bookmarkEnd w:id="179"/>
      <w:bookmarkEnd w:id="180"/>
    </w:p>
    <w:p w14:paraId="60B7344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E94474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E1079A2">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7547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05F80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A3A7C7F">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2BF0DE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BCFB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9BCDA8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3E11D4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8DBB76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B42313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74562A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CE8F7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9ADB83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C80A9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B6CC8C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C1ACAB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55D759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6AA505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F159ED0">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CC3F486">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13B28D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7AE459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574F3B2">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0538B8C">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45011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87093F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E627AC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012969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04EE03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965B9C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89DAEE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E2EF31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302386F">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7DCFC7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6A322A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D09C33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2AE8F6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F57F389">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000D280">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lang w:val="en-US" w:eastAsia="zh-CN"/>
        </w:rPr>
      </w:pPr>
    </w:p>
    <w:sectPr>
      <w:headerReference r:id="rId7" w:type="default"/>
      <w:footerReference r:id="rId8" w:type="default"/>
      <w:pgSz w:w="11907" w:h="16840"/>
      <w:pgMar w:top="1134" w:right="1134" w:bottom="1134"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7880">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ADE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E7ADE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488F">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A029">
                          <w:pPr>
                            <w:pStyle w:val="2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B3A029">
                    <w:pPr>
                      <w:pStyle w:val="2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E85E">
    <w:pPr>
      <w:pStyle w:val="21"/>
      <w:spacing w:line="184" w:lineRule="auto"/>
      <w:ind w:left="43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D3F4D">
                          <w:pPr>
                            <w:pStyle w:val="2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7D3F4D">
                    <w:pPr>
                      <w:pStyle w:val="2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2814">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10465">
                          <w:pPr>
                            <w:pStyle w:val="2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F10465">
                    <w:pPr>
                      <w:pStyle w:val="2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F987">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4BEEF">
                          <w:pPr>
                            <w:pStyle w:val="2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E4BEEF">
                    <w:pPr>
                      <w:pStyle w:val="2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B71F">
    <w:pPr>
      <w:pStyle w:val="26"/>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F215"/>
    <w:multiLevelType w:val="singleLevel"/>
    <w:tmpl w:val="8A6CF215"/>
    <w:lvl w:ilvl="0" w:tentative="0">
      <w:start w:val="7"/>
      <w:numFmt w:val="chineseCounting"/>
      <w:suff w:val="nothing"/>
      <w:lvlText w:val="%1、"/>
      <w:lvlJc w:val="left"/>
      <w:rPr>
        <w:rFonts w:hint="eastAsia"/>
      </w:rPr>
    </w:lvl>
  </w:abstractNum>
  <w:abstractNum w:abstractNumId="1">
    <w:nsid w:val="B35A9C56"/>
    <w:multiLevelType w:val="singleLevel"/>
    <w:tmpl w:val="B35A9C56"/>
    <w:lvl w:ilvl="0" w:tentative="0">
      <w:start w:val="3"/>
      <w:numFmt w:val="chineseCounting"/>
      <w:suff w:val="space"/>
      <w:lvlText w:val="第%1章"/>
      <w:lvlJc w:val="left"/>
      <w:rPr>
        <w:rFonts w:hint="eastAsia"/>
      </w:rPr>
    </w:lvl>
  </w:abstractNum>
  <w:abstractNum w:abstractNumId="2">
    <w:nsid w:val="D8E3BA60"/>
    <w:multiLevelType w:val="singleLevel"/>
    <w:tmpl w:val="D8E3BA60"/>
    <w:lvl w:ilvl="0" w:tentative="0">
      <w:start w:val="6"/>
      <w:numFmt w:val="chineseCounting"/>
      <w:suff w:val="space"/>
      <w:lvlText w:val="第%1章"/>
      <w:lvlJc w:val="left"/>
      <w:rPr>
        <w:rFonts w:hint="eastAsia"/>
      </w:rPr>
    </w:lvl>
  </w:abstractNum>
  <w:abstractNum w:abstractNumId="3">
    <w:nsid w:val="33E07D3E"/>
    <w:multiLevelType w:val="singleLevel"/>
    <w:tmpl w:val="33E07D3E"/>
    <w:lvl w:ilvl="0" w:tentative="0">
      <w:start w:val="1"/>
      <w:numFmt w:val="decimal"/>
      <w:suff w:val="nothing"/>
      <w:lvlText w:val="（%1）"/>
      <w:lvlJc w:val="left"/>
    </w:lvl>
  </w:abstractNum>
  <w:abstractNum w:abstractNumId="4">
    <w:nsid w:val="383DBE26"/>
    <w:multiLevelType w:val="singleLevel"/>
    <w:tmpl w:val="383DBE26"/>
    <w:lvl w:ilvl="0" w:tentative="0">
      <w:start w:val="1"/>
      <w:numFmt w:val="decimal"/>
      <w:lvlText w:val="%1."/>
      <w:lvlJc w:val="left"/>
      <w:pPr>
        <w:tabs>
          <w:tab w:val="left" w:pos="312"/>
        </w:tabs>
      </w:pPr>
    </w:lvl>
  </w:abstractNum>
  <w:abstractNum w:abstractNumId="5">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9E83552"/>
    <w:multiLevelType w:val="singleLevel"/>
    <w:tmpl w:val="59E83552"/>
    <w:lvl w:ilvl="0" w:tentative="0">
      <w:start w:val="1"/>
      <w:numFmt w:val="decimal"/>
      <w:lvlText w:val="(%1)"/>
      <w:lvlJc w:val="left"/>
      <w:pPr>
        <w:tabs>
          <w:tab w:val="left" w:pos="312"/>
        </w:tabs>
      </w:pPr>
    </w:lvl>
  </w:abstractNum>
  <w:abstractNum w:abstractNumId="7">
    <w:nsid w:val="59E836A1"/>
    <w:multiLevelType w:val="singleLevel"/>
    <w:tmpl w:val="59E836A1"/>
    <w:lvl w:ilvl="0" w:tentative="0">
      <w:start w:val="1"/>
      <w:numFmt w:val="decimal"/>
      <w:suff w:val="nothing"/>
      <w:lvlText w:val="（%1）"/>
      <w:lvlJc w:val="left"/>
    </w:lvl>
  </w:abstractNum>
  <w:abstractNum w:abstractNumId="8">
    <w:nsid w:val="59E836BA"/>
    <w:multiLevelType w:val="singleLevel"/>
    <w:tmpl w:val="59E836BA"/>
    <w:lvl w:ilvl="0" w:tentative="0">
      <w:start w:val="1"/>
      <w:numFmt w:val="decimal"/>
      <w:suff w:val="nothing"/>
      <w:lvlText w:val="（%1）"/>
      <w:lvlJc w:val="left"/>
    </w:lvl>
  </w:abstractNum>
  <w:abstractNum w:abstractNumId="9">
    <w:nsid w:val="59E83889"/>
    <w:multiLevelType w:val="singleLevel"/>
    <w:tmpl w:val="59E83889"/>
    <w:lvl w:ilvl="0" w:tentative="0">
      <w:start w:val="1"/>
      <w:numFmt w:val="decimal"/>
      <w:suff w:val="nothing"/>
      <w:lvlText w:val="（%1）"/>
      <w:lvlJc w:val="left"/>
    </w:lvl>
  </w:abstractNum>
  <w:abstractNum w:abstractNumId="10">
    <w:nsid w:val="59E856AA"/>
    <w:multiLevelType w:val="singleLevel"/>
    <w:tmpl w:val="59E856AA"/>
    <w:lvl w:ilvl="0" w:tentative="0">
      <w:start w:val="1"/>
      <w:numFmt w:val="decimal"/>
      <w:suff w:val="nothing"/>
      <w:lvlText w:val="（%1）"/>
      <w:lvlJc w:val="left"/>
    </w:lvl>
  </w:abstractNum>
  <w:abstractNum w:abstractNumId="11">
    <w:nsid w:val="59E85C57"/>
    <w:multiLevelType w:val="singleLevel"/>
    <w:tmpl w:val="59E85C57"/>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EFA64"/>
    <w:multiLevelType w:val="singleLevel"/>
    <w:tmpl w:val="59EEFA64"/>
    <w:lvl w:ilvl="0" w:tentative="0">
      <w:start w:val="1"/>
      <w:numFmt w:val="decimal"/>
      <w:lvlText w:val="(%1)"/>
      <w:lvlJc w:val="left"/>
      <w:pPr>
        <w:tabs>
          <w:tab w:val="left" w:pos="312"/>
        </w:tabs>
      </w:pPr>
    </w:lvl>
  </w:abstractNum>
  <w:num w:numId="1">
    <w:abstractNumId w:val="0"/>
  </w:num>
  <w:num w:numId="2">
    <w:abstractNumId w:val="5"/>
  </w:num>
  <w:num w:numId="3">
    <w:abstractNumId w:val="6"/>
  </w:num>
  <w:num w:numId="4">
    <w:abstractNumId w:val="7"/>
  </w:num>
  <w:num w:numId="5">
    <w:abstractNumId w:val="8"/>
  </w:num>
  <w:num w:numId="6">
    <w:abstractNumId w:val="9"/>
  </w:num>
  <w:num w:numId="7">
    <w:abstractNumId w:val="10"/>
  </w:num>
  <w:num w:numId="8">
    <w:abstractNumId w:val="15"/>
  </w:num>
  <w:num w:numId="9">
    <w:abstractNumId w:val="11"/>
  </w:num>
  <w:num w:numId="10">
    <w:abstractNumId w:val="1"/>
  </w:num>
  <w:num w:numId="11">
    <w:abstractNumId w:val="12"/>
  </w:num>
  <w:num w:numId="12">
    <w:abstractNumId w:val="13"/>
  </w:num>
  <w:num w:numId="13">
    <w:abstractNumId w:val="14"/>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MTAzYzA4Yzg1OTkwZDM2Mjg5MTk1ZmFmNTdjNDEifQ=="/>
    <w:docVar w:name="KSO_WPS_MARK_KEY" w:val="42131246-9b0a-42aa-ad6a-e15f8d7281ad"/>
  </w:docVars>
  <w:rsids>
    <w:rsidRoot w:val="392859DB"/>
    <w:rsid w:val="002623CB"/>
    <w:rsid w:val="00321419"/>
    <w:rsid w:val="00410096"/>
    <w:rsid w:val="005B002B"/>
    <w:rsid w:val="00636A0E"/>
    <w:rsid w:val="0066749F"/>
    <w:rsid w:val="007D42C2"/>
    <w:rsid w:val="00A03467"/>
    <w:rsid w:val="00A344BC"/>
    <w:rsid w:val="00A346D0"/>
    <w:rsid w:val="01141165"/>
    <w:rsid w:val="011B40BF"/>
    <w:rsid w:val="01343672"/>
    <w:rsid w:val="013717F4"/>
    <w:rsid w:val="01371A06"/>
    <w:rsid w:val="013A48AE"/>
    <w:rsid w:val="013B0349"/>
    <w:rsid w:val="013D43AA"/>
    <w:rsid w:val="01573029"/>
    <w:rsid w:val="019415B1"/>
    <w:rsid w:val="01D36773"/>
    <w:rsid w:val="01E2606B"/>
    <w:rsid w:val="01F372FD"/>
    <w:rsid w:val="02203BC2"/>
    <w:rsid w:val="02311696"/>
    <w:rsid w:val="02366010"/>
    <w:rsid w:val="02463B38"/>
    <w:rsid w:val="024C374F"/>
    <w:rsid w:val="0254077F"/>
    <w:rsid w:val="02615180"/>
    <w:rsid w:val="028265A2"/>
    <w:rsid w:val="02837536"/>
    <w:rsid w:val="02867E41"/>
    <w:rsid w:val="02890615"/>
    <w:rsid w:val="028F40CC"/>
    <w:rsid w:val="02953056"/>
    <w:rsid w:val="02B93844"/>
    <w:rsid w:val="02E82D31"/>
    <w:rsid w:val="03093762"/>
    <w:rsid w:val="030A0A72"/>
    <w:rsid w:val="031348EE"/>
    <w:rsid w:val="032D4760"/>
    <w:rsid w:val="032D4957"/>
    <w:rsid w:val="033272EC"/>
    <w:rsid w:val="033B50CF"/>
    <w:rsid w:val="0344764C"/>
    <w:rsid w:val="03A367D0"/>
    <w:rsid w:val="03AA0E0C"/>
    <w:rsid w:val="03C4511B"/>
    <w:rsid w:val="03CD2021"/>
    <w:rsid w:val="03D53D06"/>
    <w:rsid w:val="03E2354E"/>
    <w:rsid w:val="03E6188F"/>
    <w:rsid w:val="03EE0087"/>
    <w:rsid w:val="03F668A9"/>
    <w:rsid w:val="0405156D"/>
    <w:rsid w:val="0411151D"/>
    <w:rsid w:val="041B1A47"/>
    <w:rsid w:val="0428019F"/>
    <w:rsid w:val="042F1E57"/>
    <w:rsid w:val="04702B56"/>
    <w:rsid w:val="04813131"/>
    <w:rsid w:val="049D5915"/>
    <w:rsid w:val="049E20B1"/>
    <w:rsid w:val="04A4204B"/>
    <w:rsid w:val="04B769D7"/>
    <w:rsid w:val="04C63BD8"/>
    <w:rsid w:val="04D40428"/>
    <w:rsid w:val="04E60431"/>
    <w:rsid w:val="04F33621"/>
    <w:rsid w:val="05051FFE"/>
    <w:rsid w:val="050B0AD1"/>
    <w:rsid w:val="051F3D58"/>
    <w:rsid w:val="053911A0"/>
    <w:rsid w:val="0543193A"/>
    <w:rsid w:val="05473EFB"/>
    <w:rsid w:val="056106F1"/>
    <w:rsid w:val="05625DE2"/>
    <w:rsid w:val="056E3497"/>
    <w:rsid w:val="057B448E"/>
    <w:rsid w:val="05863DE1"/>
    <w:rsid w:val="058C4348"/>
    <w:rsid w:val="059F22C5"/>
    <w:rsid w:val="05AA12FB"/>
    <w:rsid w:val="05C9264E"/>
    <w:rsid w:val="05CC5EB9"/>
    <w:rsid w:val="05CC674E"/>
    <w:rsid w:val="05CF7937"/>
    <w:rsid w:val="05DA7C39"/>
    <w:rsid w:val="05DE5BC5"/>
    <w:rsid w:val="05EA06E6"/>
    <w:rsid w:val="05EF30D6"/>
    <w:rsid w:val="06426005"/>
    <w:rsid w:val="06514C09"/>
    <w:rsid w:val="06642E5C"/>
    <w:rsid w:val="066C1251"/>
    <w:rsid w:val="06776913"/>
    <w:rsid w:val="067A5488"/>
    <w:rsid w:val="068D5082"/>
    <w:rsid w:val="069934DC"/>
    <w:rsid w:val="070544FC"/>
    <w:rsid w:val="071F4F94"/>
    <w:rsid w:val="07204DAE"/>
    <w:rsid w:val="072A66F0"/>
    <w:rsid w:val="073D04CC"/>
    <w:rsid w:val="073F7CCC"/>
    <w:rsid w:val="074F6047"/>
    <w:rsid w:val="07653186"/>
    <w:rsid w:val="077D6FCE"/>
    <w:rsid w:val="077F6D95"/>
    <w:rsid w:val="07815E7C"/>
    <w:rsid w:val="0782519E"/>
    <w:rsid w:val="07927403"/>
    <w:rsid w:val="079F6B60"/>
    <w:rsid w:val="07DE4149"/>
    <w:rsid w:val="07E74DDB"/>
    <w:rsid w:val="07E8334B"/>
    <w:rsid w:val="07F20103"/>
    <w:rsid w:val="07F35155"/>
    <w:rsid w:val="08083A83"/>
    <w:rsid w:val="080C19EC"/>
    <w:rsid w:val="081046E7"/>
    <w:rsid w:val="081166D0"/>
    <w:rsid w:val="08250095"/>
    <w:rsid w:val="082E4AB7"/>
    <w:rsid w:val="082F0F7A"/>
    <w:rsid w:val="0839238A"/>
    <w:rsid w:val="08622D4C"/>
    <w:rsid w:val="087E03C4"/>
    <w:rsid w:val="08964B56"/>
    <w:rsid w:val="089B1DF9"/>
    <w:rsid w:val="089E54A5"/>
    <w:rsid w:val="08A5259E"/>
    <w:rsid w:val="08AD24B1"/>
    <w:rsid w:val="08BD6586"/>
    <w:rsid w:val="08C4266F"/>
    <w:rsid w:val="08CB6A8D"/>
    <w:rsid w:val="08D87465"/>
    <w:rsid w:val="08E572A7"/>
    <w:rsid w:val="08F60A2C"/>
    <w:rsid w:val="0913264A"/>
    <w:rsid w:val="09153CCC"/>
    <w:rsid w:val="0944513C"/>
    <w:rsid w:val="09594501"/>
    <w:rsid w:val="095C4D70"/>
    <w:rsid w:val="09610F4E"/>
    <w:rsid w:val="09840E52"/>
    <w:rsid w:val="098E3A7F"/>
    <w:rsid w:val="09A30DEC"/>
    <w:rsid w:val="09B167B8"/>
    <w:rsid w:val="09C63218"/>
    <w:rsid w:val="0A1A6D1E"/>
    <w:rsid w:val="0A3203C0"/>
    <w:rsid w:val="0A324452"/>
    <w:rsid w:val="0A36131A"/>
    <w:rsid w:val="0A386753"/>
    <w:rsid w:val="0A39537C"/>
    <w:rsid w:val="0A481E7F"/>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BC17E32"/>
    <w:rsid w:val="0C4D160A"/>
    <w:rsid w:val="0C5A3572"/>
    <w:rsid w:val="0C5F4555"/>
    <w:rsid w:val="0C690EAE"/>
    <w:rsid w:val="0C6A0146"/>
    <w:rsid w:val="0C7157DE"/>
    <w:rsid w:val="0C937C80"/>
    <w:rsid w:val="0C9535C9"/>
    <w:rsid w:val="0CAE237F"/>
    <w:rsid w:val="0CD345CA"/>
    <w:rsid w:val="0CD7018B"/>
    <w:rsid w:val="0CD708BA"/>
    <w:rsid w:val="0CEC2F96"/>
    <w:rsid w:val="0CEE0C06"/>
    <w:rsid w:val="0CEE540F"/>
    <w:rsid w:val="0D034AFD"/>
    <w:rsid w:val="0D0402E6"/>
    <w:rsid w:val="0D195E07"/>
    <w:rsid w:val="0D2C2EE1"/>
    <w:rsid w:val="0D48031B"/>
    <w:rsid w:val="0D4C1D6D"/>
    <w:rsid w:val="0D55746C"/>
    <w:rsid w:val="0D5D44B5"/>
    <w:rsid w:val="0D786F20"/>
    <w:rsid w:val="0D7D5C1D"/>
    <w:rsid w:val="0D937CA8"/>
    <w:rsid w:val="0DA47E34"/>
    <w:rsid w:val="0DB37F58"/>
    <w:rsid w:val="0DB71146"/>
    <w:rsid w:val="0DE93473"/>
    <w:rsid w:val="0E0D4CDE"/>
    <w:rsid w:val="0E3858F3"/>
    <w:rsid w:val="0E3F20CA"/>
    <w:rsid w:val="0E4368CE"/>
    <w:rsid w:val="0E80235C"/>
    <w:rsid w:val="0E8F2F01"/>
    <w:rsid w:val="0EA1768F"/>
    <w:rsid w:val="0EAF071F"/>
    <w:rsid w:val="0EC629D9"/>
    <w:rsid w:val="0EDB1514"/>
    <w:rsid w:val="0EE908AB"/>
    <w:rsid w:val="0EFF2DCF"/>
    <w:rsid w:val="0F032819"/>
    <w:rsid w:val="0F081BD7"/>
    <w:rsid w:val="0F0D403A"/>
    <w:rsid w:val="0F1848A6"/>
    <w:rsid w:val="0F1D7A9B"/>
    <w:rsid w:val="0F1F45D0"/>
    <w:rsid w:val="0F355D4D"/>
    <w:rsid w:val="0F3737FB"/>
    <w:rsid w:val="0F41571F"/>
    <w:rsid w:val="0F480F6B"/>
    <w:rsid w:val="0F6251CC"/>
    <w:rsid w:val="0F7C710E"/>
    <w:rsid w:val="0F81636A"/>
    <w:rsid w:val="0FA3639E"/>
    <w:rsid w:val="0FBB6F70"/>
    <w:rsid w:val="0FC230F2"/>
    <w:rsid w:val="0FC4349A"/>
    <w:rsid w:val="0FD47228"/>
    <w:rsid w:val="0FD676CA"/>
    <w:rsid w:val="0FE75626"/>
    <w:rsid w:val="0FE97C61"/>
    <w:rsid w:val="10233F21"/>
    <w:rsid w:val="1044603F"/>
    <w:rsid w:val="106310DC"/>
    <w:rsid w:val="10636917"/>
    <w:rsid w:val="107061C3"/>
    <w:rsid w:val="10961B97"/>
    <w:rsid w:val="10AC462E"/>
    <w:rsid w:val="10C815A5"/>
    <w:rsid w:val="10D753EC"/>
    <w:rsid w:val="10E50980"/>
    <w:rsid w:val="10E66E93"/>
    <w:rsid w:val="10F06A18"/>
    <w:rsid w:val="1107173B"/>
    <w:rsid w:val="110B5194"/>
    <w:rsid w:val="11222E1B"/>
    <w:rsid w:val="11252D20"/>
    <w:rsid w:val="11405910"/>
    <w:rsid w:val="11454CCF"/>
    <w:rsid w:val="1149124D"/>
    <w:rsid w:val="114B3613"/>
    <w:rsid w:val="11591C35"/>
    <w:rsid w:val="115C2D6C"/>
    <w:rsid w:val="1169195C"/>
    <w:rsid w:val="1171572B"/>
    <w:rsid w:val="11736136"/>
    <w:rsid w:val="11983034"/>
    <w:rsid w:val="119B790D"/>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6D2DCB"/>
    <w:rsid w:val="12793C4B"/>
    <w:rsid w:val="12CE7A4C"/>
    <w:rsid w:val="12D86518"/>
    <w:rsid w:val="12E34F1A"/>
    <w:rsid w:val="12F25581"/>
    <w:rsid w:val="13020B9E"/>
    <w:rsid w:val="13180164"/>
    <w:rsid w:val="132F355B"/>
    <w:rsid w:val="13352713"/>
    <w:rsid w:val="13524CC4"/>
    <w:rsid w:val="135D39F4"/>
    <w:rsid w:val="137D75F9"/>
    <w:rsid w:val="138E15E2"/>
    <w:rsid w:val="13963C5C"/>
    <w:rsid w:val="13A805AF"/>
    <w:rsid w:val="13A9398F"/>
    <w:rsid w:val="13AD4FA0"/>
    <w:rsid w:val="13CB4669"/>
    <w:rsid w:val="13D07777"/>
    <w:rsid w:val="13E6511C"/>
    <w:rsid w:val="13FA4B00"/>
    <w:rsid w:val="14052726"/>
    <w:rsid w:val="141A5602"/>
    <w:rsid w:val="142A74FF"/>
    <w:rsid w:val="143A719B"/>
    <w:rsid w:val="143B7739"/>
    <w:rsid w:val="143C3002"/>
    <w:rsid w:val="144E2C77"/>
    <w:rsid w:val="146C2EB6"/>
    <w:rsid w:val="146D6DDC"/>
    <w:rsid w:val="147600E3"/>
    <w:rsid w:val="14945671"/>
    <w:rsid w:val="14A64C87"/>
    <w:rsid w:val="14AB3737"/>
    <w:rsid w:val="14B03EEA"/>
    <w:rsid w:val="14C63040"/>
    <w:rsid w:val="14C70044"/>
    <w:rsid w:val="14C82AE2"/>
    <w:rsid w:val="14CB75A7"/>
    <w:rsid w:val="14CC4C22"/>
    <w:rsid w:val="14D60870"/>
    <w:rsid w:val="153E1431"/>
    <w:rsid w:val="15586B86"/>
    <w:rsid w:val="158531B2"/>
    <w:rsid w:val="158D2192"/>
    <w:rsid w:val="15994FAE"/>
    <w:rsid w:val="15A569AA"/>
    <w:rsid w:val="15AA1D5E"/>
    <w:rsid w:val="15AE46C5"/>
    <w:rsid w:val="15B17A69"/>
    <w:rsid w:val="15FB1BD1"/>
    <w:rsid w:val="162428A5"/>
    <w:rsid w:val="162A4A48"/>
    <w:rsid w:val="16361EDA"/>
    <w:rsid w:val="164A796E"/>
    <w:rsid w:val="165C12CC"/>
    <w:rsid w:val="16603685"/>
    <w:rsid w:val="16633E86"/>
    <w:rsid w:val="167522F5"/>
    <w:rsid w:val="169279EF"/>
    <w:rsid w:val="169C2B2C"/>
    <w:rsid w:val="16A27AEF"/>
    <w:rsid w:val="16A419A6"/>
    <w:rsid w:val="16A82B73"/>
    <w:rsid w:val="16CD208A"/>
    <w:rsid w:val="16D16BF9"/>
    <w:rsid w:val="16DD2ACC"/>
    <w:rsid w:val="16EA0B20"/>
    <w:rsid w:val="171750B3"/>
    <w:rsid w:val="173432CF"/>
    <w:rsid w:val="17373D48"/>
    <w:rsid w:val="173C27EA"/>
    <w:rsid w:val="173C2D6C"/>
    <w:rsid w:val="173F31D3"/>
    <w:rsid w:val="17481711"/>
    <w:rsid w:val="178048D2"/>
    <w:rsid w:val="179A0DBE"/>
    <w:rsid w:val="179F694D"/>
    <w:rsid w:val="17A503E2"/>
    <w:rsid w:val="17D44A5C"/>
    <w:rsid w:val="17DA45E3"/>
    <w:rsid w:val="17E43C21"/>
    <w:rsid w:val="17EC6CBA"/>
    <w:rsid w:val="17F25033"/>
    <w:rsid w:val="17F334F1"/>
    <w:rsid w:val="17F67560"/>
    <w:rsid w:val="18072E4B"/>
    <w:rsid w:val="1814425F"/>
    <w:rsid w:val="18222BBA"/>
    <w:rsid w:val="184111E5"/>
    <w:rsid w:val="18597EE5"/>
    <w:rsid w:val="186D3AC6"/>
    <w:rsid w:val="187C751F"/>
    <w:rsid w:val="187D53EA"/>
    <w:rsid w:val="189A59A5"/>
    <w:rsid w:val="18DC611F"/>
    <w:rsid w:val="18E14672"/>
    <w:rsid w:val="18FB7B8C"/>
    <w:rsid w:val="19122B64"/>
    <w:rsid w:val="191420E3"/>
    <w:rsid w:val="193D0A05"/>
    <w:rsid w:val="19594336"/>
    <w:rsid w:val="195A4494"/>
    <w:rsid w:val="19743396"/>
    <w:rsid w:val="19762565"/>
    <w:rsid w:val="19781423"/>
    <w:rsid w:val="197B5744"/>
    <w:rsid w:val="19872DFF"/>
    <w:rsid w:val="198A434F"/>
    <w:rsid w:val="19957502"/>
    <w:rsid w:val="199826D4"/>
    <w:rsid w:val="19A11E23"/>
    <w:rsid w:val="19B64A83"/>
    <w:rsid w:val="1A211F4E"/>
    <w:rsid w:val="1A281E6D"/>
    <w:rsid w:val="1A3B17E8"/>
    <w:rsid w:val="1A476E4A"/>
    <w:rsid w:val="1A5C79F2"/>
    <w:rsid w:val="1A7D7AFA"/>
    <w:rsid w:val="1A8B3005"/>
    <w:rsid w:val="1A9C7D13"/>
    <w:rsid w:val="1AD105DB"/>
    <w:rsid w:val="1B007A9E"/>
    <w:rsid w:val="1B4E3977"/>
    <w:rsid w:val="1B4F2F31"/>
    <w:rsid w:val="1B5E59A7"/>
    <w:rsid w:val="1B69630A"/>
    <w:rsid w:val="1B6A2DC4"/>
    <w:rsid w:val="1B856612"/>
    <w:rsid w:val="1B8B2ECB"/>
    <w:rsid w:val="1B8C6CB2"/>
    <w:rsid w:val="1BB30E0B"/>
    <w:rsid w:val="1BB6556A"/>
    <w:rsid w:val="1BBB3CA1"/>
    <w:rsid w:val="1BCA49E9"/>
    <w:rsid w:val="1BCC030B"/>
    <w:rsid w:val="1BCE073F"/>
    <w:rsid w:val="1BD6352A"/>
    <w:rsid w:val="1BE20386"/>
    <w:rsid w:val="1C0321BA"/>
    <w:rsid w:val="1C096F2E"/>
    <w:rsid w:val="1C4468A8"/>
    <w:rsid w:val="1C4C7D6C"/>
    <w:rsid w:val="1C505E2D"/>
    <w:rsid w:val="1C726F3D"/>
    <w:rsid w:val="1C9254AB"/>
    <w:rsid w:val="1CAA2CED"/>
    <w:rsid w:val="1CC97E0E"/>
    <w:rsid w:val="1CDD5AAF"/>
    <w:rsid w:val="1CE1632C"/>
    <w:rsid w:val="1D104A7F"/>
    <w:rsid w:val="1D1D540D"/>
    <w:rsid w:val="1D24077A"/>
    <w:rsid w:val="1D2C137B"/>
    <w:rsid w:val="1D4305D3"/>
    <w:rsid w:val="1D65745A"/>
    <w:rsid w:val="1D8A79A4"/>
    <w:rsid w:val="1D983BA9"/>
    <w:rsid w:val="1DB935DD"/>
    <w:rsid w:val="1DBC3FE8"/>
    <w:rsid w:val="1DC91E80"/>
    <w:rsid w:val="1DE1107D"/>
    <w:rsid w:val="1DE961E6"/>
    <w:rsid w:val="1E15061C"/>
    <w:rsid w:val="1E4E3AB1"/>
    <w:rsid w:val="1E4F5A7B"/>
    <w:rsid w:val="1E4F7BB4"/>
    <w:rsid w:val="1E5479C6"/>
    <w:rsid w:val="1E58715D"/>
    <w:rsid w:val="1E594232"/>
    <w:rsid w:val="1E5954C9"/>
    <w:rsid w:val="1E6037E4"/>
    <w:rsid w:val="1E6A3634"/>
    <w:rsid w:val="1E6A592F"/>
    <w:rsid w:val="1E777A39"/>
    <w:rsid w:val="1EB44586"/>
    <w:rsid w:val="1EB8757E"/>
    <w:rsid w:val="1EC11A7E"/>
    <w:rsid w:val="1EC304F7"/>
    <w:rsid w:val="1EC744FB"/>
    <w:rsid w:val="1EDB3AC4"/>
    <w:rsid w:val="1F370A24"/>
    <w:rsid w:val="1F3B69A7"/>
    <w:rsid w:val="1F437EE5"/>
    <w:rsid w:val="1F4A6FB2"/>
    <w:rsid w:val="1F555D29"/>
    <w:rsid w:val="1F5C3D19"/>
    <w:rsid w:val="1F6B03E4"/>
    <w:rsid w:val="1FB651F8"/>
    <w:rsid w:val="1FCD0FB0"/>
    <w:rsid w:val="1FD8171A"/>
    <w:rsid w:val="200313D8"/>
    <w:rsid w:val="20065BD8"/>
    <w:rsid w:val="200A0E2B"/>
    <w:rsid w:val="2018386E"/>
    <w:rsid w:val="202144FC"/>
    <w:rsid w:val="20317AFA"/>
    <w:rsid w:val="203930B8"/>
    <w:rsid w:val="203C57B4"/>
    <w:rsid w:val="204122EC"/>
    <w:rsid w:val="2051397C"/>
    <w:rsid w:val="205253AE"/>
    <w:rsid w:val="208B4DD2"/>
    <w:rsid w:val="208E3D13"/>
    <w:rsid w:val="20950DA5"/>
    <w:rsid w:val="20A53DB4"/>
    <w:rsid w:val="20A7432C"/>
    <w:rsid w:val="20CE4739"/>
    <w:rsid w:val="20D41589"/>
    <w:rsid w:val="20E93F65"/>
    <w:rsid w:val="20FD356C"/>
    <w:rsid w:val="212740F0"/>
    <w:rsid w:val="2129153F"/>
    <w:rsid w:val="212E5CC3"/>
    <w:rsid w:val="213A62CD"/>
    <w:rsid w:val="213D1100"/>
    <w:rsid w:val="213F5933"/>
    <w:rsid w:val="21421605"/>
    <w:rsid w:val="215900B3"/>
    <w:rsid w:val="216A0830"/>
    <w:rsid w:val="21766268"/>
    <w:rsid w:val="21777576"/>
    <w:rsid w:val="21AF5E24"/>
    <w:rsid w:val="21D649DB"/>
    <w:rsid w:val="21E07019"/>
    <w:rsid w:val="21E85FCA"/>
    <w:rsid w:val="21FE6E14"/>
    <w:rsid w:val="21FF50C2"/>
    <w:rsid w:val="22223193"/>
    <w:rsid w:val="222B5EB7"/>
    <w:rsid w:val="222E0095"/>
    <w:rsid w:val="22530A5E"/>
    <w:rsid w:val="22590364"/>
    <w:rsid w:val="2260745F"/>
    <w:rsid w:val="226E769C"/>
    <w:rsid w:val="2274785E"/>
    <w:rsid w:val="228B68F0"/>
    <w:rsid w:val="22984652"/>
    <w:rsid w:val="229858AC"/>
    <w:rsid w:val="22C323ED"/>
    <w:rsid w:val="22EA472C"/>
    <w:rsid w:val="22F8048F"/>
    <w:rsid w:val="23103468"/>
    <w:rsid w:val="232A616E"/>
    <w:rsid w:val="234A66DD"/>
    <w:rsid w:val="237622F9"/>
    <w:rsid w:val="23785E6A"/>
    <w:rsid w:val="238F74DA"/>
    <w:rsid w:val="2396303E"/>
    <w:rsid w:val="239D63E2"/>
    <w:rsid w:val="23B1241E"/>
    <w:rsid w:val="23B211B7"/>
    <w:rsid w:val="23BF0FAD"/>
    <w:rsid w:val="23CC291D"/>
    <w:rsid w:val="23E50503"/>
    <w:rsid w:val="23F310F3"/>
    <w:rsid w:val="23F85D0E"/>
    <w:rsid w:val="23FD1FEB"/>
    <w:rsid w:val="24024F28"/>
    <w:rsid w:val="24084A29"/>
    <w:rsid w:val="24136CFA"/>
    <w:rsid w:val="24252321"/>
    <w:rsid w:val="242B469D"/>
    <w:rsid w:val="24657D2D"/>
    <w:rsid w:val="246F5C79"/>
    <w:rsid w:val="249B46BC"/>
    <w:rsid w:val="24A501A2"/>
    <w:rsid w:val="24AE121B"/>
    <w:rsid w:val="24BF5CE5"/>
    <w:rsid w:val="24D77EFE"/>
    <w:rsid w:val="24D84B4C"/>
    <w:rsid w:val="24E10FDD"/>
    <w:rsid w:val="24E53EE5"/>
    <w:rsid w:val="24F7757A"/>
    <w:rsid w:val="25113A8A"/>
    <w:rsid w:val="25124189"/>
    <w:rsid w:val="252C4F56"/>
    <w:rsid w:val="25351250"/>
    <w:rsid w:val="253B28B5"/>
    <w:rsid w:val="25536DA3"/>
    <w:rsid w:val="25B20FF9"/>
    <w:rsid w:val="25B23CE5"/>
    <w:rsid w:val="25DC1E0E"/>
    <w:rsid w:val="260F621B"/>
    <w:rsid w:val="2624129A"/>
    <w:rsid w:val="264610E6"/>
    <w:rsid w:val="26645964"/>
    <w:rsid w:val="266F4BED"/>
    <w:rsid w:val="26764D47"/>
    <w:rsid w:val="267B7449"/>
    <w:rsid w:val="267C2208"/>
    <w:rsid w:val="26824BC9"/>
    <w:rsid w:val="268E3ED1"/>
    <w:rsid w:val="269F5C1D"/>
    <w:rsid w:val="26A51995"/>
    <w:rsid w:val="26B01A77"/>
    <w:rsid w:val="26B66882"/>
    <w:rsid w:val="26B917AD"/>
    <w:rsid w:val="26BD1D21"/>
    <w:rsid w:val="26D92B1A"/>
    <w:rsid w:val="26D9536F"/>
    <w:rsid w:val="26E40E88"/>
    <w:rsid w:val="27070CA1"/>
    <w:rsid w:val="271A0C1D"/>
    <w:rsid w:val="271A38BB"/>
    <w:rsid w:val="27220D61"/>
    <w:rsid w:val="272676C6"/>
    <w:rsid w:val="2727543A"/>
    <w:rsid w:val="2729477F"/>
    <w:rsid w:val="273305C2"/>
    <w:rsid w:val="2740366D"/>
    <w:rsid w:val="2744029E"/>
    <w:rsid w:val="27642BD3"/>
    <w:rsid w:val="27650798"/>
    <w:rsid w:val="277537D1"/>
    <w:rsid w:val="277A7B67"/>
    <w:rsid w:val="27952750"/>
    <w:rsid w:val="27AB16C8"/>
    <w:rsid w:val="27B81A32"/>
    <w:rsid w:val="27CB57A5"/>
    <w:rsid w:val="27D55F3B"/>
    <w:rsid w:val="27DE17CF"/>
    <w:rsid w:val="27E96E6B"/>
    <w:rsid w:val="27F26231"/>
    <w:rsid w:val="27F35CC5"/>
    <w:rsid w:val="2811263D"/>
    <w:rsid w:val="281E1092"/>
    <w:rsid w:val="28425D7C"/>
    <w:rsid w:val="2853749B"/>
    <w:rsid w:val="286561C6"/>
    <w:rsid w:val="286C6724"/>
    <w:rsid w:val="28796020"/>
    <w:rsid w:val="288059F1"/>
    <w:rsid w:val="28966065"/>
    <w:rsid w:val="289B4171"/>
    <w:rsid w:val="289F721E"/>
    <w:rsid w:val="28B42FE8"/>
    <w:rsid w:val="28C641BF"/>
    <w:rsid w:val="28DA4864"/>
    <w:rsid w:val="28DB58EE"/>
    <w:rsid w:val="290C07F0"/>
    <w:rsid w:val="291178A0"/>
    <w:rsid w:val="2919071E"/>
    <w:rsid w:val="292C6D4F"/>
    <w:rsid w:val="294D2BB7"/>
    <w:rsid w:val="294F2DD3"/>
    <w:rsid w:val="296F3D56"/>
    <w:rsid w:val="298373C1"/>
    <w:rsid w:val="29896F7F"/>
    <w:rsid w:val="29B62B19"/>
    <w:rsid w:val="29C557BA"/>
    <w:rsid w:val="29D46E34"/>
    <w:rsid w:val="29F0343D"/>
    <w:rsid w:val="29F75B90"/>
    <w:rsid w:val="2A084E28"/>
    <w:rsid w:val="2A0921A7"/>
    <w:rsid w:val="2A1F637F"/>
    <w:rsid w:val="2A203242"/>
    <w:rsid w:val="2A2A35C5"/>
    <w:rsid w:val="2A2E61CB"/>
    <w:rsid w:val="2A3A1E20"/>
    <w:rsid w:val="2A64328B"/>
    <w:rsid w:val="2A734A68"/>
    <w:rsid w:val="2A756869"/>
    <w:rsid w:val="2A7D74CC"/>
    <w:rsid w:val="2A7F4FF2"/>
    <w:rsid w:val="2A862B15"/>
    <w:rsid w:val="2A8D577E"/>
    <w:rsid w:val="2A8F23A2"/>
    <w:rsid w:val="2A9E10A0"/>
    <w:rsid w:val="2A9F5CF0"/>
    <w:rsid w:val="2AAD2AE7"/>
    <w:rsid w:val="2AD3321F"/>
    <w:rsid w:val="2ADB04AD"/>
    <w:rsid w:val="2B306FF7"/>
    <w:rsid w:val="2B474AAA"/>
    <w:rsid w:val="2B642A1E"/>
    <w:rsid w:val="2B6B2B18"/>
    <w:rsid w:val="2B6B34C1"/>
    <w:rsid w:val="2B8B5009"/>
    <w:rsid w:val="2B9458DD"/>
    <w:rsid w:val="2BA11265"/>
    <w:rsid w:val="2BAA167B"/>
    <w:rsid w:val="2BCA444A"/>
    <w:rsid w:val="2BCA6081"/>
    <w:rsid w:val="2BD05501"/>
    <w:rsid w:val="2BDC3482"/>
    <w:rsid w:val="2C023E73"/>
    <w:rsid w:val="2C055883"/>
    <w:rsid w:val="2C095025"/>
    <w:rsid w:val="2C174952"/>
    <w:rsid w:val="2C26129A"/>
    <w:rsid w:val="2C3C7236"/>
    <w:rsid w:val="2C3D4A35"/>
    <w:rsid w:val="2C4E3ABA"/>
    <w:rsid w:val="2C595BF2"/>
    <w:rsid w:val="2C610E53"/>
    <w:rsid w:val="2C656DA2"/>
    <w:rsid w:val="2C7030FF"/>
    <w:rsid w:val="2C7B33AD"/>
    <w:rsid w:val="2C8B7D26"/>
    <w:rsid w:val="2C957385"/>
    <w:rsid w:val="2CB13A51"/>
    <w:rsid w:val="2CB17968"/>
    <w:rsid w:val="2CD86C3B"/>
    <w:rsid w:val="2CF45CFF"/>
    <w:rsid w:val="2D091539"/>
    <w:rsid w:val="2D243949"/>
    <w:rsid w:val="2D334065"/>
    <w:rsid w:val="2D475B9B"/>
    <w:rsid w:val="2D4C117B"/>
    <w:rsid w:val="2D6B7427"/>
    <w:rsid w:val="2D767358"/>
    <w:rsid w:val="2D90497F"/>
    <w:rsid w:val="2D9C07B7"/>
    <w:rsid w:val="2DA04012"/>
    <w:rsid w:val="2DA34B86"/>
    <w:rsid w:val="2DA614B9"/>
    <w:rsid w:val="2DAB2CBE"/>
    <w:rsid w:val="2DB85402"/>
    <w:rsid w:val="2DBC5F8A"/>
    <w:rsid w:val="2DBC688D"/>
    <w:rsid w:val="2DD21D12"/>
    <w:rsid w:val="2DD45655"/>
    <w:rsid w:val="2DD555FB"/>
    <w:rsid w:val="2DDC2373"/>
    <w:rsid w:val="2DF77F9A"/>
    <w:rsid w:val="2E085AFB"/>
    <w:rsid w:val="2E0924D6"/>
    <w:rsid w:val="2E0C6B3D"/>
    <w:rsid w:val="2E146F15"/>
    <w:rsid w:val="2E1D7501"/>
    <w:rsid w:val="2E222864"/>
    <w:rsid w:val="2E2310E4"/>
    <w:rsid w:val="2E2F793F"/>
    <w:rsid w:val="2E3A5165"/>
    <w:rsid w:val="2E65570F"/>
    <w:rsid w:val="2E77411C"/>
    <w:rsid w:val="2E827F1A"/>
    <w:rsid w:val="2E887598"/>
    <w:rsid w:val="2E8F6F3B"/>
    <w:rsid w:val="2EA37FF7"/>
    <w:rsid w:val="2EB66494"/>
    <w:rsid w:val="2EB7190D"/>
    <w:rsid w:val="2EC14C73"/>
    <w:rsid w:val="2ECB070A"/>
    <w:rsid w:val="2ED07B3D"/>
    <w:rsid w:val="2EDE1B79"/>
    <w:rsid w:val="2EE839B7"/>
    <w:rsid w:val="2EEA3415"/>
    <w:rsid w:val="2EEF45EC"/>
    <w:rsid w:val="2EFA399E"/>
    <w:rsid w:val="2EFD5B6C"/>
    <w:rsid w:val="2F154177"/>
    <w:rsid w:val="2F372CA2"/>
    <w:rsid w:val="2F3A3BDD"/>
    <w:rsid w:val="2F4A5362"/>
    <w:rsid w:val="2F5556F5"/>
    <w:rsid w:val="2F771BC8"/>
    <w:rsid w:val="2F8310E0"/>
    <w:rsid w:val="2F8A0EBB"/>
    <w:rsid w:val="2F8F494D"/>
    <w:rsid w:val="2FF675A9"/>
    <w:rsid w:val="30030A08"/>
    <w:rsid w:val="30042D4A"/>
    <w:rsid w:val="30047C5B"/>
    <w:rsid w:val="301B2C49"/>
    <w:rsid w:val="301B5B42"/>
    <w:rsid w:val="30346C4A"/>
    <w:rsid w:val="303D3E5E"/>
    <w:rsid w:val="30571D12"/>
    <w:rsid w:val="305B3315"/>
    <w:rsid w:val="30845754"/>
    <w:rsid w:val="30A47513"/>
    <w:rsid w:val="30B03939"/>
    <w:rsid w:val="30D117CD"/>
    <w:rsid w:val="30D65CF3"/>
    <w:rsid w:val="30DF0DC4"/>
    <w:rsid w:val="30FB382C"/>
    <w:rsid w:val="31426C39"/>
    <w:rsid w:val="31611D2F"/>
    <w:rsid w:val="316C2169"/>
    <w:rsid w:val="31732EC0"/>
    <w:rsid w:val="317B4C3B"/>
    <w:rsid w:val="317C13FF"/>
    <w:rsid w:val="31984E8B"/>
    <w:rsid w:val="319A6A05"/>
    <w:rsid w:val="31B37C6A"/>
    <w:rsid w:val="31B55264"/>
    <w:rsid w:val="31CB64E1"/>
    <w:rsid w:val="31D663F6"/>
    <w:rsid w:val="31EE5244"/>
    <w:rsid w:val="32177611"/>
    <w:rsid w:val="32390758"/>
    <w:rsid w:val="32396BD0"/>
    <w:rsid w:val="32576010"/>
    <w:rsid w:val="325B2481"/>
    <w:rsid w:val="329A5DD7"/>
    <w:rsid w:val="32C03510"/>
    <w:rsid w:val="32C27A11"/>
    <w:rsid w:val="32E838F5"/>
    <w:rsid w:val="32FF153F"/>
    <w:rsid w:val="33006E48"/>
    <w:rsid w:val="33197F85"/>
    <w:rsid w:val="33371891"/>
    <w:rsid w:val="333C5FCC"/>
    <w:rsid w:val="334455BC"/>
    <w:rsid w:val="334E168E"/>
    <w:rsid w:val="33586271"/>
    <w:rsid w:val="335E1421"/>
    <w:rsid w:val="337779F6"/>
    <w:rsid w:val="338A5133"/>
    <w:rsid w:val="339069A8"/>
    <w:rsid w:val="33A2188D"/>
    <w:rsid w:val="33A2326F"/>
    <w:rsid w:val="33AB1653"/>
    <w:rsid w:val="33B35F7B"/>
    <w:rsid w:val="33BD3163"/>
    <w:rsid w:val="33CF6FEA"/>
    <w:rsid w:val="33D07C3B"/>
    <w:rsid w:val="33ED20E4"/>
    <w:rsid w:val="33F54814"/>
    <w:rsid w:val="33FB6781"/>
    <w:rsid w:val="34034844"/>
    <w:rsid w:val="340C11EB"/>
    <w:rsid w:val="3418742B"/>
    <w:rsid w:val="342A198D"/>
    <w:rsid w:val="3440367C"/>
    <w:rsid w:val="344828F8"/>
    <w:rsid w:val="34634BC7"/>
    <w:rsid w:val="34671B49"/>
    <w:rsid w:val="347F6EEB"/>
    <w:rsid w:val="34821871"/>
    <w:rsid w:val="3486462C"/>
    <w:rsid w:val="348B16D8"/>
    <w:rsid w:val="348D2EC0"/>
    <w:rsid w:val="349500B5"/>
    <w:rsid w:val="34A02C91"/>
    <w:rsid w:val="34B014D7"/>
    <w:rsid w:val="34CE333D"/>
    <w:rsid w:val="34DE3335"/>
    <w:rsid w:val="34EB381B"/>
    <w:rsid w:val="34EE299B"/>
    <w:rsid w:val="34F54802"/>
    <w:rsid w:val="35123632"/>
    <w:rsid w:val="3546687E"/>
    <w:rsid w:val="35494B7A"/>
    <w:rsid w:val="35581A10"/>
    <w:rsid w:val="357A59BA"/>
    <w:rsid w:val="357E63CD"/>
    <w:rsid w:val="35841F96"/>
    <w:rsid w:val="359217CC"/>
    <w:rsid w:val="35971339"/>
    <w:rsid w:val="3598340C"/>
    <w:rsid w:val="359F4E47"/>
    <w:rsid w:val="35A50A78"/>
    <w:rsid w:val="35B742DF"/>
    <w:rsid w:val="35D119AF"/>
    <w:rsid w:val="35F23FCA"/>
    <w:rsid w:val="36017203"/>
    <w:rsid w:val="36141B8B"/>
    <w:rsid w:val="36181DDB"/>
    <w:rsid w:val="361973DE"/>
    <w:rsid w:val="3621342D"/>
    <w:rsid w:val="36291F9C"/>
    <w:rsid w:val="3630051A"/>
    <w:rsid w:val="363D4304"/>
    <w:rsid w:val="3647451C"/>
    <w:rsid w:val="36487592"/>
    <w:rsid w:val="365F190C"/>
    <w:rsid w:val="36783969"/>
    <w:rsid w:val="367C008E"/>
    <w:rsid w:val="36831A42"/>
    <w:rsid w:val="368455C6"/>
    <w:rsid w:val="369462C9"/>
    <w:rsid w:val="369E19AA"/>
    <w:rsid w:val="36A05709"/>
    <w:rsid w:val="36A85AA1"/>
    <w:rsid w:val="36BB39BD"/>
    <w:rsid w:val="36BD767C"/>
    <w:rsid w:val="36C65896"/>
    <w:rsid w:val="36D95DB3"/>
    <w:rsid w:val="36EB6607"/>
    <w:rsid w:val="36FE4231"/>
    <w:rsid w:val="37014501"/>
    <w:rsid w:val="37024FE0"/>
    <w:rsid w:val="370259D5"/>
    <w:rsid w:val="37141721"/>
    <w:rsid w:val="37155D60"/>
    <w:rsid w:val="37220DA7"/>
    <w:rsid w:val="37330427"/>
    <w:rsid w:val="373C03BD"/>
    <w:rsid w:val="37436E5B"/>
    <w:rsid w:val="37513D62"/>
    <w:rsid w:val="37561CE9"/>
    <w:rsid w:val="3787447C"/>
    <w:rsid w:val="37900CE7"/>
    <w:rsid w:val="37913EAA"/>
    <w:rsid w:val="37DA352C"/>
    <w:rsid w:val="38133E52"/>
    <w:rsid w:val="381449D4"/>
    <w:rsid w:val="381C3A3F"/>
    <w:rsid w:val="381E75B6"/>
    <w:rsid w:val="38327049"/>
    <w:rsid w:val="38495660"/>
    <w:rsid w:val="384B29B7"/>
    <w:rsid w:val="384B4F4D"/>
    <w:rsid w:val="384E4FD5"/>
    <w:rsid w:val="385C1675"/>
    <w:rsid w:val="385D174B"/>
    <w:rsid w:val="386A1992"/>
    <w:rsid w:val="386B6D35"/>
    <w:rsid w:val="387204C2"/>
    <w:rsid w:val="38820B99"/>
    <w:rsid w:val="38B60C0D"/>
    <w:rsid w:val="38D411E8"/>
    <w:rsid w:val="38E14CC0"/>
    <w:rsid w:val="38F07B67"/>
    <w:rsid w:val="38FD7B8B"/>
    <w:rsid w:val="38FF52C1"/>
    <w:rsid w:val="39091E70"/>
    <w:rsid w:val="390B66A6"/>
    <w:rsid w:val="39247840"/>
    <w:rsid w:val="392859DB"/>
    <w:rsid w:val="392C4597"/>
    <w:rsid w:val="39622E28"/>
    <w:rsid w:val="3968145C"/>
    <w:rsid w:val="396F509D"/>
    <w:rsid w:val="397044F8"/>
    <w:rsid w:val="397F0D47"/>
    <w:rsid w:val="39875A22"/>
    <w:rsid w:val="398E1CFA"/>
    <w:rsid w:val="39B051C8"/>
    <w:rsid w:val="39B96AC9"/>
    <w:rsid w:val="39DE7F87"/>
    <w:rsid w:val="39FD63FC"/>
    <w:rsid w:val="3A196CA0"/>
    <w:rsid w:val="3A285B36"/>
    <w:rsid w:val="3A337071"/>
    <w:rsid w:val="3A351ABB"/>
    <w:rsid w:val="3A383EA3"/>
    <w:rsid w:val="3A432047"/>
    <w:rsid w:val="3A630269"/>
    <w:rsid w:val="3A6B67F8"/>
    <w:rsid w:val="3A8D0D4E"/>
    <w:rsid w:val="3A9557D8"/>
    <w:rsid w:val="3AAD772D"/>
    <w:rsid w:val="3AC74142"/>
    <w:rsid w:val="3AC87A57"/>
    <w:rsid w:val="3ACD1DA9"/>
    <w:rsid w:val="3ACE6072"/>
    <w:rsid w:val="3AE50CC4"/>
    <w:rsid w:val="3AF45601"/>
    <w:rsid w:val="3AF87801"/>
    <w:rsid w:val="3B0C548B"/>
    <w:rsid w:val="3B1F24C6"/>
    <w:rsid w:val="3B20428D"/>
    <w:rsid w:val="3B980C9E"/>
    <w:rsid w:val="3BA5543B"/>
    <w:rsid w:val="3BC7163B"/>
    <w:rsid w:val="3BCD03AF"/>
    <w:rsid w:val="3BF81510"/>
    <w:rsid w:val="3C4509F7"/>
    <w:rsid w:val="3C45604D"/>
    <w:rsid w:val="3C5E09F6"/>
    <w:rsid w:val="3C6510C5"/>
    <w:rsid w:val="3C7E1F20"/>
    <w:rsid w:val="3C8A5A5A"/>
    <w:rsid w:val="3CA4546A"/>
    <w:rsid w:val="3CDE3014"/>
    <w:rsid w:val="3CE11D7D"/>
    <w:rsid w:val="3CE5321E"/>
    <w:rsid w:val="3CF74EBC"/>
    <w:rsid w:val="3D192874"/>
    <w:rsid w:val="3D197722"/>
    <w:rsid w:val="3D2311AD"/>
    <w:rsid w:val="3D2660BE"/>
    <w:rsid w:val="3D3F0FBE"/>
    <w:rsid w:val="3D3F369F"/>
    <w:rsid w:val="3D4512FA"/>
    <w:rsid w:val="3D4D24FA"/>
    <w:rsid w:val="3D560F49"/>
    <w:rsid w:val="3D597924"/>
    <w:rsid w:val="3D5F08BD"/>
    <w:rsid w:val="3D7E237D"/>
    <w:rsid w:val="3D81397F"/>
    <w:rsid w:val="3DB428AB"/>
    <w:rsid w:val="3DE16A91"/>
    <w:rsid w:val="3DF34A8E"/>
    <w:rsid w:val="3E032343"/>
    <w:rsid w:val="3E09087E"/>
    <w:rsid w:val="3E19256E"/>
    <w:rsid w:val="3E26650F"/>
    <w:rsid w:val="3E2F6CAA"/>
    <w:rsid w:val="3E465004"/>
    <w:rsid w:val="3E606D2F"/>
    <w:rsid w:val="3E6415B0"/>
    <w:rsid w:val="3E794397"/>
    <w:rsid w:val="3E875322"/>
    <w:rsid w:val="3E8C5F14"/>
    <w:rsid w:val="3E903DBB"/>
    <w:rsid w:val="3EBD1DA3"/>
    <w:rsid w:val="3ECC1574"/>
    <w:rsid w:val="3EDA7489"/>
    <w:rsid w:val="3EDE4A9F"/>
    <w:rsid w:val="3EE91DB1"/>
    <w:rsid w:val="3F024E46"/>
    <w:rsid w:val="3F2203FC"/>
    <w:rsid w:val="3F536D21"/>
    <w:rsid w:val="3F672C02"/>
    <w:rsid w:val="3F6858E1"/>
    <w:rsid w:val="3F8D28F8"/>
    <w:rsid w:val="3F8D66B7"/>
    <w:rsid w:val="3F922EAE"/>
    <w:rsid w:val="3F9F0ED4"/>
    <w:rsid w:val="3FA06585"/>
    <w:rsid w:val="3FA6264E"/>
    <w:rsid w:val="3FB90E32"/>
    <w:rsid w:val="3FBA3E2E"/>
    <w:rsid w:val="40042CE3"/>
    <w:rsid w:val="400B13AA"/>
    <w:rsid w:val="4025507C"/>
    <w:rsid w:val="403D0BD3"/>
    <w:rsid w:val="404C13DC"/>
    <w:rsid w:val="404D455C"/>
    <w:rsid w:val="405F00AD"/>
    <w:rsid w:val="406C1198"/>
    <w:rsid w:val="407608B9"/>
    <w:rsid w:val="40855F5A"/>
    <w:rsid w:val="40864ED4"/>
    <w:rsid w:val="40977FC8"/>
    <w:rsid w:val="40A150F2"/>
    <w:rsid w:val="40CA37A7"/>
    <w:rsid w:val="40CD5893"/>
    <w:rsid w:val="40D211E4"/>
    <w:rsid w:val="40D50658"/>
    <w:rsid w:val="40E44555"/>
    <w:rsid w:val="41150B79"/>
    <w:rsid w:val="412152C2"/>
    <w:rsid w:val="41662610"/>
    <w:rsid w:val="418132C2"/>
    <w:rsid w:val="41B04557"/>
    <w:rsid w:val="41BC0CFF"/>
    <w:rsid w:val="41C077BE"/>
    <w:rsid w:val="41C57FBB"/>
    <w:rsid w:val="41D808C8"/>
    <w:rsid w:val="41DD4B55"/>
    <w:rsid w:val="41F02850"/>
    <w:rsid w:val="42235AA9"/>
    <w:rsid w:val="422D2E7F"/>
    <w:rsid w:val="423F1EDF"/>
    <w:rsid w:val="42454806"/>
    <w:rsid w:val="42676E5A"/>
    <w:rsid w:val="428670C3"/>
    <w:rsid w:val="429B10BF"/>
    <w:rsid w:val="429D38D1"/>
    <w:rsid w:val="42A06CD0"/>
    <w:rsid w:val="42AB10DE"/>
    <w:rsid w:val="42AB29D0"/>
    <w:rsid w:val="42AB3189"/>
    <w:rsid w:val="42B4162C"/>
    <w:rsid w:val="42BB0FA4"/>
    <w:rsid w:val="42D31F27"/>
    <w:rsid w:val="42D66EDC"/>
    <w:rsid w:val="42F93620"/>
    <w:rsid w:val="43004023"/>
    <w:rsid w:val="43175A82"/>
    <w:rsid w:val="432953EB"/>
    <w:rsid w:val="432E2206"/>
    <w:rsid w:val="433C1975"/>
    <w:rsid w:val="43417B39"/>
    <w:rsid w:val="434D3A7B"/>
    <w:rsid w:val="43500243"/>
    <w:rsid w:val="436C14BD"/>
    <w:rsid w:val="43806D99"/>
    <w:rsid w:val="43942C3B"/>
    <w:rsid w:val="43AF3CD9"/>
    <w:rsid w:val="43B21359"/>
    <w:rsid w:val="43B6179E"/>
    <w:rsid w:val="43CC28C2"/>
    <w:rsid w:val="43CD2856"/>
    <w:rsid w:val="43DA05C4"/>
    <w:rsid w:val="442E0A5C"/>
    <w:rsid w:val="443463F6"/>
    <w:rsid w:val="44352FB9"/>
    <w:rsid w:val="44514353"/>
    <w:rsid w:val="44634F97"/>
    <w:rsid w:val="44910D57"/>
    <w:rsid w:val="449B2B16"/>
    <w:rsid w:val="44A351D6"/>
    <w:rsid w:val="44D64B81"/>
    <w:rsid w:val="450028DE"/>
    <w:rsid w:val="450A5B27"/>
    <w:rsid w:val="4549682A"/>
    <w:rsid w:val="456A1365"/>
    <w:rsid w:val="45871383"/>
    <w:rsid w:val="458C136A"/>
    <w:rsid w:val="459D20E0"/>
    <w:rsid w:val="459F278D"/>
    <w:rsid w:val="45A048D8"/>
    <w:rsid w:val="45AE6FC0"/>
    <w:rsid w:val="45BA2049"/>
    <w:rsid w:val="45D971C9"/>
    <w:rsid w:val="46002B34"/>
    <w:rsid w:val="46096053"/>
    <w:rsid w:val="461749D1"/>
    <w:rsid w:val="4622281C"/>
    <w:rsid w:val="46264715"/>
    <w:rsid w:val="463158E2"/>
    <w:rsid w:val="4638428B"/>
    <w:rsid w:val="46523374"/>
    <w:rsid w:val="46681C33"/>
    <w:rsid w:val="466B0324"/>
    <w:rsid w:val="46886011"/>
    <w:rsid w:val="469A196D"/>
    <w:rsid w:val="46B5206F"/>
    <w:rsid w:val="46BF78BC"/>
    <w:rsid w:val="46CC1725"/>
    <w:rsid w:val="46E33707"/>
    <w:rsid w:val="46FC5729"/>
    <w:rsid w:val="47125EC3"/>
    <w:rsid w:val="47253310"/>
    <w:rsid w:val="4743767B"/>
    <w:rsid w:val="475E0161"/>
    <w:rsid w:val="476B0980"/>
    <w:rsid w:val="47702B1D"/>
    <w:rsid w:val="47715180"/>
    <w:rsid w:val="477367B6"/>
    <w:rsid w:val="47921E1D"/>
    <w:rsid w:val="479B31AE"/>
    <w:rsid w:val="47BC4B33"/>
    <w:rsid w:val="47C35FF4"/>
    <w:rsid w:val="47C36A0E"/>
    <w:rsid w:val="47CA470F"/>
    <w:rsid w:val="47F27BB3"/>
    <w:rsid w:val="47FF7913"/>
    <w:rsid w:val="48063731"/>
    <w:rsid w:val="480848C8"/>
    <w:rsid w:val="481108B6"/>
    <w:rsid w:val="481B6175"/>
    <w:rsid w:val="482C5B41"/>
    <w:rsid w:val="48334A8D"/>
    <w:rsid w:val="48484A82"/>
    <w:rsid w:val="48757BC0"/>
    <w:rsid w:val="48782FC9"/>
    <w:rsid w:val="48946846"/>
    <w:rsid w:val="489D063B"/>
    <w:rsid w:val="48A212F8"/>
    <w:rsid w:val="48A6440B"/>
    <w:rsid w:val="48AB1B43"/>
    <w:rsid w:val="48B555E6"/>
    <w:rsid w:val="48C41002"/>
    <w:rsid w:val="48C72697"/>
    <w:rsid w:val="48D34D59"/>
    <w:rsid w:val="48D529C8"/>
    <w:rsid w:val="48D55B59"/>
    <w:rsid w:val="48D94365"/>
    <w:rsid w:val="48DA7B6B"/>
    <w:rsid w:val="48EF4E34"/>
    <w:rsid w:val="49007701"/>
    <w:rsid w:val="490C053C"/>
    <w:rsid w:val="49114568"/>
    <w:rsid w:val="491F4626"/>
    <w:rsid w:val="492D4570"/>
    <w:rsid w:val="493D1112"/>
    <w:rsid w:val="4950396D"/>
    <w:rsid w:val="499949C9"/>
    <w:rsid w:val="499B4FA0"/>
    <w:rsid w:val="49B61F02"/>
    <w:rsid w:val="49BE6A76"/>
    <w:rsid w:val="49C03205"/>
    <w:rsid w:val="49C95E0D"/>
    <w:rsid w:val="49D72F5F"/>
    <w:rsid w:val="49EF756C"/>
    <w:rsid w:val="4A1179B6"/>
    <w:rsid w:val="4A344CCC"/>
    <w:rsid w:val="4A4D0C27"/>
    <w:rsid w:val="4A4F44C8"/>
    <w:rsid w:val="4A782D8A"/>
    <w:rsid w:val="4A8561FD"/>
    <w:rsid w:val="4A991FC0"/>
    <w:rsid w:val="4AB13E59"/>
    <w:rsid w:val="4AC05487"/>
    <w:rsid w:val="4AC640D0"/>
    <w:rsid w:val="4AD15D13"/>
    <w:rsid w:val="4AD57F3C"/>
    <w:rsid w:val="4AD60806"/>
    <w:rsid w:val="4AD67996"/>
    <w:rsid w:val="4AE92541"/>
    <w:rsid w:val="4AE97370"/>
    <w:rsid w:val="4B056340"/>
    <w:rsid w:val="4B0C1714"/>
    <w:rsid w:val="4B255290"/>
    <w:rsid w:val="4B27282C"/>
    <w:rsid w:val="4B4D585A"/>
    <w:rsid w:val="4B4D5F5C"/>
    <w:rsid w:val="4B5137F1"/>
    <w:rsid w:val="4B515244"/>
    <w:rsid w:val="4B6F408C"/>
    <w:rsid w:val="4B987AF9"/>
    <w:rsid w:val="4BB276F6"/>
    <w:rsid w:val="4BBF7C5C"/>
    <w:rsid w:val="4BC42D07"/>
    <w:rsid w:val="4BD53DD7"/>
    <w:rsid w:val="4BE41B8C"/>
    <w:rsid w:val="4BE66230"/>
    <w:rsid w:val="4BEA247F"/>
    <w:rsid w:val="4BF67A81"/>
    <w:rsid w:val="4BF71C21"/>
    <w:rsid w:val="4BFA083D"/>
    <w:rsid w:val="4C0850C8"/>
    <w:rsid w:val="4C114A6A"/>
    <w:rsid w:val="4C18297A"/>
    <w:rsid w:val="4C2A665E"/>
    <w:rsid w:val="4C305908"/>
    <w:rsid w:val="4C3174FC"/>
    <w:rsid w:val="4C332BAF"/>
    <w:rsid w:val="4C4E1952"/>
    <w:rsid w:val="4C517D22"/>
    <w:rsid w:val="4C5A7582"/>
    <w:rsid w:val="4C5D2C60"/>
    <w:rsid w:val="4C6113D2"/>
    <w:rsid w:val="4C7B53CD"/>
    <w:rsid w:val="4CB33E70"/>
    <w:rsid w:val="4CEE4498"/>
    <w:rsid w:val="4D023CAB"/>
    <w:rsid w:val="4D074609"/>
    <w:rsid w:val="4D0B77C5"/>
    <w:rsid w:val="4D3E07D1"/>
    <w:rsid w:val="4D6D27E2"/>
    <w:rsid w:val="4D7560B4"/>
    <w:rsid w:val="4DA84339"/>
    <w:rsid w:val="4DBB4583"/>
    <w:rsid w:val="4DC1771B"/>
    <w:rsid w:val="4DD747DC"/>
    <w:rsid w:val="4DDE00FE"/>
    <w:rsid w:val="4E076AD2"/>
    <w:rsid w:val="4E0C5A37"/>
    <w:rsid w:val="4E1801AF"/>
    <w:rsid w:val="4E271886"/>
    <w:rsid w:val="4E434541"/>
    <w:rsid w:val="4EA90E6E"/>
    <w:rsid w:val="4EAE4331"/>
    <w:rsid w:val="4EBD3A6C"/>
    <w:rsid w:val="4EC46967"/>
    <w:rsid w:val="4F014367"/>
    <w:rsid w:val="4F1772A2"/>
    <w:rsid w:val="4F324963"/>
    <w:rsid w:val="4F4321A9"/>
    <w:rsid w:val="4F494F2D"/>
    <w:rsid w:val="4F7E7550"/>
    <w:rsid w:val="4F8B48A2"/>
    <w:rsid w:val="4F931027"/>
    <w:rsid w:val="4F974A08"/>
    <w:rsid w:val="4F9C3DCC"/>
    <w:rsid w:val="4FB0732F"/>
    <w:rsid w:val="4FB76E58"/>
    <w:rsid w:val="4FB90E13"/>
    <w:rsid w:val="4FC66266"/>
    <w:rsid w:val="4FC81BF6"/>
    <w:rsid w:val="4FEC1878"/>
    <w:rsid w:val="4FF73F6A"/>
    <w:rsid w:val="500951DA"/>
    <w:rsid w:val="500B0F52"/>
    <w:rsid w:val="503B2446"/>
    <w:rsid w:val="504F45B8"/>
    <w:rsid w:val="50645052"/>
    <w:rsid w:val="506E205B"/>
    <w:rsid w:val="508105C9"/>
    <w:rsid w:val="508605D9"/>
    <w:rsid w:val="509F6DBC"/>
    <w:rsid w:val="50A218B6"/>
    <w:rsid w:val="50A3019C"/>
    <w:rsid w:val="50D17AA6"/>
    <w:rsid w:val="50D22A70"/>
    <w:rsid w:val="50D43A3A"/>
    <w:rsid w:val="50D83F46"/>
    <w:rsid w:val="50E4433B"/>
    <w:rsid w:val="50E96E9A"/>
    <w:rsid w:val="50F43794"/>
    <w:rsid w:val="511833B9"/>
    <w:rsid w:val="511E0FB0"/>
    <w:rsid w:val="512D4628"/>
    <w:rsid w:val="513149E8"/>
    <w:rsid w:val="51432772"/>
    <w:rsid w:val="514B494D"/>
    <w:rsid w:val="514F1402"/>
    <w:rsid w:val="516F1893"/>
    <w:rsid w:val="517C5CA2"/>
    <w:rsid w:val="51E42BA4"/>
    <w:rsid w:val="51EA48E3"/>
    <w:rsid w:val="51EA6A05"/>
    <w:rsid w:val="51F327FF"/>
    <w:rsid w:val="51F55A16"/>
    <w:rsid w:val="51F633C5"/>
    <w:rsid w:val="51FF572C"/>
    <w:rsid w:val="520A73BF"/>
    <w:rsid w:val="522A4C97"/>
    <w:rsid w:val="52326C6A"/>
    <w:rsid w:val="524A6C7F"/>
    <w:rsid w:val="526B59A4"/>
    <w:rsid w:val="528709A6"/>
    <w:rsid w:val="528C1CED"/>
    <w:rsid w:val="52B42315"/>
    <w:rsid w:val="52C9129F"/>
    <w:rsid w:val="52CB67AB"/>
    <w:rsid w:val="52CE1D6A"/>
    <w:rsid w:val="52CF6192"/>
    <w:rsid w:val="52E2018B"/>
    <w:rsid w:val="52EF22F6"/>
    <w:rsid w:val="52F257AF"/>
    <w:rsid w:val="530C10F9"/>
    <w:rsid w:val="530F6E7D"/>
    <w:rsid w:val="533302AA"/>
    <w:rsid w:val="533A2C4C"/>
    <w:rsid w:val="53461736"/>
    <w:rsid w:val="53493374"/>
    <w:rsid w:val="534C6F06"/>
    <w:rsid w:val="53746901"/>
    <w:rsid w:val="53A61988"/>
    <w:rsid w:val="53AA1B10"/>
    <w:rsid w:val="53AC65F3"/>
    <w:rsid w:val="53C85A1A"/>
    <w:rsid w:val="53CB730D"/>
    <w:rsid w:val="53EE3061"/>
    <w:rsid w:val="53F03001"/>
    <w:rsid w:val="53FF7F65"/>
    <w:rsid w:val="54320DB0"/>
    <w:rsid w:val="543316AB"/>
    <w:rsid w:val="544600E2"/>
    <w:rsid w:val="546D0DAC"/>
    <w:rsid w:val="549263B5"/>
    <w:rsid w:val="5494339E"/>
    <w:rsid w:val="5498185F"/>
    <w:rsid w:val="54A51E3F"/>
    <w:rsid w:val="54BA5632"/>
    <w:rsid w:val="54DF48B9"/>
    <w:rsid w:val="54E84FFB"/>
    <w:rsid w:val="54EC26AA"/>
    <w:rsid w:val="551556C2"/>
    <w:rsid w:val="553A1D5C"/>
    <w:rsid w:val="555F6F9D"/>
    <w:rsid w:val="55A27599"/>
    <w:rsid w:val="55AF7C9A"/>
    <w:rsid w:val="55B61960"/>
    <w:rsid w:val="55D22F5A"/>
    <w:rsid w:val="55DB1E38"/>
    <w:rsid w:val="55DE699E"/>
    <w:rsid w:val="55EC189B"/>
    <w:rsid w:val="55F77619"/>
    <w:rsid w:val="56046451"/>
    <w:rsid w:val="562C1566"/>
    <w:rsid w:val="563E1F76"/>
    <w:rsid w:val="56811311"/>
    <w:rsid w:val="56817F49"/>
    <w:rsid w:val="56BB755A"/>
    <w:rsid w:val="57322288"/>
    <w:rsid w:val="57362D58"/>
    <w:rsid w:val="573A2676"/>
    <w:rsid w:val="573C7C43"/>
    <w:rsid w:val="57450AF4"/>
    <w:rsid w:val="574C171D"/>
    <w:rsid w:val="57601B83"/>
    <w:rsid w:val="57795B20"/>
    <w:rsid w:val="578B75C4"/>
    <w:rsid w:val="578C0BCA"/>
    <w:rsid w:val="57AB5448"/>
    <w:rsid w:val="57B36A19"/>
    <w:rsid w:val="57C67D7E"/>
    <w:rsid w:val="57DE5757"/>
    <w:rsid w:val="57DF3682"/>
    <w:rsid w:val="57EF3A42"/>
    <w:rsid w:val="57F97590"/>
    <w:rsid w:val="58094D20"/>
    <w:rsid w:val="581307E2"/>
    <w:rsid w:val="583552D6"/>
    <w:rsid w:val="58367359"/>
    <w:rsid w:val="58555F56"/>
    <w:rsid w:val="586445B2"/>
    <w:rsid w:val="58651FB0"/>
    <w:rsid w:val="58653422"/>
    <w:rsid w:val="589B03EF"/>
    <w:rsid w:val="58AC1766"/>
    <w:rsid w:val="58BB6BD7"/>
    <w:rsid w:val="58C30D33"/>
    <w:rsid w:val="58C75120"/>
    <w:rsid w:val="58F20F01"/>
    <w:rsid w:val="58F837B9"/>
    <w:rsid w:val="58FE255D"/>
    <w:rsid w:val="59197DA9"/>
    <w:rsid w:val="591D2E34"/>
    <w:rsid w:val="59284923"/>
    <w:rsid w:val="59285CC3"/>
    <w:rsid w:val="59301A29"/>
    <w:rsid w:val="594B5F8E"/>
    <w:rsid w:val="594C06A1"/>
    <w:rsid w:val="5962376C"/>
    <w:rsid w:val="59625074"/>
    <w:rsid w:val="59637D43"/>
    <w:rsid w:val="5973779D"/>
    <w:rsid w:val="597942D2"/>
    <w:rsid w:val="597C58C9"/>
    <w:rsid w:val="59A77E5C"/>
    <w:rsid w:val="59AD756C"/>
    <w:rsid w:val="59BD4E78"/>
    <w:rsid w:val="59C93FD1"/>
    <w:rsid w:val="59CA0E97"/>
    <w:rsid w:val="5A03377B"/>
    <w:rsid w:val="5A14556B"/>
    <w:rsid w:val="5A227DCE"/>
    <w:rsid w:val="5A23019A"/>
    <w:rsid w:val="5A2B5AF1"/>
    <w:rsid w:val="5A420166"/>
    <w:rsid w:val="5A542FC6"/>
    <w:rsid w:val="5A814A4C"/>
    <w:rsid w:val="5A8E47F1"/>
    <w:rsid w:val="5AA2266F"/>
    <w:rsid w:val="5AAE390F"/>
    <w:rsid w:val="5AB36B36"/>
    <w:rsid w:val="5AF77C50"/>
    <w:rsid w:val="5AF800A7"/>
    <w:rsid w:val="5B0A6A97"/>
    <w:rsid w:val="5B1769FD"/>
    <w:rsid w:val="5B20262C"/>
    <w:rsid w:val="5B352DB2"/>
    <w:rsid w:val="5B445969"/>
    <w:rsid w:val="5B4619D4"/>
    <w:rsid w:val="5B527A35"/>
    <w:rsid w:val="5B5E0477"/>
    <w:rsid w:val="5B623A2B"/>
    <w:rsid w:val="5B774200"/>
    <w:rsid w:val="5B7A655D"/>
    <w:rsid w:val="5B815EFF"/>
    <w:rsid w:val="5B9242D5"/>
    <w:rsid w:val="5B9868C0"/>
    <w:rsid w:val="5BAD5FDE"/>
    <w:rsid w:val="5BB17BCF"/>
    <w:rsid w:val="5BB9169B"/>
    <w:rsid w:val="5BBA245F"/>
    <w:rsid w:val="5BEB4149"/>
    <w:rsid w:val="5BED59B0"/>
    <w:rsid w:val="5BF66706"/>
    <w:rsid w:val="5C1631F5"/>
    <w:rsid w:val="5C294DBC"/>
    <w:rsid w:val="5C5A1082"/>
    <w:rsid w:val="5C7C13E7"/>
    <w:rsid w:val="5C856018"/>
    <w:rsid w:val="5C8F4848"/>
    <w:rsid w:val="5CA70254"/>
    <w:rsid w:val="5CC95B86"/>
    <w:rsid w:val="5CD0349E"/>
    <w:rsid w:val="5CD6488D"/>
    <w:rsid w:val="5CE567E5"/>
    <w:rsid w:val="5CF5314E"/>
    <w:rsid w:val="5D13794F"/>
    <w:rsid w:val="5D2109E2"/>
    <w:rsid w:val="5D275273"/>
    <w:rsid w:val="5D33498F"/>
    <w:rsid w:val="5D473DF7"/>
    <w:rsid w:val="5D476631"/>
    <w:rsid w:val="5D5F7DAF"/>
    <w:rsid w:val="5D681052"/>
    <w:rsid w:val="5D6E1E9D"/>
    <w:rsid w:val="5D853AF5"/>
    <w:rsid w:val="5D8D2FA6"/>
    <w:rsid w:val="5D9072C3"/>
    <w:rsid w:val="5D987DE4"/>
    <w:rsid w:val="5D9F4FEC"/>
    <w:rsid w:val="5DD35B91"/>
    <w:rsid w:val="5DD634AE"/>
    <w:rsid w:val="5DE13D96"/>
    <w:rsid w:val="5DE65A4E"/>
    <w:rsid w:val="5DF2415A"/>
    <w:rsid w:val="5DF3162C"/>
    <w:rsid w:val="5DF379A5"/>
    <w:rsid w:val="5DF61690"/>
    <w:rsid w:val="5DF70D68"/>
    <w:rsid w:val="5DFE66D7"/>
    <w:rsid w:val="5E0C75E5"/>
    <w:rsid w:val="5E176D14"/>
    <w:rsid w:val="5E1A538D"/>
    <w:rsid w:val="5E262E92"/>
    <w:rsid w:val="5E520704"/>
    <w:rsid w:val="5E57050C"/>
    <w:rsid w:val="5E71567F"/>
    <w:rsid w:val="5E7A0126"/>
    <w:rsid w:val="5E8D73F0"/>
    <w:rsid w:val="5E9460C1"/>
    <w:rsid w:val="5EB370C5"/>
    <w:rsid w:val="5EC01298"/>
    <w:rsid w:val="5ECF3B88"/>
    <w:rsid w:val="5EDF3CD6"/>
    <w:rsid w:val="5EE15BBB"/>
    <w:rsid w:val="5EFD1C68"/>
    <w:rsid w:val="5F0B1720"/>
    <w:rsid w:val="5F222A9E"/>
    <w:rsid w:val="5F265B3D"/>
    <w:rsid w:val="5F405520"/>
    <w:rsid w:val="5F4D7749"/>
    <w:rsid w:val="5F6059A3"/>
    <w:rsid w:val="5F6118FE"/>
    <w:rsid w:val="5F7424F5"/>
    <w:rsid w:val="5F7E7716"/>
    <w:rsid w:val="5F855115"/>
    <w:rsid w:val="5F9A1711"/>
    <w:rsid w:val="5FC30F01"/>
    <w:rsid w:val="5FD54F78"/>
    <w:rsid w:val="5FD70BE3"/>
    <w:rsid w:val="5FD90725"/>
    <w:rsid w:val="5FF37D3A"/>
    <w:rsid w:val="60005946"/>
    <w:rsid w:val="600471FE"/>
    <w:rsid w:val="60092BF9"/>
    <w:rsid w:val="600F16AA"/>
    <w:rsid w:val="603B3962"/>
    <w:rsid w:val="60451EA1"/>
    <w:rsid w:val="604A6028"/>
    <w:rsid w:val="606321F7"/>
    <w:rsid w:val="6063621A"/>
    <w:rsid w:val="607F235D"/>
    <w:rsid w:val="6085703A"/>
    <w:rsid w:val="60886F8A"/>
    <w:rsid w:val="608A1077"/>
    <w:rsid w:val="60A769C6"/>
    <w:rsid w:val="60A92694"/>
    <w:rsid w:val="60AA3E6F"/>
    <w:rsid w:val="60BF123C"/>
    <w:rsid w:val="60DF4E37"/>
    <w:rsid w:val="60E123DB"/>
    <w:rsid w:val="60EB4BB4"/>
    <w:rsid w:val="60EF4BF9"/>
    <w:rsid w:val="61117AE2"/>
    <w:rsid w:val="61174C9C"/>
    <w:rsid w:val="611F11B0"/>
    <w:rsid w:val="613E7518"/>
    <w:rsid w:val="61490800"/>
    <w:rsid w:val="615A31C2"/>
    <w:rsid w:val="6173217D"/>
    <w:rsid w:val="617A5F38"/>
    <w:rsid w:val="6180719F"/>
    <w:rsid w:val="619134D8"/>
    <w:rsid w:val="619E7E7D"/>
    <w:rsid w:val="61E73BB7"/>
    <w:rsid w:val="62053A53"/>
    <w:rsid w:val="62085E0B"/>
    <w:rsid w:val="622666B1"/>
    <w:rsid w:val="62557EF5"/>
    <w:rsid w:val="6262789C"/>
    <w:rsid w:val="62671CB6"/>
    <w:rsid w:val="62744833"/>
    <w:rsid w:val="62782028"/>
    <w:rsid w:val="627C0D36"/>
    <w:rsid w:val="6283185B"/>
    <w:rsid w:val="628B2D1A"/>
    <w:rsid w:val="62AA51AF"/>
    <w:rsid w:val="62BA6783"/>
    <w:rsid w:val="62BF00A6"/>
    <w:rsid w:val="62C0797A"/>
    <w:rsid w:val="62C16282"/>
    <w:rsid w:val="62C42B5D"/>
    <w:rsid w:val="62E0253C"/>
    <w:rsid w:val="62F00915"/>
    <w:rsid w:val="62FF4383"/>
    <w:rsid w:val="63004398"/>
    <w:rsid w:val="63045AFA"/>
    <w:rsid w:val="631657EC"/>
    <w:rsid w:val="63310878"/>
    <w:rsid w:val="63344D46"/>
    <w:rsid w:val="633A1E27"/>
    <w:rsid w:val="633E307C"/>
    <w:rsid w:val="6368065A"/>
    <w:rsid w:val="63724215"/>
    <w:rsid w:val="63727581"/>
    <w:rsid w:val="6384309D"/>
    <w:rsid w:val="6392617E"/>
    <w:rsid w:val="639F5965"/>
    <w:rsid w:val="63AD6799"/>
    <w:rsid w:val="63D101C9"/>
    <w:rsid w:val="63E459D3"/>
    <w:rsid w:val="63FF40C8"/>
    <w:rsid w:val="64065861"/>
    <w:rsid w:val="64082662"/>
    <w:rsid w:val="644B4C17"/>
    <w:rsid w:val="64971B74"/>
    <w:rsid w:val="649E750F"/>
    <w:rsid w:val="64A86B00"/>
    <w:rsid w:val="64B421DA"/>
    <w:rsid w:val="64C04742"/>
    <w:rsid w:val="650B3DC2"/>
    <w:rsid w:val="650B56C5"/>
    <w:rsid w:val="65255945"/>
    <w:rsid w:val="653353B7"/>
    <w:rsid w:val="653603C7"/>
    <w:rsid w:val="654B24A8"/>
    <w:rsid w:val="655C25F0"/>
    <w:rsid w:val="655E2CFB"/>
    <w:rsid w:val="65A43B78"/>
    <w:rsid w:val="65E411E0"/>
    <w:rsid w:val="65F31DF6"/>
    <w:rsid w:val="660860CB"/>
    <w:rsid w:val="660C6750"/>
    <w:rsid w:val="66134265"/>
    <w:rsid w:val="66144E17"/>
    <w:rsid w:val="66212E26"/>
    <w:rsid w:val="663012BB"/>
    <w:rsid w:val="664C6F7A"/>
    <w:rsid w:val="6654551E"/>
    <w:rsid w:val="666B4FD1"/>
    <w:rsid w:val="66755418"/>
    <w:rsid w:val="667C6851"/>
    <w:rsid w:val="667F037B"/>
    <w:rsid w:val="66883D69"/>
    <w:rsid w:val="66953FA4"/>
    <w:rsid w:val="66BC5417"/>
    <w:rsid w:val="66BE60F6"/>
    <w:rsid w:val="66C14D46"/>
    <w:rsid w:val="66C5560C"/>
    <w:rsid w:val="66D234BD"/>
    <w:rsid w:val="66D40577"/>
    <w:rsid w:val="66DD035C"/>
    <w:rsid w:val="66F742FB"/>
    <w:rsid w:val="670B6DEF"/>
    <w:rsid w:val="673E3A69"/>
    <w:rsid w:val="67416B41"/>
    <w:rsid w:val="675A7ACC"/>
    <w:rsid w:val="67654ACC"/>
    <w:rsid w:val="67677EE1"/>
    <w:rsid w:val="676F74DF"/>
    <w:rsid w:val="67725462"/>
    <w:rsid w:val="67984210"/>
    <w:rsid w:val="67A041FE"/>
    <w:rsid w:val="67C0558E"/>
    <w:rsid w:val="67EC13E8"/>
    <w:rsid w:val="68220FD7"/>
    <w:rsid w:val="68251ED1"/>
    <w:rsid w:val="682951F0"/>
    <w:rsid w:val="684A5E49"/>
    <w:rsid w:val="68593A94"/>
    <w:rsid w:val="686405EB"/>
    <w:rsid w:val="686606C8"/>
    <w:rsid w:val="687372E9"/>
    <w:rsid w:val="687A0C2F"/>
    <w:rsid w:val="6885068C"/>
    <w:rsid w:val="689E1B2A"/>
    <w:rsid w:val="68CF70D2"/>
    <w:rsid w:val="68D0537B"/>
    <w:rsid w:val="68D65527"/>
    <w:rsid w:val="68DD7FD5"/>
    <w:rsid w:val="68E40B57"/>
    <w:rsid w:val="69054E87"/>
    <w:rsid w:val="690A7FF8"/>
    <w:rsid w:val="6951474B"/>
    <w:rsid w:val="6955777E"/>
    <w:rsid w:val="69582A31"/>
    <w:rsid w:val="695E7EED"/>
    <w:rsid w:val="696D6371"/>
    <w:rsid w:val="697B0A9F"/>
    <w:rsid w:val="698C4A5A"/>
    <w:rsid w:val="69A35952"/>
    <w:rsid w:val="69A404A2"/>
    <w:rsid w:val="69A57637"/>
    <w:rsid w:val="69B813AB"/>
    <w:rsid w:val="69BE4AC0"/>
    <w:rsid w:val="69E44896"/>
    <w:rsid w:val="69E55BC4"/>
    <w:rsid w:val="69F278A4"/>
    <w:rsid w:val="6A0E157C"/>
    <w:rsid w:val="6A130A1B"/>
    <w:rsid w:val="6A5D5C02"/>
    <w:rsid w:val="6A7B729C"/>
    <w:rsid w:val="6A903B8E"/>
    <w:rsid w:val="6AA20324"/>
    <w:rsid w:val="6AA37EA9"/>
    <w:rsid w:val="6AB413A4"/>
    <w:rsid w:val="6AB57CEF"/>
    <w:rsid w:val="6AC06823"/>
    <w:rsid w:val="6AD42F06"/>
    <w:rsid w:val="6AD745AB"/>
    <w:rsid w:val="6ADF3BD0"/>
    <w:rsid w:val="6AF72F84"/>
    <w:rsid w:val="6AFD2662"/>
    <w:rsid w:val="6B341324"/>
    <w:rsid w:val="6B3E4A5F"/>
    <w:rsid w:val="6B5F7259"/>
    <w:rsid w:val="6B6966B8"/>
    <w:rsid w:val="6B9F1DBB"/>
    <w:rsid w:val="6BA46458"/>
    <w:rsid w:val="6BC06C3D"/>
    <w:rsid w:val="6BD32A9D"/>
    <w:rsid w:val="6BF96970"/>
    <w:rsid w:val="6BFB2BDE"/>
    <w:rsid w:val="6C296A16"/>
    <w:rsid w:val="6C2B4499"/>
    <w:rsid w:val="6C386757"/>
    <w:rsid w:val="6C4362DE"/>
    <w:rsid w:val="6C445178"/>
    <w:rsid w:val="6C6327E0"/>
    <w:rsid w:val="6C697CAD"/>
    <w:rsid w:val="6C706BD3"/>
    <w:rsid w:val="6CB22C33"/>
    <w:rsid w:val="6CBF424A"/>
    <w:rsid w:val="6CC87CB9"/>
    <w:rsid w:val="6CD86B3D"/>
    <w:rsid w:val="6CDC350E"/>
    <w:rsid w:val="6CDD1CA1"/>
    <w:rsid w:val="6D1A4F14"/>
    <w:rsid w:val="6D2C2624"/>
    <w:rsid w:val="6D4325B3"/>
    <w:rsid w:val="6D594E47"/>
    <w:rsid w:val="6D5B63B0"/>
    <w:rsid w:val="6D65184A"/>
    <w:rsid w:val="6D774660"/>
    <w:rsid w:val="6D793547"/>
    <w:rsid w:val="6D8B4F44"/>
    <w:rsid w:val="6D920165"/>
    <w:rsid w:val="6D9607AD"/>
    <w:rsid w:val="6D9A7F72"/>
    <w:rsid w:val="6D9B575D"/>
    <w:rsid w:val="6DC71486"/>
    <w:rsid w:val="6DDD7DFC"/>
    <w:rsid w:val="6DE71481"/>
    <w:rsid w:val="6DF043A2"/>
    <w:rsid w:val="6E1A2365"/>
    <w:rsid w:val="6E2D62DA"/>
    <w:rsid w:val="6E3F51ED"/>
    <w:rsid w:val="6E462C50"/>
    <w:rsid w:val="6E9A2CE4"/>
    <w:rsid w:val="6EB0659C"/>
    <w:rsid w:val="6EC478C9"/>
    <w:rsid w:val="6ED7647D"/>
    <w:rsid w:val="6EE24B43"/>
    <w:rsid w:val="6EE278DC"/>
    <w:rsid w:val="6EE44E77"/>
    <w:rsid w:val="6EE51C3A"/>
    <w:rsid w:val="6EF31F6B"/>
    <w:rsid w:val="6EF54821"/>
    <w:rsid w:val="6EF7796B"/>
    <w:rsid w:val="6F254F37"/>
    <w:rsid w:val="6F280E37"/>
    <w:rsid w:val="6F38595A"/>
    <w:rsid w:val="6F39787D"/>
    <w:rsid w:val="6F860812"/>
    <w:rsid w:val="6FAC4372"/>
    <w:rsid w:val="6FAD0DBA"/>
    <w:rsid w:val="6FB560BA"/>
    <w:rsid w:val="6FC63E08"/>
    <w:rsid w:val="6FC8782C"/>
    <w:rsid w:val="6FD22841"/>
    <w:rsid w:val="6FD30D94"/>
    <w:rsid w:val="6FE26E27"/>
    <w:rsid w:val="6FEC69B0"/>
    <w:rsid w:val="70014631"/>
    <w:rsid w:val="70111019"/>
    <w:rsid w:val="703A496C"/>
    <w:rsid w:val="70616B05"/>
    <w:rsid w:val="706669FF"/>
    <w:rsid w:val="707A6B13"/>
    <w:rsid w:val="707E60C0"/>
    <w:rsid w:val="708A3B31"/>
    <w:rsid w:val="70B04C0A"/>
    <w:rsid w:val="70B3596C"/>
    <w:rsid w:val="70B80EA9"/>
    <w:rsid w:val="70D04884"/>
    <w:rsid w:val="70DC1FA9"/>
    <w:rsid w:val="70E27C5F"/>
    <w:rsid w:val="70F6609E"/>
    <w:rsid w:val="70F86C1C"/>
    <w:rsid w:val="70FB62CB"/>
    <w:rsid w:val="711971FA"/>
    <w:rsid w:val="713710CB"/>
    <w:rsid w:val="713B765A"/>
    <w:rsid w:val="714915A3"/>
    <w:rsid w:val="71573B9F"/>
    <w:rsid w:val="715D0679"/>
    <w:rsid w:val="71704D92"/>
    <w:rsid w:val="717207E2"/>
    <w:rsid w:val="71866CCD"/>
    <w:rsid w:val="71BB3F5C"/>
    <w:rsid w:val="71CD0E96"/>
    <w:rsid w:val="71CE0917"/>
    <w:rsid w:val="71E00112"/>
    <w:rsid w:val="71F35DF9"/>
    <w:rsid w:val="720B1B5F"/>
    <w:rsid w:val="72143724"/>
    <w:rsid w:val="72143AF9"/>
    <w:rsid w:val="72271BD1"/>
    <w:rsid w:val="722F68C6"/>
    <w:rsid w:val="725B321B"/>
    <w:rsid w:val="7275449D"/>
    <w:rsid w:val="727A4E15"/>
    <w:rsid w:val="72820AD4"/>
    <w:rsid w:val="72856CC7"/>
    <w:rsid w:val="728F47D5"/>
    <w:rsid w:val="729E1CB9"/>
    <w:rsid w:val="72A05BB4"/>
    <w:rsid w:val="72BE2004"/>
    <w:rsid w:val="72BF2452"/>
    <w:rsid w:val="733272FD"/>
    <w:rsid w:val="73337CF4"/>
    <w:rsid w:val="73392261"/>
    <w:rsid w:val="73432269"/>
    <w:rsid w:val="73567143"/>
    <w:rsid w:val="737166A7"/>
    <w:rsid w:val="73A94FE1"/>
    <w:rsid w:val="73B4416B"/>
    <w:rsid w:val="73B52DBC"/>
    <w:rsid w:val="73E232BE"/>
    <w:rsid w:val="73EF3A5D"/>
    <w:rsid w:val="740A38D7"/>
    <w:rsid w:val="74194377"/>
    <w:rsid w:val="74212243"/>
    <w:rsid w:val="742A7349"/>
    <w:rsid w:val="743177D8"/>
    <w:rsid w:val="74364910"/>
    <w:rsid w:val="74794210"/>
    <w:rsid w:val="7490025E"/>
    <w:rsid w:val="74936F97"/>
    <w:rsid w:val="74963463"/>
    <w:rsid w:val="74967587"/>
    <w:rsid w:val="7498434B"/>
    <w:rsid w:val="74A76BEC"/>
    <w:rsid w:val="74B15375"/>
    <w:rsid w:val="74C423BC"/>
    <w:rsid w:val="74CB3A47"/>
    <w:rsid w:val="74D90B64"/>
    <w:rsid w:val="750D2FA2"/>
    <w:rsid w:val="75141D4A"/>
    <w:rsid w:val="7516332D"/>
    <w:rsid w:val="751C5F2F"/>
    <w:rsid w:val="751F0F9E"/>
    <w:rsid w:val="752C7754"/>
    <w:rsid w:val="753F14FE"/>
    <w:rsid w:val="754461E9"/>
    <w:rsid w:val="756920F3"/>
    <w:rsid w:val="7579689C"/>
    <w:rsid w:val="757A2BC8"/>
    <w:rsid w:val="757D3663"/>
    <w:rsid w:val="757F52F1"/>
    <w:rsid w:val="75925778"/>
    <w:rsid w:val="759A202E"/>
    <w:rsid w:val="759A7657"/>
    <w:rsid w:val="75AD28C5"/>
    <w:rsid w:val="75BB074B"/>
    <w:rsid w:val="75C268F5"/>
    <w:rsid w:val="75FC2D08"/>
    <w:rsid w:val="761A19EC"/>
    <w:rsid w:val="761A6A08"/>
    <w:rsid w:val="7645022F"/>
    <w:rsid w:val="764D029A"/>
    <w:rsid w:val="764D570C"/>
    <w:rsid w:val="765F7514"/>
    <w:rsid w:val="76650F91"/>
    <w:rsid w:val="766C251F"/>
    <w:rsid w:val="767C28C0"/>
    <w:rsid w:val="768E7059"/>
    <w:rsid w:val="768F55DD"/>
    <w:rsid w:val="76AB5775"/>
    <w:rsid w:val="76EF0036"/>
    <w:rsid w:val="77016106"/>
    <w:rsid w:val="771451EB"/>
    <w:rsid w:val="773D6539"/>
    <w:rsid w:val="774677D5"/>
    <w:rsid w:val="775C0844"/>
    <w:rsid w:val="775D7EB1"/>
    <w:rsid w:val="77603EAD"/>
    <w:rsid w:val="777664E7"/>
    <w:rsid w:val="777A7420"/>
    <w:rsid w:val="777F5B94"/>
    <w:rsid w:val="77965AFB"/>
    <w:rsid w:val="77A71A5C"/>
    <w:rsid w:val="77A76C1A"/>
    <w:rsid w:val="77AF1BE8"/>
    <w:rsid w:val="77B30CE2"/>
    <w:rsid w:val="77C1408E"/>
    <w:rsid w:val="77D1365C"/>
    <w:rsid w:val="77D53163"/>
    <w:rsid w:val="77D73344"/>
    <w:rsid w:val="77EA7C9B"/>
    <w:rsid w:val="780A717D"/>
    <w:rsid w:val="78467C00"/>
    <w:rsid w:val="785B3552"/>
    <w:rsid w:val="78676109"/>
    <w:rsid w:val="78691008"/>
    <w:rsid w:val="786E038E"/>
    <w:rsid w:val="78766870"/>
    <w:rsid w:val="787B6160"/>
    <w:rsid w:val="788163FD"/>
    <w:rsid w:val="78877363"/>
    <w:rsid w:val="78C31B1A"/>
    <w:rsid w:val="790143B0"/>
    <w:rsid w:val="791B54B2"/>
    <w:rsid w:val="791E5895"/>
    <w:rsid w:val="79334B61"/>
    <w:rsid w:val="794369BC"/>
    <w:rsid w:val="794B57F4"/>
    <w:rsid w:val="79553589"/>
    <w:rsid w:val="795D184B"/>
    <w:rsid w:val="795F2218"/>
    <w:rsid w:val="79645338"/>
    <w:rsid w:val="79774237"/>
    <w:rsid w:val="79901C85"/>
    <w:rsid w:val="79B60EF5"/>
    <w:rsid w:val="79BC1509"/>
    <w:rsid w:val="79C167B1"/>
    <w:rsid w:val="79C31017"/>
    <w:rsid w:val="79D80E93"/>
    <w:rsid w:val="79DF3FF2"/>
    <w:rsid w:val="79EA1D8C"/>
    <w:rsid w:val="79EC0EFF"/>
    <w:rsid w:val="7A050FCC"/>
    <w:rsid w:val="7A051367"/>
    <w:rsid w:val="7A0547ED"/>
    <w:rsid w:val="7A0F6A1D"/>
    <w:rsid w:val="7A161564"/>
    <w:rsid w:val="7A35706D"/>
    <w:rsid w:val="7A706324"/>
    <w:rsid w:val="7A8F6158"/>
    <w:rsid w:val="7AA33CED"/>
    <w:rsid w:val="7AAC1E29"/>
    <w:rsid w:val="7ADE2793"/>
    <w:rsid w:val="7AEF0E9D"/>
    <w:rsid w:val="7B0C1557"/>
    <w:rsid w:val="7B262AF5"/>
    <w:rsid w:val="7B3A6566"/>
    <w:rsid w:val="7B4200F8"/>
    <w:rsid w:val="7B4C6967"/>
    <w:rsid w:val="7B4F00FD"/>
    <w:rsid w:val="7B4F1619"/>
    <w:rsid w:val="7B592721"/>
    <w:rsid w:val="7B865025"/>
    <w:rsid w:val="7B8E66AD"/>
    <w:rsid w:val="7B9C4EE4"/>
    <w:rsid w:val="7BA00DB2"/>
    <w:rsid w:val="7BAD743E"/>
    <w:rsid w:val="7BB17D03"/>
    <w:rsid w:val="7BBC11CF"/>
    <w:rsid w:val="7BC00EAA"/>
    <w:rsid w:val="7BDB725D"/>
    <w:rsid w:val="7BE9010C"/>
    <w:rsid w:val="7C092A70"/>
    <w:rsid w:val="7C113EB4"/>
    <w:rsid w:val="7C117EAB"/>
    <w:rsid w:val="7C2219B6"/>
    <w:rsid w:val="7C3C052F"/>
    <w:rsid w:val="7C7E46D6"/>
    <w:rsid w:val="7C9712F4"/>
    <w:rsid w:val="7C996FDC"/>
    <w:rsid w:val="7CA22BD0"/>
    <w:rsid w:val="7CAC7DBD"/>
    <w:rsid w:val="7CAD766E"/>
    <w:rsid w:val="7CB82C5F"/>
    <w:rsid w:val="7CBD500D"/>
    <w:rsid w:val="7CC04228"/>
    <w:rsid w:val="7CE91062"/>
    <w:rsid w:val="7CF96FD8"/>
    <w:rsid w:val="7CFD3172"/>
    <w:rsid w:val="7D097416"/>
    <w:rsid w:val="7D1C14D2"/>
    <w:rsid w:val="7D237AA8"/>
    <w:rsid w:val="7D250D40"/>
    <w:rsid w:val="7D284677"/>
    <w:rsid w:val="7D2D1C58"/>
    <w:rsid w:val="7D4014CE"/>
    <w:rsid w:val="7D554678"/>
    <w:rsid w:val="7D563968"/>
    <w:rsid w:val="7D574EDE"/>
    <w:rsid w:val="7D801E38"/>
    <w:rsid w:val="7D80622C"/>
    <w:rsid w:val="7DA33DDD"/>
    <w:rsid w:val="7DB13434"/>
    <w:rsid w:val="7DBE29C2"/>
    <w:rsid w:val="7E1977F5"/>
    <w:rsid w:val="7E320456"/>
    <w:rsid w:val="7E3378BA"/>
    <w:rsid w:val="7E722515"/>
    <w:rsid w:val="7E8448ED"/>
    <w:rsid w:val="7E9836FE"/>
    <w:rsid w:val="7EA40BC8"/>
    <w:rsid w:val="7EA4639A"/>
    <w:rsid w:val="7EB82FB7"/>
    <w:rsid w:val="7EBE1DD3"/>
    <w:rsid w:val="7ECF2FC7"/>
    <w:rsid w:val="7ED370B5"/>
    <w:rsid w:val="7EF825AD"/>
    <w:rsid w:val="7F1840DE"/>
    <w:rsid w:val="7F503B56"/>
    <w:rsid w:val="7F506859"/>
    <w:rsid w:val="7F59417B"/>
    <w:rsid w:val="7F694DB6"/>
    <w:rsid w:val="7F976606"/>
    <w:rsid w:val="7FB748D8"/>
    <w:rsid w:val="7FD15D05"/>
    <w:rsid w:val="7FE11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5">
    <w:name w:val="heading 1"/>
    <w:basedOn w:val="6"/>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7">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8">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9">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10">
    <w:name w:val="heading 5"/>
    <w:basedOn w:val="1"/>
    <w:next w:val="1"/>
    <w:qFormat/>
    <w:uiPriority w:val="1"/>
    <w:pPr>
      <w:spacing w:before="39"/>
      <w:ind w:left="181" w:right="222"/>
      <w:jc w:val="center"/>
      <w:outlineLvl w:val="4"/>
    </w:pPr>
    <w:rPr>
      <w:b/>
      <w:bCs/>
      <w:sz w:val="30"/>
      <w:szCs w:val="30"/>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line="240" w:lineRule="auto"/>
      <w:ind w:left="200" w:leftChars="200" w:firstLine="200" w:firstLineChars="200"/>
    </w:pPr>
  </w:style>
  <w:style w:type="paragraph" w:styleId="3">
    <w:name w:val="Body Text Indent"/>
    <w:basedOn w:val="1"/>
    <w:next w:val="4"/>
    <w:unhideWhenUsed/>
    <w:qFormat/>
    <w:uiPriority w:val="0"/>
    <w:pPr>
      <w:ind w:firstLine="630"/>
    </w:pPr>
    <w:rPr>
      <w:rFonts w:ascii="Times New Roman"/>
      <w:kern w:val="2"/>
      <w:sz w:val="32"/>
    </w:rPr>
  </w:style>
  <w:style w:type="paragraph" w:styleId="4">
    <w:name w:val="index 7"/>
    <w:basedOn w:val="1"/>
    <w:next w:val="1"/>
    <w:qFormat/>
    <w:uiPriority w:val="0"/>
    <w:pPr>
      <w:ind w:left="2520"/>
    </w:pPr>
  </w:style>
  <w:style w:type="paragraph" w:styleId="6">
    <w:name w:val="Title"/>
    <w:basedOn w:val="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11">
    <w:name w:val="Normal Indent"/>
    <w:basedOn w:val="1"/>
    <w:next w:val="1"/>
    <w:qFormat/>
    <w:uiPriority w:val="0"/>
    <w:pPr>
      <w:ind w:firstLine="420" w:firstLineChars="200"/>
    </w:pPr>
  </w:style>
  <w:style w:type="paragraph" w:styleId="12">
    <w:name w:val="index 5"/>
    <w:basedOn w:val="13"/>
    <w:next w:val="13"/>
    <w:qFormat/>
    <w:uiPriority w:val="0"/>
    <w:pPr>
      <w:ind w:left="1680"/>
    </w:pPr>
  </w:style>
  <w:style w:type="paragraph" w:customStyle="1" w:styleId="13">
    <w:name w:val="Normal"/>
    <w:basedOn w:val="14"/>
    <w:next w:val="18"/>
    <w:qFormat/>
    <w:uiPriority w:val="0"/>
    <w:pPr>
      <w:widowControl w:val="0"/>
      <w:jc w:val="both"/>
    </w:pPr>
    <w:rPr>
      <w:rFonts w:ascii="Calibri" w:hAnsi="Calibri"/>
      <w:kern w:val="2"/>
      <w:sz w:val="21"/>
      <w:szCs w:val="22"/>
      <w:lang w:val="en-US" w:eastAsia="zh-CN" w:bidi="ar-SA"/>
    </w:rPr>
  </w:style>
  <w:style w:type="paragraph" w:customStyle="1" w:styleId="14">
    <w:name w:val="正文_0"/>
    <w:basedOn w:val="15"/>
    <w:next w:val="17"/>
    <w:qFormat/>
    <w:uiPriority w:val="0"/>
    <w:pPr>
      <w:widowControl w:val="0"/>
      <w:jc w:val="both"/>
    </w:pPr>
    <w:rPr>
      <w:kern w:val="2"/>
      <w:sz w:val="21"/>
      <w:szCs w:val="24"/>
      <w:lang w:val="en-US" w:eastAsia="zh-CN" w:bidi="ar-SA"/>
    </w:rPr>
  </w:style>
  <w:style w:type="paragraph" w:customStyle="1" w:styleId="15">
    <w:name w:val="正文_1"/>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列表_0"/>
    <w:basedOn w:val="15"/>
    <w:semiHidden/>
    <w:qFormat/>
    <w:locked/>
    <w:uiPriority w:val="0"/>
    <w:pPr>
      <w:ind w:left="200" w:hanging="200" w:hangingChars="200"/>
    </w:pPr>
  </w:style>
  <w:style w:type="paragraph" w:styleId="17">
    <w:name w:val="List"/>
    <w:basedOn w:val="1"/>
    <w:semiHidden/>
    <w:qFormat/>
    <w:uiPriority w:val="0"/>
    <w:pPr>
      <w:ind w:left="200" w:hanging="200" w:hangingChars="200"/>
    </w:pPr>
  </w:style>
  <w:style w:type="paragraph" w:customStyle="1" w:styleId="18">
    <w:name w:val="Footnote Text"/>
    <w:basedOn w:val="13"/>
    <w:qFormat/>
    <w:uiPriority w:val="0"/>
    <w:pPr>
      <w:snapToGrid w:val="0"/>
      <w:jc w:val="left"/>
    </w:pPr>
    <w:rPr>
      <w:sz w:val="18"/>
      <w:szCs w:val="18"/>
    </w:rPr>
  </w:style>
  <w:style w:type="paragraph" w:styleId="19">
    <w:name w:val="toa heading"/>
    <w:basedOn w:val="1"/>
    <w:next w:val="1"/>
    <w:semiHidden/>
    <w:qFormat/>
    <w:uiPriority w:val="99"/>
    <w:pPr>
      <w:spacing w:before="120"/>
    </w:pPr>
    <w:rPr>
      <w:rFonts w:ascii="Arial" w:hAnsi="Arial" w:cs="Arial"/>
      <w:sz w:val="24"/>
      <w:szCs w:val="24"/>
    </w:rPr>
  </w:style>
  <w:style w:type="paragraph" w:styleId="20">
    <w:name w:val="annotation text"/>
    <w:basedOn w:val="1"/>
    <w:qFormat/>
    <w:uiPriority w:val="0"/>
    <w:pPr>
      <w:jc w:val="left"/>
    </w:pPr>
  </w:style>
  <w:style w:type="paragraph" w:styleId="21">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22">
    <w:name w:val="List 2"/>
    <w:basedOn w:val="1"/>
    <w:qFormat/>
    <w:uiPriority w:val="0"/>
    <w:pPr>
      <w:ind w:left="100" w:leftChars="200" w:hanging="200" w:hangingChars="200"/>
      <w:contextualSpacing/>
    </w:pPr>
  </w:style>
  <w:style w:type="paragraph" w:styleId="23">
    <w:name w:val="toc 3"/>
    <w:basedOn w:val="1"/>
    <w:next w:val="1"/>
    <w:qFormat/>
    <w:uiPriority w:val="0"/>
    <w:pPr>
      <w:ind w:left="840" w:leftChars="400"/>
    </w:pPr>
  </w:style>
  <w:style w:type="paragraph" w:styleId="24">
    <w:name w:val="Plain Text"/>
    <w:basedOn w:val="1"/>
    <w:qFormat/>
    <w:uiPriority w:val="0"/>
    <w:rPr>
      <w:rFonts w:ascii="宋体" w:hAnsi="Courier New"/>
      <w:szCs w:val="21"/>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qFormat/>
    <w:uiPriority w:val="0"/>
  </w:style>
  <w:style w:type="paragraph" w:styleId="28">
    <w:name w:val="footnote text"/>
    <w:basedOn w:val="1"/>
    <w:next w:val="12"/>
    <w:unhideWhenUsed/>
    <w:qFormat/>
    <w:uiPriority w:val="99"/>
    <w:pPr>
      <w:snapToGrid w:val="0"/>
      <w:jc w:val="left"/>
    </w:pPr>
    <w:rPr>
      <w:sz w:val="18"/>
      <w:szCs w:val="18"/>
    </w:rPr>
  </w:style>
  <w:style w:type="paragraph" w:styleId="29">
    <w:name w:val="toc 2"/>
    <w:basedOn w:val="1"/>
    <w:next w:val="1"/>
    <w:qFormat/>
    <w:uiPriority w:val="0"/>
    <w:pPr>
      <w:ind w:left="420" w:leftChars="200"/>
    </w:pPr>
  </w:style>
  <w:style w:type="paragraph" w:styleId="30">
    <w:name w:val="Body Text 2"/>
    <w:basedOn w:val="1"/>
    <w:next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3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4">
    <w:name w:val="Body Text First Indent"/>
    <w:basedOn w:val="35"/>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customStyle="1" w:styleId="35">
    <w:name w:val="正文文本_0"/>
    <w:basedOn w:val="36"/>
    <w:unhideWhenUsed/>
    <w:qFormat/>
    <w:uiPriority w:val="0"/>
    <w:pPr>
      <w:spacing w:after="120"/>
    </w:pPr>
    <w:rPr>
      <w:rFonts w:ascii="Calibri" w:hAnsi="Calibri"/>
    </w:rPr>
  </w:style>
  <w:style w:type="paragraph" w:customStyle="1" w:styleId="36">
    <w:name w:val="正文_1_0"/>
    <w:basedOn w:val="37"/>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
    <w:basedOn w:val="15"/>
    <w:next w:val="38"/>
    <w:qFormat/>
    <w:uiPriority w:val="0"/>
    <w:pPr>
      <w:widowControl w:val="0"/>
      <w:jc w:val="both"/>
    </w:pPr>
    <w:rPr>
      <w:rFonts w:ascii="Calibri" w:hAnsi="Calibri"/>
      <w:kern w:val="2"/>
      <w:sz w:val="21"/>
      <w:szCs w:val="22"/>
      <w:lang w:val="en-US" w:eastAsia="zh-CN" w:bidi="ar-SA"/>
    </w:rPr>
  </w:style>
  <w:style w:type="paragraph" w:customStyle="1" w:styleId="38">
    <w:name w:val="正文文本_1"/>
    <w:basedOn w:val="36"/>
    <w:unhideWhenUsed/>
    <w:qFormat/>
    <w:uiPriority w:val="0"/>
    <w:pPr>
      <w:spacing w:after="120"/>
    </w:pPr>
    <w:rPr>
      <w:rFonts w:ascii="Calibri" w:hAnsi="Calibri" w:eastAsia="宋体" w:cs="Times New Roman"/>
    </w:rPr>
  </w:style>
  <w:style w:type="paragraph" w:customStyle="1" w:styleId="39">
    <w:name w:val="正文首行缩进1"/>
    <w:basedOn w:val="40"/>
    <w:unhideWhenUsed/>
    <w:qFormat/>
    <w:uiPriority w:val="99"/>
    <w:pPr>
      <w:ind w:firstLine="420" w:firstLineChars="100"/>
    </w:pPr>
    <w:rPr>
      <w:szCs w:val="22"/>
    </w:rPr>
  </w:style>
  <w:style w:type="paragraph" w:customStyle="1" w:styleId="40">
    <w:name w:val="正文文本_0_0"/>
    <w:basedOn w:val="41"/>
    <w:qFormat/>
    <w:uiPriority w:val="99"/>
    <w:rPr>
      <w:rFonts w:ascii="Calibri" w:hAnsi="Calibri" w:eastAsia="黑体"/>
      <w:kern w:val="0"/>
      <w:sz w:val="36"/>
      <w:szCs w:val="24"/>
    </w:rPr>
  </w:style>
  <w:style w:type="paragraph" w:customStyle="1" w:styleId="41">
    <w:name w:val="正文_1_3"/>
    <w:qFormat/>
    <w:uiPriority w:val="0"/>
    <w:pPr>
      <w:widowControl w:val="0"/>
      <w:jc w:val="both"/>
    </w:pPr>
    <w:rPr>
      <w:rFonts w:ascii="Calibri" w:hAnsi="Calibri" w:eastAsia="宋体" w:cs="Times New Roman"/>
      <w:kern w:val="2"/>
      <w:sz w:val="21"/>
      <w:szCs w:val="22"/>
      <w:lang w:val="en-US" w:eastAsia="zh-CN" w:bidi="ar-SA"/>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page number"/>
    <w:basedOn w:val="44"/>
    <w:qFormat/>
    <w:uiPriority w:val="0"/>
    <w:rPr>
      <w:rFonts w:cs="Times New Roman"/>
    </w:rPr>
  </w:style>
  <w:style w:type="character" w:styleId="47">
    <w:name w:val="HTML Sample"/>
    <w:basedOn w:val="44"/>
    <w:qFormat/>
    <w:uiPriority w:val="0"/>
    <w:rPr>
      <w:rFonts w:ascii="Courier New" w:hAnsi="Courier New"/>
    </w:rPr>
  </w:style>
  <w:style w:type="paragraph" w:customStyle="1" w:styleId="48">
    <w:name w:val="Default"/>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9">
    <w:name w:val="Quote"/>
    <w:next w:val="1"/>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50">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51">
    <w:name w:val="List Paragraph"/>
    <w:basedOn w:val="1"/>
    <w:unhideWhenUsed/>
    <w:qFormat/>
    <w:uiPriority w:val="99"/>
    <w:pPr>
      <w:contextualSpacing/>
    </w:pPr>
    <w:rPr>
      <w:i/>
    </w:rPr>
  </w:style>
  <w:style w:type="character" w:customStyle="1" w:styleId="52">
    <w:name w:val="Intense Reference"/>
    <w:basedOn w:val="44"/>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53">
    <w:name w:val="unit"/>
    <w:qFormat/>
    <w:uiPriority w:val="0"/>
  </w:style>
  <w:style w:type="paragraph" w:customStyle="1" w:styleId="54">
    <w:name w:val="_Style 2"/>
    <w:basedOn w:val="1"/>
    <w:qFormat/>
    <w:uiPriority w:val="34"/>
    <w:pPr>
      <w:ind w:firstLine="420" w:firstLineChars="200"/>
    </w:pPr>
    <w:rPr>
      <w:rFonts w:ascii="Calibri" w:hAnsi="Calibri" w:eastAsia="宋体" w:cs="Times New Roman"/>
      <w:szCs w:val="22"/>
    </w:rPr>
  </w:style>
  <w:style w:type="paragraph" w:customStyle="1" w:styleId="55">
    <w:name w:val="样式 仿宋 行距: 1.5 倍行距"/>
    <w:basedOn w:val="1"/>
    <w:qFormat/>
    <w:uiPriority w:val="0"/>
    <w:pPr>
      <w:spacing w:line="360" w:lineRule="auto"/>
    </w:pPr>
    <w:rPr>
      <w:rFonts w:ascii="仿宋" w:hAnsi="仿宋" w:eastAsia="仿宋" w:cs="宋体"/>
      <w:sz w:val="24"/>
      <w:szCs w:val="20"/>
    </w:rPr>
  </w:style>
  <w:style w:type="paragraph" w:customStyle="1" w:styleId="56">
    <w:name w:val="p0"/>
    <w:basedOn w:val="1"/>
    <w:qFormat/>
    <w:uiPriority w:val="0"/>
    <w:pPr>
      <w:widowControl/>
    </w:pPr>
    <w:rPr>
      <w:kern w:val="0"/>
      <w:szCs w:val="21"/>
    </w:rPr>
  </w:style>
  <w:style w:type="paragraph" w:customStyle="1" w:styleId="57">
    <w:name w:val="样式1"/>
    <w:qFormat/>
    <w:uiPriority w:val="0"/>
    <w:rPr>
      <w:rFonts w:ascii="Times New Roman" w:hAnsi="Times New Roman" w:eastAsia="宋体" w:cs="Times New Roman"/>
    </w:rPr>
  </w:style>
  <w:style w:type="paragraph" w:customStyle="1" w:styleId="58">
    <w:name w:val="样式2"/>
    <w:basedOn w:val="31"/>
    <w:qFormat/>
    <w:uiPriority w:val="0"/>
  </w:style>
  <w:style w:type="paragraph" w:customStyle="1" w:styleId="59">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60">
    <w:name w:val="标题1"/>
    <w:basedOn w:val="5"/>
    <w:qFormat/>
    <w:uiPriority w:val="99"/>
    <w:pPr>
      <w:spacing w:line="360" w:lineRule="exact"/>
    </w:pPr>
    <w:rPr>
      <w:spacing w:val="0"/>
      <w:szCs w:val="36"/>
    </w:rPr>
  </w:style>
  <w:style w:type="paragraph" w:customStyle="1" w:styleId="61">
    <w:name w:val="Table Paragraph"/>
    <w:basedOn w:val="1"/>
    <w:qFormat/>
    <w:uiPriority w:val="1"/>
  </w:style>
  <w:style w:type="paragraph" w:customStyle="1" w:styleId="62">
    <w:name w:val="WPS Plain"/>
    <w:qFormat/>
    <w:uiPriority w:val="0"/>
    <w:rPr>
      <w:rFonts w:ascii="Times New Roman" w:hAnsi="Times New Roman" w:eastAsia="宋体" w:cs="Times New Roman"/>
      <w:lang w:val="en-US" w:eastAsia="zh-CN" w:bidi="ar-SA"/>
    </w:rPr>
  </w:style>
  <w:style w:type="paragraph" w:customStyle="1" w:styleId="63">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64">
    <w:name w:val="样式 标题 3 + (中文) 黑体 小四 非加粗 段前: 7.8 磅 段后: 0 磅 行距: 固定值 20 磅"/>
    <w:basedOn w:val="8"/>
    <w:qFormat/>
    <w:uiPriority w:val="0"/>
    <w:pPr>
      <w:spacing w:before="0" w:after="0" w:line="400" w:lineRule="exact"/>
    </w:pPr>
    <w:rPr>
      <w:rFonts w:eastAsia="黑体"/>
      <w:b w:val="0"/>
      <w:sz w:val="24"/>
      <w:szCs w:val="20"/>
    </w:rPr>
  </w:style>
  <w:style w:type="paragraph" w:customStyle="1" w:styleId="65">
    <w:name w:val="Table Text"/>
    <w:basedOn w:val="1"/>
    <w:semiHidden/>
    <w:qFormat/>
    <w:uiPriority w:val="0"/>
    <w:rPr>
      <w:rFonts w:ascii="宋体" w:hAnsi="宋体" w:eastAsia="宋体" w:cs="宋体"/>
      <w:sz w:val="24"/>
      <w:szCs w:val="24"/>
    </w:rPr>
  </w:style>
  <w:style w:type="paragraph" w:customStyle="1" w:styleId="66">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67">
    <w:name w:val="引言二级条标题"/>
    <w:basedOn w:val="68"/>
    <w:next w:val="69"/>
    <w:qFormat/>
    <w:uiPriority w:val="0"/>
    <w:pPr>
      <w:tabs>
        <w:tab w:val="left" w:pos="1140"/>
      </w:tabs>
    </w:pPr>
    <w:rPr>
      <w:rFonts w:ascii="Times New Roman" w:hAnsi="Times New Roman" w:eastAsia="宋体" w:cs="Times New Roman"/>
    </w:rPr>
  </w:style>
  <w:style w:type="paragraph" w:customStyle="1" w:styleId="68">
    <w:name w:val="引言一级条标题"/>
    <w:basedOn w:val="1"/>
    <w:next w:val="69"/>
    <w:qFormat/>
    <w:uiPriority w:val="0"/>
    <w:pPr>
      <w:widowControl/>
      <w:tabs>
        <w:tab w:val="left" w:pos="1140"/>
      </w:tabs>
    </w:pPr>
    <w:rPr>
      <w:rFonts w:ascii="Times New Roman" w:hAnsi="Times New Roman" w:eastAsia="黑体" w:cs="Times New Roman"/>
      <w:b/>
      <w:bCs/>
      <w:szCs w:val="21"/>
    </w:rPr>
  </w:style>
  <w:style w:type="paragraph" w:customStyle="1" w:styleId="69">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 Char"/>
    <w:basedOn w:val="1"/>
    <w:qFormat/>
    <w:uiPriority w:val="0"/>
  </w:style>
  <w:style w:type="table" w:customStyle="1" w:styleId="74">
    <w:name w:val="Table Normal_0_1"/>
    <w:qFormat/>
    <w:uiPriority w:val="0"/>
    <w:rPr>
      <w:rFonts w:ascii="Calibri" w:hAnsi="Calibri" w:eastAsia="宋体"/>
    </w:rPr>
    <w:tblPr>
      <w:tblCellMar>
        <w:top w:w="0" w:type="dxa"/>
        <w:left w:w="0" w:type="dxa"/>
        <w:bottom w:w="0" w:type="dxa"/>
        <w:right w:w="0" w:type="dxa"/>
      </w:tblCellMar>
    </w:tblPr>
  </w:style>
  <w:style w:type="paragraph" w:customStyle="1" w:styleId="75">
    <w:name w:val="Normal_1"/>
    <w:qFormat/>
    <w:uiPriority w:val="0"/>
    <w:rPr>
      <w:rFonts w:ascii="Times New Roman" w:hAnsi="Times New Roman" w:eastAsia="Times New Roman" w:cs="Times New Roman"/>
      <w:sz w:val="24"/>
      <w:szCs w:val="24"/>
      <w:lang w:bidi="ar-SA"/>
    </w:rPr>
  </w:style>
  <w:style w:type="paragraph" w:customStyle="1" w:styleId="76">
    <w:name w:val="正文文本 (2)"/>
    <w:basedOn w:val="1"/>
    <w:qFormat/>
    <w:uiPriority w:val="99"/>
    <w:pPr>
      <w:shd w:val="clear" w:color="auto" w:fill="FFFFFF"/>
      <w:spacing w:after="200"/>
      <w:jc w:val="left"/>
    </w:pPr>
    <w:rPr>
      <w:rFonts w:ascii="宋体" w:hAnsi="Times New Roman" w:cs="宋体"/>
      <w:kern w:val="0"/>
      <w:sz w:val="20"/>
      <w:szCs w:val="20"/>
      <w:lang w:val="zh-CN"/>
    </w:rPr>
  </w:style>
  <w:style w:type="paragraph" w:customStyle="1" w:styleId="77">
    <w:name w:val="正文_5"/>
    <w:basedOn w:val="78"/>
    <w:next w:val="80"/>
    <w:qFormat/>
    <w:uiPriority w:val="0"/>
    <w:pPr>
      <w:widowControl w:val="0"/>
      <w:jc w:val="both"/>
    </w:pPr>
    <w:rPr>
      <w:rFonts w:ascii="Calibri" w:hAnsi="Calibri"/>
      <w:kern w:val="2"/>
      <w:sz w:val="21"/>
      <w:szCs w:val="22"/>
      <w:lang w:val="en-US" w:eastAsia="zh-CN" w:bidi="ar-SA"/>
    </w:rPr>
  </w:style>
  <w:style w:type="paragraph" w:customStyle="1" w:styleId="78">
    <w:name w:val="正文_6"/>
    <w:next w:val="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列表_1"/>
    <w:basedOn w:val="78"/>
    <w:semiHidden/>
    <w:qFormat/>
    <w:locked/>
    <w:uiPriority w:val="0"/>
    <w:pPr>
      <w:ind w:left="200" w:hanging="200" w:hangingChars="200"/>
    </w:pPr>
  </w:style>
  <w:style w:type="paragraph" w:customStyle="1" w:styleId="80">
    <w:name w:val="段_0"/>
    <w:next w:val="77"/>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81">
    <w:name w:val="标题 2_0_0"/>
    <w:basedOn w:val="82"/>
    <w:next w:val="36"/>
    <w:qFormat/>
    <w:uiPriority w:val="0"/>
    <w:pPr>
      <w:outlineLvl w:val="1"/>
    </w:pPr>
    <w:rPr>
      <w:rFonts w:ascii="Calibri" w:hAnsi="Calibri" w:eastAsia="宋体"/>
      <w:lang w:eastAsia="zh-CN"/>
    </w:rPr>
  </w:style>
  <w:style w:type="paragraph" w:customStyle="1" w:styleId="82">
    <w:name w:val="标题 3_0_0"/>
    <w:basedOn w:val="36"/>
    <w:next w:val="36"/>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缩进_0"/>
    <w:basedOn w:val="37"/>
    <w:unhideWhenUsed/>
    <w:qFormat/>
    <w:uiPriority w:val="0"/>
    <w:pPr>
      <w:ind w:firstLine="420" w:firstLineChars="200"/>
    </w:pPr>
    <w:rPr>
      <w:rFonts w:ascii="Calibri" w:hAnsi="Calibri"/>
    </w:rPr>
  </w:style>
  <w:style w:type="paragraph" w:customStyle="1" w:styleId="84">
    <w:name w:val="No Spacing_0"/>
    <w:basedOn w:val="77"/>
    <w:qFormat/>
    <w:uiPriority w:val="1"/>
  </w:style>
  <w:style w:type="paragraph" w:customStyle="1" w:styleId="85">
    <w:name w:val="Normal_23"/>
    <w:qFormat/>
    <w:uiPriority w:val="0"/>
    <w:rPr>
      <w:rFonts w:ascii="Times New Roman" w:hAnsi="Times New Roman" w:eastAsia="Times New Roman" w:cs="Times New Roman"/>
      <w:sz w:val="24"/>
      <w:szCs w:val="24"/>
      <w:lang w:val="en-US" w:eastAsia="zh-CN" w:bidi="ar-SA"/>
    </w:rPr>
  </w:style>
  <w:style w:type="paragraph" w:customStyle="1" w:styleId="86">
    <w:name w:val="标题 2_0_1"/>
    <w:basedOn w:val="87"/>
    <w:next w:val="87"/>
    <w:qFormat/>
    <w:uiPriority w:val="0"/>
    <w:pPr>
      <w:outlineLvl w:val="1"/>
    </w:pPr>
    <w:rPr>
      <w:rFonts w:ascii="宋体" w:hAnsi="宋体" w:eastAsia="宋体" w:cs="Times New Roman"/>
      <w:b/>
      <w:sz w:val="32"/>
      <w:szCs w:val="32"/>
    </w:rPr>
  </w:style>
  <w:style w:type="paragraph" w:customStyle="1" w:styleId="87">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18"/>
    <w:qFormat/>
    <w:uiPriority w:val="0"/>
    <w:rPr>
      <w:rFonts w:ascii="黑体" w:hAnsi="黑体" w:eastAsia="黑体" w:cs="Times New Roman"/>
      <w:b/>
      <w:sz w:val="32"/>
      <w:szCs w:val="24"/>
      <w:lang w:val="en-US" w:eastAsia="zh-CN" w:bidi="ar-SA"/>
    </w:rPr>
  </w:style>
  <w:style w:type="paragraph" w:customStyle="1" w:styleId="9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3"/>
    <w:qFormat/>
    <w:uiPriority w:val="0"/>
    <w:rPr>
      <w:rFonts w:ascii="黑体" w:hAnsi="黑体" w:eastAsia="黑体" w:cs="Times New Roman"/>
      <w:b/>
      <w:sz w:val="32"/>
      <w:szCs w:val="24"/>
      <w:lang w:val="en-US" w:eastAsia="zh-CN" w:bidi="ar-SA"/>
    </w:rPr>
  </w:style>
  <w:style w:type="paragraph" w:customStyle="1" w:styleId="92">
    <w:name w:val="Normal_4"/>
    <w:qFormat/>
    <w:uiPriority w:val="0"/>
    <w:rPr>
      <w:rFonts w:ascii="黑体" w:hAnsi="黑体" w:eastAsia="黑体" w:cs="Times New Roman"/>
      <w:b/>
      <w:sz w:val="32"/>
      <w:szCs w:val="24"/>
      <w:lang w:val="en-US" w:eastAsia="zh-CN" w:bidi="ar-SA"/>
    </w:rPr>
  </w:style>
  <w:style w:type="paragraph" w:customStyle="1" w:styleId="93">
    <w:name w:val="Normal_0"/>
    <w:basedOn w:val="94"/>
    <w:next w:val="28"/>
    <w:qFormat/>
    <w:uiPriority w:val="0"/>
    <w:rPr>
      <w:rFonts w:eastAsia="Times New Roman"/>
      <w:sz w:val="24"/>
      <w:szCs w:val="24"/>
      <w:lang w:bidi="ar-SA"/>
    </w:rPr>
  </w:style>
  <w:style w:type="paragraph" w:customStyle="1" w:styleId="9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4"/>
    <w:basedOn w:val="96"/>
    <w:next w:val="102"/>
    <w:qFormat/>
    <w:uiPriority w:val="0"/>
    <w:pPr>
      <w:widowControl w:val="0"/>
      <w:jc w:val="both"/>
    </w:pPr>
    <w:rPr>
      <w:rFonts w:ascii="Calibri" w:hAnsi="Calibri"/>
      <w:kern w:val="2"/>
      <w:sz w:val="21"/>
      <w:szCs w:val="22"/>
      <w:lang w:val="en-US" w:eastAsia="zh-CN" w:bidi="ar-SA"/>
    </w:rPr>
  </w:style>
  <w:style w:type="paragraph" w:customStyle="1" w:styleId="96">
    <w:name w:val="正文_0_1"/>
    <w:basedOn w:val="97"/>
    <w:next w:val="101"/>
    <w:qFormat/>
    <w:uiPriority w:val="0"/>
    <w:pPr>
      <w:widowControl w:val="0"/>
      <w:jc w:val="both"/>
    </w:pPr>
    <w:rPr>
      <w:kern w:val="2"/>
      <w:sz w:val="21"/>
      <w:szCs w:val="24"/>
      <w:lang w:val="en-US" w:eastAsia="zh-CN" w:bidi="ar-SA"/>
    </w:rPr>
  </w:style>
  <w:style w:type="paragraph" w:customStyle="1" w:styleId="97">
    <w:name w:val="正文_0_2"/>
    <w:basedOn w:val="98"/>
    <w:next w:val="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
    <w:basedOn w:val="99"/>
    <w:next w:val="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页脚_0_0"/>
    <w:basedOn w:val="97"/>
    <w:unhideWhenUsed/>
    <w:qFormat/>
    <w:uiPriority w:val="99"/>
    <w:pPr>
      <w:tabs>
        <w:tab w:val="center" w:pos="4153"/>
        <w:tab w:val="right" w:pos="8306"/>
      </w:tabs>
      <w:snapToGrid w:val="0"/>
      <w:jc w:val="left"/>
    </w:pPr>
    <w:rPr>
      <w:sz w:val="18"/>
      <w:szCs w:val="18"/>
    </w:rPr>
  </w:style>
  <w:style w:type="paragraph" w:customStyle="1" w:styleId="101">
    <w:name w:val="页脚_0"/>
    <w:basedOn w:val="14"/>
    <w:unhideWhenUsed/>
    <w:qFormat/>
    <w:uiPriority w:val="99"/>
    <w:pPr>
      <w:tabs>
        <w:tab w:val="center" w:pos="4153"/>
        <w:tab w:val="right" w:pos="8306"/>
      </w:tabs>
      <w:snapToGrid w:val="0"/>
      <w:jc w:val="left"/>
    </w:pPr>
    <w:rPr>
      <w:sz w:val="18"/>
      <w:szCs w:val="18"/>
    </w:rPr>
  </w:style>
  <w:style w:type="paragraph" w:customStyle="1" w:styleId="102">
    <w:name w:val="首行缩进"/>
    <w:basedOn w:val="95"/>
    <w:qFormat/>
    <w:uiPriority w:val="0"/>
    <w:pPr>
      <w:ind w:firstLine="480" w:firstLineChars="200"/>
    </w:pPr>
    <w:rPr>
      <w:rFonts w:ascii="Calibri" w:hAnsi="Calibri"/>
      <w:lang w:val="zh-CN"/>
    </w:rPr>
  </w:style>
  <w:style w:type="paragraph" w:customStyle="1" w:styleId="103">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Normal_7"/>
    <w:qFormat/>
    <w:uiPriority w:val="0"/>
    <w:rPr>
      <w:rFonts w:ascii="黑体" w:hAnsi="黑体" w:eastAsia="黑体" w:cs="Times New Roman"/>
      <w:b/>
      <w:sz w:val="32"/>
      <w:szCs w:val="24"/>
      <w:lang w:val="en-US" w:eastAsia="zh-CN" w:bidi="ar-SA"/>
    </w:rPr>
  </w:style>
  <w:style w:type="paragraph" w:customStyle="1" w:styleId="106">
    <w:name w:val="正文_3_0"/>
    <w:basedOn w:val="107"/>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0_0"/>
    <w:qFormat/>
    <w:uiPriority w:val="0"/>
    <w:rPr>
      <w:rFonts w:ascii="黑体" w:hAnsi="黑体" w:eastAsia="黑体" w:cs="Times New Roman"/>
      <w:b/>
      <w:sz w:val="32"/>
      <w:szCs w:val="24"/>
      <w:lang w:val="en-US" w:eastAsia="zh-CN" w:bidi="ar-SA"/>
    </w:rPr>
  </w:style>
  <w:style w:type="paragraph" w:customStyle="1" w:styleId="108">
    <w:name w:val="正文文本_1_0"/>
    <w:basedOn w:val="109"/>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109">
    <w:name w:val="正文_2_0_0_0"/>
    <w:basedOn w:val="13"/>
    <w:qFormat/>
    <w:uiPriority w:val="0"/>
    <w:rPr>
      <w:rFonts w:ascii="Times New Roman" w:hAnsi="Times New Roman" w:cs="Times New Roman"/>
    </w:rPr>
  </w:style>
  <w:style w:type="paragraph" w:customStyle="1" w:styleId="110">
    <w:name w:val="正文_5_0_0"/>
    <w:basedOn w:val="111"/>
    <w:qFormat/>
    <w:uiPriority w:val="0"/>
    <w:rPr>
      <w:rFonts w:ascii="Calibri" w:hAnsi="Calibri" w:eastAsia="宋体"/>
    </w:rPr>
  </w:style>
  <w:style w:type="paragraph" w:customStyle="1" w:styleId="111">
    <w:name w:val="正文_6_2_0"/>
    <w:basedOn w:val="112"/>
    <w:qFormat/>
    <w:uiPriority w:val="0"/>
    <w:rPr>
      <w:rFonts w:ascii="Calibri" w:hAnsi="Calibri" w:eastAsia="宋体"/>
    </w:rPr>
  </w:style>
  <w:style w:type="paragraph" w:customStyle="1" w:styleId="112">
    <w:name w:val="正文_6_2_1"/>
    <w:basedOn w:val="113"/>
    <w:qFormat/>
    <w:uiPriority w:val="0"/>
    <w:rPr>
      <w:rFonts w:ascii="Calibri" w:hAnsi="Calibri" w:eastAsia="宋体" w:cs="宋体"/>
      <w:szCs w:val="21"/>
    </w:rPr>
  </w:style>
  <w:style w:type="paragraph" w:customStyle="1" w:styleId="113">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4_0"/>
    <w:basedOn w:val="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3"/>
    <w:basedOn w:val="37"/>
    <w:next w:val="34"/>
    <w:qFormat/>
    <w:uiPriority w:val="0"/>
    <w:pPr>
      <w:widowControl w:val="0"/>
      <w:jc w:val="both"/>
    </w:pPr>
    <w:rPr>
      <w:rFonts w:ascii="Calibri" w:hAnsi="Calibri"/>
      <w:kern w:val="2"/>
      <w:sz w:val="21"/>
      <w:szCs w:val="22"/>
      <w:lang w:val="en-US" w:eastAsia="zh-CN" w:bidi="ar-SA"/>
    </w:rPr>
  </w:style>
  <w:style w:type="paragraph" w:customStyle="1" w:styleId="11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0_0_1"/>
    <w:basedOn w:val="118"/>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8">
    <w:name w:val="正文_1_1"/>
    <w:basedOn w:val="96"/>
    <w:next w:val="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脚注文本_0"/>
    <w:basedOn w:val="97"/>
    <w:next w:val="37"/>
    <w:unhideWhenUsed/>
    <w:qFormat/>
    <w:uiPriority w:val="99"/>
    <w:pPr>
      <w:snapToGrid w:val="0"/>
      <w:jc w:val="left"/>
    </w:pPr>
    <w:rPr>
      <w:rFonts w:ascii="Calibri" w:hAnsi="Calibri" w:eastAsia="Calibri"/>
      <w:sz w:val="18"/>
    </w:rPr>
  </w:style>
  <w:style w:type="paragraph" w:customStyle="1" w:styleId="120">
    <w:name w:val="Normal_10"/>
    <w:qFormat/>
    <w:uiPriority w:val="0"/>
    <w:rPr>
      <w:rFonts w:ascii="黑体" w:hAnsi="黑体" w:eastAsia="黑体" w:cs="Times New Roman"/>
      <w:b/>
      <w:sz w:val="32"/>
      <w:szCs w:val="24"/>
      <w:lang w:val="en-US" w:eastAsia="zh-CN" w:bidi="ar-SA"/>
    </w:rPr>
  </w:style>
  <w:style w:type="paragraph" w:customStyle="1" w:styleId="121">
    <w:name w:val="Normal_11"/>
    <w:qFormat/>
    <w:uiPriority w:val="0"/>
    <w:rPr>
      <w:rFonts w:ascii="黑体" w:hAnsi="黑体" w:eastAsia="黑体" w:cs="Times New Roman"/>
      <w:b/>
      <w:sz w:val="32"/>
      <w:szCs w:val="24"/>
      <w:lang w:val="en-US" w:eastAsia="zh-CN" w:bidi="ar-SA"/>
    </w:rPr>
  </w:style>
  <w:style w:type="paragraph" w:customStyle="1" w:styleId="122">
    <w:name w:val="Heading 2"/>
    <w:qFormat/>
    <w:uiPriority w:val="1"/>
    <w:pPr>
      <w:widowControl w:val="0"/>
      <w:spacing w:before="41"/>
      <w:ind w:left="1702"/>
      <w:jc w:val="both"/>
      <w:outlineLvl w:val="2"/>
    </w:pPr>
    <w:rPr>
      <w:rFonts w:ascii="Calibri" w:hAnsi="Calibri" w:eastAsia="宋体" w:cs="Times New Roman"/>
      <w:b/>
      <w:bCs/>
      <w:kern w:val="2"/>
      <w:sz w:val="24"/>
      <w:szCs w:val="24"/>
      <w:lang w:val="en-US" w:eastAsia="zh-CN" w:bidi="ar-SA"/>
    </w:rPr>
  </w:style>
  <w:style w:type="paragraph" w:customStyle="1" w:styleId="12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9"/>
    <w:qFormat/>
    <w:uiPriority w:val="0"/>
    <w:rPr>
      <w:rFonts w:ascii="黑体" w:hAnsi="黑体" w:eastAsia="黑体" w:cs="Times New Roman"/>
      <w:b/>
      <w:sz w:val="32"/>
      <w:szCs w:val="24"/>
      <w:lang w:val="en-US" w:eastAsia="zh-CN" w:bidi="ar-SA"/>
    </w:rPr>
  </w:style>
  <w:style w:type="paragraph" w:customStyle="1" w:styleId="125">
    <w:name w:val="Normal_14"/>
    <w:qFormat/>
    <w:uiPriority w:val="0"/>
    <w:rPr>
      <w:rFonts w:ascii="黑体" w:hAnsi="黑体" w:eastAsia="黑体" w:cs="Times New Roman"/>
      <w:b/>
      <w:sz w:val="32"/>
      <w:szCs w:val="24"/>
      <w:lang w:val="en-US" w:eastAsia="zh-CN" w:bidi="ar-SA"/>
    </w:rPr>
  </w:style>
  <w:style w:type="paragraph" w:customStyle="1" w:styleId="12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2"/>
    <w:qFormat/>
    <w:uiPriority w:val="0"/>
    <w:rPr>
      <w:rFonts w:ascii="黑体" w:hAnsi="黑体" w:eastAsia="黑体" w:cs="Times New Roman"/>
      <w:b/>
      <w:sz w:val="32"/>
      <w:szCs w:val="24"/>
      <w:lang w:val="en-US" w:eastAsia="zh-CN" w:bidi="ar-SA"/>
    </w:rPr>
  </w:style>
  <w:style w:type="paragraph" w:customStyle="1" w:styleId="128">
    <w:name w:val="Normal_15"/>
    <w:qFormat/>
    <w:uiPriority w:val="0"/>
    <w:rPr>
      <w:rFonts w:ascii="黑体" w:hAnsi="黑体" w:eastAsia="黑体" w:cs="Times New Roman"/>
      <w:b/>
      <w:sz w:val="32"/>
      <w:szCs w:val="24"/>
      <w:lang w:val="en-US" w:eastAsia="zh-CN" w:bidi="ar-SA"/>
    </w:rPr>
  </w:style>
  <w:style w:type="paragraph" w:customStyle="1" w:styleId="12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Normal_19"/>
    <w:qFormat/>
    <w:uiPriority w:val="0"/>
    <w:rPr>
      <w:rFonts w:ascii="黑体" w:hAnsi="黑体" w:eastAsia="黑体" w:cs="Times New Roman"/>
      <w:b/>
      <w:sz w:val="32"/>
      <w:szCs w:val="24"/>
      <w:lang w:val="en-US" w:eastAsia="zh-CN" w:bidi="ar-SA"/>
    </w:rPr>
  </w:style>
  <w:style w:type="paragraph" w:customStyle="1" w:styleId="133">
    <w:name w:val="列出段落1"/>
    <w:basedOn w:val="1"/>
    <w:qFormat/>
    <w:uiPriority w:val="34"/>
    <w:pPr>
      <w:ind w:firstLine="420" w:firstLineChars="200"/>
    </w:pPr>
  </w:style>
  <w:style w:type="character" w:customStyle="1" w:styleId="134">
    <w:name w:val="font11"/>
    <w:basedOn w:val="44"/>
    <w:qFormat/>
    <w:uiPriority w:val="0"/>
    <w:rPr>
      <w:rFonts w:hint="eastAsia" w:ascii="宋体" w:hAnsi="宋体" w:eastAsia="宋体" w:cs="宋体"/>
      <w:color w:val="000000"/>
      <w:sz w:val="20"/>
      <w:szCs w:val="20"/>
      <w:u w:val="none"/>
    </w:rPr>
  </w:style>
  <w:style w:type="character" w:customStyle="1" w:styleId="135">
    <w:name w:val="font21"/>
    <w:basedOn w:val="44"/>
    <w:qFormat/>
    <w:uiPriority w:val="0"/>
    <w:rPr>
      <w:rFonts w:hint="default" w:ascii="Tahoma" w:hAnsi="Tahoma" w:eastAsia="Tahoma" w:cs="Tahoma"/>
      <w:color w:val="000000"/>
      <w:sz w:val="20"/>
      <w:szCs w:val="20"/>
      <w:u w:val="none"/>
    </w:rPr>
  </w:style>
  <w:style w:type="paragraph" w:customStyle="1" w:styleId="1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9">
    <w:name w:val="Heading #1|1"/>
    <w:basedOn w:val="1"/>
    <w:qFormat/>
    <w:uiPriority w:val="0"/>
    <w:pPr>
      <w:widowControl w:val="0"/>
      <w:shd w:val="clear" w:color="auto" w:fill="auto"/>
      <w:spacing w:before="180" w:after="260"/>
      <w:jc w:val="center"/>
      <w:outlineLvl w:val="0"/>
    </w:pPr>
    <w:rPr>
      <w:rFonts w:ascii="宋体" w:hAnsi="宋体" w:eastAsia="宋体" w:cs="宋体"/>
      <w:b/>
      <w:bCs/>
      <w:sz w:val="44"/>
      <w:szCs w:val="44"/>
      <w:u w:val="none"/>
      <w:shd w:val="clear" w:color="auto" w:fill="auto"/>
      <w:lang w:val="zh-TW" w:eastAsia="zh-TW" w:bidi="zh-TW"/>
    </w:rPr>
  </w:style>
  <w:style w:type="paragraph" w:customStyle="1" w:styleId="140">
    <w:name w:val="Body text|1"/>
    <w:basedOn w:val="1"/>
    <w:qFormat/>
    <w:uiPriority w:val="0"/>
    <w:pPr>
      <w:widowControl w:val="0"/>
      <w:shd w:val="clear" w:color="auto" w:fill="auto"/>
      <w:spacing w:after="260" w:line="41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18906</Words>
  <Characters>20338</Characters>
  <Lines>0</Lines>
  <Paragraphs>0</Paragraphs>
  <TotalTime>11</TotalTime>
  <ScaleCrop>false</ScaleCrop>
  <LinksUpToDate>false</LinksUpToDate>
  <CharactersWithSpaces>20617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cp:lastModifiedBy>
  <cp:lastPrinted>2023-07-24T03:29:00Z</cp:lastPrinted>
  <dcterms:modified xsi:type="dcterms:W3CDTF">2026-04-27T03:43:13Z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F1CD8223C0854C4BB382A6CD3FEDED11_13</vt:lpwstr>
  </property>
  <property fmtid="{D5CDD505-2E9C-101B-9397-08002B2CF9AE}" pid="4" name="KSOTemplateDocerSaveRecord">
    <vt:lpwstr>eyJoZGlkIjoiNzcyMTAzYzA4Yzg1OTkwZDM2Mjg5MTk1ZmFmNTdjNDEiLCJ1c2VySWQiOiI0OTk4NDg0NDMifQ==</vt:lpwstr>
  </property>
</Properties>
</file>