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40D7E">
      <w:pPr>
        <w:pStyle w:val="2"/>
        <w:spacing w:line="360" w:lineRule="auto"/>
        <w:ind w:left="0"/>
        <w:jc w:val="center"/>
        <w:rPr>
          <w:rFonts w:hint="eastAsia" w:ascii="宋体" w:hAnsi="宋体" w:eastAsia="宋体" w:cs="宋体"/>
          <w:b/>
          <w:bCs/>
          <w:sz w:val="36"/>
          <w:szCs w:val="36"/>
        </w:rPr>
      </w:pPr>
      <w:bookmarkStart w:id="0" w:name="_TOC_250021"/>
      <w:bookmarkEnd w:id="0"/>
      <w:r>
        <w:rPr>
          <w:rFonts w:hint="eastAsia" w:ascii="宋体" w:hAnsi="宋体" w:eastAsia="宋体" w:cs="宋体"/>
          <w:sz w:val="36"/>
          <w:szCs w:val="36"/>
        </w:rPr>
        <w:t>计量规则</w:t>
      </w:r>
    </w:p>
    <w:p w14:paraId="27E2C926">
      <w:pPr>
        <w:pStyle w:val="3"/>
        <w:spacing w:before="0"/>
        <w:ind w:left="0" w:leftChars="0" w:firstLine="0" w:firstLineChars="0"/>
        <w:jc w:val="center"/>
        <w:rPr>
          <w:rFonts w:hint="eastAsia" w:ascii="宋体" w:hAnsi="宋体" w:eastAsia="宋体" w:cs="宋体"/>
          <w:sz w:val="28"/>
          <w:szCs w:val="28"/>
        </w:rPr>
      </w:pPr>
      <w:r>
        <w:rPr>
          <w:rFonts w:hint="eastAsia" w:ascii="宋体" w:hAnsi="宋体" w:eastAsia="宋体" w:cs="宋体"/>
          <w:sz w:val="28"/>
          <w:szCs w:val="28"/>
        </w:rPr>
        <w:t>第100章   总则</w:t>
      </w:r>
    </w:p>
    <w:tbl>
      <w:tblPr>
        <w:tblStyle w:val="25"/>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417"/>
        <w:gridCol w:w="709"/>
        <w:gridCol w:w="1843"/>
        <w:gridCol w:w="4394"/>
      </w:tblGrid>
      <w:tr w14:paraId="3458E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blHeader/>
          <w:jc w:val="center"/>
        </w:trPr>
        <w:tc>
          <w:tcPr>
            <w:tcW w:w="846" w:type="dxa"/>
            <w:vAlign w:val="center"/>
          </w:tcPr>
          <w:p w14:paraId="535EBEFA">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子目号</w:t>
            </w:r>
          </w:p>
        </w:tc>
        <w:tc>
          <w:tcPr>
            <w:tcW w:w="1417" w:type="dxa"/>
            <w:vAlign w:val="center"/>
          </w:tcPr>
          <w:p w14:paraId="4C39B37D">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子目名称</w:t>
            </w:r>
          </w:p>
        </w:tc>
        <w:tc>
          <w:tcPr>
            <w:tcW w:w="709" w:type="dxa"/>
            <w:vAlign w:val="center"/>
          </w:tcPr>
          <w:p w14:paraId="15F38137">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单位</w:t>
            </w:r>
          </w:p>
        </w:tc>
        <w:tc>
          <w:tcPr>
            <w:tcW w:w="1843" w:type="dxa"/>
            <w:vAlign w:val="center"/>
          </w:tcPr>
          <w:p w14:paraId="572017F1">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工程量计量</w:t>
            </w:r>
          </w:p>
        </w:tc>
        <w:tc>
          <w:tcPr>
            <w:tcW w:w="4394" w:type="dxa"/>
            <w:vAlign w:val="center"/>
          </w:tcPr>
          <w:p w14:paraId="2ED829A9">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工程内容</w:t>
            </w:r>
          </w:p>
        </w:tc>
      </w:tr>
      <w:tr w14:paraId="67077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0E5A405">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102-1</w:t>
            </w:r>
          </w:p>
        </w:tc>
        <w:tc>
          <w:tcPr>
            <w:tcW w:w="1417" w:type="dxa"/>
            <w:vAlign w:val="center"/>
          </w:tcPr>
          <w:p w14:paraId="5769DAF2">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竣工文件</w:t>
            </w:r>
          </w:p>
        </w:tc>
        <w:tc>
          <w:tcPr>
            <w:tcW w:w="709" w:type="dxa"/>
            <w:vAlign w:val="center"/>
          </w:tcPr>
          <w:p w14:paraId="6D7C0C95">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14:paraId="189AEF70">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以总额为单位计量</w:t>
            </w:r>
          </w:p>
        </w:tc>
        <w:tc>
          <w:tcPr>
            <w:tcW w:w="4394" w:type="dxa"/>
            <w:vAlign w:val="center"/>
          </w:tcPr>
          <w:p w14:paraId="186D0447">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按《公路工程竣（交）工验收办法》、《公路工程竣(交)工验收办法实施细则》及合同条款规定进行编制</w:t>
            </w:r>
          </w:p>
        </w:tc>
      </w:tr>
      <w:tr w14:paraId="2CD45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DA49529">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102-2</w:t>
            </w:r>
          </w:p>
        </w:tc>
        <w:tc>
          <w:tcPr>
            <w:tcW w:w="1417" w:type="dxa"/>
            <w:vAlign w:val="center"/>
          </w:tcPr>
          <w:p w14:paraId="4346316D">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施工环保费</w:t>
            </w:r>
          </w:p>
        </w:tc>
        <w:tc>
          <w:tcPr>
            <w:tcW w:w="709" w:type="dxa"/>
            <w:vAlign w:val="center"/>
          </w:tcPr>
          <w:p w14:paraId="75CCCBC1">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14:paraId="7DE73D84">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以总额为单位计量</w:t>
            </w:r>
          </w:p>
        </w:tc>
        <w:tc>
          <w:tcPr>
            <w:tcW w:w="4394" w:type="dxa"/>
            <w:vAlign w:val="center"/>
          </w:tcPr>
          <w:p w14:paraId="357A9687">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严格遵守国家环境保护部门及合同条款的相关规定，落实环境保护。包括实施过程中直接的或间接的费用</w:t>
            </w:r>
          </w:p>
        </w:tc>
      </w:tr>
      <w:tr w14:paraId="0D30B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28A51A1">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103-1</w:t>
            </w:r>
          </w:p>
        </w:tc>
        <w:tc>
          <w:tcPr>
            <w:tcW w:w="1417" w:type="dxa"/>
            <w:vAlign w:val="center"/>
          </w:tcPr>
          <w:p w14:paraId="1D4BE031">
            <w:pPr>
              <w:pStyle w:val="35"/>
              <w:widowControl/>
              <w:autoSpaceDE/>
              <w:autoSpaceDN/>
              <w:spacing w:line="242" w:lineRule="auto"/>
              <w:ind w:left="106" w:right="6"/>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临时道路修建、养护与拆除（包括原道路的养护）</w:t>
            </w:r>
          </w:p>
        </w:tc>
        <w:tc>
          <w:tcPr>
            <w:tcW w:w="709" w:type="dxa"/>
            <w:vAlign w:val="center"/>
          </w:tcPr>
          <w:p w14:paraId="2ACB080A">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14:paraId="456DF0EE">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以总额为单位计量</w:t>
            </w:r>
          </w:p>
        </w:tc>
        <w:tc>
          <w:tcPr>
            <w:tcW w:w="4394" w:type="dxa"/>
            <w:vAlign w:val="center"/>
          </w:tcPr>
          <w:p w14:paraId="0627CDE1">
            <w:pPr>
              <w:pStyle w:val="35"/>
              <w:widowControl/>
              <w:autoSpaceDE/>
              <w:autoSpaceDN/>
              <w:spacing w:before="1" w:line="242" w:lineRule="auto"/>
              <w:ind w:left="107" w:right="2"/>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承包人根据要求和需要修建 的社会交通便道和施工现场的 便道、便桥（涵），并设置必要的交通标志，便道应加强养护、降低扬尘。施工结束时，原有道路应做一次全面维修保养，临时增加的道路应拆除，并经检验合格</w:t>
            </w:r>
          </w:p>
        </w:tc>
      </w:tr>
      <w:tr w14:paraId="06483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3A1DB226">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103-2</w:t>
            </w:r>
          </w:p>
        </w:tc>
        <w:tc>
          <w:tcPr>
            <w:tcW w:w="1417" w:type="dxa"/>
            <w:vAlign w:val="center"/>
          </w:tcPr>
          <w:p w14:paraId="0655AA4E">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临时工程用地</w:t>
            </w:r>
          </w:p>
        </w:tc>
        <w:tc>
          <w:tcPr>
            <w:tcW w:w="709" w:type="dxa"/>
            <w:vAlign w:val="center"/>
          </w:tcPr>
          <w:p w14:paraId="1564C4D4">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14:paraId="220178E8">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以总额为单位计量</w:t>
            </w:r>
          </w:p>
        </w:tc>
        <w:tc>
          <w:tcPr>
            <w:tcW w:w="4394" w:type="dxa"/>
            <w:vAlign w:val="center"/>
          </w:tcPr>
          <w:p w14:paraId="30F6155D">
            <w:pPr>
              <w:pStyle w:val="35"/>
              <w:widowControl/>
              <w:autoSpaceDE/>
              <w:autoSpaceDN/>
              <w:spacing w:before="1" w:line="242" w:lineRule="auto"/>
              <w:ind w:left="107" w:right="91"/>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1.临时占地包含承包人生产、生活用地，施工中的取、弃土场及料场用地，临时工程及附属工作临时用地等。</w:t>
            </w:r>
          </w:p>
          <w:p w14:paraId="4DC7EFE6">
            <w:pPr>
              <w:pStyle w:val="35"/>
              <w:widowControl/>
              <w:autoSpaceDE/>
              <w:autoSpaceDN/>
              <w:spacing w:line="242" w:lineRule="auto"/>
              <w:ind w:left="107" w:right="98"/>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2.临时占地由承包人向当地 政府土地管理部门申请，并办理租用手续，承包人按有关规定直接支付其费用，发包人对此将予以协调。</w:t>
            </w:r>
          </w:p>
          <w:p w14:paraId="046C2CFF">
            <w:pPr>
              <w:pStyle w:val="35"/>
              <w:widowControl/>
              <w:autoSpaceDE/>
              <w:autoSpaceDN/>
              <w:spacing w:before="4" w:line="242" w:lineRule="auto"/>
              <w:ind w:left="107" w:right="2"/>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3.临时占地退还前，承包人应自费恢复到临时占地使用前的 状态。如因承包人撤离后未按要求对临时占地进行恢复或虽进 行了恢复但未达到使用标准的， 将由发包人委托第三方对其恢 复，所发生的费用将从应付给承包人的任何款项内扣除。</w:t>
            </w:r>
          </w:p>
        </w:tc>
      </w:tr>
      <w:tr w14:paraId="3A938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CA38D77">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103-3</w:t>
            </w:r>
          </w:p>
        </w:tc>
        <w:tc>
          <w:tcPr>
            <w:tcW w:w="1417" w:type="dxa"/>
            <w:vAlign w:val="center"/>
          </w:tcPr>
          <w:p w14:paraId="5FCC5B35">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临时供电设施架设、维护与拆除</w:t>
            </w:r>
          </w:p>
        </w:tc>
        <w:tc>
          <w:tcPr>
            <w:tcW w:w="709" w:type="dxa"/>
            <w:vAlign w:val="center"/>
          </w:tcPr>
          <w:p w14:paraId="64A65CA3">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14:paraId="1ACF6E19">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以总额为单位计量</w:t>
            </w:r>
          </w:p>
        </w:tc>
        <w:tc>
          <w:tcPr>
            <w:tcW w:w="4394" w:type="dxa"/>
            <w:vAlign w:val="center"/>
          </w:tcPr>
          <w:p w14:paraId="3FC6A1C9">
            <w:pPr>
              <w:pStyle w:val="35"/>
              <w:widowControl/>
              <w:autoSpaceDE/>
              <w:autoSpaceDN/>
              <w:spacing w:before="4" w:line="242" w:lineRule="auto"/>
              <w:ind w:left="107" w:right="2" w:firstLine="172"/>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承包人应当在发包人的协助下，与当地电力部门联系，建立临时电力系统，并配备发电设备作为备用电源，并承担安装、操作、维修、燃料等相关工作及费用。工程交工后，承包人应负责拆除所安装设备及系统，恢复到工程实施前的状态。</w:t>
            </w:r>
          </w:p>
        </w:tc>
      </w:tr>
      <w:tr w14:paraId="4C6FA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05633AD">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103-4</w:t>
            </w:r>
          </w:p>
        </w:tc>
        <w:tc>
          <w:tcPr>
            <w:tcW w:w="1417" w:type="dxa"/>
            <w:vAlign w:val="center"/>
          </w:tcPr>
          <w:p w14:paraId="6FC2CE81">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电信设施的提供、维修与拆除</w:t>
            </w:r>
          </w:p>
        </w:tc>
        <w:tc>
          <w:tcPr>
            <w:tcW w:w="709" w:type="dxa"/>
            <w:vAlign w:val="center"/>
          </w:tcPr>
          <w:p w14:paraId="41BCB4FE">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14:paraId="04180B91">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以总额为单位计量</w:t>
            </w:r>
          </w:p>
        </w:tc>
        <w:tc>
          <w:tcPr>
            <w:tcW w:w="4394" w:type="dxa"/>
            <w:vAlign w:val="center"/>
          </w:tcPr>
          <w:p w14:paraId="29A8BAAB">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承包人应当在发包人的协助下，与当地电信部门联系，建立临时电信系统，并承担安装、操作、维修等相关工作及费用。工程交工后，承包人应负责拆除所安装设备及系统，恢复到工程实施前的状态。</w:t>
            </w:r>
          </w:p>
        </w:tc>
      </w:tr>
      <w:tr w14:paraId="0BCEF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09BDBE0B">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103-5</w:t>
            </w:r>
          </w:p>
        </w:tc>
        <w:tc>
          <w:tcPr>
            <w:tcW w:w="1417" w:type="dxa"/>
            <w:vAlign w:val="center"/>
          </w:tcPr>
          <w:p w14:paraId="4E315FA5">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临时供水与排污设施</w:t>
            </w:r>
          </w:p>
        </w:tc>
        <w:tc>
          <w:tcPr>
            <w:tcW w:w="709" w:type="dxa"/>
            <w:vAlign w:val="center"/>
          </w:tcPr>
          <w:p w14:paraId="1478D42D">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14:paraId="6D10BAAC">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以总额为单位计量</w:t>
            </w:r>
          </w:p>
        </w:tc>
        <w:tc>
          <w:tcPr>
            <w:tcW w:w="4394" w:type="dxa"/>
            <w:vAlign w:val="center"/>
          </w:tcPr>
          <w:p w14:paraId="18FD86FD">
            <w:pPr>
              <w:pStyle w:val="35"/>
              <w:widowControl/>
              <w:autoSpaceDE/>
              <w:autoSpaceDN/>
              <w:spacing w:line="244" w:lineRule="auto"/>
              <w:ind w:left="106" w:right="217" w:firstLine="175"/>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1.承包人应负责提供、安装和保养全部施工和生活用水设施， 保证按施工和生活用水标准供 水，并承担相关费用；工程交工后，承包人应拆除全部临时供水设施；</w:t>
            </w:r>
          </w:p>
          <w:p w14:paraId="7A56BD3C">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2.承包人应负责安装、维修和管理临时排污系统，并按国家相关标准实施排放施工和生活的 污水、废水，并承担相关费用； 工程交工后，承包人应拆</w:t>
            </w:r>
            <w:r>
              <w:rPr>
                <w:rFonts w:hint="eastAsia" w:ascii="宋体" w:hAnsi="宋体" w:eastAsia="宋体" w:cs="宋体"/>
                <w:spacing w:val="-13"/>
                <w:kern w:val="2"/>
                <w:sz w:val="18"/>
                <w:szCs w:val="18"/>
                <w:lang w:eastAsia="zh-CN"/>
              </w:rPr>
              <w:t>除全部</w:t>
            </w:r>
            <w:r>
              <w:rPr>
                <w:rFonts w:hint="eastAsia" w:ascii="宋体" w:hAnsi="宋体" w:eastAsia="宋体" w:cs="宋体"/>
                <w:kern w:val="2"/>
                <w:sz w:val="18"/>
                <w:szCs w:val="18"/>
                <w:lang w:eastAsia="zh-CN"/>
              </w:rPr>
              <w:t>临时排污设施</w:t>
            </w:r>
          </w:p>
        </w:tc>
      </w:tr>
      <w:tr w14:paraId="79423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A76F314">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104-1</w:t>
            </w:r>
          </w:p>
        </w:tc>
        <w:tc>
          <w:tcPr>
            <w:tcW w:w="1417" w:type="dxa"/>
            <w:vAlign w:val="center"/>
          </w:tcPr>
          <w:p w14:paraId="0F0B94FB">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承包人驻地建设</w:t>
            </w:r>
          </w:p>
        </w:tc>
        <w:tc>
          <w:tcPr>
            <w:tcW w:w="709" w:type="dxa"/>
            <w:vAlign w:val="center"/>
          </w:tcPr>
          <w:p w14:paraId="006FC3DD">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14:paraId="5EB6BACC">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以总额为单位计量</w:t>
            </w:r>
          </w:p>
        </w:tc>
        <w:tc>
          <w:tcPr>
            <w:tcW w:w="4394" w:type="dxa"/>
            <w:vAlign w:val="center"/>
          </w:tcPr>
          <w:p w14:paraId="6D4C4741">
            <w:pPr>
              <w:pStyle w:val="35"/>
              <w:widowControl/>
              <w:autoSpaceDE/>
              <w:autoSpaceDN/>
              <w:spacing w:line="242" w:lineRule="auto"/>
              <w:ind w:right="-15"/>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w:t>
            </w:r>
            <w:r>
              <w:rPr>
                <w:rFonts w:hint="eastAsia" w:ascii="宋体" w:hAnsi="宋体" w:eastAsia="宋体" w:cs="宋体"/>
                <w:spacing w:val="-1"/>
                <w:kern w:val="2"/>
                <w:sz w:val="18"/>
                <w:szCs w:val="18"/>
                <w:lang w:eastAsia="zh-CN"/>
              </w:rPr>
              <w:t>承包人驻地建设包括：施工</w:t>
            </w:r>
            <w:r>
              <w:rPr>
                <w:rFonts w:hint="eastAsia" w:ascii="宋体" w:hAnsi="宋体" w:eastAsia="宋体" w:cs="宋体"/>
                <w:spacing w:val="-10"/>
                <w:kern w:val="2"/>
                <w:sz w:val="18"/>
                <w:szCs w:val="18"/>
                <w:lang w:eastAsia="zh-CN"/>
              </w:rPr>
              <w:t>与管理所需的办公室、住房、工</w:t>
            </w:r>
            <w:r>
              <w:rPr>
                <w:rFonts w:hint="eastAsia" w:ascii="宋体" w:hAnsi="宋体" w:eastAsia="宋体" w:cs="宋体"/>
                <w:spacing w:val="-13"/>
                <w:kern w:val="2"/>
                <w:sz w:val="18"/>
                <w:szCs w:val="18"/>
                <w:lang w:eastAsia="zh-CN"/>
              </w:rPr>
              <w:t>地试验室、车间、工作场地、预</w:t>
            </w:r>
            <w:r>
              <w:rPr>
                <w:rFonts w:hint="eastAsia" w:ascii="宋体" w:hAnsi="宋体" w:eastAsia="宋体" w:cs="宋体"/>
                <w:spacing w:val="-19"/>
                <w:kern w:val="2"/>
                <w:sz w:val="18"/>
                <w:szCs w:val="18"/>
                <w:lang w:eastAsia="zh-CN"/>
              </w:rPr>
              <w:t>制场地、仓库与储料场、拌和场、医疗卫生与消防设施等；</w:t>
            </w:r>
          </w:p>
          <w:p w14:paraId="6115016B">
            <w:pPr>
              <w:pStyle w:val="35"/>
              <w:widowControl/>
              <w:autoSpaceDE/>
              <w:autoSpaceDN/>
              <w:spacing w:line="244" w:lineRule="auto"/>
              <w:ind w:right="217"/>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2.驻地的建设、管理与维护；</w:t>
            </w:r>
          </w:p>
          <w:p w14:paraId="0099CBD1">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3.工程交工后，按照合同或协议要求将驻地移走、清除、恢复原貌</w:t>
            </w:r>
          </w:p>
        </w:tc>
      </w:tr>
      <w:tr w14:paraId="7B1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D8AF53B">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105-1</w:t>
            </w:r>
          </w:p>
        </w:tc>
        <w:tc>
          <w:tcPr>
            <w:tcW w:w="1417" w:type="dxa"/>
            <w:vAlign w:val="center"/>
          </w:tcPr>
          <w:p w14:paraId="5092018D">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安全生产费</w:t>
            </w:r>
          </w:p>
        </w:tc>
        <w:tc>
          <w:tcPr>
            <w:tcW w:w="709" w:type="dxa"/>
            <w:vAlign w:val="center"/>
          </w:tcPr>
          <w:p w14:paraId="00612D90">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总额</w:t>
            </w:r>
          </w:p>
        </w:tc>
        <w:tc>
          <w:tcPr>
            <w:tcW w:w="1843" w:type="dxa"/>
            <w:vAlign w:val="center"/>
          </w:tcPr>
          <w:p w14:paraId="2DC15B96">
            <w:pPr>
              <w:pStyle w:val="35"/>
              <w:widowControl/>
              <w:autoSpaceDE/>
              <w:autoSpaceDN/>
              <w:spacing w:before="2" w:line="242" w:lineRule="auto"/>
              <w:ind w:right="182"/>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按投标价（不含安全生产费）的1.5%（若招标人公布了最高投标限价时，按最高投标限</w:t>
            </w:r>
            <w:r>
              <w:rPr>
                <w:rFonts w:hint="eastAsia" w:ascii="宋体" w:hAnsi="宋体" w:eastAsia="宋体" w:cs="宋体"/>
                <w:spacing w:val="-19"/>
                <w:kern w:val="2"/>
                <w:sz w:val="18"/>
                <w:szCs w:val="18"/>
                <w:lang w:eastAsia="zh-CN"/>
              </w:rPr>
              <w:t xml:space="preserve">价的 </w:t>
            </w:r>
            <w:r>
              <w:rPr>
                <w:rFonts w:hint="eastAsia" w:ascii="宋体" w:hAnsi="宋体" w:eastAsia="宋体" w:cs="宋体"/>
                <w:spacing w:val="-5"/>
                <w:kern w:val="2"/>
                <w:sz w:val="18"/>
                <w:szCs w:val="18"/>
                <w:lang w:eastAsia="zh-CN"/>
              </w:rPr>
              <w:t>1.5%）</w:t>
            </w:r>
            <w:r>
              <w:rPr>
                <w:rFonts w:hint="eastAsia" w:ascii="宋体" w:hAnsi="宋体" w:eastAsia="宋体" w:cs="宋体"/>
                <w:kern w:val="2"/>
                <w:sz w:val="18"/>
                <w:szCs w:val="18"/>
                <w:lang w:eastAsia="zh-CN"/>
              </w:rPr>
              <w:t>以总额为单位计量</w:t>
            </w:r>
          </w:p>
        </w:tc>
        <w:tc>
          <w:tcPr>
            <w:tcW w:w="4394" w:type="dxa"/>
            <w:vAlign w:val="center"/>
          </w:tcPr>
          <w:p w14:paraId="06C382FA">
            <w:pPr>
              <w:widowControl/>
              <w:autoSpaceDE/>
              <w:autoSpaceDN/>
              <w:jc w:val="both"/>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按《中华人民共和国安全生产法》、《建设工程安全生产管理条例》、《公路水运工程安全生产监督管理办法》、《公路工程施工安全技术规范》（JTGF90-2015）及合同条款规定落实安全生产</w:t>
            </w:r>
          </w:p>
        </w:tc>
      </w:tr>
    </w:tbl>
    <w:p w14:paraId="7B1C12C0">
      <w:pPr>
        <w:widowControl/>
        <w:rPr>
          <w:rFonts w:hint="eastAsia" w:ascii="宋体" w:hAnsi="宋体" w:eastAsia="宋体" w:cs="宋体"/>
          <w:lang w:eastAsia="zh-CN"/>
        </w:rPr>
      </w:pPr>
      <w:r>
        <w:rPr>
          <w:rFonts w:hint="eastAsia" w:ascii="宋体" w:hAnsi="宋体" w:eastAsia="宋体" w:cs="宋体"/>
          <w:lang w:eastAsia="zh-CN"/>
        </w:rPr>
        <w:br w:type="page"/>
      </w:r>
    </w:p>
    <w:p w14:paraId="65B84547">
      <w:pPr>
        <w:pStyle w:val="3"/>
        <w:spacing w:before="0"/>
        <w:ind w:left="0" w:leftChars="0" w:firstLine="0" w:firstLineChars="0"/>
        <w:jc w:val="center"/>
        <w:rPr>
          <w:rFonts w:hint="eastAsia" w:ascii="宋体" w:hAnsi="宋体" w:eastAsia="宋体" w:cs="宋体"/>
          <w:sz w:val="28"/>
          <w:szCs w:val="28"/>
        </w:rPr>
      </w:pPr>
      <w:r>
        <w:rPr>
          <w:rFonts w:hint="eastAsia" w:ascii="宋体" w:hAnsi="宋体" w:eastAsia="宋体" w:cs="宋体"/>
          <w:sz w:val="28"/>
          <w:szCs w:val="28"/>
        </w:rPr>
        <w:t>第 200 章 路基</w:t>
      </w:r>
    </w:p>
    <w:tbl>
      <w:tblPr>
        <w:tblStyle w:val="25"/>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125"/>
        <w:gridCol w:w="701"/>
        <w:gridCol w:w="3277"/>
        <w:gridCol w:w="3182"/>
      </w:tblGrid>
      <w:tr w14:paraId="6D6D4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846" w:type="dxa"/>
            <w:vAlign w:val="center"/>
          </w:tcPr>
          <w:p w14:paraId="3EF6406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子目号</w:t>
            </w:r>
          </w:p>
        </w:tc>
        <w:tc>
          <w:tcPr>
            <w:tcW w:w="1125" w:type="dxa"/>
            <w:vAlign w:val="center"/>
          </w:tcPr>
          <w:p w14:paraId="59E30DA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子目名称</w:t>
            </w:r>
          </w:p>
        </w:tc>
        <w:tc>
          <w:tcPr>
            <w:tcW w:w="701" w:type="dxa"/>
            <w:vAlign w:val="center"/>
          </w:tcPr>
          <w:p w14:paraId="611D37BC">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单位</w:t>
            </w:r>
          </w:p>
        </w:tc>
        <w:tc>
          <w:tcPr>
            <w:tcW w:w="3277" w:type="dxa"/>
            <w:vAlign w:val="center"/>
          </w:tcPr>
          <w:p w14:paraId="696F655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工程量计量</w:t>
            </w:r>
          </w:p>
        </w:tc>
        <w:tc>
          <w:tcPr>
            <w:tcW w:w="3182" w:type="dxa"/>
            <w:vAlign w:val="center"/>
          </w:tcPr>
          <w:p w14:paraId="1861486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工程内容</w:t>
            </w:r>
          </w:p>
        </w:tc>
      </w:tr>
      <w:tr w14:paraId="65548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5E9AF49">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202-1</w:t>
            </w:r>
          </w:p>
        </w:tc>
        <w:tc>
          <w:tcPr>
            <w:tcW w:w="1125" w:type="dxa"/>
            <w:vAlign w:val="center"/>
          </w:tcPr>
          <w:p w14:paraId="57625207">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清理与掘除</w:t>
            </w:r>
          </w:p>
        </w:tc>
        <w:tc>
          <w:tcPr>
            <w:tcW w:w="701" w:type="dxa"/>
            <w:vAlign w:val="center"/>
          </w:tcPr>
          <w:p w14:paraId="26614805">
            <w:pPr>
              <w:widowControl/>
              <w:autoSpaceDE/>
              <w:autoSpaceDN/>
              <w:jc w:val="center"/>
              <w:rPr>
                <w:rFonts w:hint="eastAsia" w:ascii="宋体" w:hAnsi="宋体" w:eastAsia="宋体" w:cs="宋体"/>
                <w:kern w:val="2"/>
                <w:sz w:val="18"/>
                <w:szCs w:val="18"/>
                <w:lang w:eastAsia="zh-CN"/>
              </w:rPr>
            </w:pPr>
          </w:p>
        </w:tc>
        <w:tc>
          <w:tcPr>
            <w:tcW w:w="3277" w:type="dxa"/>
            <w:vAlign w:val="center"/>
          </w:tcPr>
          <w:p w14:paraId="28EE7E46">
            <w:pPr>
              <w:widowControl/>
              <w:autoSpaceDE/>
              <w:autoSpaceDN/>
              <w:rPr>
                <w:rFonts w:hint="eastAsia" w:ascii="宋体" w:hAnsi="宋体" w:eastAsia="宋体" w:cs="宋体"/>
                <w:kern w:val="2"/>
                <w:sz w:val="18"/>
                <w:szCs w:val="18"/>
                <w:lang w:eastAsia="zh-CN"/>
              </w:rPr>
            </w:pPr>
          </w:p>
        </w:tc>
        <w:tc>
          <w:tcPr>
            <w:tcW w:w="3182" w:type="dxa"/>
          </w:tcPr>
          <w:p w14:paraId="4244FBDA">
            <w:pPr>
              <w:widowControl/>
              <w:autoSpaceDE/>
              <w:autoSpaceDN/>
              <w:rPr>
                <w:rFonts w:hint="eastAsia" w:ascii="宋体" w:hAnsi="宋体" w:eastAsia="宋体" w:cs="宋体"/>
                <w:kern w:val="2"/>
                <w:sz w:val="18"/>
                <w:szCs w:val="18"/>
                <w:lang w:eastAsia="zh-CN"/>
              </w:rPr>
            </w:pPr>
          </w:p>
        </w:tc>
      </w:tr>
      <w:tr w14:paraId="23B39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10E8FE0D">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14:paraId="768D0F25">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清理现场</w:t>
            </w:r>
          </w:p>
        </w:tc>
        <w:tc>
          <w:tcPr>
            <w:tcW w:w="701" w:type="dxa"/>
            <w:vAlign w:val="center"/>
          </w:tcPr>
          <w:p w14:paraId="588C57AE">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3277" w:type="dxa"/>
            <w:vAlign w:val="center"/>
          </w:tcPr>
          <w:p w14:paraId="4FFDC207">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1.依据图纸所示位置及范围（路基范围以外临时工程用地清场等除外</w:t>
            </w:r>
            <w:r>
              <w:rPr>
                <w:rFonts w:hint="eastAsia" w:ascii="宋体" w:hAnsi="宋体" w:eastAsia="宋体" w:cs="宋体"/>
                <w:spacing w:val="-5"/>
                <w:kern w:val="2"/>
                <w:sz w:val="18"/>
                <w:szCs w:val="18"/>
                <w:lang w:eastAsia="zh-CN"/>
              </w:rPr>
              <w:t>），</w:t>
            </w:r>
            <w:r>
              <w:rPr>
                <w:rFonts w:hint="eastAsia" w:ascii="宋体" w:hAnsi="宋体" w:eastAsia="宋体" w:cs="宋体"/>
                <w:kern w:val="2"/>
                <w:sz w:val="18"/>
                <w:szCs w:val="18"/>
                <w:lang w:eastAsia="zh-CN"/>
              </w:rPr>
              <w:t>按路基开挖线或填筑边线之间的水平投影面积以平方米为单位计量；2.因压实而产生的下沉量， 不另行计量</w:t>
            </w:r>
            <w:r>
              <w:rPr>
                <w:rFonts w:hint="eastAsia" w:ascii="宋体" w:hAnsi="宋体" w:eastAsia="宋体" w:cs="宋体"/>
                <w:b w:val="0"/>
                <w:bCs w:val="0"/>
                <w:kern w:val="2"/>
                <w:sz w:val="18"/>
                <w:szCs w:val="18"/>
                <w:lang w:eastAsia="zh-CN"/>
              </w:rPr>
              <w:t>；3.坑穴的回填土方、清理现场后回填至原地面的土方，不另行计量。</w:t>
            </w:r>
          </w:p>
        </w:tc>
        <w:tc>
          <w:tcPr>
            <w:tcW w:w="3182" w:type="dxa"/>
            <w:vAlign w:val="center"/>
          </w:tcPr>
          <w:p w14:paraId="7D4AEA08">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1.灌木、竹林、胸径小</w:t>
            </w:r>
            <w:r>
              <w:rPr>
                <w:rFonts w:hint="eastAsia" w:ascii="宋体" w:hAnsi="宋体" w:eastAsia="宋体" w:cs="宋体"/>
                <w:spacing w:val="-28"/>
                <w:kern w:val="2"/>
                <w:sz w:val="18"/>
                <w:szCs w:val="18"/>
                <w:lang w:eastAsia="zh-CN"/>
              </w:rPr>
              <w:t xml:space="preserve">于 </w:t>
            </w:r>
            <w:r>
              <w:rPr>
                <w:rFonts w:hint="eastAsia" w:ascii="宋体" w:hAnsi="宋体" w:eastAsia="宋体" w:cs="宋体"/>
                <w:kern w:val="2"/>
                <w:sz w:val="18"/>
                <w:szCs w:val="18"/>
                <w:lang w:eastAsia="zh-CN"/>
              </w:rPr>
              <w:t>10cm 树木的砍伐及挖根；2.清除场地表面0~30cm 范围内的垃圾、废料、表土（腐殖土）、石头、草皮；3.与清理现场有关的一切挖方、坑穴的回填、清理现场后回填至原地面、整平、压实；4.适用材料的装卸、移运、堆放及非适用材料的移运处理；5.现场清理</w:t>
            </w:r>
          </w:p>
        </w:tc>
      </w:tr>
      <w:tr w14:paraId="2A7F2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430625F">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125" w:type="dxa"/>
            <w:vAlign w:val="center"/>
          </w:tcPr>
          <w:p w14:paraId="33B4BBAB">
            <w:pPr>
              <w:pStyle w:val="35"/>
              <w:widowControl/>
              <w:autoSpaceDE/>
              <w:autoSpaceDN/>
              <w:spacing w:line="242" w:lineRule="auto"/>
              <w:ind w:left="106" w:right="6"/>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砍伐树木、挖除树根</w:t>
            </w:r>
          </w:p>
        </w:tc>
        <w:tc>
          <w:tcPr>
            <w:tcW w:w="701" w:type="dxa"/>
            <w:vAlign w:val="center"/>
          </w:tcPr>
          <w:p w14:paraId="5054E32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棵</w:t>
            </w:r>
          </w:p>
        </w:tc>
        <w:tc>
          <w:tcPr>
            <w:tcW w:w="3277" w:type="dxa"/>
            <w:vAlign w:val="center"/>
          </w:tcPr>
          <w:p w14:paraId="7FF4DE09">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依据图纸所示路基范围内胸径10cm 以上（含10cm）的树木及树根，按实际砍伐及挖除数量以棵为单位计量</w:t>
            </w:r>
          </w:p>
        </w:tc>
        <w:tc>
          <w:tcPr>
            <w:tcW w:w="3182" w:type="dxa"/>
            <w:vAlign w:val="center"/>
          </w:tcPr>
          <w:p w14:paraId="5B92F44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1.砍伐；2.截锯；3.挖除树根；4.装卸、移运至指定地点堆放；5.树坑回填、夯实；6.现场清理</w:t>
            </w:r>
          </w:p>
        </w:tc>
      </w:tr>
      <w:tr w14:paraId="73A62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8B0BB2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202-2</w:t>
            </w:r>
          </w:p>
        </w:tc>
        <w:tc>
          <w:tcPr>
            <w:tcW w:w="1125" w:type="dxa"/>
            <w:vAlign w:val="center"/>
          </w:tcPr>
          <w:p w14:paraId="68F4777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挖除旧路面</w:t>
            </w:r>
          </w:p>
        </w:tc>
        <w:tc>
          <w:tcPr>
            <w:tcW w:w="701" w:type="dxa"/>
            <w:vAlign w:val="center"/>
          </w:tcPr>
          <w:p w14:paraId="038F22A0">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00B93123">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挖除路基范围内原有的旧路面，按不同的路面结构类型以立方米为单位计量；2.挖除旧路面后的借方或利用方回填至原路面标高并压实、面层以下各结构层的挖除费用应列入挖除旧路面单价之内，不另行计量</w:t>
            </w:r>
          </w:p>
        </w:tc>
        <w:tc>
          <w:tcPr>
            <w:tcW w:w="3182" w:type="dxa"/>
            <w:vAlign w:val="center"/>
          </w:tcPr>
          <w:p w14:paraId="1FD3ED0D">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1.挖除；</w:t>
            </w:r>
          </w:p>
          <w:p w14:paraId="178F6F3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2.装卸、移运、掩埋处理；</w:t>
            </w:r>
          </w:p>
          <w:p w14:paraId="3AD84CA8">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3.路床碾压、回填至原地面标高；</w:t>
            </w:r>
          </w:p>
          <w:p w14:paraId="5E00112A">
            <w:pPr>
              <w:pStyle w:val="35"/>
              <w:widowControl/>
              <w:autoSpaceDE/>
              <w:autoSpaceDN/>
              <w:spacing w:before="4" w:line="242" w:lineRule="auto"/>
              <w:ind w:right="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4.场地清理、平整、压实</w:t>
            </w:r>
          </w:p>
        </w:tc>
      </w:tr>
      <w:tr w14:paraId="1C2C8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086F270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202-3</w:t>
            </w:r>
          </w:p>
        </w:tc>
        <w:tc>
          <w:tcPr>
            <w:tcW w:w="1125" w:type="dxa"/>
            <w:vAlign w:val="center"/>
          </w:tcPr>
          <w:p w14:paraId="1BAEB4E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拆除结构物</w:t>
            </w:r>
          </w:p>
        </w:tc>
        <w:tc>
          <w:tcPr>
            <w:tcW w:w="701" w:type="dxa"/>
            <w:vAlign w:val="center"/>
          </w:tcPr>
          <w:p w14:paraId="28BE977B">
            <w:pPr>
              <w:widowControl/>
              <w:autoSpaceDE/>
              <w:autoSpaceDN/>
              <w:jc w:val="center"/>
              <w:rPr>
                <w:rFonts w:hint="eastAsia" w:ascii="宋体" w:hAnsi="宋体" w:eastAsia="宋体" w:cs="宋体"/>
                <w:kern w:val="2"/>
                <w:sz w:val="18"/>
                <w:szCs w:val="18"/>
                <w:lang w:eastAsia="zh-CN"/>
              </w:rPr>
            </w:pPr>
          </w:p>
        </w:tc>
        <w:tc>
          <w:tcPr>
            <w:tcW w:w="3277" w:type="dxa"/>
            <w:vAlign w:val="center"/>
          </w:tcPr>
          <w:p w14:paraId="3FA31C95">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依据图纸所示位置，拆除</w:t>
            </w:r>
            <w:r>
              <w:rPr>
                <w:rFonts w:hint="eastAsia" w:cs="宋体"/>
                <w:kern w:val="2"/>
                <w:sz w:val="18"/>
                <w:szCs w:val="18"/>
                <w:lang w:eastAsia="zh-CN"/>
              </w:rPr>
              <w:t>或移位</w:t>
            </w:r>
            <w:r>
              <w:rPr>
                <w:rFonts w:hint="eastAsia" w:ascii="宋体" w:hAnsi="宋体" w:eastAsia="宋体" w:cs="宋体"/>
                <w:kern w:val="2"/>
                <w:sz w:val="18"/>
                <w:szCs w:val="18"/>
                <w:lang w:eastAsia="zh-CN"/>
              </w:rPr>
              <w:t>路基范围内原有的结构物，分不同类型（钢筋混凝土、混凝土、砖石及其他砌体</w:t>
            </w:r>
            <w:r>
              <w:rPr>
                <w:rFonts w:hint="eastAsia" w:cs="宋体"/>
                <w:kern w:val="2"/>
                <w:sz w:val="18"/>
                <w:szCs w:val="18"/>
                <w:lang w:eastAsia="zh-CN"/>
              </w:rPr>
              <w:t>、圬工结构</w:t>
            </w:r>
            <w:r>
              <w:rPr>
                <w:rFonts w:hint="eastAsia" w:ascii="宋体" w:hAnsi="宋体" w:eastAsia="宋体" w:cs="宋体"/>
                <w:kern w:val="2"/>
                <w:sz w:val="18"/>
                <w:szCs w:val="18"/>
                <w:lang w:eastAsia="zh-CN"/>
              </w:rPr>
              <w:t>、光缆</w:t>
            </w:r>
            <w:r>
              <w:rPr>
                <w:rFonts w:hint="eastAsia" w:cs="宋体"/>
                <w:kern w:val="2"/>
                <w:sz w:val="18"/>
                <w:szCs w:val="18"/>
                <w:lang w:eastAsia="zh-CN"/>
              </w:rPr>
              <w:t>、路灯、</w:t>
            </w:r>
            <w:r>
              <w:rPr>
                <w:rFonts w:hint="eastAsia" w:cs="宋体"/>
                <w:b w:val="0"/>
                <w:bCs w:val="0"/>
                <w:kern w:val="2"/>
                <w:sz w:val="18"/>
                <w:szCs w:val="18"/>
                <w:lang w:val="en-US" w:eastAsia="zh-CN"/>
              </w:rPr>
              <w:t>标志牌</w:t>
            </w:r>
            <w:r>
              <w:rPr>
                <w:rFonts w:hint="eastAsia" w:ascii="宋体" w:hAnsi="宋体" w:eastAsia="宋体" w:cs="宋体"/>
                <w:kern w:val="2"/>
                <w:sz w:val="18"/>
                <w:szCs w:val="18"/>
                <w:lang w:eastAsia="zh-CN"/>
              </w:rPr>
              <w:t>），以立方米</w:t>
            </w:r>
            <w:r>
              <w:rPr>
                <w:rFonts w:hint="eastAsia" w:ascii="宋体" w:hAnsi="宋体" w:eastAsia="宋体" w:cs="宋体"/>
                <w:b/>
                <w:bCs/>
                <w:kern w:val="2"/>
                <w:sz w:val="18"/>
                <w:szCs w:val="18"/>
                <w:lang w:eastAsia="zh-CN"/>
              </w:rPr>
              <w:t>（或个数</w:t>
            </w:r>
            <w:r>
              <w:rPr>
                <w:rFonts w:hint="eastAsia" w:cs="宋体"/>
                <w:b/>
                <w:bCs/>
                <w:kern w:val="2"/>
                <w:sz w:val="18"/>
                <w:szCs w:val="18"/>
                <w:lang w:val="en-US" w:eastAsia="zh-CN"/>
              </w:rPr>
              <w:t>或米</w:t>
            </w:r>
            <w:r>
              <w:rPr>
                <w:rFonts w:hint="eastAsia" w:ascii="宋体" w:hAnsi="宋体" w:eastAsia="宋体" w:cs="宋体"/>
                <w:b/>
                <w:bCs/>
                <w:kern w:val="2"/>
                <w:sz w:val="18"/>
                <w:szCs w:val="18"/>
                <w:lang w:eastAsia="zh-CN"/>
              </w:rPr>
              <w:t>）</w:t>
            </w:r>
            <w:r>
              <w:rPr>
                <w:rFonts w:hint="eastAsia" w:ascii="宋体" w:hAnsi="宋体" w:eastAsia="宋体" w:cs="宋体"/>
                <w:kern w:val="2"/>
                <w:sz w:val="18"/>
                <w:szCs w:val="18"/>
                <w:lang w:eastAsia="zh-CN"/>
              </w:rPr>
              <w:t>为单位计量</w:t>
            </w:r>
          </w:p>
        </w:tc>
        <w:tc>
          <w:tcPr>
            <w:tcW w:w="3182" w:type="dxa"/>
            <w:vAlign w:val="center"/>
          </w:tcPr>
          <w:p w14:paraId="03ED1A61">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1.挖除；</w:t>
            </w:r>
          </w:p>
          <w:p w14:paraId="00F4B2F1">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2.装卸、移运、</w:t>
            </w:r>
            <w:r>
              <w:rPr>
                <w:rFonts w:hint="eastAsia" w:ascii="宋体" w:hAnsi="宋体" w:eastAsia="宋体" w:cs="宋体"/>
                <w:b/>
                <w:bCs/>
                <w:kern w:val="2"/>
                <w:sz w:val="18"/>
                <w:szCs w:val="18"/>
                <w:lang w:eastAsia="zh-CN"/>
              </w:rPr>
              <w:t>堆放至指定地点或废弃物处理</w:t>
            </w:r>
            <w:r>
              <w:rPr>
                <w:rFonts w:hint="eastAsia" w:ascii="宋体" w:hAnsi="宋体" w:eastAsia="宋体" w:cs="宋体"/>
                <w:kern w:val="2"/>
                <w:sz w:val="18"/>
                <w:szCs w:val="18"/>
                <w:lang w:eastAsia="zh-CN"/>
              </w:rPr>
              <w:t>；</w:t>
            </w:r>
          </w:p>
          <w:p w14:paraId="7D19D189">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w:t>
            </w:r>
            <w:r>
              <w:rPr>
                <w:rFonts w:hint="eastAsia" w:cs="宋体"/>
                <w:kern w:val="2"/>
                <w:sz w:val="18"/>
                <w:szCs w:val="18"/>
                <w:lang w:eastAsia="zh-CN"/>
              </w:rPr>
              <w:t>移位安装，</w:t>
            </w:r>
            <w:r>
              <w:rPr>
                <w:rFonts w:hint="eastAsia" w:ascii="宋体" w:hAnsi="宋体" w:eastAsia="宋体" w:cs="宋体"/>
                <w:kern w:val="2"/>
                <w:sz w:val="18"/>
                <w:szCs w:val="18"/>
                <w:lang w:eastAsia="zh-CN"/>
              </w:rPr>
              <w:t>坑穴回填、压实；</w:t>
            </w:r>
          </w:p>
          <w:p w14:paraId="0719FEE4">
            <w:pPr>
              <w:pStyle w:val="35"/>
              <w:widowControl/>
              <w:autoSpaceDE/>
              <w:autoSpaceDN/>
              <w:spacing w:before="4" w:line="242" w:lineRule="auto"/>
              <w:ind w:right="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4.场地清理、平整</w:t>
            </w:r>
          </w:p>
        </w:tc>
      </w:tr>
      <w:tr w14:paraId="72B41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3B038EEE">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203-1</w:t>
            </w:r>
          </w:p>
        </w:tc>
        <w:tc>
          <w:tcPr>
            <w:tcW w:w="1125" w:type="dxa"/>
            <w:vAlign w:val="center"/>
          </w:tcPr>
          <w:p w14:paraId="6729F73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路基挖方</w:t>
            </w:r>
          </w:p>
        </w:tc>
        <w:tc>
          <w:tcPr>
            <w:tcW w:w="701" w:type="dxa"/>
            <w:vAlign w:val="center"/>
          </w:tcPr>
          <w:p w14:paraId="70A9DD98">
            <w:pPr>
              <w:widowControl/>
              <w:autoSpaceDE/>
              <w:autoSpaceDN/>
              <w:jc w:val="center"/>
              <w:rPr>
                <w:rFonts w:hint="eastAsia" w:ascii="宋体" w:hAnsi="宋体" w:eastAsia="宋体" w:cs="宋体"/>
                <w:kern w:val="2"/>
                <w:sz w:val="18"/>
                <w:szCs w:val="18"/>
                <w:lang w:eastAsia="zh-CN"/>
              </w:rPr>
            </w:pPr>
          </w:p>
        </w:tc>
        <w:tc>
          <w:tcPr>
            <w:tcW w:w="3277" w:type="dxa"/>
            <w:vAlign w:val="center"/>
          </w:tcPr>
          <w:p w14:paraId="2FA1DAB8">
            <w:pPr>
              <w:pStyle w:val="39"/>
              <w:widowControl/>
              <w:autoSpaceDE/>
              <w:autoSpaceDN/>
              <w:rPr>
                <w:rFonts w:hint="eastAsia" w:ascii="宋体" w:hAnsi="宋体" w:eastAsia="宋体" w:cs="宋体"/>
                <w:kern w:val="2"/>
                <w:sz w:val="18"/>
                <w:szCs w:val="18"/>
                <w:lang w:eastAsia="zh-CN"/>
              </w:rPr>
            </w:pPr>
          </w:p>
        </w:tc>
        <w:tc>
          <w:tcPr>
            <w:tcW w:w="3182" w:type="dxa"/>
            <w:vAlign w:val="center"/>
          </w:tcPr>
          <w:p w14:paraId="34225CEF">
            <w:pPr>
              <w:pStyle w:val="39"/>
              <w:widowControl/>
              <w:autoSpaceDE/>
              <w:autoSpaceDN/>
              <w:rPr>
                <w:rFonts w:hint="eastAsia" w:ascii="宋体" w:hAnsi="宋体" w:eastAsia="宋体" w:cs="宋体"/>
                <w:kern w:val="2"/>
                <w:sz w:val="18"/>
                <w:szCs w:val="18"/>
                <w:lang w:eastAsia="zh-CN"/>
              </w:rPr>
            </w:pPr>
          </w:p>
        </w:tc>
      </w:tr>
      <w:tr w14:paraId="2542C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5BF1B24">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14:paraId="610D53E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挖土方</w:t>
            </w:r>
          </w:p>
        </w:tc>
        <w:tc>
          <w:tcPr>
            <w:tcW w:w="701" w:type="dxa"/>
            <w:vAlign w:val="center"/>
          </w:tcPr>
          <w:p w14:paraId="63E9693E">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4629729C">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路基土石比例，采用平均断面面积法计算，包括边沟、排水沟、截水沟的土方，按照天然密实体积以立方米为单位计量；2.在挖土方路段、零填挖路段、低填路段的路床顶面以下0～800mm 范围内的压实度不满足技术规范要求时，按规范要求所采取的翻松、压实，作为挖土方的附属工作，不另行计量；3.凡超过图纸或监理人规定尺寸的开挖，均不予计量；4.结构物台背回填的挖运土方不另行计量，桥梁及明涵的搭板、埋板下的路面结构层在相应章节内计量；5.挖台阶的土方作为附属工作，不另行计量</w:t>
            </w:r>
          </w:p>
        </w:tc>
        <w:tc>
          <w:tcPr>
            <w:tcW w:w="3182" w:type="dxa"/>
            <w:vAlign w:val="center"/>
          </w:tcPr>
          <w:p w14:paraId="0E8F7C93">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1.挖、装、运输、卸车；</w:t>
            </w:r>
          </w:p>
          <w:p w14:paraId="1804C1D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2.填料分理、弃土整形、压实；</w:t>
            </w:r>
          </w:p>
          <w:p w14:paraId="36F4C7F7">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3.施工排水处理；</w:t>
            </w:r>
          </w:p>
          <w:p w14:paraId="69F7930D">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4.边坡整修、路床顶面</w:t>
            </w:r>
          </w:p>
          <w:p w14:paraId="4ED413F0">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以下挖松深 300mm 再压实、路床清理</w:t>
            </w:r>
          </w:p>
        </w:tc>
      </w:tr>
      <w:tr w14:paraId="351D4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0D66FFF">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125" w:type="dxa"/>
            <w:vAlign w:val="center"/>
          </w:tcPr>
          <w:p w14:paraId="10F058B9">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挖石方</w:t>
            </w:r>
          </w:p>
        </w:tc>
        <w:tc>
          <w:tcPr>
            <w:tcW w:w="701" w:type="dxa"/>
            <w:vAlign w:val="center"/>
          </w:tcPr>
          <w:p w14:paraId="32B13EF5">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2CDFE54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路基土石比例，按平均断面积法计算，包括边沟、排水沟、截水沟的石方，按照天然体积以立方米为单位计量；2.凡超过图纸或监理人规定尺寸的开挖，均不予计量；3.爆破安全措施、运输(不论运距远近)和堆放、质量检验、临时道路和临时排水均属于附属工作，不另行计量与支付；4.挖台阶的土方作为附属工作，不另行计量</w:t>
            </w:r>
          </w:p>
        </w:tc>
        <w:tc>
          <w:tcPr>
            <w:tcW w:w="3182" w:type="dxa"/>
            <w:vAlign w:val="center"/>
          </w:tcPr>
          <w:p w14:paraId="0F7C726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1.石方爆破；</w:t>
            </w:r>
          </w:p>
          <w:p w14:paraId="58025807">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2.挖、装、运输、卸车；</w:t>
            </w:r>
          </w:p>
          <w:p w14:paraId="51FC0A12">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3.填料分理、弃土整形、压实；</w:t>
            </w:r>
          </w:p>
          <w:p w14:paraId="53C63EF4">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4.施工排水处理；</w:t>
            </w:r>
          </w:p>
          <w:p w14:paraId="73EEB052">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5.边坡整修、路床顶面凿平或填平压实、路床清理</w:t>
            </w:r>
          </w:p>
        </w:tc>
      </w:tr>
      <w:tr w14:paraId="324B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EB7226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125" w:type="dxa"/>
            <w:vAlign w:val="center"/>
          </w:tcPr>
          <w:p w14:paraId="1D50A465">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挖除非适用材料（不含淤泥）</w:t>
            </w:r>
          </w:p>
        </w:tc>
        <w:tc>
          <w:tcPr>
            <w:tcW w:w="701" w:type="dxa"/>
            <w:vAlign w:val="center"/>
          </w:tcPr>
          <w:p w14:paraId="20F5CFDD">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0CEF0EE5">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依据图纸所示位置，挖除路基范围内非适用材料（不含淤泥）以立方米为单位计量</w:t>
            </w:r>
          </w:p>
        </w:tc>
        <w:tc>
          <w:tcPr>
            <w:tcW w:w="3182" w:type="dxa"/>
            <w:vAlign w:val="center"/>
          </w:tcPr>
          <w:p w14:paraId="02990016">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1.施工排水处理；2.挖除、装载、运输、卸车、堆放、弃土整形；3.现场清理</w:t>
            </w:r>
          </w:p>
        </w:tc>
      </w:tr>
      <w:tr w14:paraId="41DF1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35414561">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-d</w:t>
            </w:r>
          </w:p>
        </w:tc>
        <w:tc>
          <w:tcPr>
            <w:tcW w:w="1125" w:type="dxa"/>
            <w:vAlign w:val="center"/>
          </w:tcPr>
          <w:p w14:paraId="2B3B817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挖淤泥</w:t>
            </w:r>
          </w:p>
        </w:tc>
        <w:tc>
          <w:tcPr>
            <w:tcW w:w="701" w:type="dxa"/>
            <w:vAlign w:val="center"/>
          </w:tcPr>
          <w:p w14:paraId="4291D66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2C86BE04">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依据图纸所示位置，挖除路基范围内淤泥以立方米为单位计量</w:t>
            </w:r>
          </w:p>
        </w:tc>
        <w:tc>
          <w:tcPr>
            <w:tcW w:w="3182" w:type="dxa"/>
            <w:vAlign w:val="center"/>
          </w:tcPr>
          <w:p w14:paraId="439A3C06">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1.施工排水处理；2.挖除、装载、运输、卸车、堆放、弃土整形；3.现场清理</w:t>
            </w:r>
          </w:p>
        </w:tc>
      </w:tr>
      <w:tr w14:paraId="71056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391D21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203-2</w:t>
            </w:r>
          </w:p>
        </w:tc>
        <w:tc>
          <w:tcPr>
            <w:tcW w:w="1125" w:type="dxa"/>
            <w:vAlign w:val="center"/>
          </w:tcPr>
          <w:p w14:paraId="1B60593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改河、改渠、改路挖方</w:t>
            </w:r>
          </w:p>
        </w:tc>
        <w:tc>
          <w:tcPr>
            <w:tcW w:w="701" w:type="dxa"/>
            <w:vAlign w:val="center"/>
          </w:tcPr>
          <w:p w14:paraId="423C2658">
            <w:pPr>
              <w:widowControl/>
              <w:autoSpaceDE/>
              <w:autoSpaceDN/>
              <w:jc w:val="center"/>
              <w:rPr>
                <w:rFonts w:hint="eastAsia" w:ascii="宋体" w:hAnsi="宋体" w:eastAsia="宋体" w:cs="宋体"/>
                <w:kern w:val="2"/>
                <w:sz w:val="18"/>
                <w:szCs w:val="18"/>
                <w:lang w:eastAsia="zh-CN"/>
              </w:rPr>
            </w:pPr>
          </w:p>
        </w:tc>
        <w:tc>
          <w:tcPr>
            <w:tcW w:w="3277" w:type="dxa"/>
            <w:vAlign w:val="center"/>
          </w:tcPr>
          <w:p w14:paraId="1E28DC2E">
            <w:pPr>
              <w:pStyle w:val="39"/>
              <w:widowControl/>
              <w:autoSpaceDE/>
              <w:autoSpaceDN/>
              <w:rPr>
                <w:rFonts w:hint="eastAsia" w:ascii="宋体" w:hAnsi="宋体" w:eastAsia="宋体" w:cs="宋体"/>
                <w:kern w:val="2"/>
                <w:sz w:val="18"/>
                <w:szCs w:val="18"/>
                <w:lang w:eastAsia="zh-CN"/>
              </w:rPr>
            </w:pPr>
          </w:p>
        </w:tc>
        <w:tc>
          <w:tcPr>
            <w:tcW w:w="3182" w:type="dxa"/>
            <w:vAlign w:val="center"/>
          </w:tcPr>
          <w:p w14:paraId="7A7B24F7">
            <w:pPr>
              <w:pStyle w:val="39"/>
              <w:widowControl/>
              <w:autoSpaceDE/>
              <w:autoSpaceDN/>
              <w:rPr>
                <w:rFonts w:hint="eastAsia" w:ascii="宋体" w:hAnsi="宋体" w:eastAsia="宋体" w:cs="宋体"/>
                <w:kern w:val="2"/>
                <w:sz w:val="18"/>
                <w:szCs w:val="18"/>
                <w:lang w:eastAsia="zh-CN"/>
              </w:rPr>
            </w:pPr>
          </w:p>
        </w:tc>
      </w:tr>
      <w:tr w14:paraId="547BE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398D5565">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14:paraId="7EEF79F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挖土方</w:t>
            </w:r>
          </w:p>
        </w:tc>
        <w:tc>
          <w:tcPr>
            <w:tcW w:w="701" w:type="dxa"/>
            <w:vAlign w:val="center"/>
          </w:tcPr>
          <w:p w14:paraId="710F2F59">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47D25260">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路基土石比例，采用平均断面面积法计算，包括边沟、排水沟、截水沟的土方，按照天然密实体积以立方米为单位计量；2.在挖土方路段、零填挖路段、低填路段的路床顶面以下0～800mm 范围内的压实度不满足技术规范要求时，按规范要求所采取的翻松、压实，作为挖土方的附属工作，不另行计量；3.凡超过图纸或监理人规定尺寸的开挖，均不予计量；4.结构物台背回填的挖运土方不另行计量，桥梁及明涵的搭板、埋板下的路面结构层在相应章节内计量；5.挖台阶的土方作为附属工作，不另行计量</w:t>
            </w:r>
          </w:p>
        </w:tc>
        <w:tc>
          <w:tcPr>
            <w:tcW w:w="3182" w:type="dxa"/>
            <w:vAlign w:val="center"/>
          </w:tcPr>
          <w:p w14:paraId="7B54D79E">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1.挖、装、运输、卸车；</w:t>
            </w:r>
          </w:p>
          <w:p w14:paraId="716DC219">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2.填料分理、弃土整形、压实；</w:t>
            </w:r>
          </w:p>
          <w:p w14:paraId="77A5AC47">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3.施工排水处理；</w:t>
            </w:r>
          </w:p>
          <w:p w14:paraId="2FC5296E">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4.边坡整修、路床顶面以下挖松深 300mm 再压实、路床清理</w:t>
            </w:r>
          </w:p>
        </w:tc>
      </w:tr>
      <w:tr w14:paraId="3C3A0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9947A14">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125" w:type="dxa"/>
            <w:vAlign w:val="center"/>
          </w:tcPr>
          <w:p w14:paraId="2FBBF294">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挖石方</w:t>
            </w:r>
          </w:p>
        </w:tc>
        <w:tc>
          <w:tcPr>
            <w:tcW w:w="701" w:type="dxa"/>
            <w:vAlign w:val="center"/>
          </w:tcPr>
          <w:p w14:paraId="6415B9B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3CBF3323">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路基土石比例，按平均断面积法计算，包括边沟、排水沟、截水沟的石方，按照天然体积以立方米为单位计量；2.凡超过图纸或监理人规定尺寸的开挖，均不予计量；3.爆破安全措施、运输(不论运距远近)和堆放、质量检验、临时道路和临时排水均属于 附属工作，不另行计量与支付；4.挖台阶的土方作为附属工作，不另行计量</w:t>
            </w:r>
          </w:p>
        </w:tc>
        <w:tc>
          <w:tcPr>
            <w:tcW w:w="3182" w:type="dxa"/>
            <w:vAlign w:val="center"/>
          </w:tcPr>
          <w:p w14:paraId="22025FB0">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1.石方爆破；</w:t>
            </w:r>
          </w:p>
          <w:p w14:paraId="1E63FE16">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2.挖、装、运输、卸车；</w:t>
            </w:r>
          </w:p>
          <w:p w14:paraId="3700F672">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3.填料分理、弃土整形、压实；</w:t>
            </w:r>
          </w:p>
          <w:p w14:paraId="2AF96EBA">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4.施工排水处理；</w:t>
            </w:r>
          </w:p>
          <w:p w14:paraId="302A5A63">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5.边坡整修、路床顶面凿平或填平压实、路床清理</w:t>
            </w:r>
          </w:p>
        </w:tc>
      </w:tr>
      <w:tr w14:paraId="43E34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1929BF6C">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125" w:type="dxa"/>
            <w:vAlign w:val="center"/>
          </w:tcPr>
          <w:p w14:paraId="5AE32CAE">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挖除非适用材料（不含淤泥）</w:t>
            </w:r>
          </w:p>
        </w:tc>
        <w:tc>
          <w:tcPr>
            <w:tcW w:w="701" w:type="dxa"/>
            <w:vAlign w:val="center"/>
          </w:tcPr>
          <w:p w14:paraId="52EC4285">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6F3F85AB">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依据图纸所示位置，挖除路基范围内非适用材料（不含淤泥）以立方米为单位计量</w:t>
            </w:r>
          </w:p>
        </w:tc>
        <w:tc>
          <w:tcPr>
            <w:tcW w:w="3182" w:type="dxa"/>
            <w:vAlign w:val="center"/>
          </w:tcPr>
          <w:p w14:paraId="0AF0D5E6">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1.施工排水处理；2.挖除、装载、运输、卸车、堆放、弃土整形；3.现场清理</w:t>
            </w:r>
          </w:p>
        </w:tc>
      </w:tr>
      <w:tr w14:paraId="51CE4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077A616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-d</w:t>
            </w:r>
          </w:p>
        </w:tc>
        <w:tc>
          <w:tcPr>
            <w:tcW w:w="1125" w:type="dxa"/>
            <w:vAlign w:val="center"/>
          </w:tcPr>
          <w:p w14:paraId="71E7E01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挖淤泥</w:t>
            </w:r>
          </w:p>
        </w:tc>
        <w:tc>
          <w:tcPr>
            <w:tcW w:w="701" w:type="dxa"/>
            <w:vAlign w:val="center"/>
          </w:tcPr>
          <w:p w14:paraId="3F523E05">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70BD8B9A">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依据图纸所示位置，挖除路基范围内淤泥以立方米为单位计量</w:t>
            </w:r>
          </w:p>
        </w:tc>
        <w:tc>
          <w:tcPr>
            <w:tcW w:w="3182" w:type="dxa"/>
            <w:vAlign w:val="center"/>
          </w:tcPr>
          <w:p w14:paraId="6840BE2A">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1.施工排水处理；2.挖除、装载、运输、卸车、堆放、弃土整形；3.现场清理</w:t>
            </w:r>
          </w:p>
        </w:tc>
      </w:tr>
      <w:tr w14:paraId="3ACE2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DA89BA1">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204-1</w:t>
            </w:r>
          </w:p>
        </w:tc>
        <w:tc>
          <w:tcPr>
            <w:tcW w:w="1125" w:type="dxa"/>
            <w:vAlign w:val="center"/>
          </w:tcPr>
          <w:p w14:paraId="4E0AE369">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路基填筑（包括填前压实）</w:t>
            </w:r>
          </w:p>
        </w:tc>
        <w:tc>
          <w:tcPr>
            <w:tcW w:w="701" w:type="dxa"/>
            <w:vAlign w:val="center"/>
          </w:tcPr>
          <w:p w14:paraId="4DB82A39">
            <w:pPr>
              <w:widowControl/>
              <w:autoSpaceDE/>
              <w:autoSpaceDN/>
              <w:jc w:val="center"/>
              <w:rPr>
                <w:rFonts w:hint="eastAsia" w:ascii="宋体" w:hAnsi="宋体" w:eastAsia="宋体" w:cs="宋体"/>
                <w:kern w:val="2"/>
                <w:sz w:val="18"/>
                <w:szCs w:val="18"/>
                <w:lang w:eastAsia="zh-CN"/>
              </w:rPr>
            </w:pPr>
          </w:p>
        </w:tc>
        <w:tc>
          <w:tcPr>
            <w:tcW w:w="3277" w:type="dxa"/>
            <w:vAlign w:val="center"/>
          </w:tcPr>
          <w:p w14:paraId="488B9666">
            <w:pPr>
              <w:pStyle w:val="39"/>
              <w:widowControl/>
              <w:autoSpaceDE/>
              <w:autoSpaceDN/>
              <w:rPr>
                <w:rFonts w:hint="eastAsia" w:ascii="宋体" w:hAnsi="宋体" w:eastAsia="宋体" w:cs="宋体"/>
                <w:kern w:val="2"/>
                <w:sz w:val="18"/>
                <w:szCs w:val="18"/>
                <w:lang w:eastAsia="zh-CN"/>
              </w:rPr>
            </w:pPr>
          </w:p>
        </w:tc>
        <w:tc>
          <w:tcPr>
            <w:tcW w:w="3182" w:type="dxa"/>
            <w:vAlign w:val="center"/>
          </w:tcPr>
          <w:p w14:paraId="03134046">
            <w:pPr>
              <w:pStyle w:val="39"/>
              <w:widowControl/>
              <w:autoSpaceDE/>
              <w:autoSpaceDN/>
              <w:rPr>
                <w:rFonts w:hint="eastAsia" w:ascii="宋体" w:hAnsi="宋体" w:eastAsia="宋体" w:cs="宋体"/>
                <w:kern w:val="2"/>
                <w:sz w:val="18"/>
                <w:szCs w:val="18"/>
                <w:lang w:eastAsia="zh-CN"/>
              </w:rPr>
            </w:pPr>
          </w:p>
        </w:tc>
      </w:tr>
      <w:tr w14:paraId="1D558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89F4ECD">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14:paraId="27DAF5D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利用土方</w:t>
            </w:r>
          </w:p>
        </w:tc>
        <w:tc>
          <w:tcPr>
            <w:tcW w:w="701" w:type="dxa"/>
            <w:vAlign w:val="center"/>
          </w:tcPr>
          <w:p w14:paraId="511CD18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229F73E7">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按平均断面面积法计算压实的体积，以立方米为单位计量；2.当填料中石料含量小于30%时，适用于本条；3.满足施工需要，预留路基宽度宽填的填方量作为路基填筑的附属工作，不另行计量；4.填前压实、地面下沉增加的填方量，不另行计量；5.结构物台背回填的回填材料、摊平、压实、整形以及台后排水等一切与此有关作业已包含在相关子目中，均不另行计量，但桥梁及明涵的搭板、埋板下的路面结构层在相应章节内计量</w:t>
            </w:r>
          </w:p>
        </w:tc>
        <w:tc>
          <w:tcPr>
            <w:tcW w:w="3182" w:type="dxa"/>
            <w:vAlign w:val="center"/>
          </w:tcPr>
          <w:p w14:paraId="5B64A577">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1.基底翻松、压实、挖台阶；</w:t>
            </w:r>
          </w:p>
          <w:p w14:paraId="5501FB5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2.临时排水、翻晒；</w:t>
            </w:r>
          </w:p>
          <w:p w14:paraId="4DF72C16">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3.装、卸、运输、分层摊铺；</w:t>
            </w:r>
          </w:p>
          <w:p w14:paraId="7395F620">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4.洒水、压实、刷坡；</w:t>
            </w:r>
          </w:p>
          <w:p w14:paraId="2DDDBB59">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5.整形</w:t>
            </w:r>
          </w:p>
        </w:tc>
      </w:tr>
      <w:tr w14:paraId="5FEEC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1B03B64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125" w:type="dxa"/>
            <w:vAlign w:val="center"/>
          </w:tcPr>
          <w:p w14:paraId="4DDA8D7D">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利用石方</w:t>
            </w:r>
          </w:p>
        </w:tc>
        <w:tc>
          <w:tcPr>
            <w:tcW w:w="701" w:type="dxa"/>
            <w:vAlign w:val="center"/>
          </w:tcPr>
          <w:p w14:paraId="4F4DDAF9">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6F534A70">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按平均断面面积法计算压实的体积，以立方米为单位计量；2.当填料中石料含量大于70%时，适用于本条；3.填前压实、地面下沉增加的填方量，不另行计量；4.结构物台背回填的回填材料、摊平、压实、整形以及台后排水等一切与此有关作业均不另行计量，但桥梁及明涵的搭板、埋板下的路面结构层在相应章节内计量</w:t>
            </w:r>
          </w:p>
        </w:tc>
        <w:tc>
          <w:tcPr>
            <w:tcW w:w="3182" w:type="dxa"/>
            <w:vAlign w:val="center"/>
          </w:tcPr>
          <w:p w14:paraId="1E2D75E0">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1.基底翻松、压实，挖台阶；</w:t>
            </w:r>
          </w:p>
          <w:p w14:paraId="1CEE6E7B">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2.临时排水、翻晒；</w:t>
            </w:r>
          </w:p>
          <w:p w14:paraId="33350A0E">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3.装、卸、运输、边坡码砌；</w:t>
            </w:r>
          </w:p>
          <w:p w14:paraId="425C3029">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4.分层摊铺；</w:t>
            </w:r>
          </w:p>
          <w:p w14:paraId="46BB1A55">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5.小石块（或石屑）填缝、找补。</w:t>
            </w:r>
          </w:p>
          <w:p w14:paraId="43330528">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6.洒水、压实、；</w:t>
            </w:r>
          </w:p>
          <w:p w14:paraId="732EBDE3">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7.整型</w:t>
            </w:r>
          </w:p>
        </w:tc>
      </w:tr>
      <w:tr w14:paraId="251CF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7D3D45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125" w:type="dxa"/>
            <w:vAlign w:val="center"/>
          </w:tcPr>
          <w:p w14:paraId="32929C27">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借土填方</w:t>
            </w:r>
          </w:p>
        </w:tc>
        <w:tc>
          <w:tcPr>
            <w:tcW w:w="701" w:type="dxa"/>
            <w:vAlign w:val="center"/>
          </w:tcPr>
          <w:p w14:paraId="171F1F4D">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1014CC22">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按平均断面面积法计算压实的体积，以立方米为单位计量；2.借土场的绿化、原地表土的回填、防护工程、排水设施等均作为附属工作，不另行计量；3.满足施工需要，预留路基宽度宽填的填方量作为路基填筑的附属工作，不另行计量；4.填前压实、地面下沉增加的填方量以及</w:t>
            </w:r>
            <w:r>
              <w:rPr>
                <w:rFonts w:hint="eastAsia" w:ascii="宋体" w:hAnsi="宋体" w:eastAsia="宋体" w:cs="宋体"/>
                <w:b/>
                <w:bCs/>
                <w:kern w:val="2"/>
                <w:sz w:val="18"/>
                <w:szCs w:val="18"/>
                <w:lang w:eastAsia="zh-CN"/>
              </w:rPr>
              <w:t>填前碾压面积</w:t>
            </w:r>
            <w:r>
              <w:rPr>
                <w:rFonts w:hint="eastAsia" w:ascii="宋体" w:hAnsi="宋体" w:eastAsia="宋体" w:cs="宋体"/>
                <w:kern w:val="2"/>
                <w:sz w:val="18"/>
                <w:szCs w:val="18"/>
                <w:lang w:eastAsia="zh-CN"/>
              </w:rPr>
              <w:t>，不另行计量；5.结构物台背回填的回填材料、摊平、压实、整形以及台后排水等一切与此有关作业均不另行计量，但桥梁及明涵的搭板、埋板下的路面结构层在相应章节内计量</w:t>
            </w:r>
          </w:p>
        </w:tc>
        <w:tc>
          <w:tcPr>
            <w:tcW w:w="3182" w:type="dxa"/>
            <w:vAlign w:val="center"/>
          </w:tcPr>
          <w:p w14:paraId="3A116C91">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1.借土场场地清理、清除不适用材料；</w:t>
            </w:r>
          </w:p>
          <w:p w14:paraId="7A2E3953">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2.简易便道、基底翻松、压实、挖台阶；</w:t>
            </w:r>
          </w:p>
          <w:p w14:paraId="6346AAC0">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3.挖、装、运输、卸车；</w:t>
            </w:r>
          </w:p>
          <w:p w14:paraId="252B5FAD">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4.分层摊铺；</w:t>
            </w:r>
          </w:p>
          <w:p w14:paraId="7A8327B9">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5.洒水、压实、刷坡；</w:t>
            </w:r>
          </w:p>
          <w:p w14:paraId="7857234C">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6.施工排水处理；</w:t>
            </w:r>
          </w:p>
          <w:p w14:paraId="7D691CB7">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7.整形</w:t>
            </w:r>
          </w:p>
        </w:tc>
      </w:tr>
      <w:tr w14:paraId="6D570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DF569A0">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-d</w:t>
            </w:r>
          </w:p>
        </w:tc>
        <w:tc>
          <w:tcPr>
            <w:tcW w:w="1125" w:type="dxa"/>
            <w:vAlign w:val="center"/>
          </w:tcPr>
          <w:p w14:paraId="0591F9F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借石填方</w:t>
            </w:r>
          </w:p>
        </w:tc>
        <w:tc>
          <w:tcPr>
            <w:tcW w:w="701" w:type="dxa"/>
            <w:vAlign w:val="center"/>
          </w:tcPr>
          <w:p w14:paraId="3EDC417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19664C0D">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 依据图纸所示地面线、路基设计横断面图，按平均断面面积法计算压实的体积，以立方米为单位计量；2.借土场的绿化、原地表土的回填、防护工程、排水设施等均作为附属工作，不另行计量；3.满足施工需要，预留路基宽度宽填的填方量作为路基填筑的附属工作，不另行计量；4.填前压实、地面下沉增加的填方量，不另行计量；5.结构物台背回填的回填材料、摊平、压实、整形以及台后排水等一切与此有关作业均不另行计量，但桥梁及明涵的搭板、埋板下的路面结构层在相应章节内计量</w:t>
            </w:r>
          </w:p>
        </w:tc>
        <w:tc>
          <w:tcPr>
            <w:tcW w:w="3182" w:type="dxa"/>
            <w:vAlign w:val="center"/>
          </w:tcPr>
          <w:p w14:paraId="11F3345E">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1.借土场场地清理、清除不适用材料；</w:t>
            </w:r>
          </w:p>
          <w:p w14:paraId="0FECEF86">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2.简易便道、基底翻松、压实、挖台阶；</w:t>
            </w:r>
          </w:p>
          <w:p w14:paraId="76E05E8D">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 挖、装、运输、卸车；</w:t>
            </w:r>
          </w:p>
          <w:p w14:paraId="4B314E20">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4.分层摊铺；</w:t>
            </w:r>
          </w:p>
          <w:p w14:paraId="010CD0D0">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5.洒水、压实、土质护坡；</w:t>
            </w:r>
          </w:p>
          <w:p w14:paraId="78105A49">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6.施工排水处理；</w:t>
            </w:r>
          </w:p>
          <w:p w14:paraId="6F872ED5">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7.整型</w:t>
            </w:r>
          </w:p>
        </w:tc>
      </w:tr>
      <w:tr w14:paraId="5A1E9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3139D9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-e</w:t>
            </w:r>
          </w:p>
        </w:tc>
        <w:tc>
          <w:tcPr>
            <w:tcW w:w="1125" w:type="dxa"/>
            <w:vAlign w:val="center"/>
          </w:tcPr>
          <w:p w14:paraId="1E502D25">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反压护坡道</w:t>
            </w:r>
          </w:p>
        </w:tc>
        <w:tc>
          <w:tcPr>
            <w:tcW w:w="701" w:type="dxa"/>
            <w:vAlign w:val="center"/>
          </w:tcPr>
          <w:p w14:paraId="1FD8E7F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0302511D">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路基设计横断面图，按平均断面面积法计算压实的体积，以立方米为单位计量；2.满足施工需要，预留路基宽度宽填的填方量作为路基填筑的附属工作，不另行计量；3.填前压实、地面下沉增加的填方量，不另行计量</w:t>
            </w:r>
          </w:p>
        </w:tc>
        <w:tc>
          <w:tcPr>
            <w:tcW w:w="3182" w:type="dxa"/>
            <w:vAlign w:val="center"/>
          </w:tcPr>
          <w:p w14:paraId="5937ADB7">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1.基底翻松、压实、挖台阶；</w:t>
            </w:r>
          </w:p>
          <w:p w14:paraId="3C17719C">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2.临时排水、翻晒；</w:t>
            </w:r>
          </w:p>
          <w:p w14:paraId="5185394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3.装、卸、运输、分层摊铺；</w:t>
            </w:r>
          </w:p>
          <w:p w14:paraId="4F1B95D5">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4.洒水、压实；</w:t>
            </w:r>
          </w:p>
          <w:p w14:paraId="2BBC1FB6">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5.整形</w:t>
            </w:r>
          </w:p>
        </w:tc>
      </w:tr>
      <w:tr w14:paraId="7764B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3AB5C869">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-f</w:t>
            </w:r>
          </w:p>
        </w:tc>
        <w:tc>
          <w:tcPr>
            <w:tcW w:w="1125" w:type="dxa"/>
            <w:vAlign w:val="center"/>
          </w:tcPr>
          <w:p w14:paraId="5E56ACC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台背回填（水泥稳定砂砾）</w:t>
            </w:r>
          </w:p>
        </w:tc>
        <w:tc>
          <w:tcPr>
            <w:tcW w:w="701" w:type="dxa"/>
            <w:vAlign w:val="center"/>
          </w:tcPr>
          <w:p w14:paraId="1CC9DD8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356BC059">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依据图纸所示尺寸，按设计回填水泥稳定砂砾的体积，以立方米为单位计量</w:t>
            </w:r>
          </w:p>
        </w:tc>
        <w:tc>
          <w:tcPr>
            <w:tcW w:w="3182" w:type="dxa"/>
            <w:vAlign w:val="center"/>
          </w:tcPr>
          <w:p w14:paraId="76B53494">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1.基底整平、压实；2.水泥稳定砂砾的制作；3.装、卸、运输、分层摊铺；4.压实、整形；5.养护</w:t>
            </w:r>
          </w:p>
        </w:tc>
      </w:tr>
      <w:tr w14:paraId="0507E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53368D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204-2</w:t>
            </w:r>
          </w:p>
        </w:tc>
        <w:tc>
          <w:tcPr>
            <w:tcW w:w="1125" w:type="dxa"/>
            <w:vAlign w:val="center"/>
          </w:tcPr>
          <w:p w14:paraId="17ED0A37">
            <w:pPr>
              <w:pStyle w:val="35"/>
              <w:widowControl/>
              <w:autoSpaceDE/>
              <w:autoSpaceDN/>
              <w:spacing w:line="268" w:lineRule="exact"/>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改河、改渠、改路填筑</w:t>
            </w:r>
          </w:p>
        </w:tc>
        <w:tc>
          <w:tcPr>
            <w:tcW w:w="701" w:type="dxa"/>
            <w:vAlign w:val="center"/>
          </w:tcPr>
          <w:p w14:paraId="1A831F34">
            <w:pPr>
              <w:widowControl/>
              <w:autoSpaceDE/>
              <w:autoSpaceDN/>
              <w:jc w:val="center"/>
              <w:rPr>
                <w:rFonts w:hint="eastAsia" w:ascii="宋体" w:hAnsi="宋体" w:eastAsia="宋体" w:cs="宋体"/>
                <w:kern w:val="2"/>
                <w:sz w:val="18"/>
                <w:szCs w:val="18"/>
                <w:lang w:eastAsia="zh-CN"/>
              </w:rPr>
            </w:pPr>
          </w:p>
        </w:tc>
        <w:tc>
          <w:tcPr>
            <w:tcW w:w="3277" w:type="dxa"/>
            <w:vAlign w:val="center"/>
          </w:tcPr>
          <w:p w14:paraId="22E8D859">
            <w:pPr>
              <w:pStyle w:val="39"/>
              <w:widowControl/>
              <w:autoSpaceDE/>
              <w:autoSpaceDN/>
              <w:rPr>
                <w:rFonts w:hint="eastAsia" w:ascii="宋体" w:hAnsi="宋体" w:eastAsia="宋体" w:cs="宋体"/>
                <w:kern w:val="2"/>
                <w:sz w:val="18"/>
                <w:szCs w:val="18"/>
                <w:lang w:eastAsia="zh-CN"/>
              </w:rPr>
            </w:pPr>
          </w:p>
        </w:tc>
        <w:tc>
          <w:tcPr>
            <w:tcW w:w="3182" w:type="dxa"/>
            <w:vAlign w:val="center"/>
          </w:tcPr>
          <w:p w14:paraId="65316083">
            <w:pPr>
              <w:pStyle w:val="39"/>
              <w:widowControl/>
              <w:autoSpaceDE/>
              <w:autoSpaceDN/>
              <w:rPr>
                <w:rFonts w:hint="eastAsia" w:ascii="宋体" w:hAnsi="宋体" w:eastAsia="宋体" w:cs="宋体"/>
                <w:kern w:val="2"/>
                <w:sz w:val="18"/>
                <w:szCs w:val="18"/>
                <w:lang w:eastAsia="zh-CN"/>
              </w:rPr>
            </w:pPr>
          </w:p>
        </w:tc>
      </w:tr>
      <w:tr w14:paraId="35B4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E01EECD">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14:paraId="178EAA84">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利用土方</w:t>
            </w:r>
          </w:p>
        </w:tc>
        <w:tc>
          <w:tcPr>
            <w:tcW w:w="701" w:type="dxa"/>
            <w:vAlign w:val="center"/>
          </w:tcPr>
          <w:p w14:paraId="36DB334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1917CEC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按平均断面面积法计算压实的体积，以立方米为单位计量；2.当填料中石料含量小于30%时，适用于本条；3.满足施工需要，预留路基宽度宽填的填方量作为路基填筑的附属工作，不另行计量；4.填前压实、地面下沉增加的填方量，不另行计量；5.结构物台背回填的回填材料、摊平、压实、整形以及台后排水等一切与此有关作业已包含在相关子目中，均不另行计量，但桥梁及明涵的搭板、埋板下的路面结构层在相应章节内计量</w:t>
            </w:r>
          </w:p>
        </w:tc>
        <w:tc>
          <w:tcPr>
            <w:tcW w:w="3182" w:type="dxa"/>
            <w:vAlign w:val="center"/>
          </w:tcPr>
          <w:p w14:paraId="6002363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1.基底翻松、压实、挖台阶；</w:t>
            </w:r>
          </w:p>
          <w:p w14:paraId="04BE454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2.临时排水、翻晒；</w:t>
            </w:r>
          </w:p>
          <w:p w14:paraId="6A36A5E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3.装、卸、运输、分层摊铺；</w:t>
            </w:r>
          </w:p>
          <w:p w14:paraId="38B2F906">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4.洒水、压实、刷坡；</w:t>
            </w:r>
          </w:p>
          <w:p w14:paraId="0F264A39">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5.整形</w:t>
            </w:r>
          </w:p>
        </w:tc>
      </w:tr>
      <w:tr w14:paraId="2AD21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35BA487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125" w:type="dxa"/>
            <w:vAlign w:val="center"/>
          </w:tcPr>
          <w:p w14:paraId="70B58DBD">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利用石方</w:t>
            </w:r>
          </w:p>
        </w:tc>
        <w:tc>
          <w:tcPr>
            <w:tcW w:w="701" w:type="dxa"/>
            <w:vAlign w:val="center"/>
          </w:tcPr>
          <w:p w14:paraId="488A87B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71788B9B">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按平均断面面积法计算压实的体积，以立方米为单位计量；2.当填料中石料含量大于70%时，适用于本条；3.满足施工需要，预留路基宽度宽填的填方量作为路基填筑的附属工作，不另行计量；4.填前压实、地面下沉增加的填方量，不另行计量；5.结构物台背回填的回填材料、摊平、压实、整形以及台后排水等一切与此有关作业均不另行计量，但桥梁及明涵的搭板、埋板下的路面结构层在相应章节内计量</w:t>
            </w:r>
          </w:p>
        </w:tc>
        <w:tc>
          <w:tcPr>
            <w:tcW w:w="3182" w:type="dxa"/>
            <w:vAlign w:val="center"/>
          </w:tcPr>
          <w:p w14:paraId="4C58CA21">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1.基底翻松、压实，挖台阶；</w:t>
            </w:r>
          </w:p>
          <w:p w14:paraId="1479A960">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2.临时排水、翻晒；</w:t>
            </w:r>
          </w:p>
          <w:p w14:paraId="1BD9AB9B">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3.装、卸、运输、边坡码砌；</w:t>
            </w:r>
          </w:p>
          <w:p w14:paraId="2FDEF077">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4.分层摊铺；</w:t>
            </w:r>
          </w:p>
          <w:p w14:paraId="3FBF443A">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5.小石块（或石屑）填缝、找补。</w:t>
            </w:r>
          </w:p>
          <w:p w14:paraId="6CE3F7BD">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6.洒水、压实、；</w:t>
            </w:r>
          </w:p>
          <w:p w14:paraId="484D36F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7.整型</w:t>
            </w:r>
          </w:p>
        </w:tc>
      </w:tr>
      <w:tr w14:paraId="36DAE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12B9151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125" w:type="dxa"/>
            <w:vAlign w:val="center"/>
          </w:tcPr>
          <w:p w14:paraId="789D812D">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借土填方</w:t>
            </w:r>
          </w:p>
        </w:tc>
        <w:tc>
          <w:tcPr>
            <w:tcW w:w="701" w:type="dxa"/>
            <w:vAlign w:val="center"/>
          </w:tcPr>
          <w:p w14:paraId="7F38851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4B7BB3EC">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地面线、路基设计横断面图，按平均断面面积法计算压实的体积，以立方米为单位计量；2.借土场的绿化、原地表土的回填、防护工程、排水设施等均作为附属工作，不另行计量；3.满足施工需要，预留路基宽填的填方量作为路基填筑的附属工作，不另行计量；4.填前压实、地面下沉增加的填方量，不另行计量；5.结构物台背回填的回填材料、摊平、压实、整形以及台后排水等一切与此有关作业均不另行计量，但桥梁及明涵的搭板、埋板下的路面结构层在相应章节内计量</w:t>
            </w:r>
          </w:p>
        </w:tc>
        <w:tc>
          <w:tcPr>
            <w:tcW w:w="3182" w:type="dxa"/>
            <w:vAlign w:val="center"/>
          </w:tcPr>
          <w:p w14:paraId="41754892">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1.借土场场地清理、清除不适用材料；</w:t>
            </w:r>
          </w:p>
          <w:p w14:paraId="68D6FEE8">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2.简易便道、基底翻松、压实、挖台阶；</w:t>
            </w:r>
          </w:p>
          <w:p w14:paraId="0E4C30C3">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3.挖、装、运输、卸车；</w:t>
            </w:r>
          </w:p>
          <w:p w14:paraId="75F8FAA4">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4.分层摊铺；</w:t>
            </w:r>
          </w:p>
          <w:p w14:paraId="51AB2495">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5.洒水、压实、刷坡；</w:t>
            </w:r>
          </w:p>
          <w:p w14:paraId="1E338DCD">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6.施工排水处理；</w:t>
            </w:r>
          </w:p>
          <w:p w14:paraId="35ECC517">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7.整形</w:t>
            </w:r>
          </w:p>
        </w:tc>
      </w:tr>
      <w:tr w14:paraId="055E9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535DC1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-d</w:t>
            </w:r>
          </w:p>
        </w:tc>
        <w:tc>
          <w:tcPr>
            <w:tcW w:w="1125" w:type="dxa"/>
            <w:vAlign w:val="center"/>
          </w:tcPr>
          <w:p w14:paraId="2DCBC181">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借石填方</w:t>
            </w:r>
          </w:p>
        </w:tc>
        <w:tc>
          <w:tcPr>
            <w:tcW w:w="701" w:type="dxa"/>
            <w:vAlign w:val="center"/>
          </w:tcPr>
          <w:p w14:paraId="2D8C03EF">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38C0C0AA">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 依据图纸所示地面线、路基设计横断面图，按平均断面面积法计算压实的体积，以立方米为单位计量；2.借土场的绿化、原地表土的回填、防护工程、排水设施等均作为附属工作，不另行计量；3.满足施工需要，预留路基宽度宽填的填方量作为路基填筑的附属工作，不另行计量；4.填前压实、地面下沉增加的填方量，不另行计量；5.结构物台背回填的回填材料、摊平、压实、整形以及台后排水等一切与此有关作业均不另行计量，但桥梁及明涵的搭板、埋板下的路面结构层在相应章节内计量</w:t>
            </w:r>
          </w:p>
        </w:tc>
        <w:tc>
          <w:tcPr>
            <w:tcW w:w="3182" w:type="dxa"/>
            <w:vAlign w:val="center"/>
          </w:tcPr>
          <w:p w14:paraId="38D75B7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1.借土场场地清理、清除不适用材料；</w:t>
            </w:r>
          </w:p>
          <w:p w14:paraId="2FD46F1A">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2.简易便道、基底翻松、压实、挖台阶；</w:t>
            </w:r>
          </w:p>
          <w:p w14:paraId="33C6C035">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 挖、装、运输、卸车；</w:t>
            </w:r>
          </w:p>
          <w:p w14:paraId="41D91298">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4.分层摊铺；</w:t>
            </w:r>
          </w:p>
          <w:p w14:paraId="3739B1F8">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5.洒水、压实、土质护坡；</w:t>
            </w:r>
          </w:p>
          <w:p w14:paraId="269860B1">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6.施工排水处理；</w:t>
            </w:r>
          </w:p>
          <w:p w14:paraId="51369F88">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7.整型</w:t>
            </w:r>
          </w:p>
        </w:tc>
      </w:tr>
      <w:tr w14:paraId="42085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0B0BF86F">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205-1</w:t>
            </w:r>
          </w:p>
        </w:tc>
        <w:tc>
          <w:tcPr>
            <w:tcW w:w="1125" w:type="dxa"/>
            <w:vAlign w:val="center"/>
          </w:tcPr>
          <w:p w14:paraId="047E6C2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软土路基处理</w:t>
            </w:r>
          </w:p>
        </w:tc>
        <w:tc>
          <w:tcPr>
            <w:tcW w:w="701" w:type="dxa"/>
            <w:vAlign w:val="center"/>
          </w:tcPr>
          <w:p w14:paraId="1EAEDB52">
            <w:pPr>
              <w:widowControl/>
              <w:autoSpaceDE/>
              <w:autoSpaceDN/>
              <w:jc w:val="center"/>
              <w:rPr>
                <w:rFonts w:hint="eastAsia" w:ascii="宋体" w:hAnsi="宋体" w:eastAsia="宋体" w:cs="宋体"/>
                <w:kern w:val="2"/>
                <w:sz w:val="18"/>
                <w:szCs w:val="18"/>
                <w:lang w:eastAsia="zh-CN"/>
              </w:rPr>
            </w:pPr>
          </w:p>
        </w:tc>
        <w:tc>
          <w:tcPr>
            <w:tcW w:w="3277" w:type="dxa"/>
            <w:vAlign w:val="center"/>
          </w:tcPr>
          <w:p w14:paraId="60CF6C05">
            <w:pPr>
              <w:pStyle w:val="39"/>
              <w:widowControl/>
              <w:autoSpaceDE/>
              <w:autoSpaceDN/>
              <w:rPr>
                <w:rFonts w:hint="eastAsia" w:ascii="宋体" w:hAnsi="宋体" w:eastAsia="宋体" w:cs="宋体"/>
                <w:kern w:val="2"/>
                <w:sz w:val="18"/>
                <w:szCs w:val="18"/>
                <w:lang w:eastAsia="zh-CN"/>
              </w:rPr>
            </w:pPr>
          </w:p>
        </w:tc>
        <w:tc>
          <w:tcPr>
            <w:tcW w:w="3182" w:type="dxa"/>
            <w:vAlign w:val="center"/>
          </w:tcPr>
          <w:p w14:paraId="4F1B2990">
            <w:pPr>
              <w:pStyle w:val="39"/>
              <w:widowControl/>
              <w:autoSpaceDE/>
              <w:autoSpaceDN/>
              <w:rPr>
                <w:rFonts w:hint="eastAsia" w:ascii="宋体" w:hAnsi="宋体" w:eastAsia="宋体" w:cs="宋体"/>
                <w:kern w:val="2"/>
                <w:sz w:val="18"/>
                <w:szCs w:val="18"/>
                <w:lang w:eastAsia="zh-CN"/>
              </w:rPr>
            </w:pPr>
          </w:p>
        </w:tc>
      </w:tr>
      <w:tr w14:paraId="1886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3E7B4A2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14:paraId="70BF2814">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抛石挤淤</w:t>
            </w:r>
          </w:p>
        </w:tc>
        <w:tc>
          <w:tcPr>
            <w:tcW w:w="701" w:type="dxa"/>
            <w:vAlign w:val="center"/>
          </w:tcPr>
          <w:p w14:paraId="7BF56731">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380D00FB">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依据图纸所示位置和范围， 按照抛石体积的片石数量，以立方米为单位计量</w:t>
            </w:r>
          </w:p>
        </w:tc>
        <w:tc>
          <w:tcPr>
            <w:tcW w:w="3182" w:type="dxa"/>
            <w:vAlign w:val="center"/>
          </w:tcPr>
          <w:p w14:paraId="51134E92">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1.临时排水；2.抛填片石；3.小石块、石屑填塞垫平；4.重型压路机压实</w:t>
            </w:r>
          </w:p>
        </w:tc>
      </w:tr>
      <w:tr w14:paraId="1CEA7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30515A7">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125" w:type="dxa"/>
            <w:vAlign w:val="center"/>
          </w:tcPr>
          <w:p w14:paraId="28B031D9">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垫层</w:t>
            </w:r>
          </w:p>
        </w:tc>
        <w:tc>
          <w:tcPr>
            <w:tcW w:w="701" w:type="dxa"/>
            <w:vAlign w:val="center"/>
          </w:tcPr>
          <w:p w14:paraId="43C2969A">
            <w:pPr>
              <w:widowControl/>
              <w:autoSpaceDE/>
              <w:autoSpaceDN/>
              <w:jc w:val="center"/>
              <w:rPr>
                <w:rFonts w:hint="eastAsia" w:ascii="宋体" w:hAnsi="宋体" w:eastAsia="宋体" w:cs="宋体"/>
                <w:kern w:val="2"/>
                <w:sz w:val="18"/>
                <w:szCs w:val="18"/>
                <w:lang w:eastAsia="zh-CN"/>
              </w:rPr>
            </w:pPr>
          </w:p>
        </w:tc>
        <w:tc>
          <w:tcPr>
            <w:tcW w:w="3277" w:type="dxa"/>
            <w:vAlign w:val="center"/>
          </w:tcPr>
          <w:p w14:paraId="16E67091">
            <w:pPr>
              <w:pStyle w:val="39"/>
              <w:widowControl/>
              <w:autoSpaceDE/>
              <w:autoSpaceDN/>
              <w:rPr>
                <w:rFonts w:hint="eastAsia" w:ascii="宋体" w:hAnsi="宋体" w:eastAsia="宋体" w:cs="宋体"/>
                <w:kern w:val="2"/>
                <w:sz w:val="18"/>
                <w:szCs w:val="18"/>
                <w:lang w:eastAsia="zh-CN"/>
              </w:rPr>
            </w:pPr>
          </w:p>
        </w:tc>
        <w:tc>
          <w:tcPr>
            <w:tcW w:w="3182" w:type="dxa"/>
            <w:vAlign w:val="center"/>
          </w:tcPr>
          <w:p w14:paraId="2C1D4155">
            <w:pPr>
              <w:pStyle w:val="39"/>
              <w:widowControl/>
              <w:autoSpaceDE/>
              <w:autoSpaceDN/>
              <w:rPr>
                <w:rFonts w:hint="eastAsia" w:ascii="宋体" w:hAnsi="宋体" w:eastAsia="宋体" w:cs="宋体"/>
                <w:kern w:val="2"/>
                <w:sz w:val="18"/>
                <w:szCs w:val="18"/>
                <w:lang w:eastAsia="zh-CN"/>
              </w:rPr>
            </w:pPr>
          </w:p>
        </w:tc>
      </w:tr>
      <w:tr w14:paraId="7BF3D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BDBE7DA">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-b-1</w:t>
            </w:r>
          </w:p>
        </w:tc>
        <w:tc>
          <w:tcPr>
            <w:tcW w:w="1125" w:type="dxa"/>
            <w:vAlign w:val="center"/>
          </w:tcPr>
          <w:p w14:paraId="1F8CD767">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砂垫层</w:t>
            </w:r>
          </w:p>
        </w:tc>
        <w:tc>
          <w:tcPr>
            <w:tcW w:w="701" w:type="dxa"/>
            <w:vAlign w:val="center"/>
          </w:tcPr>
          <w:p w14:paraId="1A320ECC">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118BE3F5">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1.依据图纸所示位置和断面尺寸，按图示砂垫层密实体积以立方米为单位计量；2.因换填而挖除的非适用材料列入 203-1 相关子目计量</w:t>
            </w:r>
          </w:p>
        </w:tc>
        <w:tc>
          <w:tcPr>
            <w:tcW w:w="3182" w:type="dxa"/>
            <w:vAlign w:val="center"/>
          </w:tcPr>
          <w:p w14:paraId="5142F050">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1.基底清理；</w:t>
            </w:r>
          </w:p>
          <w:p w14:paraId="02D07666">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2.临时排水；</w:t>
            </w:r>
          </w:p>
          <w:p w14:paraId="0B03AD48">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3.分层铺筑；</w:t>
            </w:r>
          </w:p>
          <w:p w14:paraId="17A17A36">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4.分层碾压</w:t>
            </w:r>
          </w:p>
        </w:tc>
      </w:tr>
      <w:tr w14:paraId="15C4E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7FDD187">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-b-2</w:t>
            </w:r>
          </w:p>
        </w:tc>
        <w:tc>
          <w:tcPr>
            <w:tcW w:w="1125" w:type="dxa"/>
            <w:vAlign w:val="center"/>
          </w:tcPr>
          <w:p w14:paraId="299F9EF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砂砾垫层</w:t>
            </w:r>
          </w:p>
        </w:tc>
        <w:tc>
          <w:tcPr>
            <w:tcW w:w="701" w:type="dxa"/>
            <w:vAlign w:val="center"/>
          </w:tcPr>
          <w:p w14:paraId="761F62C5">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558FA572">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1.依据图纸所示位置和断面尺寸，按图示砂砾垫层密实体积以立方米为单位计量；2.因换填而挖除的非适用材料列入 203-1 相关子目计量</w:t>
            </w:r>
          </w:p>
        </w:tc>
        <w:tc>
          <w:tcPr>
            <w:tcW w:w="3182" w:type="dxa"/>
            <w:vAlign w:val="center"/>
          </w:tcPr>
          <w:p w14:paraId="660BEEC1">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1.基底清理；</w:t>
            </w:r>
          </w:p>
          <w:p w14:paraId="079C753A">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2.临时排水；</w:t>
            </w:r>
          </w:p>
          <w:p w14:paraId="05ECA1D5">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3.分层铺筑；</w:t>
            </w:r>
          </w:p>
          <w:p w14:paraId="29EAA493">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4.分层碾压</w:t>
            </w:r>
          </w:p>
        </w:tc>
      </w:tr>
      <w:tr w14:paraId="39996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A7971F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125" w:type="dxa"/>
            <w:vAlign w:val="center"/>
          </w:tcPr>
          <w:p w14:paraId="7E10AA8C">
            <w:pPr>
              <w:widowControl/>
              <w:autoSpaceDE/>
              <w:autoSpaceDN/>
              <w:jc w:val="center"/>
              <w:rPr>
                <w:rFonts w:hint="eastAsia" w:ascii="宋体" w:hAnsi="宋体" w:eastAsia="宋体" w:cs="宋体"/>
                <w:kern w:val="2"/>
                <w:sz w:val="18"/>
                <w:szCs w:val="18"/>
                <w:lang w:eastAsia="zh-CN"/>
              </w:rPr>
            </w:pPr>
            <w:r>
              <w:rPr>
                <w:rFonts w:hint="eastAsia" w:cs="宋体"/>
                <w:kern w:val="2"/>
                <w:sz w:val="18"/>
                <w:szCs w:val="18"/>
                <w:lang w:val="en-US" w:eastAsia="zh-CN"/>
              </w:rPr>
              <w:t>砂砾换填</w:t>
            </w:r>
          </w:p>
        </w:tc>
        <w:tc>
          <w:tcPr>
            <w:tcW w:w="701" w:type="dxa"/>
            <w:vAlign w:val="center"/>
          </w:tcPr>
          <w:p w14:paraId="196094C5">
            <w:pPr>
              <w:widowControl/>
              <w:autoSpaceDE/>
              <w:autoSpaceDN/>
              <w:jc w:val="center"/>
              <w:rPr>
                <w:rFonts w:hint="default" w:ascii="宋体" w:hAnsi="宋体" w:eastAsia="宋体" w:cs="宋体"/>
                <w:kern w:val="2"/>
                <w:sz w:val="18"/>
                <w:szCs w:val="18"/>
                <w:lang w:val="en-US" w:eastAsia="zh-CN"/>
              </w:rPr>
            </w:pPr>
            <w:r>
              <w:rPr>
                <w:rFonts w:hint="eastAsia" w:cs="宋体"/>
                <w:kern w:val="2"/>
                <w:sz w:val="18"/>
                <w:szCs w:val="18"/>
                <w:lang w:val="en-US" w:eastAsia="zh-CN"/>
              </w:rPr>
              <w:t>m</w:t>
            </w:r>
            <w:r>
              <w:rPr>
                <w:rFonts w:hint="eastAsia" w:cs="宋体"/>
                <w:kern w:val="2"/>
                <w:sz w:val="18"/>
                <w:szCs w:val="18"/>
                <w:vertAlign w:val="superscript"/>
                <w:lang w:val="en-US" w:eastAsia="zh-CN"/>
              </w:rPr>
              <w:t>3</w:t>
            </w:r>
          </w:p>
        </w:tc>
        <w:tc>
          <w:tcPr>
            <w:tcW w:w="3277" w:type="dxa"/>
            <w:vAlign w:val="center"/>
          </w:tcPr>
          <w:p w14:paraId="7F78A9B5">
            <w:pPr>
              <w:pStyle w:val="39"/>
              <w:widowControl/>
              <w:autoSpaceDE/>
              <w:autoSpaceDN/>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1. 依据图纸所示，以立方米为单位计量；2.借土场的绿化、原地表土的回填、防护工程、排水设施等均作为附属工作，不另行计量；3.满足施工需要，预留路基宽度宽填的填方量作为路基填筑的附属工作，不另行计量；4.填前压实、地面下沉增加的填方量，不另行计量；5.结构物台背回填的回填材料、摊平、压实、整形以及台后排水等一切与此有关作业均不另行计量，但桥梁及明涵的搭板、埋板下的路面结构层在相应章节内计量</w:t>
            </w:r>
          </w:p>
        </w:tc>
        <w:tc>
          <w:tcPr>
            <w:tcW w:w="3182" w:type="dxa"/>
            <w:vAlign w:val="center"/>
          </w:tcPr>
          <w:p w14:paraId="62661C22">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1.非适用土的挖除弃运；</w:t>
            </w:r>
          </w:p>
          <w:p w14:paraId="5AD82755">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2.清除后底面碾压；</w:t>
            </w:r>
          </w:p>
          <w:p w14:paraId="2C95D2D0">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 回填料的挖、装、运、摊铺、洒水（晾晒）、碾压至原地面高；</w:t>
            </w:r>
          </w:p>
          <w:p w14:paraId="2CAFADD6">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4.提供材料、劳务、机械以及施工等一切与此有关的作业；</w:t>
            </w:r>
          </w:p>
          <w:p w14:paraId="22AE44AB">
            <w:pPr>
              <w:pStyle w:val="39"/>
              <w:widowControl/>
              <w:autoSpaceDE/>
              <w:autoSpaceDN/>
              <w:rPr>
                <w:rFonts w:hint="eastAsia" w:ascii="宋体" w:hAnsi="宋体" w:eastAsia="宋体" w:cs="宋体"/>
                <w:kern w:val="2"/>
                <w:sz w:val="18"/>
                <w:szCs w:val="18"/>
                <w:lang w:val="en-US" w:eastAsia="zh-CN" w:bidi="ar-SA"/>
              </w:rPr>
            </w:pPr>
          </w:p>
        </w:tc>
      </w:tr>
      <w:tr w14:paraId="7E49C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80D7F3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w:t>
            </w:r>
            <w:r>
              <w:rPr>
                <w:rFonts w:hint="eastAsia" w:cs="宋体"/>
                <w:kern w:val="2"/>
                <w:sz w:val="18"/>
                <w:szCs w:val="18"/>
                <w:lang w:val="en-US" w:eastAsia="zh-CN"/>
              </w:rPr>
              <w:t>e</w:t>
            </w:r>
          </w:p>
        </w:tc>
        <w:tc>
          <w:tcPr>
            <w:tcW w:w="1125" w:type="dxa"/>
            <w:vAlign w:val="center"/>
          </w:tcPr>
          <w:p w14:paraId="5975A28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土工合成材料</w:t>
            </w:r>
          </w:p>
        </w:tc>
        <w:tc>
          <w:tcPr>
            <w:tcW w:w="701" w:type="dxa"/>
            <w:vAlign w:val="center"/>
          </w:tcPr>
          <w:p w14:paraId="143DF94F">
            <w:pPr>
              <w:widowControl/>
              <w:autoSpaceDE/>
              <w:autoSpaceDN/>
              <w:jc w:val="center"/>
              <w:rPr>
                <w:rFonts w:hint="eastAsia" w:ascii="宋体" w:hAnsi="宋体" w:eastAsia="宋体" w:cs="宋体"/>
                <w:kern w:val="2"/>
                <w:sz w:val="18"/>
                <w:szCs w:val="18"/>
                <w:lang w:eastAsia="zh-CN"/>
              </w:rPr>
            </w:pPr>
          </w:p>
        </w:tc>
        <w:tc>
          <w:tcPr>
            <w:tcW w:w="3277" w:type="dxa"/>
            <w:vAlign w:val="center"/>
          </w:tcPr>
          <w:p w14:paraId="2877250A">
            <w:pPr>
              <w:pStyle w:val="39"/>
              <w:widowControl/>
              <w:autoSpaceDE/>
              <w:autoSpaceDN/>
              <w:rPr>
                <w:rFonts w:hint="eastAsia" w:ascii="宋体" w:hAnsi="宋体" w:eastAsia="宋体" w:cs="宋体"/>
                <w:kern w:val="2"/>
                <w:sz w:val="18"/>
                <w:szCs w:val="18"/>
                <w:lang w:eastAsia="zh-CN"/>
              </w:rPr>
            </w:pPr>
          </w:p>
        </w:tc>
        <w:tc>
          <w:tcPr>
            <w:tcW w:w="3182" w:type="dxa"/>
            <w:vAlign w:val="center"/>
          </w:tcPr>
          <w:p w14:paraId="1B28BFDE">
            <w:pPr>
              <w:pStyle w:val="39"/>
              <w:widowControl/>
              <w:autoSpaceDE/>
              <w:autoSpaceDN/>
              <w:rPr>
                <w:rFonts w:hint="eastAsia" w:ascii="宋体" w:hAnsi="宋体" w:eastAsia="宋体" w:cs="宋体"/>
                <w:kern w:val="2"/>
                <w:sz w:val="18"/>
                <w:szCs w:val="18"/>
                <w:lang w:eastAsia="zh-CN"/>
              </w:rPr>
            </w:pPr>
          </w:p>
        </w:tc>
      </w:tr>
      <w:tr w14:paraId="7D0F2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3E72ABD">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w:t>
            </w:r>
            <w:r>
              <w:rPr>
                <w:rFonts w:hint="eastAsia" w:cs="宋体"/>
                <w:kern w:val="2"/>
                <w:sz w:val="18"/>
                <w:szCs w:val="18"/>
                <w:lang w:val="en-US" w:eastAsia="zh-CN"/>
              </w:rPr>
              <w:t>e</w:t>
            </w:r>
            <w:r>
              <w:rPr>
                <w:rFonts w:hint="eastAsia" w:ascii="宋体" w:hAnsi="宋体" w:eastAsia="宋体" w:cs="宋体"/>
                <w:kern w:val="2"/>
                <w:sz w:val="18"/>
                <w:szCs w:val="18"/>
                <w:lang w:eastAsia="zh-CN"/>
              </w:rPr>
              <w:t>-1</w:t>
            </w:r>
          </w:p>
        </w:tc>
        <w:tc>
          <w:tcPr>
            <w:tcW w:w="1125" w:type="dxa"/>
            <w:vAlign w:val="center"/>
          </w:tcPr>
          <w:p w14:paraId="523A2969">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反滤土工布</w:t>
            </w:r>
          </w:p>
        </w:tc>
        <w:tc>
          <w:tcPr>
            <w:tcW w:w="701" w:type="dxa"/>
            <w:vAlign w:val="center"/>
          </w:tcPr>
          <w:p w14:paraId="2EBFF1E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3277" w:type="dxa"/>
            <w:vAlign w:val="center"/>
          </w:tcPr>
          <w:p w14:paraId="5FDC4F3D">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1.依据图纸所示位置和规格，按土层中分层铺设反滤土工布的累计净面积以平方米为单位计量；2.接缝的重叠面积和边缘的包裹面积不予计量</w:t>
            </w:r>
          </w:p>
        </w:tc>
        <w:tc>
          <w:tcPr>
            <w:tcW w:w="3182" w:type="dxa"/>
            <w:vAlign w:val="center"/>
          </w:tcPr>
          <w:p w14:paraId="51E712C8">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1.清理下承层；</w:t>
            </w:r>
          </w:p>
          <w:p w14:paraId="2AF6A48D">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2.铺设及固定；</w:t>
            </w:r>
          </w:p>
          <w:p w14:paraId="066D796A">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3.接缝处理（搭接、缝接、粘接）；</w:t>
            </w:r>
          </w:p>
          <w:p w14:paraId="6AB8BBD1">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4.边缘处理</w:t>
            </w:r>
          </w:p>
        </w:tc>
      </w:tr>
      <w:tr w14:paraId="11D3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70832A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w:t>
            </w:r>
            <w:r>
              <w:rPr>
                <w:rFonts w:hint="eastAsia" w:cs="宋体"/>
                <w:kern w:val="2"/>
                <w:sz w:val="18"/>
                <w:szCs w:val="18"/>
                <w:lang w:val="en-US" w:eastAsia="zh-CN"/>
              </w:rPr>
              <w:t>e</w:t>
            </w:r>
            <w:r>
              <w:rPr>
                <w:rFonts w:hint="eastAsia" w:ascii="宋体" w:hAnsi="宋体" w:eastAsia="宋体" w:cs="宋体"/>
                <w:kern w:val="2"/>
                <w:sz w:val="18"/>
                <w:szCs w:val="18"/>
                <w:lang w:eastAsia="zh-CN"/>
              </w:rPr>
              <w:t>-2</w:t>
            </w:r>
          </w:p>
        </w:tc>
        <w:tc>
          <w:tcPr>
            <w:tcW w:w="1125" w:type="dxa"/>
            <w:vAlign w:val="center"/>
          </w:tcPr>
          <w:p w14:paraId="15922EE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防渗土工膜</w:t>
            </w:r>
          </w:p>
        </w:tc>
        <w:tc>
          <w:tcPr>
            <w:tcW w:w="701" w:type="dxa"/>
            <w:vAlign w:val="center"/>
          </w:tcPr>
          <w:p w14:paraId="4E0FFCF9">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3277" w:type="dxa"/>
            <w:vAlign w:val="center"/>
          </w:tcPr>
          <w:p w14:paraId="6EBA35E4">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1.依据图纸所示位置和规 格，按土层中分层铺设防渗土工膜的累计净面积以平方米为单位计量；2.接缝的重叠面积和边缘的包裹面积不予计量</w:t>
            </w:r>
          </w:p>
        </w:tc>
        <w:tc>
          <w:tcPr>
            <w:tcW w:w="3182" w:type="dxa"/>
            <w:vAlign w:val="center"/>
          </w:tcPr>
          <w:p w14:paraId="612F5E13">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1.清理下承层；</w:t>
            </w:r>
          </w:p>
          <w:p w14:paraId="4CF222A0">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2.铺设及固定；</w:t>
            </w:r>
          </w:p>
          <w:p w14:paraId="4EBA73BE">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3.接缝处理（搭接、缝接、粘接）；</w:t>
            </w:r>
          </w:p>
          <w:p w14:paraId="11BD4E8C">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4.边缘处理</w:t>
            </w:r>
          </w:p>
        </w:tc>
      </w:tr>
      <w:tr w14:paraId="11F91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C5753A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w:t>
            </w:r>
            <w:r>
              <w:rPr>
                <w:rFonts w:hint="eastAsia" w:cs="宋体"/>
                <w:kern w:val="2"/>
                <w:sz w:val="18"/>
                <w:szCs w:val="18"/>
                <w:lang w:val="en-US" w:eastAsia="zh-CN"/>
              </w:rPr>
              <w:t>e</w:t>
            </w:r>
            <w:r>
              <w:rPr>
                <w:rFonts w:hint="eastAsia" w:ascii="宋体" w:hAnsi="宋体" w:eastAsia="宋体" w:cs="宋体"/>
                <w:kern w:val="2"/>
                <w:sz w:val="18"/>
                <w:szCs w:val="18"/>
                <w:lang w:eastAsia="zh-CN"/>
              </w:rPr>
              <w:t>-3</w:t>
            </w:r>
          </w:p>
        </w:tc>
        <w:tc>
          <w:tcPr>
            <w:tcW w:w="1125" w:type="dxa"/>
            <w:vAlign w:val="center"/>
          </w:tcPr>
          <w:p w14:paraId="450412E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土工格栅</w:t>
            </w:r>
          </w:p>
        </w:tc>
        <w:tc>
          <w:tcPr>
            <w:tcW w:w="701" w:type="dxa"/>
            <w:vAlign w:val="center"/>
          </w:tcPr>
          <w:p w14:paraId="55B5541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3277" w:type="dxa"/>
            <w:vAlign w:val="center"/>
          </w:tcPr>
          <w:p w14:paraId="71E5F516">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1.依据图纸所示位置和规 格、型号，按土层中分层铺设土工格栅的累计净面积以平方米为单位计量；</w:t>
            </w:r>
          </w:p>
          <w:p w14:paraId="3DE3A9AE">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2.接缝的重叠面积和边缘的包裹面积不予计量</w:t>
            </w:r>
          </w:p>
        </w:tc>
        <w:tc>
          <w:tcPr>
            <w:tcW w:w="3182" w:type="dxa"/>
            <w:vAlign w:val="center"/>
          </w:tcPr>
          <w:p w14:paraId="63517C30">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1.清理下承层；</w:t>
            </w:r>
          </w:p>
          <w:p w14:paraId="29FF863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2.铺设及固定；</w:t>
            </w:r>
          </w:p>
          <w:p w14:paraId="74C4FDF5">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3.接缝处理（搭接、缝接、粘接）；</w:t>
            </w:r>
          </w:p>
          <w:p w14:paraId="19B586B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4.边缘处理</w:t>
            </w:r>
          </w:p>
        </w:tc>
      </w:tr>
      <w:tr w14:paraId="0D704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46" w:type="dxa"/>
            <w:vAlign w:val="center"/>
          </w:tcPr>
          <w:p w14:paraId="57E9D5BC">
            <w:pPr>
              <w:widowControl/>
              <w:autoSpaceDE/>
              <w:autoSpaceDN/>
              <w:jc w:val="center"/>
              <w:rPr>
                <w:rFonts w:hint="eastAsia" w:cs="宋体"/>
                <w:kern w:val="2"/>
                <w:sz w:val="18"/>
                <w:szCs w:val="18"/>
                <w:lang w:val="en-US" w:eastAsia="zh-CN"/>
              </w:rPr>
            </w:pPr>
            <w:r>
              <w:rPr>
                <w:rFonts w:hint="eastAsia" w:cs="宋体"/>
                <w:kern w:val="2"/>
                <w:sz w:val="18"/>
                <w:szCs w:val="18"/>
                <w:lang w:val="en-US" w:eastAsia="zh-CN"/>
              </w:rPr>
              <w:t>-f</w:t>
            </w:r>
          </w:p>
          <w:p w14:paraId="2EA024D6">
            <w:pPr>
              <w:widowControl/>
              <w:autoSpaceDE/>
              <w:autoSpaceDN/>
              <w:jc w:val="center"/>
              <w:rPr>
                <w:rFonts w:hint="default" w:cs="宋体"/>
                <w:kern w:val="2"/>
                <w:sz w:val="18"/>
                <w:szCs w:val="18"/>
                <w:lang w:val="en-US" w:eastAsia="zh-CN"/>
              </w:rPr>
            </w:pPr>
          </w:p>
        </w:tc>
        <w:tc>
          <w:tcPr>
            <w:tcW w:w="1125" w:type="dxa"/>
            <w:vAlign w:val="center"/>
          </w:tcPr>
          <w:p w14:paraId="350DF70C">
            <w:pPr>
              <w:widowControl/>
              <w:autoSpaceDE/>
              <w:autoSpaceDN/>
              <w:jc w:val="center"/>
              <w:rPr>
                <w:rFonts w:hint="default" w:ascii="宋体" w:hAnsi="宋体" w:eastAsia="宋体" w:cs="宋体"/>
                <w:kern w:val="2"/>
                <w:sz w:val="18"/>
                <w:szCs w:val="18"/>
                <w:lang w:val="en-US" w:eastAsia="zh-CN"/>
              </w:rPr>
            </w:pPr>
            <w:r>
              <w:rPr>
                <w:rFonts w:hint="eastAsia" w:cs="宋体"/>
                <w:kern w:val="2"/>
                <w:sz w:val="18"/>
                <w:szCs w:val="18"/>
                <w:lang w:val="en-US" w:eastAsia="zh-CN"/>
              </w:rPr>
              <w:t>翻松碾压</w:t>
            </w:r>
          </w:p>
        </w:tc>
        <w:tc>
          <w:tcPr>
            <w:tcW w:w="701" w:type="dxa"/>
            <w:vAlign w:val="center"/>
          </w:tcPr>
          <w:p w14:paraId="08DFDF9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1A677223">
            <w:pPr>
              <w:pStyle w:val="39"/>
              <w:widowControl/>
              <w:autoSpaceDE/>
              <w:autoSpaceDN/>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1.依据图纸所示位置和处理面积，按图示</w:t>
            </w:r>
            <w:r>
              <w:rPr>
                <w:rFonts w:hint="eastAsia" w:ascii="宋体" w:hAnsi="宋体" w:eastAsia="宋体" w:cs="宋体"/>
                <w:kern w:val="2"/>
                <w:sz w:val="18"/>
                <w:szCs w:val="18"/>
                <w:lang w:val="en-US" w:eastAsia="zh-CN"/>
              </w:rPr>
              <w:t>处理深度</w:t>
            </w:r>
            <w:r>
              <w:rPr>
                <w:rFonts w:hint="eastAsia" w:ascii="宋体" w:hAnsi="宋体" w:eastAsia="宋体" w:cs="宋体"/>
                <w:b/>
                <w:bCs/>
                <w:kern w:val="2"/>
                <w:sz w:val="18"/>
                <w:szCs w:val="18"/>
                <w:lang w:eastAsia="zh-CN"/>
              </w:rPr>
              <w:t>以</w:t>
            </w:r>
            <w:r>
              <w:rPr>
                <w:rFonts w:hint="eastAsia" w:ascii="宋体" w:hAnsi="宋体" w:eastAsia="宋体" w:cs="宋体"/>
                <w:b/>
                <w:bCs/>
                <w:kern w:val="2"/>
                <w:sz w:val="18"/>
                <w:szCs w:val="18"/>
                <w:lang w:val="en-US" w:eastAsia="zh-CN"/>
              </w:rPr>
              <w:t>立</w:t>
            </w:r>
            <w:r>
              <w:rPr>
                <w:rFonts w:hint="eastAsia" w:ascii="宋体" w:hAnsi="宋体" w:eastAsia="宋体" w:cs="宋体"/>
                <w:b/>
                <w:bCs/>
                <w:kern w:val="2"/>
                <w:sz w:val="18"/>
                <w:szCs w:val="18"/>
                <w:lang w:eastAsia="zh-CN"/>
              </w:rPr>
              <w:t>方米为单位计量</w:t>
            </w:r>
            <w:r>
              <w:rPr>
                <w:rFonts w:hint="eastAsia" w:ascii="宋体" w:hAnsi="宋体" w:eastAsia="宋体" w:cs="宋体"/>
                <w:kern w:val="2"/>
                <w:sz w:val="18"/>
                <w:szCs w:val="18"/>
                <w:lang w:eastAsia="zh-CN"/>
              </w:rPr>
              <w:t>；</w:t>
            </w:r>
            <w:r>
              <w:rPr>
                <w:rFonts w:hint="eastAsia" w:ascii="宋体" w:hAnsi="宋体" w:eastAsia="宋体" w:cs="宋体"/>
                <w:kern w:val="2"/>
                <w:sz w:val="18"/>
                <w:szCs w:val="18"/>
                <w:lang w:val="en-US" w:eastAsia="zh-CN"/>
              </w:rPr>
              <w:t>翻松碾压后</w:t>
            </w:r>
            <w:r>
              <w:rPr>
                <w:rFonts w:hint="eastAsia" w:ascii="宋体" w:hAnsi="宋体" w:eastAsia="宋体" w:cs="宋体"/>
                <w:kern w:val="2"/>
                <w:sz w:val="18"/>
                <w:szCs w:val="18"/>
                <w:lang w:eastAsia="zh-CN"/>
              </w:rPr>
              <w:t>后沉降部分回填至原标高的借方或利用方挖运、整平、压实等相关作业为附属工作，不另行计量</w:t>
            </w:r>
          </w:p>
        </w:tc>
        <w:tc>
          <w:tcPr>
            <w:tcW w:w="3182" w:type="dxa"/>
            <w:vAlign w:val="center"/>
          </w:tcPr>
          <w:p w14:paraId="518A9A6A">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w:t>
            </w:r>
          </w:p>
          <w:p w14:paraId="22B85B13">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val="en-US" w:eastAsia="zh-CN"/>
              </w:rPr>
              <w:t>2</w:t>
            </w:r>
            <w:r>
              <w:rPr>
                <w:rFonts w:hint="eastAsia" w:ascii="宋体" w:hAnsi="宋体" w:eastAsia="宋体" w:cs="宋体"/>
                <w:kern w:val="2"/>
                <w:sz w:val="18"/>
                <w:szCs w:val="18"/>
                <w:lang w:eastAsia="zh-CN"/>
              </w:rPr>
              <w:t>.</w:t>
            </w:r>
            <w:r>
              <w:rPr>
                <w:rFonts w:hint="eastAsia" w:ascii="宋体" w:hAnsi="宋体" w:eastAsia="宋体" w:cs="宋体"/>
                <w:kern w:val="2"/>
                <w:sz w:val="18"/>
                <w:szCs w:val="18"/>
                <w:lang w:val="en-US" w:eastAsia="zh-CN"/>
              </w:rPr>
              <w:t>翻松、碾压</w:t>
            </w:r>
            <w:r>
              <w:rPr>
                <w:rFonts w:hint="eastAsia" w:ascii="宋体" w:hAnsi="宋体" w:eastAsia="宋体" w:cs="宋体"/>
                <w:kern w:val="2"/>
                <w:sz w:val="18"/>
                <w:szCs w:val="18"/>
                <w:lang w:eastAsia="zh-CN"/>
              </w:rPr>
              <w:t>处理；</w:t>
            </w:r>
          </w:p>
          <w:p w14:paraId="63013C57">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val="en-US" w:eastAsia="zh-CN"/>
              </w:rPr>
              <w:t>3</w:t>
            </w:r>
            <w:r>
              <w:rPr>
                <w:rFonts w:hint="eastAsia" w:ascii="宋体" w:hAnsi="宋体" w:eastAsia="宋体" w:cs="宋体"/>
                <w:kern w:val="2"/>
                <w:sz w:val="18"/>
                <w:szCs w:val="18"/>
                <w:lang w:eastAsia="zh-CN"/>
              </w:rPr>
              <w:t>.路基整型；</w:t>
            </w:r>
          </w:p>
          <w:p w14:paraId="6DD52FDF">
            <w:pPr>
              <w:pStyle w:val="39"/>
              <w:widowControl/>
              <w:autoSpaceDE/>
              <w:autoSpaceDN/>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rPr>
              <w:t>4</w:t>
            </w:r>
            <w:r>
              <w:rPr>
                <w:rFonts w:hint="eastAsia" w:ascii="宋体" w:hAnsi="宋体" w:eastAsia="宋体" w:cs="宋体"/>
                <w:kern w:val="2"/>
                <w:sz w:val="18"/>
                <w:szCs w:val="18"/>
                <w:lang w:eastAsia="zh-CN"/>
              </w:rPr>
              <w:t>.压实；</w:t>
            </w:r>
          </w:p>
        </w:tc>
      </w:tr>
      <w:tr w14:paraId="26D6C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7E6E59F">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205-2</w:t>
            </w:r>
          </w:p>
        </w:tc>
        <w:tc>
          <w:tcPr>
            <w:tcW w:w="1125" w:type="dxa"/>
            <w:vAlign w:val="center"/>
          </w:tcPr>
          <w:p w14:paraId="10193714">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滑坡处理</w:t>
            </w:r>
          </w:p>
        </w:tc>
        <w:tc>
          <w:tcPr>
            <w:tcW w:w="701" w:type="dxa"/>
            <w:vAlign w:val="center"/>
          </w:tcPr>
          <w:p w14:paraId="3D776CE1">
            <w:pPr>
              <w:widowControl/>
              <w:autoSpaceDE/>
              <w:autoSpaceDN/>
              <w:jc w:val="center"/>
              <w:rPr>
                <w:rFonts w:hint="eastAsia" w:ascii="宋体" w:hAnsi="宋体" w:eastAsia="宋体" w:cs="宋体"/>
                <w:kern w:val="2"/>
                <w:sz w:val="18"/>
                <w:szCs w:val="18"/>
                <w:lang w:eastAsia="zh-CN"/>
              </w:rPr>
            </w:pPr>
          </w:p>
        </w:tc>
        <w:tc>
          <w:tcPr>
            <w:tcW w:w="3277" w:type="dxa"/>
            <w:vAlign w:val="center"/>
          </w:tcPr>
          <w:p w14:paraId="734AA242">
            <w:pPr>
              <w:pStyle w:val="39"/>
              <w:widowControl/>
              <w:autoSpaceDE/>
              <w:autoSpaceDN/>
              <w:rPr>
                <w:rFonts w:hint="eastAsia" w:ascii="宋体" w:hAnsi="宋体" w:eastAsia="宋体" w:cs="宋体"/>
                <w:kern w:val="2"/>
                <w:sz w:val="18"/>
                <w:szCs w:val="18"/>
                <w:lang w:eastAsia="zh-CN"/>
              </w:rPr>
            </w:pPr>
          </w:p>
        </w:tc>
        <w:tc>
          <w:tcPr>
            <w:tcW w:w="3182" w:type="dxa"/>
            <w:vAlign w:val="center"/>
          </w:tcPr>
          <w:p w14:paraId="1D223B92">
            <w:pPr>
              <w:pStyle w:val="39"/>
              <w:widowControl/>
              <w:autoSpaceDE/>
              <w:autoSpaceDN/>
              <w:rPr>
                <w:rFonts w:hint="eastAsia" w:ascii="宋体" w:hAnsi="宋体" w:eastAsia="宋体" w:cs="宋体"/>
                <w:kern w:val="2"/>
                <w:sz w:val="18"/>
                <w:szCs w:val="18"/>
                <w:lang w:eastAsia="zh-CN"/>
              </w:rPr>
            </w:pPr>
          </w:p>
        </w:tc>
      </w:tr>
      <w:tr w14:paraId="2B890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C82B16A">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14:paraId="45610A1D">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清除滑坡体</w:t>
            </w:r>
          </w:p>
        </w:tc>
        <w:tc>
          <w:tcPr>
            <w:tcW w:w="701" w:type="dxa"/>
            <w:vAlign w:val="center"/>
          </w:tcPr>
          <w:p w14:paraId="1169AF39">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06D61451">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依据图纸所示位置，按照清除滑坡体土方与石方的天然体积分别以立方米为单位计量</w:t>
            </w:r>
          </w:p>
        </w:tc>
        <w:tc>
          <w:tcPr>
            <w:tcW w:w="3182" w:type="dxa"/>
            <w:vAlign w:val="center"/>
          </w:tcPr>
          <w:p w14:paraId="5058D0F3">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1.地表水引排、防渗、地下水疏导引离；2.挖除、装载；3.运输到指定地点堆放；4.现场清理</w:t>
            </w:r>
          </w:p>
        </w:tc>
      </w:tr>
      <w:tr w14:paraId="1492F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FFD17D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205-3</w:t>
            </w:r>
          </w:p>
        </w:tc>
        <w:tc>
          <w:tcPr>
            <w:tcW w:w="1125" w:type="dxa"/>
            <w:vAlign w:val="center"/>
          </w:tcPr>
          <w:p w14:paraId="6F4A7801">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盐渍土路基处理</w:t>
            </w:r>
          </w:p>
        </w:tc>
        <w:tc>
          <w:tcPr>
            <w:tcW w:w="701" w:type="dxa"/>
            <w:vAlign w:val="center"/>
          </w:tcPr>
          <w:p w14:paraId="6B077776">
            <w:pPr>
              <w:widowControl/>
              <w:autoSpaceDE/>
              <w:autoSpaceDN/>
              <w:jc w:val="center"/>
              <w:rPr>
                <w:rFonts w:hint="eastAsia" w:ascii="宋体" w:hAnsi="宋体" w:eastAsia="宋体" w:cs="宋体"/>
                <w:kern w:val="2"/>
                <w:sz w:val="18"/>
                <w:szCs w:val="18"/>
                <w:lang w:eastAsia="zh-CN"/>
              </w:rPr>
            </w:pPr>
          </w:p>
        </w:tc>
        <w:tc>
          <w:tcPr>
            <w:tcW w:w="3277" w:type="dxa"/>
            <w:vAlign w:val="center"/>
          </w:tcPr>
          <w:p w14:paraId="7CF8D099">
            <w:pPr>
              <w:pStyle w:val="39"/>
              <w:widowControl/>
              <w:autoSpaceDE/>
              <w:autoSpaceDN/>
              <w:rPr>
                <w:rFonts w:hint="eastAsia" w:ascii="宋体" w:hAnsi="宋体" w:eastAsia="宋体" w:cs="宋体"/>
                <w:kern w:val="2"/>
                <w:sz w:val="18"/>
                <w:szCs w:val="18"/>
                <w:lang w:eastAsia="zh-CN"/>
              </w:rPr>
            </w:pPr>
          </w:p>
        </w:tc>
        <w:tc>
          <w:tcPr>
            <w:tcW w:w="3182" w:type="dxa"/>
            <w:vAlign w:val="center"/>
          </w:tcPr>
          <w:p w14:paraId="7015C091">
            <w:pPr>
              <w:pStyle w:val="39"/>
              <w:widowControl/>
              <w:autoSpaceDE/>
              <w:autoSpaceDN/>
              <w:rPr>
                <w:rFonts w:hint="eastAsia" w:ascii="宋体" w:hAnsi="宋体" w:eastAsia="宋体" w:cs="宋体"/>
                <w:kern w:val="2"/>
                <w:sz w:val="18"/>
                <w:szCs w:val="18"/>
                <w:lang w:eastAsia="zh-CN"/>
              </w:rPr>
            </w:pPr>
          </w:p>
        </w:tc>
      </w:tr>
      <w:tr w14:paraId="611EF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558E1C4">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14:paraId="1429380A">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卵砾石隔断</w:t>
            </w:r>
          </w:p>
        </w:tc>
        <w:tc>
          <w:tcPr>
            <w:tcW w:w="701" w:type="dxa"/>
            <w:vAlign w:val="center"/>
          </w:tcPr>
          <w:p w14:paraId="6147E65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447C62A8">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1.依据图纸所示位置和断面尺寸，按图示设置卵砾石隔断，密实体积以立方米为单位计量；</w:t>
            </w:r>
          </w:p>
          <w:p w14:paraId="6D0E8DA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2.因换填而挖除的非适用材料列入 203-1 相关子目计量</w:t>
            </w:r>
          </w:p>
        </w:tc>
        <w:tc>
          <w:tcPr>
            <w:tcW w:w="3182" w:type="dxa"/>
            <w:vAlign w:val="center"/>
          </w:tcPr>
          <w:p w14:paraId="5ACB4431">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1.基底清理；</w:t>
            </w:r>
          </w:p>
          <w:p w14:paraId="2C3A117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2.临时排水；</w:t>
            </w:r>
          </w:p>
          <w:p w14:paraId="42F2669A">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3.分层铺筑；</w:t>
            </w:r>
          </w:p>
          <w:p w14:paraId="0CB3750E">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4.分层碾压</w:t>
            </w:r>
          </w:p>
        </w:tc>
      </w:tr>
      <w:tr w14:paraId="160FA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C538AE5">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125" w:type="dxa"/>
            <w:vAlign w:val="center"/>
          </w:tcPr>
          <w:p w14:paraId="2E6A7E8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土工织物隔断</w:t>
            </w:r>
          </w:p>
        </w:tc>
        <w:tc>
          <w:tcPr>
            <w:tcW w:w="701" w:type="dxa"/>
            <w:vAlign w:val="center"/>
          </w:tcPr>
          <w:p w14:paraId="65ECBBB2">
            <w:pPr>
              <w:widowControl/>
              <w:autoSpaceDE/>
              <w:autoSpaceDN/>
              <w:jc w:val="center"/>
              <w:rPr>
                <w:rFonts w:hint="eastAsia" w:ascii="宋体" w:hAnsi="宋体" w:eastAsia="宋体" w:cs="宋体"/>
                <w:kern w:val="2"/>
                <w:sz w:val="18"/>
                <w:szCs w:val="18"/>
                <w:lang w:eastAsia="zh-CN"/>
              </w:rPr>
            </w:pPr>
          </w:p>
        </w:tc>
        <w:tc>
          <w:tcPr>
            <w:tcW w:w="3277" w:type="dxa"/>
            <w:vAlign w:val="center"/>
          </w:tcPr>
          <w:p w14:paraId="5EBAC948">
            <w:pPr>
              <w:pStyle w:val="39"/>
              <w:widowControl/>
              <w:autoSpaceDE/>
              <w:autoSpaceDN/>
              <w:rPr>
                <w:rFonts w:hint="eastAsia" w:ascii="宋体" w:hAnsi="宋体" w:eastAsia="宋体" w:cs="宋体"/>
                <w:kern w:val="2"/>
                <w:sz w:val="18"/>
                <w:szCs w:val="18"/>
                <w:lang w:eastAsia="zh-CN"/>
              </w:rPr>
            </w:pPr>
          </w:p>
        </w:tc>
        <w:tc>
          <w:tcPr>
            <w:tcW w:w="3182" w:type="dxa"/>
            <w:vAlign w:val="center"/>
          </w:tcPr>
          <w:p w14:paraId="411079E1">
            <w:pPr>
              <w:pStyle w:val="39"/>
              <w:widowControl/>
              <w:autoSpaceDE/>
              <w:autoSpaceDN/>
              <w:rPr>
                <w:rFonts w:hint="eastAsia" w:ascii="宋体" w:hAnsi="宋体" w:eastAsia="宋体" w:cs="宋体"/>
                <w:kern w:val="2"/>
                <w:sz w:val="18"/>
                <w:szCs w:val="18"/>
                <w:lang w:eastAsia="zh-CN"/>
              </w:rPr>
            </w:pPr>
          </w:p>
        </w:tc>
      </w:tr>
      <w:tr w14:paraId="7DC7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030DFD81">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-b-1</w:t>
            </w:r>
          </w:p>
        </w:tc>
        <w:tc>
          <w:tcPr>
            <w:tcW w:w="1125" w:type="dxa"/>
            <w:vAlign w:val="center"/>
          </w:tcPr>
          <w:p w14:paraId="472E4EF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防渗土工膜</w:t>
            </w:r>
          </w:p>
        </w:tc>
        <w:tc>
          <w:tcPr>
            <w:tcW w:w="701" w:type="dxa"/>
            <w:vAlign w:val="center"/>
          </w:tcPr>
          <w:p w14:paraId="139BB38C">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3277" w:type="dxa"/>
            <w:vAlign w:val="center"/>
          </w:tcPr>
          <w:p w14:paraId="403247C2">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1.依据图纸所示位置和规 格，按土层中分层铺设防渗土工膜的累计净面积以平方米为单位计量；</w:t>
            </w:r>
          </w:p>
          <w:p w14:paraId="05D09B2B">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2.接缝的重叠面积和边缘的包裹面积不予计量</w:t>
            </w:r>
          </w:p>
        </w:tc>
        <w:tc>
          <w:tcPr>
            <w:tcW w:w="3182" w:type="dxa"/>
            <w:vAlign w:val="center"/>
          </w:tcPr>
          <w:p w14:paraId="43479E1B">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1.清理下承层；</w:t>
            </w:r>
          </w:p>
          <w:p w14:paraId="11EEF5B6">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2.铺设及固定；</w:t>
            </w:r>
          </w:p>
          <w:p w14:paraId="6F2778D8">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3.接缝处理（搭接、缝接、粘接）；</w:t>
            </w:r>
          </w:p>
          <w:p w14:paraId="7430B0D9">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4.边缘处理</w:t>
            </w:r>
          </w:p>
        </w:tc>
      </w:tr>
      <w:tr w14:paraId="5544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1EEB9EA0">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-b-2</w:t>
            </w:r>
          </w:p>
        </w:tc>
        <w:tc>
          <w:tcPr>
            <w:tcW w:w="1125" w:type="dxa"/>
            <w:vAlign w:val="center"/>
          </w:tcPr>
          <w:p w14:paraId="026F4DFC">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土工格栅</w:t>
            </w:r>
          </w:p>
        </w:tc>
        <w:tc>
          <w:tcPr>
            <w:tcW w:w="701" w:type="dxa"/>
            <w:vAlign w:val="center"/>
          </w:tcPr>
          <w:p w14:paraId="160C463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3277" w:type="dxa"/>
            <w:vAlign w:val="center"/>
          </w:tcPr>
          <w:p w14:paraId="7B08AD07">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1.依据图纸所示位置和规 格、型号，按土层中分层铺设土工格栅的累计净面积以平方米为单位计量；</w:t>
            </w:r>
          </w:p>
          <w:p w14:paraId="7647C443">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2.接缝的重叠面积和边缘的包裹面积不予计量</w:t>
            </w:r>
          </w:p>
        </w:tc>
        <w:tc>
          <w:tcPr>
            <w:tcW w:w="3182" w:type="dxa"/>
            <w:vAlign w:val="center"/>
          </w:tcPr>
          <w:p w14:paraId="559FAD01">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1.清理下承层；</w:t>
            </w:r>
          </w:p>
          <w:p w14:paraId="6D461896">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2.铺设及固定；</w:t>
            </w:r>
          </w:p>
          <w:p w14:paraId="09A44561">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3.接缝处理（搭接、缝接、粘接）；</w:t>
            </w:r>
          </w:p>
          <w:p w14:paraId="614E7339">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4.边缘处理</w:t>
            </w:r>
          </w:p>
        </w:tc>
      </w:tr>
      <w:tr w14:paraId="11EC8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A9B9AA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205-4</w:t>
            </w:r>
          </w:p>
        </w:tc>
        <w:tc>
          <w:tcPr>
            <w:tcW w:w="1125" w:type="dxa"/>
            <w:vAlign w:val="center"/>
          </w:tcPr>
          <w:p w14:paraId="2C71965A">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风积沙填筑路基</w:t>
            </w:r>
          </w:p>
        </w:tc>
        <w:tc>
          <w:tcPr>
            <w:tcW w:w="701" w:type="dxa"/>
            <w:vAlign w:val="center"/>
          </w:tcPr>
          <w:p w14:paraId="20DC0557">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00D592FA">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依据图纸所示地面线、路基设计横断面图，按平均断面面积法计算压实体积，以立方米为单位计量</w:t>
            </w:r>
          </w:p>
        </w:tc>
        <w:tc>
          <w:tcPr>
            <w:tcW w:w="3182" w:type="dxa"/>
            <w:vAlign w:val="center"/>
          </w:tcPr>
          <w:p w14:paraId="317247B4">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1.基底翻松、压实、挖台阶；2.挖、装、运输、卸车；3.分层摊铺；4.洒水、压实；5.整形</w:t>
            </w:r>
          </w:p>
        </w:tc>
      </w:tr>
      <w:tr w14:paraId="7B4E5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513ADB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206-1</w:t>
            </w:r>
          </w:p>
        </w:tc>
        <w:tc>
          <w:tcPr>
            <w:tcW w:w="1125" w:type="dxa"/>
            <w:vAlign w:val="center"/>
          </w:tcPr>
          <w:p w14:paraId="1211C4B2">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涵洞上下游改沟、改渠铺砌</w:t>
            </w:r>
          </w:p>
        </w:tc>
        <w:tc>
          <w:tcPr>
            <w:tcW w:w="701" w:type="dxa"/>
            <w:vAlign w:val="center"/>
          </w:tcPr>
          <w:p w14:paraId="668AB8FD">
            <w:pPr>
              <w:widowControl/>
              <w:autoSpaceDE/>
              <w:autoSpaceDN/>
              <w:jc w:val="center"/>
              <w:rPr>
                <w:rFonts w:hint="eastAsia" w:ascii="宋体" w:hAnsi="宋体" w:eastAsia="宋体" w:cs="宋体"/>
                <w:kern w:val="2"/>
                <w:sz w:val="18"/>
                <w:szCs w:val="18"/>
                <w:lang w:eastAsia="zh-CN"/>
              </w:rPr>
            </w:pPr>
          </w:p>
        </w:tc>
        <w:tc>
          <w:tcPr>
            <w:tcW w:w="3277" w:type="dxa"/>
            <w:vAlign w:val="center"/>
          </w:tcPr>
          <w:p w14:paraId="61918F7A">
            <w:pPr>
              <w:pStyle w:val="39"/>
              <w:widowControl/>
              <w:autoSpaceDE/>
              <w:autoSpaceDN/>
              <w:rPr>
                <w:rFonts w:hint="eastAsia" w:ascii="宋体" w:hAnsi="宋体" w:eastAsia="宋体" w:cs="宋体"/>
                <w:kern w:val="2"/>
                <w:sz w:val="18"/>
                <w:szCs w:val="18"/>
                <w:lang w:eastAsia="zh-CN"/>
              </w:rPr>
            </w:pPr>
          </w:p>
        </w:tc>
        <w:tc>
          <w:tcPr>
            <w:tcW w:w="3182" w:type="dxa"/>
            <w:vAlign w:val="center"/>
          </w:tcPr>
          <w:p w14:paraId="33A6716D">
            <w:pPr>
              <w:pStyle w:val="39"/>
              <w:widowControl/>
              <w:autoSpaceDE/>
              <w:autoSpaceDN/>
              <w:rPr>
                <w:rFonts w:hint="eastAsia" w:ascii="宋体" w:hAnsi="宋体" w:eastAsia="宋体" w:cs="宋体"/>
                <w:kern w:val="2"/>
                <w:sz w:val="18"/>
                <w:szCs w:val="18"/>
                <w:lang w:eastAsia="zh-CN"/>
              </w:rPr>
            </w:pPr>
          </w:p>
        </w:tc>
      </w:tr>
      <w:tr w14:paraId="76EAA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09572697">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125" w:type="dxa"/>
            <w:vAlign w:val="center"/>
          </w:tcPr>
          <w:p w14:paraId="1666BCD9">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浆砌片石铺砌</w:t>
            </w:r>
          </w:p>
        </w:tc>
        <w:tc>
          <w:tcPr>
            <w:tcW w:w="701" w:type="dxa"/>
            <w:vAlign w:val="center"/>
          </w:tcPr>
          <w:p w14:paraId="34CB2D4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1A2FA10E">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依据图纸所示位置及断面尺寸，按照不同强度等级水泥砂浆铺砌的片石体积，以立方米为单位计量</w:t>
            </w:r>
          </w:p>
        </w:tc>
        <w:tc>
          <w:tcPr>
            <w:tcW w:w="3182" w:type="dxa"/>
            <w:vAlign w:val="center"/>
          </w:tcPr>
          <w:p w14:paraId="365E5667">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1.场地清理；2.地基平整夯实，沟、渠断面补挖；3.铺设垫层；4.砂浆拌制；5.浆砌片石、勾缝、抹面、养护；6.回填、压实</w:t>
            </w:r>
          </w:p>
        </w:tc>
      </w:tr>
      <w:tr w14:paraId="7F55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B4D5664">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125" w:type="dxa"/>
            <w:vAlign w:val="center"/>
          </w:tcPr>
          <w:p w14:paraId="6576FD5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现浇混凝土铺砌</w:t>
            </w:r>
          </w:p>
        </w:tc>
        <w:tc>
          <w:tcPr>
            <w:tcW w:w="701" w:type="dxa"/>
            <w:vAlign w:val="center"/>
          </w:tcPr>
          <w:p w14:paraId="6C9123D4">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231FA559">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依据图纸所示位置及断面尺寸，按照不同强度等级混凝土浇筑的沟、渠铺砌体积，以立方米为单位计量</w:t>
            </w:r>
          </w:p>
        </w:tc>
        <w:tc>
          <w:tcPr>
            <w:tcW w:w="3182" w:type="dxa"/>
            <w:vAlign w:val="center"/>
          </w:tcPr>
          <w:p w14:paraId="68E59055">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1.场地清理；2.地基平整夯实，沟、渠断面补挖；3.铺设垫层；4.模板制作、安装、拆除；5.混凝土拌合、运输、浇筑、养护；6.回填、压实</w:t>
            </w:r>
          </w:p>
        </w:tc>
      </w:tr>
      <w:tr w14:paraId="2D75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DCCD53E">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125" w:type="dxa"/>
            <w:vAlign w:val="center"/>
          </w:tcPr>
          <w:p w14:paraId="2CA6FA30">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预制混凝土铺砌</w:t>
            </w:r>
          </w:p>
        </w:tc>
        <w:tc>
          <w:tcPr>
            <w:tcW w:w="701" w:type="dxa"/>
            <w:vAlign w:val="center"/>
          </w:tcPr>
          <w:p w14:paraId="6EBDF5C5">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277" w:type="dxa"/>
            <w:vAlign w:val="center"/>
          </w:tcPr>
          <w:p w14:paraId="787CC270">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依据图纸所示位置及断面尺寸，按照不同强度等级混凝土预制的沟、渠铺砌体积，以立方米为单位计量</w:t>
            </w:r>
          </w:p>
        </w:tc>
        <w:tc>
          <w:tcPr>
            <w:tcW w:w="3182" w:type="dxa"/>
            <w:vAlign w:val="center"/>
          </w:tcPr>
          <w:p w14:paraId="5B9419DC">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1.场地清理；2.地基平整夯实，沟、渠断面补挖；3.铺设垫层；4.模板制作、安装、拆除；5.预制件预制、运输、装拆；6.预制件安装；7.回填、压实</w:t>
            </w:r>
          </w:p>
        </w:tc>
      </w:tr>
    </w:tbl>
    <w:p w14:paraId="7F804EB3">
      <w:pPr>
        <w:rPr>
          <w:rFonts w:hint="eastAsia" w:ascii="宋体" w:hAnsi="宋体" w:eastAsia="宋体" w:cs="宋体"/>
          <w:lang w:eastAsia="zh-CN"/>
        </w:rPr>
      </w:pPr>
    </w:p>
    <w:p w14:paraId="389DE130">
      <w:pPr>
        <w:rPr>
          <w:rFonts w:hint="eastAsia" w:ascii="宋体" w:hAnsi="宋体" w:eastAsia="宋体" w:cs="宋体"/>
          <w:lang w:eastAsia="zh-CN"/>
        </w:rPr>
      </w:pPr>
    </w:p>
    <w:p w14:paraId="5B831E95">
      <w:pPr>
        <w:widowControl/>
        <w:rPr>
          <w:rFonts w:hint="eastAsia" w:ascii="宋体" w:hAnsi="宋体" w:eastAsia="宋体" w:cs="宋体"/>
          <w:lang w:eastAsia="zh-CN"/>
        </w:rPr>
      </w:pPr>
      <w:r>
        <w:rPr>
          <w:rFonts w:hint="eastAsia" w:ascii="宋体" w:hAnsi="宋体" w:eastAsia="宋体" w:cs="宋体"/>
          <w:lang w:eastAsia="zh-CN"/>
        </w:rPr>
        <w:br w:type="page"/>
      </w:r>
    </w:p>
    <w:p w14:paraId="7EBA7BCB">
      <w:pPr>
        <w:pStyle w:val="3"/>
        <w:spacing w:before="0"/>
        <w:jc w:val="center"/>
        <w:rPr>
          <w:rFonts w:hint="eastAsia" w:ascii="宋体" w:hAnsi="宋体" w:eastAsia="宋体" w:cs="宋体"/>
          <w:sz w:val="28"/>
          <w:szCs w:val="28"/>
        </w:rPr>
      </w:pPr>
      <w:r>
        <w:rPr>
          <w:rFonts w:hint="eastAsia" w:ascii="宋体" w:hAnsi="宋体" w:eastAsia="宋体" w:cs="宋体"/>
          <w:sz w:val="28"/>
          <w:szCs w:val="28"/>
        </w:rPr>
        <w:t>第 300 章 路面</w:t>
      </w:r>
    </w:p>
    <w:tbl>
      <w:tblPr>
        <w:tblStyle w:val="33"/>
        <w:tblW w:w="901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1"/>
        <w:gridCol w:w="1769"/>
        <w:gridCol w:w="1080"/>
        <w:gridCol w:w="2125"/>
        <w:gridCol w:w="2880"/>
      </w:tblGrid>
      <w:tr w14:paraId="2776FD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blHeader/>
          <w:jc w:val="center"/>
        </w:trPr>
        <w:tc>
          <w:tcPr>
            <w:tcW w:w="1161" w:type="dxa"/>
            <w:vAlign w:val="center"/>
          </w:tcPr>
          <w:p w14:paraId="1406190E">
            <w:pPr>
              <w:jc w:val="center"/>
              <w:rPr>
                <w:rFonts w:hint="eastAsia" w:ascii="宋体" w:hAnsi="宋体" w:eastAsia="宋体" w:cs="宋体"/>
                <w:kern w:val="2"/>
                <w:sz w:val="18"/>
                <w:szCs w:val="18"/>
                <w:lang w:eastAsia="zh-CN"/>
              </w:rPr>
            </w:pPr>
            <w:r>
              <w:rPr>
                <w:rFonts w:hint="eastAsia" w:ascii="宋体" w:hAnsi="宋体" w:eastAsia="宋体" w:cs="宋体"/>
                <w:sz w:val="18"/>
                <w:szCs w:val="18"/>
              </w:rPr>
              <w:t>子目号</w:t>
            </w:r>
          </w:p>
        </w:tc>
        <w:tc>
          <w:tcPr>
            <w:tcW w:w="1769" w:type="dxa"/>
            <w:vAlign w:val="center"/>
          </w:tcPr>
          <w:p w14:paraId="07C210BC">
            <w:pPr>
              <w:jc w:val="center"/>
              <w:rPr>
                <w:rFonts w:hint="eastAsia" w:ascii="宋体" w:hAnsi="宋体" w:eastAsia="宋体" w:cs="宋体"/>
                <w:kern w:val="2"/>
                <w:sz w:val="18"/>
                <w:szCs w:val="18"/>
                <w:lang w:eastAsia="zh-CN"/>
              </w:rPr>
            </w:pPr>
            <w:r>
              <w:rPr>
                <w:rFonts w:hint="eastAsia" w:ascii="宋体" w:hAnsi="宋体" w:eastAsia="宋体" w:cs="宋体"/>
                <w:sz w:val="18"/>
                <w:szCs w:val="18"/>
              </w:rPr>
              <w:t>子目名称</w:t>
            </w:r>
          </w:p>
        </w:tc>
        <w:tc>
          <w:tcPr>
            <w:tcW w:w="1080" w:type="dxa"/>
            <w:vAlign w:val="center"/>
          </w:tcPr>
          <w:p w14:paraId="23C2C231">
            <w:pPr>
              <w:pStyle w:val="39"/>
              <w:jc w:val="center"/>
              <w:rPr>
                <w:rFonts w:hint="eastAsia" w:ascii="宋体" w:hAnsi="宋体" w:eastAsia="宋体" w:cs="宋体"/>
                <w:sz w:val="18"/>
                <w:szCs w:val="18"/>
              </w:rPr>
            </w:pPr>
            <w:r>
              <w:rPr>
                <w:rFonts w:hint="eastAsia" w:ascii="宋体" w:hAnsi="宋体" w:eastAsia="宋体" w:cs="宋体"/>
                <w:sz w:val="18"/>
                <w:szCs w:val="18"/>
              </w:rPr>
              <w:t>单位</w:t>
            </w:r>
          </w:p>
        </w:tc>
        <w:tc>
          <w:tcPr>
            <w:tcW w:w="2125" w:type="dxa"/>
            <w:vAlign w:val="center"/>
          </w:tcPr>
          <w:p w14:paraId="72670E1A">
            <w:pPr>
              <w:pStyle w:val="39"/>
              <w:jc w:val="center"/>
              <w:rPr>
                <w:rFonts w:hint="eastAsia" w:ascii="宋体" w:hAnsi="宋体" w:eastAsia="宋体" w:cs="宋体"/>
                <w:sz w:val="18"/>
                <w:szCs w:val="18"/>
                <w:lang w:eastAsia="zh-CN"/>
              </w:rPr>
            </w:pPr>
            <w:r>
              <w:rPr>
                <w:rFonts w:hint="eastAsia" w:ascii="宋体" w:hAnsi="宋体" w:eastAsia="宋体" w:cs="宋体"/>
                <w:sz w:val="18"/>
                <w:szCs w:val="18"/>
              </w:rPr>
              <w:t>工程量计量</w:t>
            </w:r>
          </w:p>
        </w:tc>
        <w:tc>
          <w:tcPr>
            <w:tcW w:w="2880" w:type="dxa"/>
            <w:vAlign w:val="center"/>
          </w:tcPr>
          <w:p w14:paraId="33BCAFFB">
            <w:pPr>
              <w:pStyle w:val="39"/>
              <w:jc w:val="center"/>
              <w:rPr>
                <w:rFonts w:hint="eastAsia" w:ascii="宋体" w:hAnsi="宋体" w:eastAsia="宋体" w:cs="宋体"/>
                <w:sz w:val="18"/>
                <w:szCs w:val="18"/>
                <w:lang w:eastAsia="zh-CN"/>
              </w:rPr>
            </w:pPr>
            <w:r>
              <w:rPr>
                <w:rFonts w:hint="eastAsia" w:ascii="宋体" w:hAnsi="宋体" w:eastAsia="宋体" w:cs="宋体"/>
                <w:sz w:val="18"/>
                <w:szCs w:val="18"/>
              </w:rPr>
              <w:t>工程内容</w:t>
            </w:r>
          </w:p>
        </w:tc>
      </w:tr>
      <w:tr w14:paraId="5AF3A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7" w:hRule="atLeast"/>
          <w:jc w:val="center"/>
        </w:trPr>
        <w:tc>
          <w:tcPr>
            <w:tcW w:w="1161" w:type="dxa"/>
            <w:vAlign w:val="center"/>
          </w:tcPr>
          <w:p w14:paraId="141DBDCA">
            <w:pPr>
              <w:jc w:val="center"/>
              <w:rPr>
                <w:rFonts w:hint="eastAsia" w:ascii="宋体" w:hAnsi="宋体" w:eastAsia="宋体" w:cs="宋体"/>
                <w:sz w:val="18"/>
                <w:szCs w:val="18"/>
                <w:lang w:val="en-US" w:eastAsia="zh-CN" w:bidi="ar-SA"/>
              </w:rPr>
            </w:pPr>
            <w:r>
              <w:rPr>
                <w:rFonts w:hint="eastAsia" w:ascii="宋体" w:hAnsi="宋体" w:eastAsia="宋体" w:cs="宋体"/>
                <w:kern w:val="2"/>
                <w:sz w:val="18"/>
                <w:szCs w:val="18"/>
                <w:lang w:eastAsia="zh-CN"/>
              </w:rPr>
              <w:t>302-</w:t>
            </w:r>
            <w:r>
              <w:rPr>
                <w:rFonts w:hint="eastAsia" w:ascii="宋体" w:hAnsi="宋体" w:eastAsia="宋体" w:cs="宋体"/>
                <w:kern w:val="2"/>
                <w:sz w:val="18"/>
                <w:szCs w:val="18"/>
                <w:lang w:val="en-US" w:eastAsia="zh-CN"/>
              </w:rPr>
              <w:t>2</w:t>
            </w:r>
          </w:p>
        </w:tc>
        <w:tc>
          <w:tcPr>
            <w:tcW w:w="1769" w:type="dxa"/>
            <w:shd w:val="clear" w:color="auto" w:fill="auto"/>
            <w:vAlign w:val="center"/>
          </w:tcPr>
          <w:p w14:paraId="2AB555EA">
            <w:pPr>
              <w:jc w:val="center"/>
              <w:rPr>
                <w:rFonts w:hint="eastAsia" w:ascii="宋体" w:hAnsi="宋体" w:eastAsia="宋体" w:cs="宋体"/>
                <w:sz w:val="18"/>
                <w:szCs w:val="18"/>
                <w:lang w:val="en-US" w:eastAsia="zh-CN" w:bidi="ar-SA"/>
              </w:rPr>
            </w:pPr>
            <w:r>
              <w:rPr>
                <w:rFonts w:hint="eastAsia" w:cs="宋体"/>
                <w:kern w:val="2"/>
                <w:sz w:val="18"/>
                <w:szCs w:val="18"/>
                <w:lang w:val="en-US" w:eastAsia="zh-CN"/>
              </w:rPr>
              <w:t>天然</w:t>
            </w:r>
            <w:r>
              <w:rPr>
                <w:rFonts w:hint="eastAsia" w:ascii="宋体" w:hAnsi="宋体" w:eastAsia="宋体" w:cs="宋体"/>
                <w:kern w:val="2"/>
                <w:sz w:val="18"/>
                <w:szCs w:val="18"/>
                <w:lang w:eastAsia="zh-CN"/>
              </w:rPr>
              <w:t>砂砾底基层</w:t>
            </w:r>
          </w:p>
        </w:tc>
        <w:tc>
          <w:tcPr>
            <w:tcW w:w="1080" w:type="dxa"/>
            <w:shd w:val="clear" w:color="auto" w:fill="auto"/>
            <w:vAlign w:val="center"/>
          </w:tcPr>
          <w:p w14:paraId="4F125CD7">
            <w:pPr>
              <w:pStyle w:val="39"/>
              <w:jc w:val="center"/>
              <w:rPr>
                <w:rFonts w:hint="eastAsia" w:ascii="宋体" w:hAnsi="宋体" w:eastAsia="宋体" w:cs="宋体"/>
                <w:position w:val="-6"/>
                <w:sz w:val="18"/>
                <w:szCs w:val="18"/>
                <w:lang w:val="en-US" w:eastAsia="en-US" w:bidi="ar-SA"/>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shd w:val="clear" w:color="auto" w:fill="auto"/>
            <w:vAlign w:val="center"/>
          </w:tcPr>
          <w:p w14:paraId="2BE08F8A">
            <w:pPr>
              <w:pStyle w:val="39"/>
              <w:rPr>
                <w:rFonts w:hint="eastAsia" w:ascii="宋体" w:hAnsi="宋体" w:eastAsia="宋体" w:cs="宋体"/>
                <w:sz w:val="18"/>
                <w:szCs w:val="18"/>
                <w:lang w:val="en-US" w:eastAsia="zh-CN" w:bidi="ar-SA"/>
              </w:rPr>
            </w:pPr>
            <w:r>
              <w:rPr>
                <w:rFonts w:hint="eastAsia" w:ascii="宋体" w:hAnsi="宋体" w:eastAsia="宋体" w:cs="宋体"/>
                <w:sz w:val="18"/>
                <w:szCs w:val="18"/>
                <w:lang w:eastAsia="zh-CN"/>
              </w:rPr>
              <w:t>依据图纸所示压实厚度，按照铺筑的顶面面积以平方米为单位计量</w:t>
            </w:r>
          </w:p>
        </w:tc>
        <w:tc>
          <w:tcPr>
            <w:tcW w:w="2880" w:type="dxa"/>
            <w:shd w:val="clear" w:color="auto" w:fill="auto"/>
            <w:vAlign w:val="center"/>
          </w:tcPr>
          <w:p w14:paraId="7C7976FD">
            <w:pPr>
              <w:pStyle w:val="39"/>
              <w:rPr>
                <w:rFonts w:hint="eastAsia" w:ascii="宋体" w:hAnsi="宋体" w:eastAsia="宋体" w:cs="宋体"/>
                <w:sz w:val="18"/>
                <w:szCs w:val="18"/>
                <w:lang w:val="en-US" w:eastAsia="zh-CN" w:bidi="ar-SA"/>
              </w:rPr>
            </w:pPr>
            <w:r>
              <w:rPr>
                <w:rFonts w:hint="eastAsia" w:ascii="宋体" w:hAnsi="宋体" w:eastAsia="宋体" w:cs="宋体"/>
                <w:sz w:val="18"/>
                <w:szCs w:val="18"/>
                <w:lang w:eastAsia="zh-CN"/>
              </w:rPr>
              <w:t>1.</w:t>
            </w:r>
            <w:r>
              <w:rPr>
                <w:rFonts w:hint="eastAsia" w:ascii="宋体" w:hAnsi="宋体" w:eastAsia="宋体" w:cs="宋体"/>
                <w:spacing w:val="-10"/>
                <w:sz w:val="18"/>
                <w:szCs w:val="18"/>
                <w:lang w:eastAsia="zh-CN"/>
              </w:rPr>
              <w:t>检查、清除路基上的浮土、杂物，并洒水湿润；</w:t>
            </w:r>
            <w:r>
              <w:rPr>
                <w:rFonts w:hint="eastAsia" w:ascii="宋体" w:hAnsi="宋体" w:eastAsia="宋体" w:cs="宋体"/>
                <w:sz w:val="18"/>
                <w:szCs w:val="18"/>
                <w:lang w:eastAsia="zh-CN"/>
              </w:rPr>
              <w:t>2.摊铺；3.整平、整型；4.洒水、碾压、整修</w:t>
            </w:r>
          </w:p>
        </w:tc>
      </w:tr>
      <w:tr w14:paraId="7576F6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7" w:hRule="atLeast"/>
          <w:jc w:val="center"/>
        </w:trPr>
        <w:tc>
          <w:tcPr>
            <w:tcW w:w="1161" w:type="dxa"/>
            <w:vAlign w:val="center"/>
          </w:tcPr>
          <w:p w14:paraId="70FD0435">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303-1</w:t>
            </w:r>
          </w:p>
        </w:tc>
        <w:tc>
          <w:tcPr>
            <w:tcW w:w="1769" w:type="dxa"/>
            <w:vAlign w:val="center"/>
          </w:tcPr>
          <w:p w14:paraId="4679AE29">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级配碎石（砂砾）基层</w:t>
            </w:r>
          </w:p>
        </w:tc>
        <w:tc>
          <w:tcPr>
            <w:tcW w:w="1080" w:type="dxa"/>
            <w:vAlign w:val="center"/>
          </w:tcPr>
          <w:p w14:paraId="152DE1DD">
            <w:pPr>
              <w:pStyle w:val="39"/>
              <w:jc w:val="center"/>
              <w:rPr>
                <w:rFonts w:hint="eastAsia" w:ascii="宋体" w:hAnsi="宋体" w:eastAsia="宋体" w:cs="宋体"/>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tcPr>
          <w:p w14:paraId="7130DD5E">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依据图纸所示压实厚度，按照铺筑的顶面面积以平方米为单位计量</w:t>
            </w:r>
          </w:p>
        </w:tc>
        <w:tc>
          <w:tcPr>
            <w:tcW w:w="2880" w:type="dxa"/>
          </w:tcPr>
          <w:p w14:paraId="4426CB4E">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1.检查、清理下承层、洒水；2.铺筑材料拌和、运输、摊铺；3.整平、整型；4.洒水、碾压</w:t>
            </w:r>
          </w:p>
        </w:tc>
      </w:tr>
      <w:tr w14:paraId="146BE1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2" w:hRule="atLeast"/>
          <w:jc w:val="center"/>
        </w:trPr>
        <w:tc>
          <w:tcPr>
            <w:tcW w:w="1161" w:type="dxa"/>
            <w:vAlign w:val="center"/>
          </w:tcPr>
          <w:p w14:paraId="62486243">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304-1</w:t>
            </w:r>
          </w:p>
        </w:tc>
        <w:tc>
          <w:tcPr>
            <w:tcW w:w="1769" w:type="dxa"/>
            <w:vAlign w:val="center"/>
          </w:tcPr>
          <w:p w14:paraId="59A4EE96">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水泥稳定砂砾基层</w:t>
            </w:r>
          </w:p>
        </w:tc>
        <w:tc>
          <w:tcPr>
            <w:tcW w:w="1080" w:type="dxa"/>
            <w:vAlign w:val="center"/>
          </w:tcPr>
          <w:p w14:paraId="1B6229E6">
            <w:pPr>
              <w:pStyle w:val="39"/>
              <w:jc w:val="center"/>
              <w:rPr>
                <w:rFonts w:hint="eastAsia" w:ascii="宋体" w:hAnsi="宋体" w:eastAsia="宋体" w:cs="宋体"/>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tcPr>
          <w:p w14:paraId="2A155E19">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依据图纸所示压实厚度，按照铺筑的顶面面积以平方米为单位计量</w:t>
            </w:r>
          </w:p>
        </w:tc>
        <w:tc>
          <w:tcPr>
            <w:tcW w:w="2880" w:type="dxa"/>
          </w:tcPr>
          <w:p w14:paraId="71EE0AB4">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1.检查、清理下承层、洒水；2.拌和、运输、摊铺；3.整平、整型；4.洒水、碾压、初期养护</w:t>
            </w:r>
          </w:p>
        </w:tc>
      </w:tr>
      <w:tr w14:paraId="174A9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0" w:hRule="atLeast"/>
          <w:jc w:val="center"/>
        </w:trPr>
        <w:tc>
          <w:tcPr>
            <w:tcW w:w="1161" w:type="dxa"/>
            <w:vAlign w:val="center"/>
          </w:tcPr>
          <w:p w14:paraId="0E997507">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305-1</w:t>
            </w:r>
          </w:p>
        </w:tc>
        <w:tc>
          <w:tcPr>
            <w:tcW w:w="1769" w:type="dxa"/>
            <w:vAlign w:val="center"/>
          </w:tcPr>
          <w:p w14:paraId="4076C97F">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透层</w:t>
            </w:r>
          </w:p>
        </w:tc>
        <w:tc>
          <w:tcPr>
            <w:tcW w:w="1080" w:type="dxa"/>
            <w:vAlign w:val="center"/>
          </w:tcPr>
          <w:p w14:paraId="04DE7358">
            <w:pPr>
              <w:pStyle w:val="39"/>
              <w:jc w:val="center"/>
              <w:rPr>
                <w:rFonts w:hint="eastAsia" w:ascii="宋体" w:hAnsi="宋体" w:eastAsia="宋体" w:cs="宋体"/>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tcPr>
          <w:p w14:paraId="0F965821">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依据图纸所示沥青品种、规格、喷油量， 按照洒布面积以平方米为单位计量</w:t>
            </w:r>
          </w:p>
        </w:tc>
        <w:tc>
          <w:tcPr>
            <w:tcW w:w="2880" w:type="dxa"/>
          </w:tcPr>
          <w:p w14:paraId="061ADAF4">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1.检查和清扫下承层；2.材料制备、运输；3.试洒；4.沥青洒布车均匀喷洒并检测洒布用量；5.初期养护</w:t>
            </w:r>
          </w:p>
        </w:tc>
      </w:tr>
      <w:tr w14:paraId="033D30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8" w:hRule="atLeast"/>
          <w:jc w:val="center"/>
        </w:trPr>
        <w:tc>
          <w:tcPr>
            <w:tcW w:w="1161" w:type="dxa"/>
            <w:vAlign w:val="center"/>
          </w:tcPr>
          <w:p w14:paraId="28ADB9C4">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305-2</w:t>
            </w:r>
          </w:p>
        </w:tc>
        <w:tc>
          <w:tcPr>
            <w:tcW w:w="1769" w:type="dxa"/>
            <w:vAlign w:val="center"/>
          </w:tcPr>
          <w:p w14:paraId="7E0B0027">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黏层</w:t>
            </w:r>
          </w:p>
        </w:tc>
        <w:tc>
          <w:tcPr>
            <w:tcW w:w="1080" w:type="dxa"/>
            <w:vAlign w:val="center"/>
          </w:tcPr>
          <w:p w14:paraId="6C71F736">
            <w:pPr>
              <w:pStyle w:val="39"/>
              <w:jc w:val="center"/>
              <w:rPr>
                <w:rFonts w:hint="eastAsia" w:ascii="宋体" w:hAnsi="宋体" w:eastAsia="宋体" w:cs="宋体"/>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tcPr>
          <w:p w14:paraId="0F1509E1">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依据图纸所示沥青品种、规格、喷油量， 按照洒布面积以平方米为单位计量</w:t>
            </w:r>
          </w:p>
        </w:tc>
        <w:tc>
          <w:tcPr>
            <w:tcW w:w="2880" w:type="dxa"/>
          </w:tcPr>
          <w:p w14:paraId="097328AB">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1.检查和清扫下承层；2.材料制备、运输；3.试洒；4.沥青洒布车均匀喷洒并检测洒布用量；5.初期养护</w:t>
            </w:r>
          </w:p>
        </w:tc>
      </w:tr>
      <w:tr w14:paraId="4D48F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3" w:hRule="atLeast"/>
          <w:jc w:val="center"/>
        </w:trPr>
        <w:tc>
          <w:tcPr>
            <w:tcW w:w="1161" w:type="dxa"/>
            <w:vAlign w:val="center"/>
          </w:tcPr>
          <w:p w14:paraId="761F41B4">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305-3</w:t>
            </w:r>
          </w:p>
        </w:tc>
        <w:tc>
          <w:tcPr>
            <w:tcW w:w="1769" w:type="dxa"/>
            <w:vAlign w:val="center"/>
          </w:tcPr>
          <w:p w14:paraId="19FEE2EE">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封层</w:t>
            </w:r>
          </w:p>
        </w:tc>
        <w:tc>
          <w:tcPr>
            <w:tcW w:w="1080" w:type="dxa"/>
            <w:vAlign w:val="center"/>
          </w:tcPr>
          <w:p w14:paraId="65F8279F">
            <w:pPr>
              <w:pStyle w:val="39"/>
              <w:jc w:val="center"/>
              <w:rPr>
                <w:rFonts w:hint="eastAsia" w:ascii="宋体" w:hAnsi="宋体" w:eastAsia="宋体" w:cs="宋体"/>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tcPr>
          <w:p w14:paraId="0A03C334">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依据图纸所示沥青种类、厚度，按照封层面积以平方米为单位计量</w:t>
            </w:r>
          </w:p>
        </w:tc>
        <w:tc>
          <w:tcPr>
            <w:tcW w:w="2880" w:type="dxa"/>
          </w:tcPr>
          <w:p w14:paraId="21B874C6">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1.检查和清扫下承层；2.试验段施工；3.专用设备洒布或施工封层；4.整型、碾压、找补；5.初期养护</w:t>
            </w:r>
          </w:p>
        </w:tc>
      </w:tr>
      <w:tr w14:paraId="766222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jc w:val="center"/>
        </w:trPr>
        <w:tc>
          <w:tcPr>
            <w:tcW w:w="1161" w:type="dxa"/>
            <w:vAlign w:val="center"/>
          </w:tcPr>
          <w:p w14:paraId="03A54292">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306-1</w:t>
            </w:r>
          </w:p>
        </w:tc>
        <w:tc>
          <w:tcPr>
            <w:tcW w:w="1769" w:type="dxa"/>
            <w:vAlign w:val="center"/>
          </w:tcPr>
          <w:p w14:paraId="1EC74918">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沥青表面处治</w:t>
            </w:r>
          </w:p>
        </w:tc>
        <w:tc>
          <w:tcPr>
            <w:tcW w:w="1080" w:type="dxa"/>
            <w:vAlign w:val="center"/>
          </w:tcPr>
          <w:p w14:paraId="54C7E348">
            <w:pPr>
              <w:pStyle w:val="39"/>
              <w:jc w:val="center"/>
              <w:rPr>
                <w:rFonts w:hint="eastAsia" w:ascii="宋体" w:hAnsi="宋体" w:eastAsia="宋体" w:cs="宋体"/>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tcPr>
          <w:p w14:paraId="28620176">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依据图纸所示沥青种类、厚度、喷油量，按照沥青表面处治面积以平方米为单位计量</w:t>
            </w:r>
          </w:p>
        </w:tc>
        <w:tc>
          <w:tcPr>
            <w:tcW w:w="2880" w:type="dxa"/>
          </w:tcPr>
          <w:p w14:paraId="216C726D">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1.检查和清理下承层；2.安拆除熬油设备；3.熬油、运油；4.沥青洒布车洒油；5.整型、碾压、找补；6.初期养护</w:t>
            </w:r>
          </w:p>
        </w:tc>
      </w:tr>
      <w:tr w14:paraId="10AE44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1" w:hRule="atLeast"/>
          <w:jc w:val="center"/>
        </w:trPr>
        <w:tc>
          <w:tcPr>
            <w:tcW w:w="1161" w:type="dxa"/>
            <w:vAlign w:val="center"/>
          </w:tcPr>
          <w:p w14:paraId="0A2B6A0E">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307-1</w:t>
            </w:r>
          </w:p>
        </w:tc>
        <w:tc>
          <w:tcPr>
            <w:tcW w:w="1769" w:type="dxa"/>
            <w:vAlign w:val="center"/>
          </w:tcPr>
          <w:p w14:paraId="20CD3CC9">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细粒式沥青混凝土</w:t>
            </w:r>
          </w:p>
        </w:tc>
        <w:tc>
          <w:tcPr>
            <w:tcW w:w="1080" w:type="dxa"/>
            <w:vAlign w:val="center"/>
          </w:tcPr>
          <w:p w14:paraId="25ABCD4B">
            <w:pPr>
              <w:pStyle w:val="39"/>
              <w:jc w:val="center"/>
              <w:rPr>
                <w:rFonts w:hint="eastAsia" w:ascii="宋体" w:hAnsi="宋体" w:eastAsia="宋体" w:cs="宋体"/>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vAlign w:val="center"/>
          </w:tcPr>
          <w:p w14:paraId="15CBD99B">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依据图纸所示级配类型及铺筑压实厚度，按照铺筑的顶面面积以平方米为单位计量</w:t>
            </w:r>
          </w:p>
        </w:tc>
        <w:tc>
          <w:tcPr>
            <w:tcW w:w="2880" w:type="dxa"/>
            <w:vAlign w:val="center"/>
          </w:tcPr>
          <w:p w14:paraId="0D973A9F">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1.检查和清理下承层；2.拌和设备安装、调试、拆除；3.沥青加热、保温、输送， 配运料，矿料加热烘干，拌和、出料；4.运输、摊铺、碾压、成型；5.接缝处理；6.初期养护</w:t>
            </w:r>
          </w:p>
        </w:tc>
      </w:tr>
      <w:tr w14:paraId="73377C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1" w:hRule="atLeast"/>
          <w:jc w:val="center"/>
        </w:trPr>
        <w:tc>
          <w:tcPr>
            <w:tcW w:w="1161" w:type="dxa"/>
            <w:vAlign w:val="center"/>
          </w:tcPr>
          <w:p w14:paraId="46242A79">
            <w:pPr>
              <w:jc w:val="center"/>
              <w:rPr>
                <w:rFonts w:hint="eastAsia" w:ascii="宋体" w:hAnsi="宋体" w:eastAsia="宋体" w:cs="宋体"/>
                <w:sz w:val="18"/>
                <w:szCs w:val="18"/>
                <w:lang w:eastAsia="zh-CN"/>
              </w:rPr>
            </w:pPr>
            <w:r>
              <w:rPr>
                <w:rFonts w:hint="eastAsia" w:ascii="宋体" w:hAnsi="宋体" w:eastAsia="宋体" w:cs="宋体"/>
                <w:kern w:val="2"/>
                <w:sz w:val="18"/>
                <w:szCs w:val="18"/>
                <w:lang w:eastAsia="zh-CN"/>
              </w:rPr>
              <w:t>307-2</w:t>
            </w:r>
          </w:p>
        </w:tc>
        <w:tc>
          <w:tcPr>
            <w:tcW w:w="1769" w:type="dxa"/>
            <w:vAlign w:val="center"/>
          </w:tcPr>
          <w:p w14:paraId="45264097">
            <w:pPr>
              <w:jc w:val="center"/>
              <w:rPr>
                <w:rFonts w:hint="eastAsia" w:ascii="宋体" w:hAnsi="宋体" w:eastAsia="宋体" w:cs="宋体"/>
                <w:sz w:val="18"/>
                <w:szCs w:val="18"/>
                <w:lang w:eastAsia="zh-CN"/>
              </w:rPr>
            </w:pPr>
            <w:r>
              <w:rPr>
                <w:rFonts w:hint="eastAsia" w:ascii="宋体" w:hAnsi="宋体" w:eastAsia="宋体" w:cs="宋体"/>
                <w:kern w:val="2"/>
                <w:sz w:val="18"/>
                <w:szCs w:val="18"/>
                <w:lang w:eastAsia="zh-CN"/>
              </w:rPr>
              <w:t>中粒式沥青混凝土</w:t>
            </w:r>
          </w:p>
        </w:tc>
        <w:tc>
          <w:tcPr>
            <w:tcW w:w="1080" w:type="dxa"/>
            <w:vAlign w:val="center"/>
          </w:tcPr>
          <w:p w14:paraId="0E3A5AF9">
            <w:pPr>
              <w:pStyle w:val="39"/>
              <w:jc w:val="center"/>
              <w:rPr>
                <w:rFonts w:hint="eastAsia" w:ascii="宋体" w:hAnsi="宋体" w:eastAsia="宋体" w:cs="宋体"/>
                <w:position w:val="-6"/>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vAlign w:val="center"/>
          </w:tcPr>
          <w:p w14:paraId="11E016E5">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依据图纸所示级配类型及铺筑压实厚度，按照铺筑的顶面面积以平方米为单位计量</w:t>
            </w:r>
          </w:p>
        </w:tc>
        <w:tc>
          <w:tcPr>
            <w:tcW w:w="2880" w:type="dxa"/>
            <w:vAlign w:val="center"/>
          </w:tcPr>
          <w:p w14:paraId="5619691E">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1.检查和清理下承层；2.拌和设备安装、调试、拆除；3.沥青加热、保温、输送， 配运料，矿料加热烘干，拌和、出料；4.运输、摊铺、碾压、成型；5.接缝处理；6.初期养护</w:t>
            </w:r>
          </w:p>
        </w:tc>
      </w:tr>
      <w:tr w14:paraId="001EDB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jc w:val="center"/>
        </w:trPr>
        <w:tc>
          <w:tcPr>
            <w:tcW w:w="1161" w:type="dxa"/>
            <w:vAlign w:val="center"/>
          </w:tcPr>
          <w:p w14:paraId="33517C29">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307-3</w:t>
            </w:r>
          </w:p>
        </w:tc>
        <w:tc>
          <w:tcPr>
            <w:tcW w:w="1769" w:type="dxa"/>
            <w:vAlign w:val="center"/>
          </w:tcPr>
          <w:p w14:paraId="3971228D">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粗粒式沥青混凝土</w:t>
            </w:r>
          </w:p>
        </w:tc>
        <w:tc>
          <w:tcPr>
            <w:tcW w:w="1080" w:type="dxa"/>
            <w:vAlign w:val="center"/>
          </w:tcPr>
          <w:p w14:paraId="6703BF7A">
            <w:pPr>
              <w:pStyle w:val="39"/>
              <w:jc w:val="center"/>
              <w:rPr>
                <w:rFonts w:hint="eastAsia" w:ascii="宋体" w:hAnsi="宋体" w:eastAsia="宋体" w:cs="宋体"/>
                <w:position w:val="-6"/>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125" w:type="dxa"/>
          </w:tcPr>
          <w:p w14:paraId="463F362E">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依据图纸所示级配类型及铺筑压实厚度，按照铺筑的顶面面积以平方米为单位计量</w:t>
            </w:r>
          </w:p>
        </w:tc>
        <w:tc>
          <w:tcPr>
            <w:tcW w:w="2880" w:type="dxa"/>
          </w:tcPr>
          <w:p w14:paraId="16FE8AF7">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1.检查和清理下承层；2.拌和设备安装、调试、拆除；3.沥青加热、保温、输送， 配运料，矿料加热烘干，拌和、出料；4.运输、摊铺、碾压、成型；5.接缝处理；6.初期养护</w:t>
            </w:r>
          </w:p>
        </w:tc>
      </w:tr>
      <w:tr w14:paraId="74D29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jc w:val="center"/>
        </w:trPr>
        <w:tc>
          <w:tcPr>
            <w:tcW w:w="1161" w:type="dxa"/>
            <w:vAlign w:val="center"/>
          </w:tcPr>
          <w:p w14:paraId="00AC2A04">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308-1</w:t>
            </w:r>
          </w:p>
        </w:tc>
        <w:tc>
          <w:tcPr>
            <w:tcW w:w="1769" w:type="dxa"/>
            <w:vAlign w:val="center"/>
          </w:tcPr>
          <w:p w14:paraId="430F154C">
            <w:pPr>
              <w:jc w:val="center"/>
              <w:rPr>
                <w:rFonts w:hint="default" w:ascii="宋体" w:hAnsi="宋体" w:eastAsia="宋体" w:cs="宋体"/>
                <w:kern w:val="2"/>
                <w:sz w:val="18"/>
                <w:szCs w:val="18"/>
                <w:lang w:val="en-US" w:eastAsia="zh-CN"/>
              </w:rPr>
            </w:pPr>
            <w:r>
              <w:rPr>
                <w:rFonts w:hint="eastAsia" w:ascii="宋体" w:hAnsi="宋体" w:eastAsia="宋体" w:cs="宋体"/>
                <w:kern w:val="2"/>
                <w:sz w:val="18"/>
                <w:szCs w:val="18"/>
                <w:lang w:eastAsia="zh-CN"/>
              </w:rPr>
              <w:t>水泥混凝土</w:t>
            </w:r>
            <w:r>
              <w:rPr>
                <w:rFonts w:hint="eastAsia" w:cs="宋体"/>
                <w:kern w:val="2"/>
                <w:sz w:val="18"/>
                <w:szCs w:val="18"/>
                <w:lang w:val="en-US" w:eastAsia="zh-CN"/>
              </w:rPr>
              <w:t>面板</w:t>
            </w:r>
          </w:p>
        </w:tc>
        <w:tc>
          <w:tcPr>
            <w:tcW w:w="1080" w:type="dxa"/>
            <w:vAlign w:val="center"/>
          </w:tcPr>
          <w:p w14:paraId="7A7EFF3B">
            <w:pPr>
              <w:pStyle w:val="39"/>
              <w:jc w:val="center"/>
              <w:rPr>
                <w:rFonts w:hint="eastAsia" w:ascii="宋体" w:hAnsi="宋体" w:eastAsia="宋体" w:cs="宋体"/>
                <w:position w:val="-6"/>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125" w:type="dxa"/>
          </w:tcPr>
          <w:p w14:paraId="6F05FE0E">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依据图纸所示厚度和混凝土强度等级，按照铺筑体积以立方米为单位计量</w:t>
            </w:r>
          </w:p>
        </w:tc>
        <w:tc>
          <w:tcPr>
            <w:tcW w:w="2880" w:type="dxa"/>
          </w:tcPr>
          <w:p w14:paraId="68E004B1">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1.检查和清理下承层、洒水湿润；2.模板制作、架设、安装、修理、拆除；3.钢筋截断、弯曲、安设、支承及固定；4.混凝土拌和物配合比设计、配料、拌和、运输、浇筑、振捣、真空吸水、抹平、压（刻） 纹，养护；5.切缝、灌缝；6.初期养护</w:t>
            </w:r>
          </w:p>
        </w:tc>
      </w:tr>
      <w:tr w14:paraId="2E6E8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jc w:val="center"/>
        </w:trPr>
        <w:tc>
          <w:tcPr>
            <w:tcW w:w="1161" w:type="dxa"/>
            <w:vAlign w:val="center"/>
          </w:tcPr>
          <w:p w14:paraId="5696DFDC">
            <w:pPr>
              <w:jc w:val="center"/>
              <w:rPr>
                <w:rFonts w:hint="default" w:ascii="宋体" w:hAnsi="宋体" w:eastAsia="宋体" w:cs="宋体"/>
                <w:kern w:val="2"/>
                <w:sz w:val="18"/>
                <w:szCs w:val="18"/>
                <w:lang w:val="en-US" w:eastAsia="zh-CN"/>
              </w:rPr>
            </w:pPr>
            <w:r>
              <w:rPr>
                <w:rFonts w:hint="eastAsia" w:ascii="宋体" w:hAnsi="宋体" w:eastAsia="宋体" w:cs="宋体"/>
                <w:kern w:val="2"/>
                <w:sz w:val="18"/>
                <w:szCs w:val="18"/>
                <w:lang w:eastAsia="zh-CN"/>
              </w:rPr>
              <w:t>3</w:t>
            </w:r>
            <w:r>
              <w:rPr>
                <w:rFonts w:hint="eastAsia" w:cs="宋体"/>
                <w:kern w:val="2"/>
                <w:sz w:val="18"/>
                <w:szCs w:val="18"/>
                <w:lang w:val="en-US" w:eastAsia="zh-CN"/>
              </w:rPr>
              <w:t>09-1</w:t>
            </w:r>
          </w:p>
        </w:tc>
        <w:tc>
          <w:tcPr>
            <w:tcW w:w="1769" w:type="dxa"/>
            <w:vAlign w:val="center"/>
          </w:tcPr>
          <w:p w14:paraId="5D639F04">
            <w:pPr>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培路肩</w:t>
            </w:r>
          </w:p>
        </w:tc>
        <w:tc>
          <w:tcPr>
            <w:tcW w:w="1080" w:type="dxa"/>
            <w:vAlign w:val="center"/>
          </w:tcPr>
          <w:p w14:paraId="1F2FE8F7">
            <w:pPr>
              <w:pStyle w:val="39"/>
              <w:jc w:val="center"/>
              <w:rPr>
                <w:rFonts w:hint="eastAsia" w:ascii="宋体" w:hAnsi="宋体" w:eastAsia="宋体" w:cs="宋体"/>
                <w:position w:val="-6"/>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125" w:type="dxa"/>
            <w:vMerge w:val="restart"/>
            <w:vAlign w:val="center"/>
          </w:tcPr>
          <w:p w14:paraId="6C9A8816">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依据图纸所示断</w:t>
            </w:r>
            <w:r>
              <w:rPr>
                <w:rFonts w:hint="eastAsia" w:ascii="宋体" w:hAnsi="宋体" w:eastAsia="宋体" w:cs="宋体"/>
                <w:b w:val="0"/>
                <w:bCs w:val="0"/>
                <w:sz w:val="18"/>
                <w:szCs w:val="18"/>
                <w:lang w:eastAsia="zh-CN"/>
              </w:rPr>
              <w:t>面尺寸，按照培土路肩（或硬化路肩）</w:t>
            </w:r>
            <w:r>
              <w:rPr>
                <w:rFonts w:hint="eastAsia" w:cs="宋体"/>
                <w:b w:val="0"/>
                <w:bCs w:val="0"/>
                <w:sz w:val="18"/>
                <w:szCs w:val="18"/>
                <w:lang w:val="en-US" w:eastAsia="zh-CN"/>
              </w:rPr>
              <w:t>体</w:t>
            </w:r>
            <w:r>
              <w:rPr>
                <w:rFonts w:hint="eastAsia" w:ascii="宋体" w:hAnsi="宋体" w:eastAsia="宋体" w:cs="宋体"/>
                <w:b w:val="0"/>
                <w:bCs w:val="0"/>
                <w:sz w:val="18"/>
                <w:szCs w:val="18"/>
                <w:lang w:eastAsia="zh-CN"/>
              </w:rPr>
              <w:t>积以</w:t>
            </w:r>
            <w:r>
              <w:rPr>
                <w:rFonts w:hint="eastAsia" w:cs="宋体"/>
                <w:b w:val="0"/>
                <w:bCs w:val="0"/>
                <w:sz w:val="18"/>
                <w:szCs w:val="18"/>
                <w:lang w:val="en-US" w:eastAsia="zh-CN"/>
              </w:rPr>
              <w:t>立</w:t>
            </w:r>
            <w:r>
              <w:rPr>
                <w:rFonts w:hint="eastAsia" w:ascii="宋体" w:hAnsi="宋体" w:eastAsia="宋体" w:cs="宋体"/>
                <w:b w:val="0"/>
                <w:bCs w:val="0"/>
                <w:sz w:val="18"/>
                <w:szCs w:val="18"/>
                <w:lang w:eastAsia="zh-CN"/>
              </w:rPr>
              <w:t>方米为</w:t>
            </w:r>
            <w:r>
              <w:rPr>
                <w:rFonts w:hint="eastAsia" w:ascii="宋体" w:hAnsi="宋体" w:eastAsia="宋体" w:cs="宋体"/>
                <w:sz w:val="18"/>
                <w:szCs w:val="18"/>
                <w:lang w:eastAsia="zh-CN"/>
              </w:rPr>
              <w:t>单位计量</w:t>
            </w:r>
          </w:p>
        </w:tc>
        <w:tc>
          <w:tcPr>
            <w:tcW w:w="2880" w:type="dxa"/>
          </w:tcPr>
          <w:p w14:paraId="72EE952E">
            <w:pPr>
              <w:pStyle w:val="39"/>
              <w:rPr>
                <w:rFonts w:hint="eastAsia" w:ascii="宋体" w:hAnsi="宋体" w:eastAsia="宋体" w:cs="宋体"/>
                <w:sz w:val="18"/>
                <w:szCs w:val="18"/>
                <w:lang w:eastAsia="zh-CN"/>
              </w:rPr>
            </w:pPr>
            <w:r>
              <w:rPr>
                <w:rFonts w:hint="eastAsia" w:ascii="宋体" w:hAnsi="宋体" w:eastAsia="宋体" w:cs="宋体"/>
                <w:sz w:val="18"/>
                <w:szCs w:val="18"/>
                <w:lang w:eastAsia="zh-CN"/>
              </w:rPr>
              <w:t>1.检查、清除路肩上杂物；2.土方的挖、运、铺；3.整平、整型；4.洒水、碾压、整修</w:t>
            </w:r>
          </w:p>
        </w:tc>
      </w:tr>
      <w:tr w14:paraId="5656DE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jc w:val="center"/>
        </w:trPr>
        <w:tc>
          <w:tcPr>
            <w:tcW w:w="1161" w:type="dxa"/>
            <w:vAlign w:val="center"/>
          </w:tcPr>
          <w:p w14:paraId="43973681">
            <w:pPr>
              <w:jc w:val="center"/>
              <w:rPr>
                <w:rFonts w:hint="eastAsia" w:ascii="宋体" w:hAnsi="宋体" w:eastAsia="宋体" w:cs="宋体"/>
                <w:b w:val="0"/>
                <w:bCs w:val="0"/>
                <w:sz w:val="18"/>
                <w:szCs w:val="18"/>
              </w:rPr>
            </w:pPr>
            <w:r>
              <w:rPr>
                <w:rFonts w:hint="eastAsia" w:ascii="宋体" w:hAnsi="宋体" w:eastAsia="宋体" w:cs="宋体"/>
                <w:b w:val="0"/>
                <w:bCs w:val="0"/>
                <w:color w:val="000000"/>
                <w:sz w:val="18"/>
                <w:szCs w:val="18"/>
              </w:rPr>
              <w:t>3</w:t>
            </w:r>
            <w:r>
              <w:rPr>
                <w:rFonts w:hint="eastAsia" w:cs="宋体"/>
                <w:b w:val="0"/>
                <w:bCs w:val="0"/>
                <w:color w:val="000000"/>
                <w:sz w:val="18"/>
                <w:szCs w:val="18"/>
                <w:lang w:val="en-US" w:eastAsia="zh-CN"/>
              </w:rPr>
              <w:t>09</w:t>
            </w:r>
            <w:r>
              <w:rPr>
                <w:rFonts w:hint="eastAsia" w:ascii="宋体" w:hAnsi="宋体" w:eastAsia="宋体" w:cs="宋体"/>
                <w:b w:val="0"/>
                <w:bCs w:val="0"/>
                <w:color w:val="000000"/>
                <w:sz w:val="18"/>
                <w:szCs w:val="18"/>
              </w:rPr>
              <w:t>-2</w:t>
            </w:r>
          </w:p>
        </w:tc>
        <w:tc>
          <w:tcPr>
            <w:tcW w:w="1769" w:type="dxa"/>
            <w:vAlign w:val="center"/>
          </w:tcPr>
          <w:p w14:paraId="5BF15103">
            <w:pPr>
              <w:jc w:val="center"/>
              <w:rPr>
                <w:rFonts w:hint="eastAsia" w:ascii="宋体" w:hAnsi="宋体" w:eastAsia="宋体" w:cs="宋体"/>
                <w:b w:val="0"/>
                <w:bCs w:val="0"/>
                <w:sz w:val="18"/>
                <w:szCs w:val="18"/>
              </w:rPr>
            </w:pPr>
            <w:r>
              <w:rPr>
                <w:rFonts w:hint="eastAsia" w:ascii="宋体" w:hAnsi="宋体" w:eastAsia="宋体" w:cs="宋体"/>
                <w:b w:val="0"/>
                <w:bCs w:val="0"/>
                <w:color w:val="000000"/>
                <w:sz w:val="18"/>
                <w:szCs w:val="18"/>
              </w:rPr>
              <w:t>硬化路肩</w:t>
            </w:r>
          </w:p>
        </w:tc>
        <w:tc>
          <w:tcPr>
            <w:tcW w:w="1080" w:type="dxa"/>
            <w:vAlign w:val="center"/>
          </w:tcPr>
          <w:p w14:paraId="05333F9F">
            <w:pPr>
              <w:pStyle w:val="39"/>
              <w:jc w:val="center"/>
              <w:rPr>
                <w:rFonts w:hint="eastAsia" w:ascii="宋体" w:hAnsi="宋体" w:eastAsia="宋体" w:cs="宋体"/>
                <w:b w:val="0"/>
                <w:bCs w:val="0"/>
                <w:position w:val="-6"/>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125" w:type="dxa"/>
            <w:vMerge w:val="continue"/>
          </w:tcPr>
          <w:p w14:paraId="5C451709">
            <w:pPr>
              <w:pStyle w:val="39"/>
              <w:rPr>
                <w:rFonts w:hint="eastAsia" w:ascii="宋体" w:hAnsi="宋体" w:eastAsia="宋体" w:cs="宋体"/>
                <w:b w:val="0"/>
                <w:bCs w:val="0"/>
                <w:sz w:val="18"/>
                <w:szCs w:val="18"/>
                <w:lang w:eastAsia="zh-CN"/>
              </w:rPr>
            </w:pPr>
          </w:p>
        </w:tc>
        <w:tc>
          <w:tcPr>
            <w:tcW w:w="2880" w:type="dxa"/>
          </w:tcPr>
          <w:p w14:paraId="665AC42E">
            <w:pPr>
              <w:pStyle w:val="39"/>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1.检查、清除杂物；2.硬化路肩混凝土的拌合、运输、浇筑、整型；3.混凝土养护、清理现场</w:t>
            </w:r>
          </w:p>
        </w:tc>
      </w:tr>
      <w:tr w14:paraId="61BEF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jc w:val="center"/>
        </w:trPr>
        <w:tc>
          <w:tcPr>
            <w:tcW w:w="1161" w:type="dxa"/>
            <w:vAlign w:val="center"/>
          </w:tcPr>
          <w:p w14:paraId="3E80BED4">
            <w:pPr>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309-</w:t>
            </w:r>
            <w:r>
              <w:rPr>
                <w:rFonts w:hint="eastAsia" w:cs="宋体"/>
                <w:kern w:val="2"/>
                <w:sz w:val="18"/>
                <w:szCs w:val="18"/>
                <w:lang w:val="en-US" w:eastAsia="zh-CN"/>
              </w:rPr>
              <w:t>5</w:t>
            </w:r>
          </w:p>
        </w:tc>
        <w:tc>
          <w:tcPr>
            <w:tcW w:w="1769" w:type="dxa"/>
            <w:vAlign w:val="center"/>
          </w:tcPr>
          <w:p w14:paraId="643F12DF">
            <w:pPr>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路缘石</w:t>
            </w:r>
          </w:p>
        </w:tc>
        <w:tc>
          <w:tcPr>
            <w:tcW w:w="1080" w:type="dxa"/>
            <w:vAlign w:val="center"/>
          </w:tcPr>
          <w:p w14:paraId="7D2B7E36">
            <w:pPr>
              <w:pStyle w:val="39"/>
              <w:jc w:val="center"/>
              <w:rPr>
                <w:rFonts w:hint="eastAsia" w:ascii="宋体" w:hAnsi="宋体" w:eastAsia="宋体" w:cs="宋体"/>
                <w:position w:val="-6"/>
                <w:sz w:val="18"/>
                <w:szCs w:val="18"/>
                <w:lang w:val="en-US" w:eastAsia="zh-CN" w:bidi="ar-SA"/>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125" w:type="dxa"/>
            <w:vAlign w:val="top"/>
          </w:tcPr>
          <w:p w14:paraId="2B65A855">
            <w:pPr>
              <w:pStyle w:val="39"/>
              <w:rPr>
                <w:rFonts w:hint="eastAsia" w:ascii="宋体" w:hAnsi="宋体" w:eastAsia="宋体" w:cs="宋体"/>
                <w:sz w:val="18"/>
                <w:szCs w:val="18"/>
                <w:lang w:val="en-US" w:eastAsia="zh-CN" w:bidi="ar-SA"/>
              </w:rPr>
            </w:pPr>
            <w:r>
              <w:rPr>
                <w:rFonts w:hint="eastAsia" w:ascii="宋体" w:hAnsi="宋体" w:eastAsia="宋体" w:cs="宋体"/>
                <w:sz w:val="18"/>
                <w:szCs w:val="18"/>
                <w:lang w:eastAsia="zh-CN"/>
              </w:rPr>
              <w:t>依据图纸所示断面尺寸和混凝土强度等级，按照预制安装体积以立方米为单位计量</w:t>
            </w:r>
            <w:r>
              <w:rPr>
                <w:rFonts w:hint="eastAsia" w:cs="宋体"/>
                <w:sz w:val="18"/>
                <w:szCs w:val="18"/>
                <w:lang w:eastAsia="zh-CN"/>
              </w:rPr>
              <w:t>，</w:t>
            </w:r>
            <w:r>
              <w:rPr>
                <w:rFonts w:hint="eastAsia" w:cs="宋体"/>
                <w:b/>
                <w:bCs/>
                <w:sz w:val="18"/>
                <w:szCs w:val="18"/>
                <w:lang w:val="en-US" w:eastAsia="zh-CN"/>
              </w:rPr>
              <w:t>水泥混凝土靠背、水泥砂浆垫层</w:t>
            </w:r>
            <w:r>
              <w:rPr>
                <w:rFonts w:hint="eastAsia" w:cs="宋体"/>
                <w:b/>
                <w:bCs/>
                <w:sz w:val="18"/>
                <w:szCs w:val="18"/>
                <w:lang w:eastAsia="zh-CN"/>
              </w:rPr>
              <w:t>等相关作业为附属工作，不另行计量</w:t>
            </w:r>
          </w:p>
        </w:tc>
        <w:tc>
          <w:tcPr>
            <w:tcW w:w="2880" w:type="dxa"/>
            <w:vAlign w:val="top"/>
          </w:tcPr>
          <w:p w14:paraId="50ACDF5C">
            <w:pPr>
              <w:pStyle w:val="39"/>
              <w:rPr>
                <w:rFonts w:hint="eastAsia" w:ascii="宋体" w:hAnsi="宋体" w:eastAsia="宋体" w:cs="宋体"/>
                <w:sz w:val="18"/>
                <w:szCs w:val="18"/>
                <w:lang w:val="en-US" w:eastAsia="zh-CN" w:bidi="ar-SA"/>
              </w:rPr>
            </w:pPr>
            <w:r>
              <w:rPr>
                <w:rFonts w:hint="eastAsia" w:ascii="宋体" w:hAnsi="宋体" w:eastAsia="宋体" w:cs="宋体"/>
                <w:sz w:val="18"/>
                <w:szCs w:val="18"/>
                <w:lang w:eastAsia="zh-CN"/>
              </w:rPr>
              <w:t>1.预制场地平整，硬化处理；2.路缘（牙）石预制、装运；3.路基整修、基槽开挖与回填，废方弃运；4.基槽夯实；5.</w:t>
            </w:r>
            <w:r>
              <w:rPr>
                <w:rFonts w:hint="eastAsia" w:cs="宋体"/>
                <w:sz w:val="18"/>
                <w:szCs w:val="18"/>
                <w:lang w:val="en-US" w:eastAsia="zh-CN"/>
              </w:rPr>
              <w:t>垫层铺设，</w:t>
            </w:r>
            <w:r>
              <w:rPr>
                <w:rFonts w:hint="eastAsia" w:ascii="宋体" w:hAnsi="宋体" w:eastAsia="宋体" w:cs="宋体"/>
                <w:sz w:val="18"/>
                <w:szCs w:val="18"/>
                <w:lang w:eastAsia="zh-CN"/>
              </w:rPr>
              <w:t>路缘石铺砌、勾缝</w:t>
            </w:r>
            <w:r>
              <w:rPr>
                <w:rFonts w:hint="eastAsia" w:cs="宋体"/>
                <w:sz w:val="18"/>
                <w:szCs w:val="18"/>
                <w:lang w:eastAsia="zh-CN"/>
              </w:rPr>
              <w:t>，</w:t>
            </w:r>
            <w:r>
              <w:rPr>
                <w:rFonts w:hint="eastAsia" w:cs="宋体"/>
                <w:sz w:val="18"/>
                <w:szCs w:val="18"/>
                <w:lang w:val="en-US" w:eastAsia="zh-CN"/>
              </w:rPr>
              <w:t>混凝土靠背浇筑</w:t>
            </w:r>
            <w:r>
              <w:rPr>
                <w:rFonts w:hint="eastAsia" w:ascii="宋体" w:hAnsi="宋体" w:eastAsia="宋体" w:cs="宋体"/>
                <w:sz w:val="18"/>
                <w:szCs w:val="18"/>
                <w:lang w:eastAsia="zh-CN"/>
              </w:rPr>
              <w:t>；6.路缘（牙）石后背回填夯实</w:t>
            </w:r>
          </w:p>
        </w:tc>
      </w:tr>
    </w:tbl>
    <w:p w14:paraId="02FD8D14">
      <w:pPr>
        <w:rPr>
          <w:rFonts w:hint="eastAsia" w:ascii="宋体" w:hAnsi="宋体" w:eastAsia="宋体" w:cs="宋体"/>
          <w:lang w:eastAsia="zh-CN"/>
        </w:rPr>
      </w:pPr>
    </w:p>
    <w:p w14:paraId="4542E515">
      <w:pPr>
        <w:rPr>
          <w:rFonts w:hint="eastAsia" w:ascii="宋体" w:hAnsi="宋体" w:eastAsia="宋体" w:cs="宋体"/>
          <w:lang w:eastAsia="zh-CN"/>
        </w:rPr>
      </w:pPr>
    </w:p>
    <w:p w14:paraId="68ACA4DE">
      <w:pPr>
        <w:widowControl/>
        <w:rPr>
          <w:rFonts w:hint="eastAsia" w:ascii="宋体" w:hAnsi="宋体" w:eastAsia="宋体" w:cs="宋体"/>
          <w:lang w:eastAsia="zh-CN"/>
        </w:rPr>
      </w:pPr>
      <w:r>
        <w:rPr>
          <w:rFonts w:hint="eastAsia" w:ascii="宋体" w:hAnsi="宋体" w:eastAsia="宋体" w:cs="宋体"/>
          <w:lang w:eastAsia="zh-CN"/>
        </w:rPr>
        <w:br w:type="page"/>
      </w:r>
    </w:p>
    <w:p w14:paraId="01905179">
      <w:pPr>
        <w:pStyle w:val="3"/>
        <w:spacing w:before="0"/>
        <w:jc w:val="center"/>
        <w:rPr>
          <w:rFonts w:hint="eastAsia" w:ascii="宋体" w:hAnsi="宋体" w:eastAsia="宋体" w:cs="宋体"/>
          <w:sz w:val="28"/>
          <w:szCs w:val="28"/>
        </w:rPr>
      </w:pPr>
      <w:r>
        <w:rPr>
          <w:rFonts w:hint="eastAsia" w:ascii="宋体" w:hAnsi="宋体" w:eastAsia="宋体" w:cs="宋体"/>
          <w:sz w:val="28"/>
          <w:szCs w:val="28"/>
        </w:rPr>
        <w:t>第 400 章 桥梁通道</w:t>
      </w:r>
    </w:p>
    <w:tbl>
      <w:tblPr>
        <w:tblStyle w:val="33"/>
        <w:tblW w:w="92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20"/>
        <w:gridCol w:w="1775"/>
        <w:gridCol w:w="1080"/>
        <w:gridCol w:w="2880"/>
        <w:gridCol w:w="2354"/>
      </w:tblGrid>
      <w:tr w14:paraId="135B3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blHeader/>
          <w:jc w:val="center"/>
        </w:trPr>
        <w:tc>
          <w:tcPr>
            <w:tcW w:w="1120" w:type="dxa"/>
            <w:vAlign w:val="center"/>
          </w:tcPr>
          <w:p w14:paraId="09DB7EE9">
            <w:pPr>
              <w:pStyle w:val="35"/>
              <w:spacing w:before="149"/>
              <w:ind w:left="224" w:right="215"/>
              <w:jc w:val="center"/>
              <w:rPr>
                <w:rFonts w:hint="eastAsia" w:ascii="宋体" w:hAnsi="宋体" w:eastAsia="宋体" w:cs="宋体"/>
                <w:sz w:val="18"/>
                <w:szCs w:val="18"/>
              </w:rPr>
            </w:pPr>
            <w:r>
              <w:rPr>
                <w:rFonts w:hint="eastAsia" w:ascii="宋体" w:hAnsi="宋体" w:eastAsia="宋体" w:cs="宋体"/>
                <w:sz w:val="18"/>
                <w:szCs w:val="18"/>
              </w:rPr>
              <w:t>子目号</w:t>
            </w:r>
          </w:p>
        </w:tc>
        <w:tc>
          <w:tcPr>
            <w:tcW w:w="1775" w:type="dxa"/>
            <w:vAlign w:val="center"/>
          </w:tcPr>
          <w:p w14:paraId="62C586B4">
            <w:pPr>
              <w:pStyle w:val="35"/>
              <w:spacing w:before="149"/>
              <w:ind w:left="466"/>
              <w:rPr>
                <w:rFonts w:hint="eastAsia" w:ascii="宋体" w:hAnsi="宋体" w:eastAsia="宋体" w:cs="宋体"/>
                <w:sz w:val="18"/>
                <w:szCs w:val="18"/>
              </w:rPr>
            </w:pPr>
            <w:r>
              <w:rPr>
                <w:rFonts w:hint="eastAsia" w:ascii="宋体" w:hAnsi="宋体" w:eastAsia="宋体" w:cs="宋体"/>
                <w:sz w:val="18"/>
                <w:szCs w:val="18"/>
              </w:rPr>
              <w:t>子目名称</w:t>
            </w:r>
          </w:p>
        </w:tc>
        <w:tc>
          <w:tcPr>
            <w:tcW w:w="1080" w:type="dxa"/>
            <w:vAlign w:val="center"/>
          </w:tcPr>
          <w:p w14:paraId="37387EF7">
            <w:pPr>
              <w:pStyle w:val="35"/>
              <w:spacing w:before="149"/>
              <w:ind w:left="306" w:right="302"/>
              <w:jc w:val="center"/>
              <w:rPr>
                <w:rFonts w:hint="eastAsia" w:ascii="宋体" w:hAnsi="宋体" w:eastAsia="宋体" w:cs="宋体"/>
                <w:sz w:val="18"/>
                <w:szCs w:val="18"/>
              </w:rPr>
            </w:pPr>
            <w:r>
              <w:rPr>
                <w:rFonts w:hint="eastAsia" w:ascii="宋体" w:hAnsi="宋体" w:eastAsia="宋体" w:cs="宋体"/>
                <w:sz w:val="18"/>
                <w:szCs w:val="18"/>
              </w:rPr>
              <w:t>单位</w:t>
            </w:r>
          </w:p>
        </w:tc>
        <w:tc>
          <w:tcPr>
            <w:tcW w:w="2880" w:type="dxa"/>
            <w:vAlign w:val="center"/>
          </w:tcPr>
          <w:p w14:paraId="246ADBF9">
            <w:pPr>
              <w:pStyle w:val="35"/>
              <w:spacing w:before="149"/>
              <w:ind w:left="914"/>
              <w:rPr>
                <w:rFonts w:hint="eastAsia" w:ascii="宋体" w:hAnsi="宋体" w:eastAsia="宋体" w:cs="宋体"/>
                <w:sz w:val="18"/>
                <w:szCs w:val="18"/>
              </w:rPr>
            </w:pPr>
            <w:r>
              <w:rPr>
                <w:rFonts w:hint="eastAsia" w:ascii="宋体" w:hAnsi="宋体" w:eastAsia="宋体" w:cs="宋体"/>
                <w:sz w:val="18"/>
                <w:szCs w:val="18"/>
              </w:rPr>
              <w:t>工程量计量</w:t>
            </w:r>
          </w:p>
        </w:tc>
        <w:tc>
          <w:tcPr>
            <w:tcW w:w="2354" w:type="dxa"/>
            <w:vAlign w:val="center"/>
          </w:tcPr>
          <w:p w14:paraId="6E588245">
            <w:pPr>
              <w:pStyle w:val="35"/>
              <w:spacing w:before="149"/>
              <w:ind w:left="659"/>
              <w:rPr>
                <w:rFonts w:hint="eastAsia" w:ascii="宋体" w:hAnsi="宋体" w:eastAsia="宋体" w:cs="宋体"/>
                <w:sz w:val="18"/>
                <w:szCs w:val="18"/>
              </w:rPr>
            </w:pPr>
            <w:r>
              <w:rPr>
                <w:rFonts w:hint="eastAsia" w:ascii="宋体" w:hAnsi="宋体" w:eastAsia="宋体" w:cs="宋体"/>
                <w:sz w:val="18"/>
                <w:szCs w:val="18"/>
              </w:rPr>
              <w:t>工程内容</w:t>
            </w:r>
          </w:p>
        </w:tc>
      </w:tr>
      <w:tr w14:paraId="36BA8F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jc w:val="center"/>
        </w:trPr>
        <w:tc>
          <w:tcPr>
            <w:tcW w:w="1120" w:type="dxa"/>
            <w:vAlign w:val="center"/>
          </w:tcPr>
          <w:p w14:paraId="0E4AEEA3">
            <w:pPr>
              <w:pStyle w:val="35"/>
              <w:spacing w:before="179"/>
              <w:ind w:left="223" w:right="215"/>
              <w:jc w:val="center"/>
              <w:rPr>
                <w:rFonts w:hint="eastAsia" w:ascii="宋体" w:hAnsi="宋体" w:eastAsia="宋体" w:cs="宋体"/>
                <w:sz w:val="18"/>
                <w:szCs w:val="18"/>
              </w:rPr>
            </w:pPr>
            <w:r>
              <w:rPr>
                <w:rFonts w:hint="eastAsia" w:ascii="宋体" w:hAnsi="宋体" w:eastAsia="宋体" w:cs="宋体"/>
                <w:sz w:val="18"/>
                <w:szCs w:val="18"/>
              </w:rPr>
              <w:t>401</w:t>
            </w:r>
          </w:p>
        </w:tc>
        <w:tc>
          <w:tcPr>
            <w:tcW w:w="1775" w:type="dxa"/>
            <w:vAlign w:val="center"/>
          </w:tcPr>
          <w:p w14:paraId="75161F77">
            <w:pPr>
              <w:pStyle w:val="35"/>
              <w:spacing w:before="149"/>
              <w:ind w:left="281"/>
              <w:rPr>
                <w:rFonts w:hint="eastAsia" w:ascii="宋体" w:hAnsi="宋体" w:eastAsia="宋体" w:cs="宋体"/>
                <w:sz w:val="18"/>
                <w:szCs w:val="18"/>
              </w:rPr>
            </w:pPr>
            <w:r>
              <w:rPr>
                <w:rFonts w:hint="eastAsia" w:ascii="宋体" w:hAnsi="宋体" w:eastAsia="宋体" w:cs="宋体"/>
                <w:sz w:val="18"/>
                <w:szCs w:val="18"/>
              </w:rPr>
              <w:t>基础部分</w:t>
            </w:r>
          </w:p>
        </w:tc>
        <w:tc>
          <w:tcPr>
            <w:tcW w:w="1080" w:type="dxa"/>
          </w:tcPr>
          <w:p w14:paraId="0C180F5C">
            <w:pPr>
              <w:pStyle w:val="35"/>
              <w:rPr>
                <w:rFonts w:hint="eastAsia" w:ascii="宋体" w:hAnsi="宋体" w:eastAsia="宋体" w:cs="宋体"/>
                <w:sz w:val="18"/>
                <w:szCs w:val="18"/>
              </w:rPr>
            </w:pPr>
          </w:p>
        </w:tc>
        <w:tc>
          <w:tcPr>
            <w:tcW w:w="2880" w:type="dxa"/>
          </w:tcPr>
          <w:p w14:paraId="2FADC00E">
            <w:pPr>
              <w:pStyle w:val="35"/>
              <w:rPr>
                <w:rFonts w:hint="eastAsia" w:ascii="宋体" w:hAnsi="宋体" w:eastAsia="宋体" w:cs="宋体"/>
                <w:sz w:val="18"/>
                <w:szCs w:val="18"/>
              </w:rPr>
            </w:pPr>
          </w:p>
        </w:tc>
        <w:tc>
          <w:tcPr>
            <w:tcW w:w="2354" w:type="dxa"/>
          </w:tcPr>
          <w:p w14:paraId="07315D1C">
            <w:pPr>
              <w:pStyle w:val="35"/>
              <w:rPr>
                <w:rFonts w:hint="eastAsia" w:ascii="宋体" w:hAnsi="宋体" w:eastAsia="宋体" w:cs="宋体"/>
                <w:sz w:val="18"/>
                <w:szCs w:val="18"/>
              </w:rPr>
            </w:pPr>
          </w:p>
        </w:tc>
      </w:tr>
      <w:tr w14:paraId="16130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jc w:val="center"/>
        </w:trPr>
        <w:tc>
          <w:tcPr>
            <w:tcW w:w="1120" w:type="dxa"/>
            <w:vAlign w:val="center"/>
          </w:tcPr>
          <w:p w14:paraId="12CA30E4">
            <w:pPr>
              <w:pStyle w:val="35"/>
              <w:spacing w:before="179"/>
              <w:ind w:left="223" w:right="215"/>
              <w:jc w:val="center"/>
              <w:rPr>
                <w:rFonts w:hint="eastAsia" w:ascii="宋体" w:hAnsi="宋体" w:eastAsia="宋体" w:cs="宋体"/>
                <w:sz w:val="18"/>
                <w:szCs w:val="18"/>
              </w:rPr>
            </w:pPr>
            <w:r>
              <w:rPr>
                <w:rFonts w:hint="eastAsia" w:ascii="宋体" w:hAnsi="宋体" w:eastAsia="宋体" w:cs="宋体"/>
                <w:sz w:val="18"/>
                <w:szCs w:val="18"/>
              </w:rPr>
              <w:t>401-1</w:t>
            </w:r>
          </w:p>
        </w:tc>
        <w:tc>
          <w:tcPr>
            <w:tcW w:w="1775" w:type="dxa"/>
            <w:vAlign w:val="center"/>
          </w:tcPr>
          <w:p w14:paraId="2FC94B1F">
            <w:pPr>
              <w:pStyle w:val="35"/>
              <w:spacing w:before="149"/>
              <w:ind w:left="281"/>
              <w:rPr>
                <w:rFonts w:hint="eastAsia" w:ascii="宋体" w:hAnsi="宋体" w:eastAsia="宋体" w:cs="宋体"/>
                <w:sz w:val="18"/>
                <w:szCs w:val="18"/>
              </w:rPr>
            </w:pPr>
            <w:r>
              <w:rPr>
                <w:rFonts w:hint="eastAsia" w:ascii="宋体" w:hAnsi="宋体" w:eastAsia="宋体" w:cs="宋体"/>
                <w:sz w:val="18"/>
                <w:szCs w:val="18"/>
              </w:rPr>
              <w:t>挖基土（石）方</w:t>
            </w:r>
          </w:p>
        </w:tc>
        <w:tc>
          <w:tcPr>
            <w:tcW w:w="1080" w:type="dxa"/>
          </w:tcPr>
          <w:p w14:paraId="3F4C6A30">
            <w:pPr>
              <w:pStyle w:val="35"/>
              <w:rPr>
                <w:rFonts w:hint="eastAsia" w:ascii="宋体" w:hAnsi="宋体" w:eastAsia="宋体" w:cs="宋体"/>
                <w:sz w:val="18"/>
                <w:szCs w:val="18"/>
              </w:rPr>
            </w:pPr>
          </w:p>
        </w:tc>
        <w:tc>
          <w:tcPr>
            <w:tcW w:w="2880" w:type="dxa"/>
          </w:tcPr>
          <w:p w14:paraId="40D55277">
            <w:pPr>
              <w:pStyle w:val="35"/>
              <w:rPr>
                <w:rFonts w:hint="eastAsia" w:ascii="宋体" w:hAnsi="宋体" w:eastAsia="宋体" w:cs="宋体"/>
                <w:sz w:val="18"/>
                <w:szCs w:val="18"/>
              </w:rPr>
            </w:pPr>
          </w:p>
        </w:tc>
        <w:tc>
          <w:tcPr>
            <w:tcW w:w="2354" w:type="dxa"/>
          </w:tcPr>
          <w:p w14:paraId="23F4D550">
            <w:pPr>
              <w:pStyle w:val="35"/>
              <w:rPr>
                <w:rFonts w:hint="eastAsia" w:ascii="宋体" w:hAnsi="宋体" w:eastAsia="宋体" w:cs="宋体"/>
                <w:sz w:val="18"/>
                <w:szCs w:val="18"/>
              </w:rPr>
            </w:pPr>
          </w:p>
        </w:tc>
      </w:tr>
      <w:tr w14:paraId="5DFE4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1" w:hRule="atLeast"/>
          <w:jc w:val="center"/>
        </w:trPr>
        <w:tc>
          <w:tcPr>
            <w:tcW w:w="1120" w:type="dxa"/>
            <w:vAlign w:val="center"/>
          </w:tcPr>
          <w:p w14:paraId="68882B99">
            <w:pPr>
              <w:pStyle w:val="35"/>
              <w:spacing w:before="1"/>
              <w:ind w:left="223" w:right="215"/>
              <w:jc w:val="center"/>
              <w:rPr>
                <w:rFonts w:hint="eastAsia" w:ascii="宋体" w:hAnsi="宋体" w:eastAsia="宋体" w:cs="宋体"/>
                <w:sz w:val="18"/>
                <w:szCs w:val="18"/>
              </w:rPr>
            </w:pPr>
            <w:r>
              <w:rPr>
                <w:rFonts w:hint="eastAsia" w:ascii="宋体" w:hAnsi="宋体" w:eastAsia="宋体" w:cs="宋体"/>
                <w:sz w:val="18"/>
                <w:szCs w:val="18"/>
              </w:rPr>
              <w:t>-a</w:t>
            </w:r>
          </w:p>
        </w:tc>
        <w:tc>
          <w:tcPr>
            <w:tcW w:w="1775" w:type="dxa"/>
            <w:vAlign w:val="center"/>
          </w:tcPr>
          <w:p w14:paraId="7C85EF60">
            <w:pPr>
              <w:pStyle w:val="35"/>
              <w:spacing w:before="1"/>
              <w:ind w:left="281"/>
              <w:rPr>
                <w:rFonts w:hint="eastAsia" w:ascii="宋体" w:hAnsi="宋体" w:eastAsia="宋体" w:cs="宋体"/>
                <w:sz w:val="18"/>
                <w:szCs w:val="18"/>
              </w:rPr>
            </w:pPr>
            <w:r>
              <w:rPr>
                <w:rFonts w:hint="eastAsia" w:ascii="宋体" w:hAnsi="宋体" w:eastAsia="宋体" w:cs="宋体"/>
                <w:sz w:val="18"/>
                <w:szCs w:val="18"/>
              </w:rPr>
              <w:t>干处挖土方</w:t>
            </w:r>
          </w:p>
        </w:tc>
        <w:tc>
          <w:tcPr>
            <w:tcW w:w="1080" w:type="dxa"/>
            <w:vMerge w:val="restart"/>
            <w:vAlign w:val="center"/>
          </w:tcPr>
          <w:p w14:paraId="7570CABA">
            <w:pPr>
              <w:pStyle w:val="35"/>
              <w:ind w:left="307" w:right="297"/>
              <w:jc w:val="center"/>
              <w:rPr>
                <w:rFonts w:hint="eastAsia" w:ascii="宋体" w:hAnsi="宋体" w:eastAsia="宋体" w:cs="宋体"/>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Merge w:val="restart"/>
            <w:vAlign w:val="center"/>
          </w:tcPr>
          <w:p w14:paraId="54A3EC92">
            <w:pPr>
              <w:pStyle w:val="35"/>
              <w:spacing w:line="242" w:lineRule="auto"/>
              <w:ind w:left="107" w:right="-15"/>
              <w:rPr>
                <w:rFonts w:hint="eastAsia" w:ascii="宋体" w:hAnsi="宋体" w:eastAsia="宋体" w:cs="宋体"/>
                <w:sz w:val="18"/>
                <w:szCs w:val="18"/>
                <w:lang w:eastAsia="zh-CN"/>
              </w:rPr>
            </w:pPr>
            <w:r>
              <w:rPr>
                <w:rFonts w:hint="eastAsia" w:ascii="宋体" w:hAnsi="宋体" w:eastAsia="宋体" w:cs="宋体"/>
                <w:sz w:val="18"/>
                <w:szCs w:val="18"/>
                <w:lang w:eastAsia="zh-CN"/>
              </w:rPr>
              <w:t>1.根据图示，取用底、顶面间平均高度的棱柱体体积，分干处、水下及土、石不同类型， 以立方米为单位计量；2.在地下水位以上开挖的为干处挖方，在地下水位以下开挖的为水下挖方；3.基坑底面、顶面及侧面的确定应符合下列规定：a.基坑开挖底面：按图纸所示的基底高程线计算。b.基坑开挖顶面：按设计图纸横断面上所标示的原地面线计算。c.基坑开挖侧面：按顶面到底面，以超出基底周边0.5m的竖直面为界</w:t>
            </w:r>
          </w:p>
        </w:tc>
        <w:tc>
          <w:tcPr>
            <w:tcW w:w="2354" w:type="dxa"/>
            <w:vMerge w:val="restart"/>
            <w:vAlign w:val="center"/>
          </w:tcPr>
          <w:p w14:paraId="5FE3F740">
            <w:pPr>
              <w:pStyle w:val="35"/>
              <w:spacing w:before="175"/>
              <w:rPr>
                <w:rFonts w:hint="eastAsia" w:ascii="宋体" w:hAnsi="宋体" w:eastAsia="宋体" w:cs="宋体"/>
                <w:sz w:val="18"/>
                <w:szCs w:val="18"/>
                <w:lang w:eastAsia="zh-CN"/>
              </w:rPr>
            </w:pPr>
            <w:r>
              <w:rPr>
                <w:rFonts w:hint="eastAsia" w:ascii="宋体" w:hAnsi="宋体" w:eastAsia="宋体" w:cs="宋体"/>
                <w:sz w:val="18"/>
                <w:szCs w:val="18"/>
                <w:lang w:eastAsia="zh-CN"/>
              </w:rPr>
              <w:t>1.场地清理；2.围堰、排水；3.基坑开挖；4.基坑支护；5.基坑检查、修整；6.基坑回填、压实；7.弃方清运</w:t>
            </w:r>
          </w:p>
        </w:tc>
      </w:tr>
      <w:tr w14:paraId="3B7C31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0" w:hRule="atLeast"/>
          <w:jc w:val="center"/>
        </w:trPr>
        <w:tc>
          <w:tcPr>
            <w:tcW w:w="1120" w:type="dxa"/>
            <w:vAlign w:val="center"/>
          </w:tcPr>
          <w:p w14:paraId="59600E93">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-b</w:t>
            </w:r>
          </w:p>
        </w:tc>
        <w:tc>
          <w:tcPr>
            <w:tcW w:w="1775" w:type="dxa"/>
            <w:vAlign w:val="center"/>
          </w:tcPr>
          <w:p w14:paraId="349B0598">
            <w:pPr>
              <w:pStyle w:val="35"/>
              <w:ind w:left="281"/>
              <w:rPr>
                <w:rFonts w:hint="eastAsia" w:ascii="宋体" w:hAnsi="宋体" w:eastAsia="宋体" w:cs="宋体"/>
                <w:sz w:val="18"/>
                <w:szCs w:val="18"/>
              </w:rPr>
            </w:pPr>
            <w:r>
              <w:rPr>
                <w:rFonts w:hint="eastAsia" w:ascii="宋体" w:hAnsi="宋体" w:eastAsia="宋体" w:cs="宋体"/>
                <w:sz w:val="18"/>
                <w:szCs w:val="18"/>
              </w:rPr>
              <w:t>水下挖土方</w:t>
            </w:r>
          </w:p>
        </w:tc>
        <w:tc>
          <w:tcPr>
            <w:tcW w:w="1080" w:type="dxa"/>
            <w:vMerge w:val="continue"/>
            <w:tcBorders>
              <w:top w:val="nil"/>
            </w:tcBorders>
          </w:tcPr>
          <w:p w14:paraId="682B6EB0">
            <w:pPr>
              <w:rPr>
                <w:rFonts w:hint="eastAsia" w:ascii="宋体" w:hAnsi="宋体" w:eastAsia="宋体" w:cs="宋体"/>
                <w:sz w:val="18"/>
                <w:szCs w:val="18"/>
              </w:rPr>
            </w:pPr>
          </w:p>
        </w:tc>
        <w:tc>
          <w:tcPr>
            <w:tcW w:w="2880" w:type="dxa"/>
            <w:vMerge w:val="continue"/>
            <w:tcBorders>
              <w:top w:val="nil"/>
            </w:tcBorders>
            <w:vAlign w:val="center"/>
          </w:tcPr>
          <w:p w14:paraId="5B7DA0AF">
            <w:pPr>
              <w:rPr>
                <w:rFonts w:hint="eastAsia" w:ascii="宋体" w:hAnsi="宋体" w:eastAsia="宋体" w:cs="宋体"/>
                <w:sz w:val="18"/>
                <w:szCs w:val="18"/>
              </w:rPr>
            </w:pPr>
          </w:p>
        </w:tc>
        <w:tc>
          <w:tcPr>
            <w:tcW w:w="2354" w:type="dxa"/>
            <w:vMerge w:val="continue"/>
            <w:tcBorders>
              <w:top w:val="nil"/>
            </w:tcBorders>
            <w:vAlign w:val="center"/>
          </w:tcPr>
          <w:p w14:paraId="4114E961">
            <w:pPr>
              <w:rPr>
                <w:rFonts w:hint="eastAsia" w:ascii="宋体" w:hAnsi="宋体" w:eastAsia="宋体" w:cs="宋体"/>
                <w:sz w:val="18"/>
                <w:szCs w:val="18"/>
                <w:lang w:eastAsia="zh-CN"/>
              </w:rPr>
            </w:pPr>
          </w:p>
        </w:tc>
      </w:tr>
      <w:tr w14:paraId="032F31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2" w:hRule="atLeast"/>
          <w:jc w:val="center"/>
        </w:trPr>
        <w:tc>
          <w:tcPr>
            <w:tcW w:w="1120" w:type="dxa"/>
            <w:vAlign w:val="center"/>
          </w:tcPr>
          <w:p w14:paraId="16891D06">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-c</w:t>
            </w:r>
          </w:p>
        </w:tc>
        <w:tc>
          <w:tcPr>
            <w:tcW w:w="1775" w:type="dxa"/>
            <w:vAlign w:val="center"/>
          </w:tcPr>
          <w:p w14:paraId="565C55FC">
            <w:pPr>
              <w:pStyle w:val="35"/>
              <w:ind w:left="281"/>
              <w:rPr>
                <w:rFonts w:hint="eastAsia" w:ascii="宋体" w:hAnsi="宋体" w:eastAsia="宋体" w:cs="宋体"/>
                <w:sz w:val="18"/>
                <w:szCs w:val="18"/>
              </w:rPr>
            </w:pPr>
            <w:r>
              <w:rPr>
                <w:rFonts w:hint="eastAsia" w:ascii="宋体" w:hAnsi="宋体" w:eastAsia="宋体" w:cs="宋体"/>
                <w:sz w:val="18"/>
                <w:szCs w:val="18"/>
              </w:rPr>
              <w:t>干处挖石方</w:t>
            </w:r>
          </w:p>
        </w:tc>
        <w:tc>
          <w:tcPr>
            <w:tcW w:w="1080" w:type="dxa"/>
            <w:vMerge w:val="continue"/>
            <w:tcBorders>
              <w:top w:val="nil"/>
            </w:tcBorders>
          </w:tcPr>
          <w:p w14:paraId="07A1776E">
            <w:pPr>
              <w:rPr>
                <w:rFonts w:hint="eastAsia" w:ascii="宋体" w:hAnsi="宋体" w:eastAsia="宋体" w:cs="宋体"/>
                <w:sz w:val="18"/>
                <w:szCs w:val="18"/>
              </w:rPr>
            </w:pPr>
          </w:p>
        </w:tc>
        <w:tc>
          <w:tcPr>
            <w:tcW w:w="2880" w:type="dxa"/>
            <w:vMerge w:val="continue"/>
            <w:tcBorders>
              <w:top w:val="nil"/>
            </w:tcBorders>
            <w:vAlign w:val="center"/>
          </w:tcPr>
          <w:p w14:paraId="2897243B">
            <w:pPr>
              <w:rPr>
                <w:rFonts w:hint="eastAsia" w:ascii="宋体" w:hAnsi="宋体" w:eastAsia="宋体" w:cs="宋体"/>
                <w:sz w:val="18"/>
                <w:szCs w:val="18"/>
              </w:rPr>
            </w:pPr>
          </w:p>
        </w:tc>
        <w:tc>
          <w:tcPr>
            <w:tcW w:w="2354" w:type="dxa"/>
            <w:vMerge w:val="restart"/>
            <w:vAlign w:val="center"/>
          </w:tcPr>
          <w:p w14:paraId="42C2C5CE">
            <w:pPr>
              <w:pStyle w:val="35"/>
              <w:rPr>
                <w:rFonts w:hint="eastAsia" w:ascii="宋体" w:hAnsi="宋体" w:eastAsia="宋体" w:cs="宋体"/>
                <w:sz w:val="18"/>
                <w:szCs w:val="18"/>
                <w:lang w:eastAsia="zh-CN"/>
              </w:rPr>
            </w:pPr>
            <w:r>
              <w:rPr>
                <w:rFonts w:hint="eastAsia" w:ascii="宋体" w:hAnsi="宋体" w:eastAsia="宋体" w:cs="宋体"/>
                <w:sz w:val="18"/>
                <w:szCs w:val="18"/>
                <w:lang w:eastAsia="zh-CN"/>
              </w:rPr>
              <w:t>1.场地清理；2.围堰、排水；3.钻爆、出渣；4.基坑支护；5.基坑检查、修整；6.基坑回填、压实；7.弃方清运</w:t>
            </w:r>
          </w:p>
        </w:tc>
      </w:tr>
      <w:tr w14:paraId="0C89F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6" w:hRule="atLeast"/>
          <w:jc w:val="center"/>
        </w:trPr>
        <w:tc>
          <w:tcPr>
            <w:tcW w:w="1120" w:type="dxa"/>
            <w:vAlign w:val="center"/>
          </w:tcPr>
          <w:p w14:paraId="6E842384">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-d</w:t>
            </w:r>
          </w:p>
        </w:tc>
        <w:tc>
          <w:tcPr>
            <w:tcW w:w="1775" w:type="dxa"/>
            <w:vAlign w:val="center"/>
          </w:tcPr>
          <w:p w14:paraId="0A4ED1C2">
            <w:pPr>
              <w:pStyle w:val="35"/>
              <w:spacing w:before="1"/>
              <w:ind w:left="281"/>
              <w:rPr>
                <w:rFonts w:hint="eastAsia" w:ascii="宋体" w:hAnsi="宋体" w:eastAsia="宋体" w:cs="宋体"/>
                <w:sz w:val="18"/>
                <w:szCs w:val="18"/>
              </w:rPr>
            </w:pPr>
            <w:r>
              <w:rPr>
                <w:rFonts w:hint="eastAsia" w:ascii="宋体" w:hAnsi="宋体" w:eastAsia="宋体" w:cs="宋体"/>
                <w:sz w:val="18"/>
                <w:szCs w:val="18"/>
              </w:rPr>
              <w:t>水下挖石方</w:t>
            </w:r>
          </w:p>
        </w:tc>
        <w:tc>
          <w:tcPr>
            <w:tcW w:w="1080" w:type="dxa"/>
            <w:vMerge w:val="continue"/>
            <w:tcBorders>
              <w:top w:val="nil"/>
            </w:tcBorders>
          </w:tcPr>
          <w:p w14:paraId="5E4B9AD0">
            <w:pPr>
              <w:rPr>
                <w:rFonts w:hint="eastAsia" w:ascii="宋体" w:hAnsi="宋体" w:eastAsia="宋体" w:cs="宋体"/>
                <w:sz w:val="18"/>
                <w:szCs w:val="18"/>
              </w:rPr>
            </w:pPr>
          </w:p>
        </w:tc>
        <w:tc>
          <w:tcPr>
            <w:tcW w:w="2880" w:type="dxa"/>
            <w:vMerge w:val="continue"/>
            <w:tcBorders>
              <w:top w:val="nil"/>
            </w:tcBorders>
            <w:vAlign w:val="center"/>
          </w:tcPr>
          <w:p w14:paraId="6436546C">
            <w:pPr>
              <w:rPr>
                <w:rFonts w:hint="eastAsia" w:ascii="宋体" w:hAnsi="宋体" w:eastAsia="宋体" w:cs="宋体"/>
                <w:sz w:val="18"/>
                <w:szCs w:val="18"/>
              </w:rPr>
            </w:pPr>
          </w:p>
        </w:tc>
        <w:tc>
          <w:tcPr>
            <w:tcW w:w="2354" w:type="dxa"/>
            <w:vMerge w:val="continue"/>
            <w:tcBorders>
              <w:top w:val="nil"/>
            </w:tcBorders>
            <w:vAlign w:val="center"/>
          </w:tcPr>
          <w:p w14:paraId="2506EC8F">
            <w:pPr>
              <w:rPr>
                <w:rFonts w:hint="eastAsia" w:ascii="宋体" w:hAnsi="宋体" w:eastAsia="宋体" w:cs="宋体"/>
                <w:sz w:val="18"/>
                <w:szCs w:val="18"/>
              </w:rPr>
            </w:pPr>
          </w:p>
        </w:tc>
      </w:tr>
      <w:tr w14:paraId="2BE50C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7" w:hRule="atLeast"/>
          <w:jc w:val="center"/>
        </w:trPr>
        <w:tc>
          <w:tcPr>
            <w:tcW w:w="1120" w:type="dxa"/>
            <w:vAlign w:val="center"/>
          </w:tcPr>
          <w:p w14:paraId="5DA17AA2">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401-2</w:t>
            </w:r>
          </w:p>
        </w:tc>
        <w:tc>
          <w:tcPr>
            <w:tcW w:w="1775" w:type="dxa"/>
            <w:vAlign w:val="center"/>
          </w:tcPr>
          <w:p w14:paraId="7A9D1D8D">
            <w:pPr>
              <w:pStyle w:val="35"/>
              <w:spacing w:line="321" w:lineRule="auto"/>
              <w:ind w:left="106" w:right="98" w:firstLine="175"/>
              <w:rPr>
                <w:rFonts w:hint="eastAsia" w:ascii="宋体" w:hAnsi="宋体" w:eastAsia="宋体" w:cs="宋体"/>
                <w:sz w:val="18"/>
                <w:szCs w:val="18"/>
                <w:lang w:eastAsia="zh-CN"/>
              </w:rPr>
            </w:pPr>
            <w:r>
              <w:rPr>
                <w:rFonts w:hint="eastAsia" w:ascii="宋体" w:hAnsi="宋体" w:eastAsia="宋体" w:cs="宋体"/>
                <w:sz w:val="18"/>
                <w:szCs w:val="18"/>
                <w:lang w:eastAsia="zh-CN"/>
              </w:rPr>
              <w:t>混凝土基础（包括支撑梁、桩基承台、桩系梁， 但不包括桩基 础）</w:t>
            </w:r>
          </w:p>
        </w:tc>
        <w:tc>
          <w:tcPr>
            <w:tcW w:w="1080" w:type="dxa"/>
            <w:vAlign w:val="center"/>
          </w:tcPr>
          <w:p w14:paraId="38461DEE">
            <w:pPr>
              <w:pStyle w:val="35"/>
              <w:ind w:left="307" w:right="297"/>
              <w:jc w:val="center"/>
              <w:rPr>
                <w:rFonts w:hint="eastAsia" w:ascii="宋体" w:hAnsi="宋体" w:eastAsia="宋体" w:cs="宋体"/>
                <w:sz w:val="18"/>
                <w:szCs w:val="18"/>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14:paraId="75D536F5">
            <w:pPr>
              <w:pStyle w:val="35"/>
              <w:spacing w:line="242" w:lineRule="auto"/>
              <w:ind w:left="107" w:right="98" w:firstLine="172"/>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依据图纸所示体积，分不同强度等级以立方米为单位计量；沥青防腐、基底处理等作为附属工作，不另行计量</w:t>
            </w:r>
          </w:p>
        </w:tc>
        <w:tc>
          <w:tcPr>
            <w:tcW w:w="2354" w:type="dxa"/>
            <w:vAlign w:val="center"/>
          </w:tcPr>
          <w:p w14:paraId="3D24A940">
            <w:pPr>
              <w:pStyle w:val="35"/>
              <w:rPr>
                <w:rFonts w:hint="eastAsia" w:ascii="宋体" w:hAnsi="宋体" w:eastAsia="宋体" w:cs="宋体"/>
                <w:sz w:val="18"/>
                <w:szCs w:val="18"/>
                <w:lang w:eastAsia="zh-CN"/>
              </w:rPr>
            </w:pPr>
            <w:r>
              <w:rPr>
                <w:rFonts w:hint="eastAsia" w:ascii="宋体" w:hAnsi="宋体" w:eastAsia="宋体" w:cs="宋体"/>
                <w:sz w:val="18"/>
                <w:szCs w:val="18"/>
                <w:lang w:eastAsia="zh-CN"/>
              </w:rPr>
              <w:t>1.场地清理；2.搭拆作业平台；3.铺设垫层；4.安拆套箱或模板； 安设预埋件；5.混凝土配运料、拌和、运输、浇筑、振捣、养护、试验测试；6.施工缝、沉降缝设置处理；7.混凝土的冷却管制作安装，通水、降温；8.排水、防水、防冻、防腐措施</w:t>
            </w:r>
          </w:p>
        </w:tc>
      </w:tr>
      <w:tr w14:paraId="5039C4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2" w:hRule="atLeast"/>
          <w:jc w:val="center"/>
        </w:trPr>
        <w:tc>
          <w:tcPr>
            <w:tcW w:w="1120" w:type="dxa"/>
            <w:vAlign w:val="center"/>
          </w:tcPr>
          <w:p w14:paraId="28DA4723">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401-3</w:t>
            </w:r>
          </w:p>
        </w:tc>
        <w:tc>
          <w:tcPr>
            <w:tcW w:w="1775" w:type="dxa"/>
            <w:vAlign w:val="center"/>
          </w:tcPr>
          <w:p w14:paraId="57A62FB5">
            <w:pPr>
              <w:pStyle w:val="35"/>
              <w:ind w:left="281"/>
              <w:rPr>
                <w:rFonts w:hint="eastAsia" w:ascii="宋体" w:hAnsi="宋体" w:eastAsia="宋体" w:cs="宋体"/>
                <w:sz w:val="18"/>
                <w:szCs w:val="18"/>
              </w:rPr>
            </w:pPr>
            <w:r>
              <w:rPr>
                <w:rFonts w:hint="eastAsia" w:ascii="宋体" w:hAnsi="宋体" w:eastAsia="宋体" w:cs="宋体"/>
                <w:sz w:val="18"/>
                <w:szCs w:val="18"/>
              </w:rPr>
              <w:t>桩基础</w:t>
            </w:r>
          </w:p>
        </w:tc>
        <w:tc>
          <w:tcPr>
            <w:tcW w:w="1080" w:type="dxa"/>
            <w:vAlign w:val="center"/>
          </w:tcPr>
          <w:p w14:paraId="14F3A26A">
            <w:pPr>
              <w:pStyle w:val="35"/>
              <w:spacing w:before="171"/>
              <w:ind w:left="8"/>
              <w:jc w:val="center"/>
              <w:rPr>
                <w:rFonts w:hint="eastAsia" w:ascii="宋体" w:hAnsi="宋体" w:eastAsia="宋体" w:cs="宋体"/>
                <w:sz w:val="18"/>
                <w:szCs w:val="18"/>
              </w:rPr>
            </w:pPr>
            <w:r>
              <w:rPr>
                <w:rFonts w:hint="eastAsia" w:ascii="宋体" w:hAnsi="宋体" w:eastAsia="宋体" w:cs="宋体"/>
                <w:w w:val="99"/>
                <w:sz w:val="18"/>
                <w:szCs w:val="18"/>
              </w:rPr>
              <w:t>m</w:t>
            </w:r>
          </w:p>
        </w:tc>
        <w:tc>
          <w:tcPr>
            <w:tcW w:w="2880" w:type="dxa"/>
            <w:vAlign w:val="center"/>
          </w:tcPr>
          <w:p w14:paraId="1F5BFFEA">
            <w:pPr>
              <w:pStyle w:val="35"/>
              <w:spacing w:line="242" w:lineRule="auto"/>
              <w:ind w:left="107" w:right="98"/>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1.依据图纸所示桩长及混凝土强度等级，按照不同桩径的桩长以米为单位计量；2.施工图设计水深小于 2 米（含 2 米）的为陆上钻孔灌注桩；3.桩长为桩底高程至承台底面或系梁底面。对于与桩连为一体的柱式墩台，如无承台或系梁时，则以桩位处原始地面线为分界线，地面线以下部分为灌注桩桩长。若图纸有标示的，按图纸标示为准；4.由于超钻深于所需桩长部分，不予计量</w:t>
            </w:r>
          </w:p>
        </w:tc>
        <w:tc>
          <w:tcPr>
            <w:tcW w:w="2354" w:type="dxa"/>
            <w:vAlign w:val="center"/>
          </w:tcPr>
          <w:p w14:paraId="791ADA26">
            <w:pPr>
              <w:pStyle w:val="35"/>
              <w:rPr>
                <w:rFonts w:hint="eastAsia" w:ascii="宋体" w:hAnsi="宋体" w:eastAsia="宋体" w:cs="宋体"/>
                <w:sz w:val="18"/>
                <w:szCs w:val="18"/>
                <w:lang w:eastAsia="zh-CN"/>
              </w:rPr>
            </w:pPr>
            <w:r>
              <w:rPr>
                <w:rFonts w:hint="eastAsia" w:ascii="宋体" w:hAnsi="宋体" w:eastAsia="宋体" w:cs="宋体"/>
                <w:sz w:val="18"/>
                <w:szCs w:val="18"/>
                <w:lang w:eastAsia="zh-CN"/>
              </w:rPr>
              <w:t>1.安设护筒及设置钻孔平台；2.钻机安拆，就位；3.钻孔、成孔、成孔检查；4.安装声测管；5.混凝土制拌、运输、浇筑；6.破桩头；7.按相关规定进行桩基检测</w:t>
            </w:r>
          </w:p>
        </w:tc>
      </w:tr>
      <w:tr w14:paraId="4EE61A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1D247EF6">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401-4</w:t>
            </w:r>
          </w:p>
        </w:tc>
        <w:tc>
          <w:tcPr>
            <w:tcW w:w="1775" w:type="dxa"/>
            <w:vAlign w:val="center"/>
          </w:tcPr>
          <w:p w14:paraId="6AFEC7BD">
            <w:pPr>
              <w:pStyle w:val="35"/>
              <w:ind w:left="281"/>
              <w:rPr>
                <w:rFonts w:hint="eastAsia" w:ascii="宋体" w:hAnsi="宋体" w:eastAsia="宋体" w:cs="宋体"/>
                <w:sz w:val="18"/>
                <w:szCs w:val="18"/>
                <w:lang w:eastAsia="zh-CN"/>
              </w:rPr>
            </w:pPr>
            <w:r>
              <w:rPr>
                <w:rFonts w:hint="eastAsia" w:ascii="宋体" w:hAnsi="宋体" w:eastAsia="宋体" w:cs="宋体"/>
                <w:sz w:val="18"/>
                <w:szCs w:val="18"/>
                <w:lang w:eastAsia="zh-CN"/>
              </w:rPr>
              <w:t>钢筋（包括灌注桩、承台、桩系梁、支撑梁等）</w:t>
            </w:r>
          </w:p>
        </w:tc>
        <w:tc>
          <w:tcPr>
            <w:tcW w:w="1080" w:type="dxa"/>
            <w:vAlign w:val="center"/>
          </w:tcPr>
          <w:p w14:paraId="5BB80444">
            <w:pPr>
              <w:pStyle w:val="35"/>
              <w:spacing w:before="171"/>
              <w:ind w:left="8"/>
              <w:jc w:val="center"/>
              <w:rPr>
                <w:rFonts w:hint="eastAsia" w:ascii="宋体" w:hAnsi="宋体" w:eastAsia="宋体" w:cs="宋体"/>
                <w:sz w:val="18"/>
                <w:szCs w:val="18"/>
              </w:rPr>
            </w:pPr>
            <w:r>
              <w:rPr>
                <w:rFonts w:hint="eastAsia" w:ascii="宋体" w:hAnsi="宋体" w:eastAsia="宋体" w:cs="宋体"/>
                <w:sz w:val="18"/>
                <w:szCs w:val="18"/>
              </w:rPr>
              <w:t>kg</w:t>
            </w:r>
          </w:p>
        </w:tc>
        <w:tc>
          <w:tcPr>
            <w:tcW w:w="2880" w:type="dxa"/>
            <w:vAlign w:val="center"/>
          </w:tcPr>
          <w:p w14:paraId="70C1086F">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1.依据图纸所示及钢筋表所列钢筋质量以千克为单位计量；2.固定钢筋的材料、定位架</w:t>
            </w:r>
            <w:r>
              <w:rPr>
                <w:rFonts w:hint="eastAsia" w:ascii="宋体" w:hAnsi="宋体" w:eastAsia="宋体" w:cs="宋体"/>
                <w:spacing w:val="-15"/>
                <w:sz w:val="18"/>
                <w:szCs w:val="18"/>
                <w:lang w:eastAsia="zh-CN"/>
              </w:rPr>
              <w:t>立钢筋、钢筋接头、吊装钢筋、</w:t>
            </w:r>
            <w:r>
              <w:rPr>
                <w:rFonts w:hint="eastAsia" w:ascii="宋体" w:hAnsi="宋体" w:eastAsia="宋体" w:cs="宋体"/>
                <w:spacing w:val="-11"/>
                <w:sz w:val="18"/>
                <w:szCs w:val="18"/>
                <w:lang w:eastAsia="zh-CN"/>
              </w:rPr>
              <w:t>钢板、铁丝作为钢筋作业的附</w:t>
            </w:r>
            <w:r>
              <w:rPr>
                <w:rFonts w:hint="eastAsia" w:ascii="宋体" w:hAnsi="宋体" w:eastAsia="宋体" w:cs="宋体"/>
                <w:sz w:val="18"/>
                <w:szCs w:val="18"/>
                <w:lang w:eastAsia="zh-CN"/>
              </w:rPr>
              <w:t>属工作，不另行计量</w:t>
            </w:r>
          </w:p>
        </w:tc>
        <w:tc>
          <w:tcPr>
            <w:tcW w:w="2354" w:type="dxa"/>
            <w:vAlign w:val="center"/>
          </w:tcPr>
          <w:p w14:paraId="71A4F61D">
            <w:pPr>
              <w:pStyle w:val="35"/>
              <w:spacing w:before="135" w:line="242" w:lineRule="auto"/>
              <w:ind w:left="107" w:right="240"/>
              <w:rPr>
                <w:rFonts w:hint="eastAsia" w:ascii="宋体" w:hAnsi="宋体" w:eastAsia="宋体" w:cs="宋体"/>
                <w:sz w:val="18"/>
                <w:szCs w:val="18"/>
                <w:lang w:eastAsia="zh-CN"/>
              </w:rPr>
            </w:pPr>
            <w:r>
              <w:rPr>
                <w:rFonts w:hint="eastAsia" w:ascii="宋体" w:hAnsi="宋体" w:eastAsia="宋体" w:cs="宋体"/>
                <w:sz w:val="18"/>
                <w:szCs w:val="18"/>
                <w:lang w:eastAsia="zh-CN"/>
              </w:rPr>
              <w:t>1.钢筋的运输、保护、储存及除锈；2.钢筋整直、接头；3.钢筋截断、弯曲；4.钢筋安设、支承及固定</w:t>
            </w:r>
          </w:p>
        </w:tc>
      </w:tr>
      <w:tr w14:paraId="68BCFD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7ACCECC4">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402</w:t>
            </w:r>
          </w:p>
        </w:tc>
        <w:tc>
          <w:tcPr>
            <w:tcW w:w="1775" w:type="dxa"/>
            <w:vAlign w:val="center"/>
          </w:tcPr>
          <w:p w14:paraId="10875504">
            <w:pPr>
              <w:pStyle w:val="35"/>
              <w:ind w:left="281"/>
              <w:rPr>
                <w:rFonts w:hint="eastAsia" w:ascii="宋体" w:hAnsi="宋体" w:eastAsia="宋体" w:cs="宋体"/>
                <w:sz w:val="18"/>
                <w:szCs w:val="18"/>
                <w:lang w:eastAsia="zh-CN"/>
              </w:rPr>
            </w:pPr>
            <w:r>
              <w:rPr>
                <w:rFonts w:hint="eastAsia" w:ascii="宋体" w:hAnsi="宋体" w:eastAsia="宋体" w:cs="宋体"/>
                <w:sz w:val="18"/>
                <w:szCs w:val="18"/>
                <w:lang w:eastAsia="zh-CN"/>
              </w:rPr>
              <w:t>下部结构（包含桥台、桥墩、盖梁、台帽等）</w:t>
            </w:r>
          </w:p>
        </w:tc>
        <w:tc>
          <w:tcPr>
            <w:tcW w:w="1080" w:type="dxa"/>
          </w:tcPr>
          <w:p w14:paraId="6785B283">
            <w:pPr>
              <w:pStyle w:val="35"/>
              <w:spacing w:before="171"/>
              <w:ind w:left="8"/>
              <w:jc w:val="center"/>
              <w:rPr>
                <w:rFonts w:hint="eastAsia" w:ascii="宋体" w:hAnsi="宋体" w:eastAsia="宋体" w:cs="宋体"/>
                <w:w w:val="99"/>
                <w:sz w:val="18"/>
                <w:szCs w:val="18"/>
                <w:lang w:eastAsia="zh-CN"/>
              </w:rPr>
            </w:pPr>
          </w:p>
        </w:tc>
        <w:tc>
          <w:tcPr>
            <w:tcW w:w="2880" w:type="dxa"/>
            <w:vAlign w:val="center"/>
          </w:tcPr>
          <w:p w14:paraId="31D7E663">
            <w:pPr>
              <w:pStyle w:val="35"/>
              <w:spacing w:line="242" w:lineRule="auto"/>
              <w:ind w:left="107" w:right="98"/>
              <w:rPr>
                <w:rFonts w:hint="eastAsia" w:ascii="宋体" w:hAnsi="宋体" w:eastAsia="宋体" w:cs="宋体"/>
                <w:sz w:val="18"/>
                <w:szCs w:val="18"/>
                <w:lang w:eastAsia="zh-CN"/>
              </w:rPr>
            </w:pPr>
          </w:p>
        </w:tc>
        <w:tc>
          <w:tcPr>
            <w:tcW w:w="2354" w:type="dxa"/>
            <w:vAlign w:val="center"/>
          </w:tcPr>
          <w:p w14:paraId="34306E1A">
            <w:pPr>
              <w:pStyle w:val="35"/>
              <w:rPr>
                <w:rFonts w:hint="eastAsia" w:ascii="宋体" w:hAnsi="宋体" w:eastAsia="宋体" w:cs="宋体"/>
                <w:sz w:val="18"/>
                <w:szCs w:val="18"/>
                <w:lang w:eastAsia="zh-CN"/>
              </w:rPr>
            </w:pPr>
          </w:p>
        </w:tc>
      </w:tr>
      <w:tr w14:paraId="412D35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1BE8C54A">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402-1</w:t>
            </w:r>
          </w:p>
        </w:tc>
        <w:tc>
          <w:tcPr>
            <w:tcW w:w="1775" w:type="dxa"/>
            <w:vAlign w:val="center"/>
          </w:tcPr>
          <w:p w14:paraId="66A7A476">
            <w:pPr>
              <w:pStyle w:val="35"/>
              <w:ind w:left="281"/>
              <w:rPr>
                <w:rFonts w:hint="eastAsia" w:ascii="宋体" w:hAnsi="宋体" w:eastAsia="宋体" w:cs="宋体"/>
                <w:sz w:val="18"/>
                <w:szCs w:val="18"/>
              </w:rPr>
            </w:pPr>
            <w:r>
              <w:rPr>
                <w:rFonts w:hint="eastAsia" w:ascii="宋体" w:hAnsi="宋体" w:eastAsia="宋体" w:cs="宋体"/>
                <w:sz w:val="18"/>
                <w:szCs w:val="18"/>
              </w:rPr>
              <w:t>下部混凝土</w:t>
            </w:r>
          </w:p>
        </w:tc>
        <w:tc>
          <w:tcPr>
            <w:tcW w:w="1080" w:type="dxa"/>
            <w:vAlign w:val="center"/>
          </w:tcPr>
          <w:p w14:paraId="1DD2FB14">
            <w:pPr>
              <w:pStyle w:val="35"/>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14:paraId="234109C9">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1.依据图纸所示体积分不同强度等级以立方米为单位计量；2.直径小于 200mm 的管子、钢筋、锚固件、管道、泄水孔或桩所占混凝土体积不予扣除；沥青防腐等作为附属工作，不另行计量</w:t>
            </w:r>
          </w:p>
        </w:tc>
        <w:tc>
          <w:tcPr>
            <w:tcW w:w="2354" w:type="dxa"/>
            <w:vAlign w:val="center"/>
          </w:tcPr>
          <w:p w14:paraId="73A71576">
            <w:pPr>
              <w:pStyle w:val="35"/>
              <w:spacing w:before="1" w:line="258" w:lineRule="exact"/>
              <w:rPr>
                <w:rFonts w:hint="eastAsia" w:ascii="宋体" w:hAnsi="宋体" w:eastAsia="宋体" w:cs="宋体"/>
                <w:sz w:val="18"/>
                <w:szCs w:val="18"/>
                <w:lang w:eastAsia="zh-CN"/>
              </w:rPr>
            </w:pPr>
            <w:r>
              <w:rPr>
                <w:rFonts w:hint="eastAsia" w:ascii="宋体" w:hAnsi="宋体" w:eastAsia="宋体" w:cs="宋体"/>
                <w:sz w:val="18"/>
                <w:szCs w:val="18"/>
                <w:lang w:eastAsia="zh-CN"/>
              </w:rPr>
              <w:t>1.场地清理；2.搭拆作业平台、支架；3.安拆模板；安设预埋件(包括支座预埋件、防震锚栓及套筒等）；4.混凝土配运料、拌和、运输、浇筑、振捣、养护；5.施工缝、沉降缝设置处理；6.防水、防冻、防腐措施</w:t>
            </w:r>
          </w:p>
        </w:tc>
      </w:tr>
      <w:tr w14:paraId="68B4B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4B0141B0">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402-2</w:t>
            </w:r>
          </w:p>
        </w:tc>
        <w:tc>
          <w:tcPr>
            <w:tcW w:w="1775" w:type="dxa"/>
            <w:vAlign w:val="center"/>
          </w:tcPr>
          <w:p w14:paraId="09243088">
            <w:pPr>
              <w:pStyle w:val="35"/>
              <w:ind w:left="281"/>
              <w:rPr>
                <w:rFonts w:hint="eastAsia" w:ascii="宋体" w:hAnsi="宋体" w:eastAsia="宋体" w:cs="宋体"/>
                <w:sz w:val="18"/>
                <w:szCs w:val="18"/>
              </w:rPr>
            </w:pPr>
            <w:r>
              <w:rPr>
                <w:rFonts w:hint="eastAsia" w:ascii="宋体" w:hAnsi="宋体" w:eastAsia="宋体" w:cs="宋体"/>
                <w:sz w:val="18"/>
                <w:szCs w:val="18"/>
              </w:rPr>
              <w:t>浆砌片（块）石</w:t>
            </w:r>
          </w:p>
        </w:tc>
        <w:tc>
          <w:tcPr>
            <w:tcW w:w="1080" w:type="dxa"/>
            <w:vAlign w:val="center"/>
          </w:tcPr>
          <w:p w14:paraId="27B5526C">
            <w:pPr>
              <w:pStyle w:val="35"/>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14:paraId="656C714E">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依据图纸所示位置及尺寸砌筑体积分不同砂浆强度等级以立方米为单位计量</w:t>
            </w:r>
          </w:p>
        </w:tc>
        <w:tc>
          <w:tcPr>
            <w:tcW w:w="2354" w:type="dxa"/>
            <w:vAlign w:val="center"/>
          </w:tcPr>
          <w:p w14:paraId="143437F1">
            <w:pPr>
              <w:pStyle w:val="35"/>
              <w:spacing w:before="1"/>
              <w:ind w:right="120"/>
              <w:rPr>
                <w:rFonts w:hint="eastAsia" w:ascii="宋体" w:hAnsi="宋体" w:eastAsia="宋体" w:cs="宋体"/>
                <w:sz w:val="18"/>
                <w:szCs w:val="18"/>
                <w:lang w:eastAsia="zh-CN"/>
              </w:rPr>
            </w:pPr>
            <w:r>
              <w:rPr>
                <w:rFonts w:hint="eastAsia" w:ascii="宋体" w:hAnsi="宋体" w:eastAsia="宋体" w:cs="宋体"/>
                <w:sz w:val="18"/>
                <w:szCs w:val="18"/>
                <w:lang w:eastAsia="zh-CN"/>
              </w:rPr>
              <w:t>1.基础清理；2.基底检查；3.选修石料；4.铺筑垫层；5.搭、拆脚手架；6.配、拌、运砂浆；7.砌筑、勾缝、抹面、养护；8.沉降缝设置</w:t>
            </w:r>
          </w:p>
        </w:tc>
      </w:tr>
      <w:tr w14:paraId="59B0B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2E31069C">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402-3</w:t>
            </w:r>
          </w:p>
        </w:tc>
        <w:tc>
          <w:tcPr>
            <w:tcW w:w="1775" w:type="dxa"/>
            <w:vAlign w:val="center"/>
          </w:tcPr>
          <w:p w14:paraId="6C6ED853">
            <w:pPr>
              <w:pStyle w:val="35"/>
              <w:ind w:left="281"/>
              <w:rPr>
                <w:rFonts w:hint="eastAsia" w:ascii="宋体" w:hAnsi="宋体" w:eastAsia="宋体" w:cs="宋体"/>
                <w:sz w:val="18"/>
                <w:szCs w:val="18"/>
              </w:rPr>
            </w:pPr>
            <w:r>
              <w:rPr>
                <w:rFonts w:hint="eastAsia" w:ascii="宋体" w:hAnsi="宋体" w:eastAsia="宋体" w:cs="宋体"/>
                <w:sz w:val="18"/>
                <w:szCs w:val="18"/>
              </w:rPr>
              <w:t>钢筋</w:t>
            </w:r>
          </w:p>
        </w:tc>
        <w:tc>
          <w:tcPr>
            <w:tcW w:w="1080" w:type="dxa"/>
            <w:vAlign w:val="center"/>
          </w:tcPr>
          <w:p w14:paraId="58375D25">
            <w:pPr>
              <w:pStyle w:val="35"/>
              <w:spacing w:before="171"/>
              <w:ind w:left="8"/>
              <w:jc w:val="center"/>
              <w:rPr>
                <w:rFonts w:hint="eastAsia" w:ascii="宋体" w:hAnsi="宋体" w:eastAsia="宋体" w:cs="宋体"/>
                <w:w w:val="99"/>
                <w:sz w:val="18"/>
                <w:szCs w:val="18"/>
                <w:lang w:eastAsia="zh-CN"/>
              </w:rPr>
            </w:pPr>
            <w:r>
              <w:rPr>
                <w:rFonts w:hint="eastAsia" w:ascii="宋体" w:hAnsi="宋体" w:eastAsia="宋体" w:cs="宋体"/>
                <w:sz w:val="18"/>
                <w:szCs w:val="18"/>
              </w:rPr>
              <w:t>kg</w:t>
            </w:r>
          </w:p>
        </w:tc>
        <w:tc>
          <w:tcPr>
            <w:tcW w:w="2880" w:type="dxa"/>
            <w:vAlign w:val="center"/>
          </w:tcPr>
          <w:p w14:paraId="62FE448A">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1.依据图纸所示及钢筋表所列钢筋质量以千克为单位计量；2.固定钢筋的材料、定位架立钢筋、钢筋接头、吊装钢筋、钢板、铁丝作为钢筋作业的附属工作，不另行计量</w:t>
            </w:r>
          </w:p>
        </w:tc>
        <w:tc>
          <w:tcPr>
            <w:tcW w:w="2354" w:type="dxa"/>
            <w:vAlign w:val="center"/>
          </w:tcPr>
          <w:p w14:paraId="03156ABC">
            <w:pPr>
              <w:pStyle w:val="35"/>
              <w:spacing w:before="136" w:line="242" w:lineRule="auto"/>
              <w:ind w:left="107" w:right="240"/>
              <w:rPr>
                <w:rFonts w:hint="eastAsia" w:ascii="宋体" w:hAnsi="宋体" w:eastAsia="宋体" w:cs="宋体"/>
                <w:sz w:val="18"/>
                <w:szCs w:val="18"/>
                <w:lang w:eastAsia="zh-CN"/>
              </w:rPr>
            </w:pPr>
            <w:r>
              <w:rPr>
                <w:rFonts w:hint="eastAsia" w:ascii="宋体" w:hAnsi="宋体" w:eastAsia="宋体" w:cs="宋体"/>
                <w:sz w:val="18"/>
                <w:szCs w:val="18"/>
                <w:lang w:eastAsia="zh-CN"/>
              </w:rPr>
              <w:t>1.钢筋的运输、保护、储存及除锈；2.钢筋整直、接头；3.钢筋截断、弯曲；4.钢筋安设、支承及固定</w:t>
            </w:r>
          </w:p>
        </w:tc>
      </w:tr>
      <w:tr w14:paraId="19FBF9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2022F137">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403</w:t>
            </w:r>
          </w:p>
        </w:tc>
        <w:tc>
          <w:tcPr>
            <w:tcW w:w="1775" w:type="dxa"/>
            <w:vAlign w:val="center"/>
          </w:tcPr>
          <w:p w14:paraId="5222F58D">
            <w:pPr>
              <w:pStyle w:val="35"/>
              <w:ind w:left="281"/>
              <w:rPr>
                <w:rFonts w:hint="eastAsia" w:ascii="宋体" w:hAnsi="宋体" w:eastAsia="宋体" w:cs="宋体"/>
                <w:sz w:val="18"/>
                <w:szCs w:val="18"/>
              </w:rPr>
            </w:pPr>
            <w:r>
              <w:rPr>
                <w:rFonts w:hint="eastAsia" w:ascii="宋体" w:hAnsi="宋体" w:eastAsia="宋体" w:cs="宋体"/>
                <w:sz w:val="18"/>
                <w:szCs w:val="18"/>
              </w:rPr>
              <w:t>上部结构</w:t>
            </w:r>
          </w:p>
        </w:tc>
        <w:tc>
          <w:tcPr>
            <w:tcW w:w="1080" w:type="dxa"/>
            <w:vAlign w:val="center"/>
          </w:tcPr>
          <w:p w14:paraId="3E40BF8A">
            <w:pPr>
              <w:pStyle w:val="35"/>
              <w:spacing w:before="171"/>
              <w:ind w:left="8"/>
              <w:jc w:val="center"/>
              <w:rPr>
                <w:rFonts w:hint="eastAsia" w:ascii="宋体" w:hAnsi="宋体" w:eastAsia="宋体" w:cs="宋体"/>
                <w:w w:val="99"/>
                <w:sz w:val="18"/>
                <w:szCs w:val="18"/>
                <w:lang w:eastAsia="zh-CN"/>
              </w:rPr>
            </w:pPr>
          </w:p>
        </w:tc>
        <w:tc>
          <w:tcPr>
            <w:tcW w:w="2880" w:type="dxa"/>
            <w:vAlign w:val="center"/>
          </w:tcPr>
          <w:p w14:paraId="42D2FC41">
            <w:pPr>
              <w:pStyle w:val="35"/>
              <w:spacing w:before="1" w:line="242" w:lineRule="auto"/>
              <w:ind w:left="107" w:right="120"/>
              <w:rPr>
                <w:rFonts w:hint="eastAsia" w:ascii="宋体" w:hAnsi="宋体" w:eastAsia="宋体" w:cs="宋体"/>
                <w:sz w:val="18"/>
                <w:szCs w:val="18"/>
                <w:lang w:eastAsia="zh-CN"/>
              </w:rPr>
            </w:pPr>
          </w:p>
        </w:tc>
        <w:tc>
          <w:tcPr>
            <w:tcW w:w="2354" w:type="dxa"/>
            <w:vAlign w:val="center"/>
          </w:tcPr>
          <w:p w14:paraId="43FCA22B">
            <w:pPr>
              <w:pStyle w:val="35"/>
              <w:spacing w:before="1"/>
              <w:ind w:right="120"/>
              <w:rPr>
                <w:rFonts w:hint="eastAsia" w:ascii="宋体" w:hAnsi="宋体" w:eastAsia="宋体" w:cs="宋体"/>
                <w:sz w:val="18"/>
                <w:szCs w:val="18"/>
                <w:lang w:eastAsia="zh-CN"/>
              </w:rPr>
            </w:pPr>
          </w:p>
        </w:tc>
      </w:tr>
      <w:tr w14:paraId="513AF1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6106DB8C">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403-1</w:t>
            </w:r>
          </w:p>
        </w:tc>
        <w:tc>
          <w:tcPr>
            <w:tcW w:w="1775" w:type="dxa"/>
            <w:vAlign w:val="center"/>
          </w:tcPr>
          <w:p w14:paraId="398C5CF1">
            <w:pPr>
              <w:pStyle w:val="35"/>
              <w:ind w:left="281"/>
              <w:rPr>
                <w:rFonts w:hint="eastAsia" w:ascii="宋体" w:hAnsi="宋体" w:eastAsia="宋体" w:cs="宋体"/>
                <w:sz w:val="18"/>
                <w:szCs w:val="18"/>
              </w:rPr>
            </w:pPr>
            <w:r>
              <w:rPr>
                <w:rFonts w:hint="eastAsia" w:ascii="宋体" w:hAnsi="宋体" w:eastAsia="宋体" w:cs="宋体"/>
                <w:sz w:val="18"/>
                <w:szCs w:val="18"/>
              </w:rPr>
              <w:t>现浇混凝土上</w:t>
            </w:r>
          </w:p>
        </w:tc>
        <w:tc>
          <w:tcPr>
            <w:tcW w:w="1080" w:type="dxa"/>
            <w:vAlign w:val="center"/>
          </w:tcPr>
          <w:p w14:paraId="05B855AC">
            <w:pPr>
              <w:pStyle w:val="35"/>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14:paraId="3BBC2C3D">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1.依据图纸所示体积分不同强度等级以立方米为单位计量；2.直径小于 200mm 的管子、钢筋、锚固件、管道、泄水孔或桩所占混凝土体积不予扣除</w:t>
            </w:r>
          </w:p>
        </w:tc>
        <w:tc>
          <w:tcPr>
            <w:tcW w:w="2354" w:type="dxa"/>
            <w:vAlign w:val="center"/>
          </w:tcPr>
          <w:p w14:paraId="6263E2C4">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1.平整场地；2.搭拆工作平台；3.支架搭设、预压与拆除；4.安拆模板；安设预埋件；5.混凝土配运料、拌和、运输、浇筑、养护；6.施工缝、伸缩缝设置处理</w:t>
            </w:r>
          </w:p>
        </w:tc>
      </w:tr>
      <w:tr w14:paraId="663D10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0A965ADB">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403-2</w:t>
            </w:r>
          </w:p>
        </w:tc>
        <w:tc>
          <w:tcPr>
            <w:tcW w:w="1775" w:type="dxa"/>
            <w:vAlign w:val="center"/>
          </w:tcPr>
          <w:p w14:paraId="6CD0381E">
            <w:pPr>
              <w:pStyle w:val="35"/>
              <w:ind w:left="281"/>
              <w:rPr>
                <w:rFonts w:hint="eastAsia" w:ascii="宋体" w:hAnsi="宋体" w:eastAsia="宋体" w:cs="宋体"/>
                <w:sz w:val="18"/>
                <w:szCs w:val="18"/>
              </w:rPr>
            </w:pPr>
            <w:r>
              <w:rPr>
                <w:rFonts w:hint="eastAsia" w:ascii="宋体" w:hAnsi="宋体" w:eastAsia="宋体" w:cs="宋体"/>
                <w:sz w:val="18"/>
                <w:szCs w:val="18"/>
              </w:rPr>
              <w:t>预制混凝土上部结构</w:t>
            </w:r>
          </w:p>
        </w:tc>
        <w:tc>
          <w:tcPr>
            <w:tcW w:w="1080" w:type="dxa"/>
            <w:vAlign w:val="center"/>
          </w:tcPr>
          <w:p w14:paraId="010B2415">
            <w:pPr>
              <w:pStyle w:val="35"/>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14:paraId="47262BDF">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1.依据图纸所示体积分不同强度等级以立方米为单位计量；2.直径小于 200mm 的管子、钢筋、锚固件、管道、泄水孔或桩所占混凝土体积不予扣除</w:t>
            </w:r>
          </w:p>
        </w:tc>
        <w:tc>
          <w:tcPr>
            <w:tcW w:w="2354" w:type="dxa"/>
            <w:vAlign w:val="center"/>
          </w:tcPr>
          <w:p w14:paraId="3B786606">
            <w:pPr>
              <w:pStyle w:val="35"/>
              <w:spacing w:before="1"/>
              <w:ind w:left="107"/>
              <w:rPr>
                <w:rFonts w:hint="eastAsia" w:ascii="宋体" w:hAnsi="宋体" w:eastAsia="宋体" w:cs="宋体"/>
                <w:sz w:val="18"/>
                <w:szCs w:val="18"/>
                <w:lang w:eastAsia="zh-CN"/>
              </w:rPr>
            </w:pPr>
            <w:r>
              <w:rPr>
                <w:rFonts w:hint="eastAsia" w:ascii="宋体" w:hAnsi="宋体" w:eastAsia="宋体" w:cs="宋体"/>
                <w:sz w:val="18"/>
                <w:szCs w:val="18"/>
                <w:lang w:eastAsia="zh-CN"/>
              </w:rPr>
              <w:t>1.搭拆工作平台；2.安拆模板；安设预埋件（吊环、预埋连接件）；3.混凝土配运料、拌和、运输、浇筑、养护；4.构件预制、运输、安装</w:t>
            </w:r>
          </w:p>
        </w:tc>
      </w:tr>
      <w:tr w14:paraId="7B160A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37BF117D">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403-3</w:t>
            </w:r>
          </w:p>
        </w:tc>
        <w:tc>
          <w:tcPr>
            <w:tcW w:w="1775" w:type="dxa"/>
            <w:vAlign w:val="center"/>
          </w:tcPr>
          <w:p w14:paraId="5FFB9FD5">
            <w:pPr>
              <w:pStyle w:val="35"/>
              <w:ind w:left="281"/>
              <w:rPr>
                <w:rFonts w:hint="eastAsia" w:ascii="宋体" w:hAnsi="宋体" w:eastAsia="宋体" w:cs="宋体"/>
                <w:sz w:val="18"/>
                <w:szCs w:val="18"/>
              </w:rPr>
            </w:pPr>
            <w:r>
              <w:rPr>
                <w:rFonts w:hint="eastAsia" w:ascii="宋体" w:hAnsi="宋体" w:eastAsia="宋体" w:cs="宋体"/>
                <w:sz w:val="18"/>
                <w:szCs w:val="18"/>
              </w:rPr>
              <w:t>钢筋</w:t>
            </w:r>
          </w:p>
        </w:tc>
        <w:tc>
          <w:tcPr>
            <w:tcW w:w="1080" w:type="dxa"/>
            <w:vAlign w:val="center"/>
          </w:tcPr>
          <w:p w14:paraId="2EE8C21E">
            <w:pPr>
              <w:pStyle w:val="35"/>
              <w:spacing w:before="171"/>
              <w:ind w:left="8"/>
              <w:jc w:val="center"/>
              <w:rPr>
                <w:rFonts w:hint="eastAsia" w:ascii="宋体" w:hAnsi="宋体" w:eastAsia="宋体" w:cs="宋体"/>
                <w:w w:val="99"/>
                <w:sz w:val="18"/>
                <w:szCs w:val="18"/>
                <w:lang w:eastAsia="zh-CN"/>
              </w:rPr>
            </w:pPr>
            <w:r>
              <w:rPr>
                <w:rFonts w:hint="eastAsia" w:ascii="宋体" w:hAnsi="宋体" w:eastAsia="宋体" w:cs="宋体"/>
                <w:sz w:val="18"/>
                <w:szCs w:val="18"/>
              </w:rPr>
              <w:t>kg</w:t>
            </w:r>
          </w:p>
        </w:tc>
        <w:tc>
          <w:tcPr>
            <w:tcW w:w="2880" w:type="dxa"/>
            <w:vAlign w:val="center"/>
          </w:tcPr>
          <w:p w14:paraId="2697F7AE">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1.依据图纸所示及钢筋表所列钢筋质量以千克为单位计量；2.固定钢筋的材料、定位架立钢筋、钢筋接头、吊装钢筋、钢板、铁丝作为钢筋作业的附属工作，不另行计量</w:t>
            </w:r>
          </w:p>
        </w:tc>
        <w:tc>
          <w:tcPr>
            <w:tcW w:w="2354" w:type="dxa"/>
            <w:vAlign w:val="center"/>
          </w:tcPr>
          <w:p w14:paraId="050B0182">
            <w:pPr>
              <w:pStyle w:val="35"/>
              <w:spacing w:before="1" w:line="244" w:lineRule="auto"/>
              <w:ind w:left="107" w:right="240"/>
              <w:rPr>
                <w:rFonts w:hint="eastAsia" w:ascii="宋体" w:hAnsi="宋体" w:eastAsia="宋体" w:cs="宋体"/>
                <w:sz w:val="18"/>
                <w:szCs w:val="18"/>
                <w:lang w:eastAsia="zh-CN"/>
              </w:rPr>
            </w:pPr>
            <w:r>
              <w:rPr>
                <w:rFonts w:hint="eastAsia" w:ascii="宋体" w:hAnsi="宋体" w:eastAsia="宋体" w:cs="宋体"/>
                <w:sz w:val="18"/>
                <w:szCs w:val="18"/>
                <w:lang w:eastAsia="zh-CN"/>
              </w:rPr>
              <w:t>1.钢筋的运输、保护、储存及除锈；2.钢筋整直、接头；3.钢筋截断、弯曲；4.钢筋安设、支承及固定</w:t>
            </w:r>
          </w:p>
        </w:tc>
      </w:tr>
      <w:tr w14:paraId="55490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0AD5FC90">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403-4</w:t>
            </w:r>
          </w:p>
        </w:tc>
        <w:tc>
          <w:tcPr>
            <w:tcW w:w="1775" w:type="dxa"/>
            <w:vAlign w:val="center"/>
          </w:tcPr>
          <w:p w14:paraId="167F5877">
            <w:pPr>
              <w:pStyle w:val="35"/>
              <w:ind w:left="281"/>
              <w:rPr>
                <w:rFonts w:hint="eastAsia" w:ascii="宋体" w:hAnsi="宋体" w:eastAsia="宋体" w:cs="宋体"/>
                <w:sz w:val="18"/>
                <w:szCs w:val="18"/>
                <w:lang w:eastAsia="zh-CN"/>
              </w:rPr>
            </w:pPr>
            <w:r>
              <w:rPr>
                <w:rFonts w:hint="eastAsia" w:ascii="宋体" w:hAnsi="宋体" w:eastAsia="宋体" w:cs="宋体"/>
                <w:sz w:val="18"/>
                <w:szCs w:val="18"/>
                <w:lang w:eastAsia="zh-CN"/>
              </w:rPr>
              <w:t>现浇预应力混凝土上部结构</w:t>
            </w:r>
          </w:p>
        </w:tc>
        <w:tc>
          <w:tcPr>
            <w:tcW w:w="1080" w:type="dxa"/>
            <w:vAlign w:val="center"/>
          </w:tcPr>
          <w:p w14:paraId="40CD8929">
            <w:pPr>
              <w:pStyle w:val="35"/>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14:paraId="2BDCCE20">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1.依据图纸所示体积分不同强度等级以立方米为单位计量；2.钢筋、钢材所占体积及单个面积在 0.03m2 以内的孔洞不予扣除；3. 梁端混凝土凿除、铰缝砂浆等作为附属工作，不另行计量。</w:t>
            </w:r>
          </w:p>
        </w:tc>
        <w:tc>
          <w:tcPr>
            <w:tcW w:w="2354" w:type="dxa"/>
            <w:vAlign w:val="center"/>
          </w:tcPr>
          <w:p w14:paraId="1E96D1BE">
            <w:pPr>
              <w:pStyle w:val="35"/>
              <w:spacing w:before="1" w:line="268" w:lineRule="exact"/>
              <w:ind w:right="120"/>
              <w:rPr>
                <w:rFonts w:hint="eastAsia" w:ascii="宋体" w:hAnsi="宋体" w:eastAsia="宋体" w:cs="宋体"/>
                <w:sz w:val="18"/>
                <w:szCs w:val="18"/>
                <w:lang w:eastAsia="zh-CN"/>
              </w:rPr>
            </w:pPr>
            <w:r>
              <w:rPr>
                <w:rFonts w:hint="eastAsia" w:ascii="宋体" w:hAnsi="宋体" w:eastAsia="宋体" w:cs="宋体"/>
                <w:sz w:val="18"/>
                <w:szCs w:val="18"/>
                <w:lang w:eastAsia="zh-CN"/>
              </w:rPr>
              <w:t>1.平整场地；2.搭拆工作平台；支架搭设、预压与拆除；3.安、拆模板；4.混凝土配运料、拌合、运输、浇筑、养护；</w:t>
            </w:r>
          </w:p>
          <w:p w14:paraId="2847EFE4">
            <w:pPr>
              <w:pStyle w:val="35"/>
              <w:spacing w:before="1"/>
              <w:ind w:right="120"/>
              <w:rPr>
                <w:rFonts w:hint="eastAsia" w:ascii="宋体" w:hAnsi="宋体" w:eastAsia="宋体" w:cs="宋体"/>
                <w:sz w:val="18"/>
                <w:szCs w:val="18"/>
                <w:lang w:eastAsia="zh-CN"/>
              </w:rPr>
            </w:pPr>
            <w:r>
              <w:rPr>
                <w:rFonts w:hint="eastAsia" w:ascii="宋体" w:hAnsi="宋体" w:eastAsia="宋体" w:cs="宋体"/>
                <w:sz w:val="18"/>
                <w:szCs w:val="18"/>
                <w:lang w:eastAsia="zh-CN"/>
              </w:rPr>
              <w:t>5.施工缝、伸缩缝设置处理</w:t>
            </w:r>
          </w:p>
        </w:tc>
      </w:tr>
      <w:tr w14:paraId="5FFAE6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6644A71E">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403-5</w:t>
            </w:r>
          </w:p>
        </w:tc>
        <w:tc>
          <w:tcPr>
            <w:tcW w:w="1775" w:type="dxa"/>
            <w:vAlign w:val="center"/>
          </w:tcPr>
          <w:p w14:paraId="2E5AFC40">
            <w:pPr>
              <w:pStyle w:val="35"/>
              <w:ind w:left="281"/>
              <w:rPr>
                <w:rFonts w:hint="eastAsia" w:ascii="宋体" w:hAnsi="宋体" w:eastAsia="宋体" w:cs="宋体"/>
                <w:sz w:val="18"/>
                <w:szCs w:val="18"/>
                <w:lang w:eastAsia="zh-CN"/>
              </w:rPr>
            </w:pPr>
            <w:r>
              <w:rPr>
                <w:rFonts w:hint="eastAsia" w:ascii="宋体" w:hAnsi="宋体" w:eastAsia="宋体" w:cs="宋体"/>
                <w:sz w:val="18"/>
                <w:szCs w:val="18"/>
                <w:lang w:eastAsia="zh-CN"/>
              </w:rPr>
              <w:t>预制预应力混凝土上部结构</w:t>
            </w:r>
          </w:p>
        </w:tc>
        <w:tc>
          <w:tcPr>
            <w:tcW w:w="1080" w:type="dxa"/>
            <w:vAlign w:val="center"/>
          </w:tcPr>
          <w:p w14:paraId="0DA1799A">
            <w:pPr>
              <w:pStyle w:val="35"/>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14:paraId="728A7DA9">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1.依据图纸所示体积分不同强度等级以立方米为单位计量；2.钢筋、钢材所占体积及单个面积在 0.03m2 以内的孔洞不予扣除；3.后张法预应力混凝土梁封端混凝土工程量列入本子目；4.锚具、波纹管、钢垫板、梁端混凝土凿除等作为附属工作，不另行计量。</w:t>
            </w:r>
          </w:p>
        </w:tc>
        <w:tc>
          <w:tcPr>
            <w:tcW w:w="2354" w:type="dxa"/>
            <w:vAlign w:val="center"/>
          </w:tcPr>
          <w:p w14:paraId="4A34E6EB">
            <w:pPr>
              <w:pStyle w:val="35"/>
              <w:spacing w:before="1"/>
              <w:ind w:right="120"/>
              <w:rPr>
                <w:rFonts w:hint="eastAsia" w:ascii="宋体" w:hAnsi="宋体" w:eastAsia="宋体" w:cs="宋体"/>
                <w:sz w:val="18"/>
                <w:szCs w:val="18"/>
                <w:lang w:eastAsia="zh-CN"/>
              </w:rPr>
            </w:pPr>
            <w:r>
              <w:rPr>
                <w:rFonts w:hint="eastAsia" w:ascii="宋体" w:hAnsi="宋体" w:eastAsia="宋体" w:cs="宋体"/>
                <w:sz w:val="18"/>
                <w:szCs w:val="18"/>
                <w:lang w:eastAsia="zh-CN"/>
              </w:rPr>
              <w:t>1.平整场地；2.搭拆工作平台；3.安、拆模板；4.混凝土配运料、拌合、运输、浇筑、养护；5.预制件运输、安装</w:t>
            </w:r>
          </w:p>
        </w:tc>
      </w:tr>
      <w:tr w14:paraId="3E59CA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1716B4A8">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403-6</w:t>
            </w:r>
          </w:p>
        </w:tc>
        <w:tc>
          <w:tcPr>
            <w:tcW w:w="1775" w:type="dxa"/>
            <w:vAlign w:val="center"/>
          </w:tcPr>
          <w:p w14:paraId="24041F49">
            <w:pPr>
              <w:pStyle w:val="35"/>
              <w:ind w:left="281"/>
              <w:rPr>
                <w:rFonts w:hint="eastAsia" w:ascii="宋体" w:hAnsi="宋体" w:eastAsia="宋体" w:cs="宋体"/>
                <w:sz w:val="18"/>
                <w:szCs w:val="18"/>
              </w:rPr>
            </w:pPr>
            <w:r>
              <w:rPr>
                <w:rFonts w:hint="eastAsia" w:ascii="宋体" w:hAnsi="宋体" w:eastAsia="宋体" w:cs="宋体"/>
                <w:sz w:val="18"/>
                <w:szCs w:val="18"/>
              </w:rPr>
              <w:t>先张法预应力钢绞线</w:t>
            </w:r>
          </w:p>
        </w:tc>
        <w:tc>
          <w:tcPr>
            <w:tcW w:w="1080" w:type="dxa"/>
            <w:vAlign w:val="center"/>
          </w:tcPr>
          <w:p w14:paraId="5C73DE44">
            <w:pPr>
              <w:pStyle w:val="35"/>
              <w:spacing w:before="171"/>
              <w:ind w:left="8"/>
              <w:jc w:val="center"/>
              <w:rPr>
                <w:rFonts w:hint="eastAsia" w:ascii="宋体" w:hAnsi="宋体" w:eastAsia="宋体" w:cs="宋体"/>
                <w:w w:val="99"/>
                <w:sz w:val="18"/>
                <w:szCs w:val="18"/>
                <w:lang w:eastAsia="zh-CN"/>
              </w:rPr>
            </w:pPr>
            <w:r>
              <w:rPr>
                <w:rFonts w:hint="eastAsia" w:ascii="宋体" w:hAnsi="宋体" w:eastAsia="宋体" w:cs="宋体"/>
                <w:sz w:val="18"/>
                <w:szCs w:val="18"/>
              </w:rPr>
              <w:t>kg</w:t>
            </w:r>
          </w:p>
        </w:tc>
        <w:tc>
          <w:tcPr>
            <w:tcW w:w="2880" w:type="dxa"/>
            <w:vAlign w:val="center"/>
          </w:tcPr>
          <w:p w14:paraId="17007E7C">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1.依据图纸所示构件长度计算的预应力钢材质量，分不同材质以千克为单位计量。2.除上述计算长度以外的锚固长度及工作长度的预应力钢材含入相应预应力钢材报价之中，不另行计量</w:t>
            </w:r>
          </w:p>
        </w:tc>
        <w:tc>
          <w:tcPr>
            <w:tcW w:w="2354" w:type="dxa"/>
            <w:vAlign w:val="center"/>
          </w:tcPr>
          <w:p w14:paraId="7C66C613">
            <w:pPr>
              <w:pStyle w:val="35"/>
              <w:spacing w:before="1" w:line="242" w:lineRule="auto"/>
              <w:ind w:left="107" w:right="120" w:firstLine="172"/>
              <w:rPr>
                <w:rFonts w:hint="eastAsia" w:ascii="宋体" w:hAnsi="宋体" w:eastAsia="宋体" w:cs="宋体"/>
                <w:sz w:val="18"/>
                <w:szCs w:val="18"/>
                <w:lang w:eastAsia="zh-CN"/>
              </w:rPr>
            </w:pPr>
            <w:r>
              <w:rPr>
                <w:rFonts w:hint="eastAsia" w:ascii="宋体" w:hAnsi="宋体" w:eastAsia="宋体" w:cs="宋体"/>
                <w:sz w:val="18"/>
                <w:szCs w:val="18"/>
                <w:lang w:eastAsia="zh-CN"/>
              </w:rPr>
              <w:t>1.制作安装预应力钢材；</w:t>
            </w:r>
          </w:p>
          <w:p w14:paraId="58FD5AA9">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2.制作安装管道；</w:t>
            </w:r>
          </w:p>
          <w:p w14:paraId="7C4D1E1E">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3.安装锚具、锚板；</w:t>
            </w:r>
          </w:p>
          <w:p w14:paraId="5ED7573A">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4.张拉；</w:t>
            </w:r>
          </w:p>
          <w:p w14:paraId="1EDB9022">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5.放张；</w:t>
            </w:r>
          </w:p>
          <w:p w14:paraId="7A5F8928">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6.封锚头</w:t>
            </w:r>
          </w:p>
        </w:tc>
      </w:tr>
      <w:tr w14:paraId="463386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2184A45E">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403-7</w:t>
            </w:r>
          </w:p>
        </w:tc>
        <w:tc>
          <w:tcPr>
            <w:tcW w:w="1775" w:type="dxa"/>
            <w:vAlign w:val="center"/>
          </w:tcPr>
          <w:p w14:paraId="6793207C">
            <w:pPr>
              <w:pStyle w:val="35"/>
              <w:ind w:left="281"/>
              <w:rPr>
                <w:rFonts w:hint="eastAsia" w:ascii="宋体" w:hAnsi="宋体" w:eastAsia="宋体" w:cs="宋体"/>
                <w:sz w:val="18"/>
                <w:szCs w:val="18"/>
              </w:rPr>
            </w:pPr>
            <w:r>
              <w:rPr>
                <w:rFonts w:hint="eastAsia" w:ascii="宋体" w:hAnsi="宋体" w:eastAsia="宋体" w:cs="宋体"/>
                <w:sz w:val="18"/>
                <w:szCs w:val="18"/>
              </w:rPr>
              <w:t>先张法预应力钢筋</w:t>
            </w:r>
          </w:p>
        </w:tc>
        <w:tc>
          <w:tcPr>
            <w:tcW w:w="1080" w:type="dxa"/>
            <w:vAlign w:val="center"/>
          </w:tcPr>
          <w:p w14:paraId="2CE0A84E">
            <w:pPr>
              <w:pStyle w:val="35"/>
              <w:spacing w:before="171"/>
              <w:ind w:left="8"/>
              <w:jc w:val="center"/>
              <w:rPr>
                <w:rFonts w:hint="eastAsia" w:ascii="宋体" w:hAnsi="宋体" w:eastAsia="宋体" w:cs="宋体"/>
                <w:w w:val="99"/>
                <w:sz w:val="18"/>
                <w:szCs w:val="18"/>
                <w:lang w:eastAsia="zh-CN"/>
              </w:rPr>
            </w:pPr>
          </w:p>
        </w:tc>
        <w:tc>
          <w:tcPr>
            <w:tcW w:w="2880" w:type="dxa"/>
            <w:vAlign w:val="center"/>
          </w:tcPr>
          <w:p w14:paraId="59DA8B6C">
            <w:pPr>
              <w:pStyle w:val="35"/>
              <w:spacing w:before="1" w:line="242" w:lineRule="auto"/>
              <w:ind w:left="107" w:right="120"/>
              <w:rPr>
                <w:rFonts w:hint="eastAsia" w:ascii="宋体" w:hAnsi="宋体" w:eastAsia="宋体" w:cs="宋体"/>
                <w:sz w:val="18"/>
                <w:szCs w:val="18"/>
                <w:lang w:eastAsia="zh-CN"/>
              </w:rPr>
            </w:pPr>
          </w:p>
        </w:tc>
        <w:tc>
          <w:tcPr>
            <w:tcW w:w="2354" w:type="dxa"/>
            <w:vAlign w:val="center"/>
          </w:tcPr>
          <w:p w14:paraId="58787D1D">
            <w:pPr>
              <w:pStyle w:val="35"/>
              <w:spacing w:before="1"/>
              <w:ind w:right="120"/>
              <w:rPr>
                <w:rFonts w:hint="eastAsia" w:ascii="宋体" w:hAnsi="宋体" w:eastAsia="宋体" w:cs="宋体"/>
                <w:sz w:val="18"/>
                <w:szCs w:val="18"/>
                <w:lang w:eastAsia="zh-CN"/>
              </w:rPr>
            </w:pPr>
          </w:p>
        </w:tc>
      </w:tr>
      <w:tr w14:paraId="62625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4685656A">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403-8</w:t>
            </w:r>
          </w:p>
        </w:tc>
        <w:tc>
          <w:tcPr>
            <w:tcW w:w="1775" w:type="dxa"/>
            <w:vAlign w:val="center"/>
          </w:tcPr>
          <w:p w14:paraId="68504BFB">
            <w:pPr>
              <w:pStyle w:val="35"/>
              <w:ind w:left="281"/>
              <w:rPr>
                <w:rFonts w:hint="eastAsia" w:ascii="宋体" w:hAnsi="宋体" w:eastAsia="宋体" w:cs="宋体"/>
                <w:sz w:val="18"/>
                <w:szCs w:val="18"/>
              </w:rPr>
            </w:pPr>
            <w:r>
              <w:rPr>
                <w:rFonts w:hint="eastAsia" w:ascii="宋体" w:hAnsi="宋体" w:eastAsia="宋体" w:cs="宋体"/>
                <w:sz w:val="18"/>
                <w:szCs w:val="18"/>
              </w:rPr>
              <w:t>后张法预应力钢绞线</w:t>
            </w:r>
          </w:p>
        </w:tc>
        <w:tc>
          <w:tcPr>
            <w:tcW w:w="1080" w:type="dxa"/>
            <w:vAlign w:val="center"/>
          </w:tcPr>
          <w:p w14:paraId="13C60EC5">
            <w:pPr>
              <w:pStyle w:val="35"/>
              <w:spacing w:before="171"/>
              <w:ind w:left="8"/>
              <w:jc w:val="center"/>
              <w:rPr>
                <w:rFonts w:hint="eastAsia" w:ascii="宋体" w:hAnsi="宋体" w:eastAsia="宋体" w:cs="宋体"/>
                <w:w w:val="99"/>
                <w:sz w:val="18"/>
                <w:szCs w:val="18"/>
                <w:lang w:eastAsia="zh-CN"/>
              </w:rPr>
            </w:pPr>
            <w:r>
              <w:rPr>
                <w:rFonts w:hint="eastAsia" w:ascii="宋体" w:hAnsi="宋体" w:eastAsia="宋体" w:cs="宋体"/>
                <w:sz w:val="18"/>
                <w:szCs w:val="18"/>
              </w:rPr>
              <w:t>kg</w:t>
            </w:r>
          </w:p>
        </w:tc>
        <w:tc>
          <w:tcPr>
            <w:tcW w:w="2880" w:type="dxa"/>
            <w:vAlign w:val="center"/>
          </w:tcPr>
          <w:p w14:paraId="4B30A0AF">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1.按图示两端锚具间的理论长度计算的预应力钢材质量， 分不同材质以千克为单位计 量。</w:t>
            </w:r>
          </w:p>
          <w:p w14:paraId="7ECD21D3">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2.除上述计算长度以外的锚固长度及工作长度的预应力钢材含入相应预应力钢材报价之中，不另行计量</w:t>
            </w:r>
          </w:p>
        </w:tc>
        <w:tc>
          <w:tcPr>
            <w:tcW w:w="2354" w:type="dxa"/>
            <w:vAlign w:val="center"/>
          </w:tcPr>
          <w:p w14:paraId="47B0575C">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1.制作安装预应力钢材；</w:t>
            </w:r>
          </w:p>
          <w:p w14:paraId="31589EC6">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2.制作安装管道；</w:t>
            </w:r>
          </w:p>
          <w:p w14:paraId="271F197D">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3.安装锚具、锚板；</w:t>
            </w:r>
          </w:p>
          <w:p w14:paraId="56C36B4B">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4.张拉；</w:t>
            </w:r>
          </w:p>
          <w:p w14:paraId="3EB99D1D">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5.压浆；</w:t>
            </w:r>
          </w:p>
          <w:p w14:paraId="6C109A61">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6.封锚头</w:t>
            </w:r>
          </w:p>
        </w:tc>
      </w:tr>
      <w:tr w14:paraId="505E3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3E90B6D5">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403-9</w:t>
            </w:r>
          </w:p>
        </w:tc>
        <w:tc>
          <w:tcPr>
            <w:tcW w:w="1775" w:type="dxa"/>
            <w:vAlign w:val="center"/>
          </w:tcPr>
          <w:p w14:paraId="3D23096C">
            <w:pPr>
              <w:pStyle w:val="35"/>
              <w:ind w:left="281"/>
              <w:rPr>
                <w:rFonts w:hint="eastAsia" w:ascii="宋体" w:hAnsi="宋体" w:eastAsia="宋体" w:cs="宋体"/>
                <w:sz w:val="18"/>
                <w:szCs w:val="18"/>
              </w:rPr>
            </w:pPr>
            <w:r>
              <w:rPr>
                <w:rFonts w:hint="eastAsia" w:ascii="宋体" w:hAnsi="宋体" w:eastAsia="宋体" w:cs="宋体"/>
                <w:sz w:val="18"/>
                <w:szCs w:val="18"/>
              </w:rPr>
              <w:t>后张法预应力钢筋</w:t>
            </w:r>
          </w:p>
        </w:tc>
        <w:tc>
          <w:tcPr>
            <w:tcW w:w="1080" w:type="dxa"/>
            <w:vAlign w:val="center"/>
          </w:tcPr>
          <w:p w14:paraId="62404D57">
            <w:pPr>
              <w:pStyle w:val="35"/>
              <w:spacing w:before="171"/>
              <w:ind w:left="8"/>
              <w:jc w:val="center"/>
              <w:rPr>
                <w:rFonts w:hint="eastAsia" w:ascii="宋体" w:hAnsi="宋体" w:eastAsia="宋体" w:cs="宋体"/>
                <w:w w:val="99"/>
                <w:sz w:val="18"/>
                <w:szCs w:val="18"/>
                <w:lang w:eastAsia="zh-CN"/>
              </w:rPr>
            </w:pPr>
          </w:p>
        </w:tc>
        <w:tc>
          <w:tcPr>
            <w:tcW w:w="2880" w:type="dxa"/>
            <w:vAlign w:val="center"/>
          </w:tcPr>
          <w:p w14:paraId="3D1A5393">
            <w:pPr>
              <w:pStyle w:val="35"/>
              <w:spacing w:before="1" w:line="242" w:lineRule="auto"/>
              <w:ind w:left="107" w:right="120"/>
              <w:rPr>
                <w:rFonts w:hint="eastAsia" w:ascii="宋体" w:hAnsi="宋体" w:eastAsia="宋体" w:cs="宋体"/>
                <w:sz w:val="18"/>
                <w:szCs w:val="18"/>
                <w:lang w:eastAsia="zh-CN"/>
              </w:rPr>
            </w:pPr>
          </w:p>
        </w:tc>
        <w:tc>
          <w:tcPr>
            <w:tcW w:w="2354" w:type="dxa"/>
            <w:vAlign w:val="center"/>
          </w:tcPr>
          <w:p w14:paraId="4AF7F0B4">
            <w:pPr>
              <w:pStyle w:val="35"/>
              <w:spacing w:before="1"/>
              <w:ind w:right="120"/>
              <w:rPr>
                <w:rFonts w:hint="eastAsia" w:ascii="宋体" w:hAnsi="宋体" w:eastAsia="宋体" w:cs="宋体"/>
                <w:sz w:val="18"/>
                <w:szCs w:val="18"/>
                <w:lang w:eastAsia="zh-CN"/>
              </w:rPr>
            </w:pPr>
          </w:p>
        </w:tc>
      </w:tr>
      <w:tr w14:paraId="6775EC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48581DF3">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404</w:t>
            </w:r>
          </w:p>
        </w:tc>
        <w:tc>
          <w:tcPr>
            <w:tcW w:w="1775" w:type="dxa"/>
            <w:vAlign w:val="center"/>
          </w:tcPr>
          <w:p w14:paraId="223845C5">
            <w:pPr>
              <w:pStyle w:val="35"/>
              <w:ind w:left="281"/>
              <w:rPr>
                <w:rFonts w:hint="eastAsia" w:ascii="宋体" w:hAnsi="宋体" w:eastAsia="宋体" w:cs="宋体"/>
                <w:sz w:val="18"/>
                <w:szCs w:val="18"/>
              </w:rPr>
            </w:pPr>
            <w:r>
              <w:rPr>
                <w:rFonts w:hint="eastAsia" w:ascii="宋体" w:hAnsi="宋体" w:eastAsia="宋体" w:cs="宋体"/>
                <w:sz w:val="18"/>
                <w:szCs w:val="18"/>
              </w:rPr>
              <w:t>附属结构</w:t>
            </w:r>
          </w:p>
        </w:tc>
        <w:tc>
          <w:tcPr>
            <w:tcW w:w="1080" w:type="dxa"/>
            <w:vAlign w:val="center"/>
          </w:tcPr>
          <w:p w14:paraId="13308973">
            <w:pPr>
              <w:pStyle w:val="35"/>
              <w:spacing w:before="171"/>
              <w:ind w:left="8"/>
              <w:jc w:val="center"/>
              <w:rPr>
                <w:rFonts w:hint="eastAsia" w:ascii="宋体" w:hAnsi="宋体" w:eastAsia="宋体" w:cs="宋体"/>
                <w:w w:val="99"/>
                <w:sz w:val="18"/>
                <w:szCs w:val="18"/>
                <w:lang w:eastAsia="zh-CN"/>
              </w:rPr>
            </w:pPr>
          </w:p>
        </w:tc>
        <w:tc>
          <w:tcPr>
            <w:tcW w:w="2880" w:type="dxa"/>
            <w:vAlign w:val="center"/>
          </w:tcPr>
          <w:p w14:paraId="0983983C">
            <w:pPr>
              <w:pStyle w:val="35"/>
              <w:spacing w:before="1" w:line="242" w:lineRule="auto"/>
              <w:ind w:left="107" w:right="120"/>
              <w:rPr>
                <w:rFonts w:hint="eastAsia" w:ascii="宋体" w:hAnsi="宋体" w:eastAsia="宋体" w:cs="宋体"/>
                <w:sz w:val="18"/>
                <w:szCs w:val="18"/>
                <w:lang w:eastAsia="zh-CN"/>
              </w:rPr>
            </w:pPr>
          </w:p>
        </w:tc>
        <w:tc>
          <w:tcPr>
            <w:tcW w:w="2354" w:type="dxa"/>
            <w:vAlign w:val="center"/>
          </w:tcPr>
          <w:p w14:paraId="127842E0">
            <w:pPr>
              <w:pStyle w:val="35"/>
              <w:spacing w:before="1"/>
              <w:ind w:right="120"/>
              <w:rPr>
                <w:rFonts w:hint="eastAsia" w:ascii="宋体" w:hAnsi="宋体" w:eastAsia="宋体" w:cs="宋体"/>
                <w:sz w:val="18"/>
                <w:szCs w:val="18"/>
                <w:lang w:eastAsia="zh-CN"/>
              </w:rPr>
            </w:pPr>
          </w:p>
        </w:tc>
      </w:tr>
      <w:tr w14:paraId="78924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71E06A20">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404-1</w:t>
            </w:r>
          </w:p>
        </w:tc>
        <w:tc>
          <w:tcPr>
            <w:tcW w:w="1775" w:type="dxa"/>
            <w:vAlign w:val="center"/>
          </w:tcPr>
          <w:p w14:paraId="7A53D2B5">
            <w:pPr>
              <w:pStyle w:val="35"/>
              <w:ind w:left="281"/>
              <w:rPr>
                <w:rFonts w:hint="eastAsia" w:ascii="宋体" w:hAnsi="宋体" w:eastAsia="宋体" w:cs="宋体"/>
                <w:sz w:val="18"/>
                <w:szCs w:val="18"/>
              </w:rPr>
            </w:pPr>
            <w:r>
              <w:rPr>
                <w:rFonts w:hint="eastAsia" w:ascii="宋体" w:hAnsi="宋体" w:eastAsia="宋体" w:cs="宋体"/>
                <w:sz w:val="18"/>
                <w:szCs w:val="18"/>
              </w:rPr>
              <w:t>现浇混凝土附属结构</w:t>
            </w:r>
          </w:p>
        </w:tc>
        <w:tc>
          <w:tcPr>
            <w:tcW w:w="1080" w:type="dxa"/>
            <w:vAlign w:val="center"/>
          </w:tcPr>
          <w:p w14:paraId="1E93ADC2">
            <w:pPr>
              <w:pStyle w:val="35"/>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14:paraId="1E0BFF1B">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1.依据图纸所示体积分不同强度等级以立方米为单位计量；2.直径小于 200mm 的管子、钢筋、锚固件、管道、泄水孔或桩所占混凝土体积不予扣 除；3.现浇缘石、人行道、防撞墙、栏杆、护栏、桥头搭板、枕梁、抗震挡块、支座垫石、踏步等列入本子目；4.钢管、钢板、钢套管、其他钢材、防腐处理、砂砾垫层、苯板等均作为附属工作，不另行计量</w:t>
            </w:r>
          </w:p>
        </w:tc>
        <w:tc>
          <w:tcPr>
            <w:tcW w:w="2354" w:type="dxa"/>
            <w:vAlign w:val="center"/>
          </w:tcPr>
          <w:p w14:paraId="75C3DA83">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1.工作面清理；</w:t>
            </w:r>
          </w:p>
          <w:p w14:paraId="544AC3E4">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2.搭拆作业平台；</w:t>
            </w:r>
          </w:p>
          <w:p w14:paraId="34F42EEA">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3.安拆支架、模板；</w:t>
            </w:r>
          </w:p>
          <w:p w14:paraId="2284E48C">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4.混凝土配运料、拌和、运输、浇筑、养护</w:t>
            </w:r>
          </w:p>
        </w:tc>
      </w:tr>
      <w:tr w14:paraId="76A44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4B4C648F">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404-2</w:t>
            </w:r>
          </w:p>
        </w:tc>
        <w:tc>
          <w:tcPr>
            <w:tcW w:w="1775" w:type="dxa"/>
            <w:vAlign w:val="center"/>
          </w:tcPr>
          <w:p w14:paraId="059DC46E">
            <w:pPr>
              <w:pStyle w:val="35"/>
              <w:ind w:left="281"/>
              <w:rPr>
                <w:rFonts w:hint="eastAsia" w:ascii="宋体" w:hAnsi="宋体" w:eastAsia="宋体" w:cs="宋体"/>
                <w:sz w:val="18"/>
                <w:szCs w:val="18"/>
              </w:rPr>
            </w:pPr>
            <w:r>
              <w:rPr>
                <w:rFonts w:hint="eastAsia" w:ascii="宋体" w:hAnsi="宋体" w:eastAsia="宋体" w:cs="宋体"/>
                <w:sz w:val="18"/>
                <w:szCs w:val="18"/>
              </w:rPr>
              <w:t>预制混凝土附属结构</w:t>
            </w:r>
          </w:p>
        </w:tc>
        <w:tc>
          <w:tcPr>
            <w:tcW w:w="1080" w:type="dxa"/>
            <w:vAlign w:val="center"/>
          </w:tcPr>
          <w:p w14:paraId="2328C2D5">
            <w:pPr>
              <w:pStyle w:val="35"/>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3</w:t>
            </w:r>
          </w:p>
        </w:tc>
        <w:tc>
          <w:tcPr>
            <w:tcW w:w="2880" w:type="dxa"/>
            <w:vAlign w:val="center"/>
          </w:tcPr>
          <w:p w14:paraId="7956D9B6">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1.依据图纸所示体积分不同强度等级以立方米为单位计量；</w:t>
            </w:r>
          </w:p>
          <w:p w14:paraId="5BEBAA14">
            <w:pPr>
              <w:pStyle w:val="35"/>
              <w:spacing w:before="1" w:line="242" w:lineRule="auto"/>
              <w:ind w:left="107" w:right="2"/>
              <w:rPr>
                <w:rFonts w:hint="eastAsia" w:ascii="宋体" w:hAnsi="宋体" w:eastAsia="宋体" w:cs="宋体"/>
                <w:sz w:val="18"/>
                <w:szCs w:val="18"/>
                <w:lang w:eastAsia="zh-CN"/>
              </w:rPr>
            </w:pPr>
            <w:r>
              <w:rPr>
                <w:rFonts w:hint="eastAsia" w:ascii="宋体" w:hAnsi="宋体" w:eastAsia="宋体" w:cs="宋体"/>
                <w:sz w:val="18"/>
                <w:szCs w:val="18"/>
                <w:lang w:eastAsia="zh-CN"/>
              </w:rPr>
              <w:t>2.直径小于 200mm 的管子、钢筋、锚固件、管道、泄水孔或桩所占混凝土体积不予扣除；</w:t>
            </w:r>
          </w:p>
          <w:p w14:paraId="015FC52E">
            <w:pPr>
              <w:pStyle w:val="35"/>
              <w:spacing w:before="1" w:line="242" w:lineRule="auto"/>
              <w:ind w:left="107" w:right="31"/>
              <w:rPr>
                <w:rFonts w:hint="eastAsia" w:ascii="宋体" w:hAnsi="宋体" w:eastAsia="宋体" w:cs="宋体"/>
                <w:sz w:val="18"/>
                <w:szCs w:val="18"/>
                <w:lang w:eastAsia="zh-CN"/>
              </w:rPr>
            </w:pPr>
            <w:r>
              <w:rPr>
                <w:rFonts w:hint="eastAsia" w:ascii="宋体" w:hAnsi="宋体" w:eastAsia="宋体" w:cs="宋体"/>
                <w:sz w:val="18"/>
                <w:szCs w:val="18"/>
                <w:lang w:eastAsia="zh-CN"/>
              </w:rPr>
              <w:t>3.现浇缘石、人行道、防撞墙、栏杆、护栏、桥头搭板、枕梁、抗震挡块、支座垫石、踏步等列入本子目</w:t>
            </w:r>
          </w:p>
        </w:tc>
        <w:tc>
          <w:tcPr>
            <w:tcW w:w="2354" w:type="dxa"/>
            <w:vAlign w:val="center"/>
          </w:tcPr>
          <w:p w14:paraId="4FA7AFCC">
            <w:pPr>
              <w:pStyle w:val="35"/>
              <w:spacing w:before="1"/>
              <w:ind w:left="280"/>
              <w:rPr>
                <w:rFonts w:hint="eastAsia" w:ascii="宋体" w:hAnsi="宋体" w:eastAsia="宋体" w:cs="宋体"/>
                <w:sz w:val="18"/>
                <w:szCs w:val="18"/>
                <w:lang w:eastAsia="zh-CN"/>
              </w:rPr>
            </w:pPr>
            <w:r>
              <w:rPr>
                <w:rFonts w:hint="eastAsia" w:ascii="宋体" w:hAnsi="宋体" w:eastAsia="宋体" w:cs="宋体"/>
                <w:sz w:val="18"/>
                <w:szCs w:val="18"/>
                <w:lang w:eastAsia="zh-CN"/>
              </w:rPr>
              <w:t>1.工作面清理；</w:t>
            </w:r>
          </w:p>
          <w:p w14:paraId="10CA84E4">
            <w:pPr>
              <w:pStyle w:val="35"/>
              <w:spacing w:before="1"/>
              <w:ind w:left="280"/>
              <w:rPr>
                <w:rFonts w:hint="eastAsia" w:ascii="宋体" w:hAnsi="宋体" w:eastAsia="宋体" w:cs="宋体"/>
                <w:sz w:val="18"/>
                <w:szCs w:val="18"/>
                <w:lang w:eastAsia="zh-CN"/>
              </w:rPr>
            </w:pPr>
            <w:r>
              <w:rPr>
                <w:rFonts w:hint="eastAsia" w:ascii="宋体" w:hAnsi="宋体" w:eastAsia="宋体" w:cs="宋体"/>
                <w:sz w:val="18"/>
                <w:szCs w:val="18"/>
                <w:lang w:eastAsia="zh-CN"/>
              </w:rPr>
              <w:t>2.搭拆作业平台；</w:t>
            </w:r>
          </w:p>
          <w:p w14:paraId="17C49BFB">
            <w:pPr>
              <w:pStyle w:val="35"/>
              <w:spacing w:before="1"/>
              <w:ind w:left="280"/>
              <w:rPr>
                <w:rFonts w:hint="eastAsia" w:ascii="宋体" w:hAnsi="宋体" w:eastAsia="宋体" w:cs="宋体"/>
                <w:sz w:val="18"/>
                <w:szCs w:val="18"/>
                <w:lang w:eastAsia="zh-CN"/>
              </w:rPr>
            </w:pPr>
            <w:r>
              <w:rPr>
                <w:rFonts w:hint="eastAsia" w:ascii="宋体" w:hAnsi="宋体" w:eastAsia="宋体" w:cs="宋体"/>
                <w:sz w:val="18"/>
                <w:szCs w:val="18"/>
                <w:lang w:eastAsia="zh-CN"/>
              </w:rPr>
              <w:t>3.安拆支架、模板；</w:t>
            </w:r>
          </w:p>
          <w:p w14:paraId="3050FD58">
            <w:pPr>
              <w:pStyle w:val="35"/>
              <w:spacing w:before="1"/>
              <w:ind w:left="280"/>
              <w:rPr>
                <w:rFonts w:hint="eastAsia" w:ascii="宋体" w:hAnsi="宋体" w:eastAsia="宋体" w:cs="宋体"/>
                <w:sz w:val="18"/>
                <w:szCs w:val="18"/>
                <w:lang w:eastAsia="zh-CN"/>
              </w:rPr>
            </w:pPr>
            <w:r>
              <w:rPr>
                <w:rFonts w:hint="eastAsia" w:ascii="宋体" w:hAnsi="宋体" w:eastAsia="宋体" w:cs="宋体"/>
                <w:sz w:val="18"/>
                <w:szCs w:val="18"/>
                <w:lang w:eastAsia="zh-CN"/>
              </w:rPr>
              <w:t>4.混凝土配运料、拌和、运输、浇筑、养护</w:t>
            </w:r>
          </w:p>
        </w:tc>
      </w:tr>
      <w:tr w14:paraId="3E15F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1F75FF0D">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404-3</w:t>
            </w:r>
          </w:p>
        </w:tc>
        <w:tc>
          <w:tcPr>
            <w:tcW w:w="1775" w:type="dxa"/>
            <w:vAlign w:val="center"/>
          </w:tcPr>
          <w:p w14:paraId="07DD5D8A">
            <w:pPr>
              <w:pStyle w:val="35"/>
              <w:ind w:left="281"/>
              <w:rPr>
                <w:rFonts w:hint="eastAsia" w:ascii="宋体" w:hAnsi="宋体" w:eastAsia="宋体" w:cs="宋体"/>
                <w:sz w:val="18"/>
                <w:szCs w:val="18"/>
              </w:rPr>
            </w:pPr>
            <w:r>
              <w:rPr>
                <w:rFonts w:hint="eastAsia" w:ascii="宋体" w:hAnsi="宋体" w:eastAsia="宋体" w:cs="宋体"/>
                <w:sz w:val="18"/>
                <w:szCs w:val="18"/>
              </w:rPr>
              <w:t>钢筋</w:t>
            </w:r>
          </w:p>
        </w:tc>
        <w:tc>
          <w:tcPr>
            <w:tcW w:w="1080" w:type="dxa"/>
            <w:vAlign w:val="center"/>
          </w:tcPr>
          <w:p w14:paraId="419381CB">
            <w:pPr>
              <w:pStyle w:val="35"/>
              <w:spacing w:before="171"/>
              <w:ind w:left="8"/>
              <w:jc w:val="center"/>
              <w:rPr>
                <w:rFonts w:hint="eastAsia" w:ascii="宋体" w:hAnsi="宋体" w:eastAsia="宋体" w:cs="宋体"/>
                <w:w w:val="99"/>
                <w:sz w:val="18"/>
                <w:szCs w:val="18"/>
                <w:lang w:eastAsia="zh-CN"/>
              </w:rPr>
            </w:pPr>
            <w:r>
              <w:rPr>
                <w:rFonts w:hint="eastAsia" w:ascii="宋体" w:hAnsi="宋体" w:eastAsia="宋体" w:cs="宋体"/>
                <w:sz w:val="18"/>
                <w:szCs w:val="18"/>
              </w:rPr>
              <w:t>kg</w:t>
            </w:r>
          </w:p>
        </w:tc>
        <w:tc>
          <w:tcPr>
            <w:tcW w:w="2880" w:type="dxa"/>
            <w:vAlign w:val="center"/>
          </w:tcPr>
          <w:p w14:paraId="06B76BCB">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1.依据图纸所示及钢筋表所列钢筋质量以千克为单位计量；</w:t>
            </w:r>
          </w:p>
          <w:p w14:paraId="3CB7F0EB">
            <w:pPr>
              <w:pStyle w:val="35"/>
              <w:spacing w:before="1" w:line="242" w:lineRule="auto"/>
              <w:ind w:left="107" w:right="-15"/>
              <w:rPr>
                <w:rFonts w:hint="eastAsia" w:ascii="宋体" w:hAnsi="宋体" w:eastAsia="宋体" w:cs="宋体"/>
                <w:sz w:val="18"/>
                <w:szCs w:val="18"/>
                <w:lang w:eastAsia="zh-CN"/>
              </w:rPr>
            </w:pPr>
            <w:r>
              <w:rPr>
                <w:rFonts w:hint="eastAsia" w:ascii="宋体" w:hAnsi="宋体" w:eastAsia="宋体" w:cs="宋体"/>
                <w:sz w:val="18"/>
                <w:szCs w:val="18"/>
                <w:lang w:eastAsia="zh-CN"/>
              </w:rPr>
              <w:t>2.固定钢筋的材料、定位架立钢筋、钢筋接头、吊装钢筋、钢板、铁丝作为钢筋作业的附属工作，不另行计量；</w:t>
            </w:r>
          </w:p>
          <w:p w14:paraId="7FE83EDC">
            <w:pPr>
              <w:pStyle w:val="35"/>
              <w:spacing w:before="1" w:line="242" w:lineRule="auto"/>
              <w:ind w:left="107" w:right="98"/>
              <w:rPr>
                <w:rFonts w:hint="eastAsia" w:ascii="宋体" w:hAnsi="宋体" w:eastAsia="宋体" w:cs="宋体"/>
                <w:sz w:val="18"/>
                <w:szCs w:val="18"/>
                <w:lang w:eastAsia="zh-CN"/>
              </w:rPr>
            </w:pPr>
            <w:r>
              <w:rPr>
                <w:rFonts w:hint="eastAsia" w:ascii="宋体" w:hAnsi="宋体" w:eastAsia="宋体" w:cs="宋体"/>
                <w:sz w:val="18"/>
                <w:szCs w:val="18"/>
                <w:lang w:eastAsia="zh-CN"/>
              </w:rPr>
              <w:t>3.钢管、钢板、其他钢材等作为附属工作，不另行计量</w:t>
            </w:r>
          </w:p>
        </w:tc>
        <w:tc>
          <w:tcPr>
            <w:tcW w:w="2354" w:type="dxa"/>
            <w:vAlign w:val="center"/>
          </w:tcPr>
          <w:p w14:paraId="32DB186F">
            <w:pPr>
              <w:pStyle w:val="35"/>
              <w:spacing w:before="1" w:line="244" w:lineRule="auto"/>
              <w:ind w:left="107" w:right="240"/>
              <w:rPr>
                <w:rFonts w:hint="eastAsia" w:ascii="宋体" w:hAnsi="宋体" w:eastAsia="宋体" w:cs="宋体"/>
                <w:sz w:val="18"/>
                <w:szCs w:val="18"/>
                <w:lang w:eastAsia="zh-CN"/>
              </w:rPr>
            </w:pPr>
            <w:r>
              <w:rPr>
                <w:rFonts w:hint="eastAsia" w:ascii="宋体" w:hAnsi="宋体" w:eastAsia="宋体" w:cs="宋体"/>
                <w:sz w:val="18"/>
                <w:szCs w:val="18"/>
                <w:lang w:eastAsia="zh-CN"/>
              </w:rPr>
              <w:t>1.钢筋的运输、保护、储存及除锈；</w:t>
            </w:r>
          </w:p>
          <w:p w14:paraId="24DE53CB">
            <w:pPr>
              <w:pStyle w:val="35"/>
              <w:spacing w:before="1" w:line="265" w:lineRule="exact"/>
              <w:ind w:left="280"/>
              <w:rPr>
                <w:rFonts w:hint="eastAsia" w:ascii="宋体" w:hAnsi="宋体" w:eastAsia="宋体" w:cs="宋体"/>
                <w:sz w:val="18"/>
                <w:szCs w:val="18"/>
                <w:lang w:eastAsia="zh-CN"/>
              </w:rPr>
            </w:pPr>
            <w:r>
              <w:rPr>
                <w:rFonts w:hint="eastAsia" w:ascii="宋体" w:hAnsi="宋体" w:eastAsia="宋体" w:cs="宋体"/>
                <w:sz w:val="18"/>
                <w:szCs w:val="18"/>
                <w:lang w:eastAsia="zh-CN"/>
              </w:rPr>
              <w:t>2.钢筋整直、接头；</w:t>
            </w:r>
          </w:p>
          <w:p w14:paraId="0A1FCEB0">
            <w:pPr>
              <w:pStyle w:val="35"/>
              <w:spacing w:before="1"/>
              <w:ind w:left="280"/>
              <w:rPr>
                <w:rFonts w:hint="eastAsia" w:ascii="宋体" w:hAnsi="宋体" w:eastAsia="宋体" w:cs="宋体"/>
                <w:sz w:val="18"/>
                <w:szCs w:val="18"/>
                <w:lang w:eastAsia="zh-CN"/>
              </w:rPr>
            </w:pPr>
            <w:r>
              <w:rPr>
                <w:rFonts w:hint="eastAsia" w:ascii="宋体" w:hAnsi="宋体" w:eastAsia="宋体" w:cs="宋体"/>
                <w:sz w:val="18"/>
                <w:szCs w:val="18"/>
                <w:lang w:eastAsia="zh-CN"/>
              </w:rPr>
              <w:t>3.钢筋截断、弯曲；</w:t>
            </w:r>
          </w:p>
          <w:p w14:paraId="199FD49A">
            <w:pPr>
              <w:pStyle w:val="35"/>
              <w:spacing w:before="1"/>
              <w:ind w:left="280"/>
              <w:rPr>
                <w:rFonts w:hint="eastAsia" w:ascii="宋体" w:hAnsi="宋体" w:eastAsia="宋体" w:cs="宋体"/>
                <w:sz w:val="18"/>
                <w:szCs w:val="18"/>
                <w:lang w:eastAsia="zh-CN"/>
              </w:rPr>
            </w:pPr>
            <w:r>
              <w:rPr>
                <w:rFonts w:hint="eastAsia" w:ascii="宋体" w:hAnsi="宋体" w:eastAsia="宋体" w:cs="宋体"/>
                <w:sz w:val="18"/>
                <w:szCs w:val="18"/>
                <w:lang w:eastAsia="zh-CN"/>
              </w:rPr>
              <w:t>4.钢筋安设、支承及固定</w:t>
            </w:r>
          </w:p>
        </w:tc>
      </w:tr>
      <w:tr w14:paraId="432CAF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298B59E1">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405</w:t>
            </w:r>
          </w:p>
        </w:tc>
        <w:tc>
          <w:tcPr>
            <w:tcW w:w="1775" w:type="dxa"/>
            <w:vAlign w:val="center"/>
          </w:tcPr>
          <w:p w14:paraId="350F24B7">
            <w:pPr>
              <w:pStyle w:val="35"/>
              <w:ind w:left="281"/>
              <w:rPr>
                <w:rFonts w:hint="eastAsia" w:ascii="宋体" w:hAnsi="宋体" w:eastAsia="宋体" w:cs="宋体"/>
                <w:sz w:val="18"/>
                <w:szCs w:val="18"/>
              </w:rPr>
            </w:pPr>
            <w:r>
              <w:rPr>
                <w:rFonts w:hint="eastAsia" w:ascii="宋体" w:hAnsi="宋体" w:eastAsia="宋体" w:cs="宋体"/>
                <w:sz w:val="18"/>
                <w:szCs w:val="18"/>
              </w:rPr>
              <w:t>桥面铺装</w:t>
            </w:r>
          </w:p>
        </w:tc>
        <w:tc>
          <w:tcPr>
            <w:tcW w:w="1080" w:type="dxa"/>
            <w:vAlign w:val="center"/>
          </w:tcPr>
          <w:p w14:paraId="1AFBC0E6">
            <w:pPr>
              <w:pStyle w:val="35"/>
              <w:spacing w:before="171"/>
              <w:ind w:left="8"/>
              <w:jc w:val="center"/>
              <w:rPr>
                <w:rFonts w:hint="eastAsia" w:ascii="宋体" w:hAnsi="宋体" w:eastAsia="宋体" w:cs="宋体"/>
                <w:w w:val="99"/>
                <w:sz w:val="18"/>
                <w:szCs w:val="18"/>
                <w:lang w:eastAsia="zh-CN"/>
              </w:rPr>
            </w:pPr>
          </w:p>
        </w:tc>
        <w:tc>
          <w:tcPr>
            <w:tcW w:w="2880" w:type="dxa"/>
            <w:vAlign w:val="center"/>
          </w:tcPr>
          <w:p w14:paraId="77DF205E">
            <w:pPr>
              <w:pStyle w:val="35"/>
              <w:spacing w:before="1" w:line="242" w:lineRule="auto"/>
              <w:ind w:left="107" w:right="120"/>
              <w:rPr>
                <w:rFonts w:hint="eastAsia" w:ascii="宋体" w:hAnsi="宋体" w:eastAsia="宋体" w:cs="宋体"/>
                <w:sz w:val="18"/>
                <w:szCs w:val="18"/>
                <w:lang w:eastAsia="zh-CN"/>
              </w:rPr>
            </w:pPr>
          </w:p>
        </w:tc>
        <w:tc>
          <w:tcPr>
            <w:tcW w:w="2354" w:type="dxa"/>
            <w:vAlign w:val="center"/>
          </w:tcPr>
          <w:p w14:paraId="05A52457">
            <w:pPr>
              <w:pStyle w:val="35"/>
              <w:spacing w:before="1"/>
              <w:ind w:right="120"/>
              <w:rPr>
                <w:rFonts w:hint="eastAsia" w:ascii="宋体" w:hAnsi="宋体" w:eastAsia="宋体" w:cs="宋体"/>
                <w:sz w:val="18"/>
                <w:szCs w:val="18"/>
                <w:lang w:eastAsia="zh-CN"/>
              </w:rPr>
            </w:pPr>
          </w:p>
        </w:tc>
      </w:tr>
      <w:tr w14:paraId="36423A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464E2DAE">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405-1</w:t>
            </w:r>
          </w:p>
        </w:tc>
        <w:tc>
          <w:tcPr>
            <w:tcW w:w="1775" w:type="dxa"/>
            <w:vAlign w:val="center"/>
          </w:tcPr>
          <w:p w14:paraId="356EDC2B">
            <w:pPr>
              <w:pStyle w:val="35"/>
              <w:spacing w:before="134" w:line="321" w:lineRule="auto"/>
              <w:ind w:left="106" w:right="223" w:firstLine="175"/>
              <w:rPr>
                <w:rFonts w:hint="eastAsia" w:ascii="宋体" w:hAnsi="宋体" w:eastAsia="宋体" w:cs="宋体"/>
                <w:sz w:val="18"/>
                <w:szCs w:val="18"/>
                <w:lang w:eastAsia="zh-CN"/>
              </w:rPr>
            </w:pPr>
            <w:r>
              <w:rPr>
                <w:rFonts w:hint="eastAsia" w:ascii="宋体" w:hAnsi="宋体" w:eastAsia="宋体" w:cs="宋体"/>
                <w:sz w:val="18"/>
                <w:szCs w:val="18"/>
                <w:lang w:eastAsia="zh-CN"/>
              </w:rPr>
              <w:t>沥青混凝土桥面铺装（厚…mm）</w:t>
            </w:r>
          </w:p>
        </w:tc>
        <w:tc>
          <w:tcPr>
            <w:tcW w:w="1080" w:type="dxa"/>
            <w:vAlign w:val="center"/>
          </w:tcPr>
          <w:p w14:paraId="44344247">
            <w:pPr>
              <w:pStyle w:val="35"/>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880" w:type="dxa"/>
            <w:vAlign w:val="center"/>
          </w:tcPr>
          <w:p w14:paraId="4399BE78">
            <w:pPr>
              <w:pStyle w:val="35"/>
              <w:spacing w:before="1" w:line="242" w:lineRule="auto"/>
              <w:ind w:right="120"/>
              <w:rPr>
                <w:rFonts w:hint="eastAsia" w:ascii="宋体" w:hAnsi="宋体" w:eastAsia="宋体" w:cs="宋体"/>
                <w:sz w:val="18"/>
                <w:szCs w:val="18"/>
                <w:lang w:eastAsia="zh-CN"/>
              </w:rPr>
            </w:pPr>
            <w:r>
              <w:rPr>
                <w:rFonts w:hint="eastAsia" w:ascii="宋体" w:hAnsi="宋体" w:eastAsia="宋体" w:cs="宋体"/>
                <w:sz w:val="18"/>
                <w:szCs w:val="18"/>
                <w:lang w:eastAsia="zh-CN"/>
              </w:rPr>
              <w:t>1.按图纸所示的位置、尺寸， 分别按不同材料类型，按铺筑厚度以平方米计量；</w:t>
            </w:r>
          </w:p>
          <w:p w14:paraId="29A866AE">
            <w:pPr>
              <w:pStyle w:val="35"/>
              <w:spacing w:before="1"/>
              <w:ind w:right="120"/>
              <w:rPr>
                <w:rFonts w:hint="eastAsia" w:ascii="宋体" w:hAnsi="宋体" w:eastAsia="宋体" w:cs="宋体"/>
                <w:sz w:val="18"/>
                <w:szCs w:val="18"/>
                <w:lang w:eastAsia="zh-CN"/>
              </w:rPr>
            </w:pPr>
            <w:r>
              <w:rPr>
                <w:rFonts w:hint="eastAsia" w:ascii="宋体" w:hAnsi="宋体" w:eastAsia="宋体" w:cs="宋体"/>
                <w:sz w:val="18"/>
                <w:szCs w:val="18"/>
                <w:lang w:eastAsia="zh-CN"/>
              </w:rPr>
              <w:t>2.防水层、桥面排水管作为桥面铺装的附属工作，不另行计量；3.由于施工原因而超铺的不予计量</w:t>
            </w:r>
          </w:p>
        </w:tc>
        <w:tc>
          <w:tcPr>
            <w:tcW w:w="2354" w:type="dxa"/>
            <w:vAlign w:val="center"/>
          </w:tcPr>
          <w:p w14:paraId="0C117A2C">
            <w:pPr>
              <w:pStyle w:val="35"/>
              <w:spacing w:before="1" w:line="268" w:lineRule="exact"/>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1.清理下承层；</w:t>
            </w:r>
          </w:p>
          <w:p w14:paraId="7FB529B0">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2.拌和设备安装、调试、拆除；</w:t>
            </w:r>
          </w:p>
          <w:p w14:paraId="52094AC3">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3.沥青混合料拌和、</w:t>
            </w:r>
          </w:p>
          <w:p w14:paraId="4023160C">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运输、摊铺、压实、成型；4.接缝；</w:t>
            </w:r>
          </w:p>
          <w:p w14:paraId="0A37E11A">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5.初期养护</w:t>
            </w:r>
          </w:p>
        </w:tc>
      </w:tr>
      <w:tr w14:paraId="2A8F04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616F6746">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405-2</w:t>
            </w:r>
          </w:p>
        </w:tc>
        <w:tc>
          <w:tcPr>
            <w:tcW w:w="1775" w:type="dxa"/>
            <w:vAlign w:val="center"/>
          </w:tcPr>
          <w:p w14:paraId="738DA64B">
            <w:pPr>
              <w:pStyle w:val="35"/>
              <w:ind w:left="281"/>
              <w:rPr>
                <w:rFonts w:hint="eastAsia" w:ascii="宋体" w:hAnsi="宋体" w:eastAsia="宋体" w:cs="宋体"/>
                <w:sz w:val="18"/>
                <w:szCs w:val="18"/>
                <w:lang w:eastAsia="zh-CN"/>
              </w:rPr>
            </w:pPr>
            <w:r>
              <w:rPr>
                <w:rFonts w:hint="eastAsia" w:ascii="宋体" w:hAnsi="宋体" w:eastAsia="宋体" w:cs="宋体"/>
                <w:sz w:val="18"/>
                <w:szCs w:val="18"/>
                <w:lang w:eastAsia="zh-CN"/>
              </w:rPr>
              <w:t>水泥混凝土桥面铺装（C…）</w:t>
            </w:r>
          </w:p>
        </w:tc>
        <w:tc>
          <w:tcPr>
            <w:tcW w:w="1080" w:type="dxa"/>
            <w:vAlign w:val="center"/>
          </w:tcPr>
          <w:p w14:paraId="240E2B1C">
            <w:pPr>
              <w:pStyle w:val="35"/>
              <w:spacing w:before="171"/>
              <w:ind w:left="8"/>
              <w:jc w:val="center"/>
              <w:rPr>
                <w:rFonts w:hint="eastAsia" w:ascii="宋体" w:hAnsi="宋体" w:eastAsia="宋体" w:cs="宋体"/>
                <w:w w:val="99"/>
                <w:sz w:val="18"/>
                <w:szCs w:val="18"/>
                <w:lang w:eastAsia="zh-CN"/>
              </w:rPr>
            </w:pPr>
            <w:r>
              <w:rPr>
                <w:rFonts w:hint="eastAsia" w:ascii="宋体" w:hAnsi="宋体" w:eastAsia="宋体" w:cs="宋体"/>
                <w:position w:val="-6"/>
                <w:sz w:val="18"/>
                <w:szCs w:val="18"/>
              </w:rPr>
              <w:t>m</w:t>
            </w:r>
            <w:r>
              <w:rPr>
                <w:rFonts w:hint="eastAsia" w:ascii="宋体" w:hAnsi="宋体" w:eastAsia="宋体" w:cs="宋体"/>
                <w:sz w:val="18"/>
                <w:szCs w:val="18"/>
              </w:rPr>
              <w:t>2</w:t>
            </w:r>
          </w:p>
        </w:tc>
        <w:tc>
          <w:tcPr>
            <w:tcW w:w="2880" w:type="dxa"/>
            <w:vAlign w:val="center"/>
          </w:tcPr>
          <w:p w14:paraId="5FC31E09">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1.依据图纸所示位置、尺寸， 分不同混凝土强度等级，按铺筑厚度以平方米为单位计量；</w:t>
            </w:r>
          </w:p>
          <w:p w14:paraId="3B938E2F">
            <w:pPr>
              <w:pStyle w:val="35"/>
              <w:spacing w:before="1" w:line="242" w:lineRule="auto"/>
              <w:ind w:left="107" w:right="120"/>
              <w:jc w:val="both"/>
              <w:rPr>
                <w:rFonts w:hint="eastAsia" w:ascii="宋体" w:hAnsi="宋体" w:eastAsia="宋体" w:cs="宋体"/>
                <w:sz w:val="18"/>
                <w:szCs w:val="18"/>
                <w:lang w:eastAsia="zh-CN"/>
              </w:rPr>
            </w:pPr>
            <w:r>
              <w:rPr>
                <w:rFonts w:hint="eastAsia" w:ascii="宋体" w:hAnsi="宋体" w:eastAsia="宋体" w:cs="宋体"/>
                <w:sz w:val="18"/>
                <w:szCs w:val="18"/>
                <w:lang w:eastAsia="zh-CN"/>
              </w:rPr>
              <w:t>2.防水层、桥面排水管作为桥面铺装的附属工作，不另行计量；</w:t>
            </w:r>
          </w:p>
          <w:p w14:paraId="3007C167">
            <w:pPr>
              <w:pStyle w:val="35"/>
              <w:spacing w:before="1"/>
              <w:ind w:right="120"/>
              <w:rPr>
                <w:rFonts w:hint="eastAsia" w:ascii="宋体" w:hAnsi="宋体" w:eastAsia="宋体" w:cs="宋体"/>
                <w:sz w:val="18"/>
                <w:szCs w:val="18"/>
                <w:lang w:eastAsia="zh-CN"/>
              </w:rPr>
            </w:pPr>
            <w:r>
              <w:rPr>
                <w:rFonts w:hint="eastAsia" w:ascii="宋体" w:hAnsi="宋体" w:eastAsia="宋体" w:cs="宋体"/>
                <w:sz w:val="18"/>
                <w:szCs w:val="18"/>
                <w:lang w:eastAsia="zh-CN"/>
              </w:rPr>
              <w:t>3.由于施工原因而超铺的不予计量</w:t>
            </w:r>
          </w:p>
        </w:tc>
        <w:tc>
          <w:tcPr>
            <w:tcW w:w="2354" w:type="dxa"/>
            <w:vAlign w:val="center"/>
          </w:tcPr>
          <w:p w14:paraId="2643B7FB">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1.场地清理；</w:t>
            </w:r>
          </w:p>
          <w:p w14:paraId="43C539B6">
            <w:pPr>
              <w:pStyle w:val="35"/>
              <w:spacing w:before="1" w:line="242" w:lineRule="auto"/>
              <w:ind w:left="107" w:right="120"/>
              <w:jc w:val="both"/>
              <w:rPr>
                <w:rFonts w:hint="eastAsia" w:ascii="宋体" w:hAnsi="宋体" w:eastAsia="宋体" w:cs="宋体"/>
                <w:sz w:val="18"/>
                <w:szCs w:val="18"/>
                <w:lang w:eastAsia="zh-CN"/>
              </w:rPr>
            </w:pPr>
            <w:r>
              <w:rPr>
                <w:rFonts w:hint="eastAsia" w:ascii="宋体" w:hAnsi="宋体" w:eastAsia="宋体" w:cs="宋体"/>
                <w:sz w:val="18"/>
                <w:szCs w:val="18"/>
                <w:lang w:eastAsia="zh-CN"/>
              </w:rPr>
              <w:t>2.混凝土配运料、拌和、运输、浇筑、振捣、养护；</w:t>
            </w:r>
          </w:p>
          <w:p w14:paraId="33B7D59E">
            <w:pPr>
              <w:pStyle w:val="35"/>
              <w:spacing w:before="1" w:line="242" w:lineRule="auto"/>
              <w:ind w:left="107" w:right="120"/>
              <w:jc w:val="both"/>
              <w:rPr>
                <w:rFonts w:hint="eastAsia" w:ascii="宋体" w:hAnsi="宋体" w:eastAsia="宋体" w:cs="宋体"/>
                <w:sz w:val="18"/>
                <w:szCs w:val="18"/>
                <w:lang w:eastAsia="zh-CN"/>
              </w:rPr>
            </w:pPr>
            <w:r>
              <w:rPr>
                <w:rFonts w:hint="eastAsia" w:ascii="宋体" w:hAnsi="宋体" w:eastAsia="宋体" w:cs="宋体"/>
                <w:sz w:val="18"/>
                <w:szCs w:val="18"/>
                <w:lang w:eastAsia="zh-CN"/>
              </w:rPr>
              <w:t>3.施工缝、沉降缝设置处理</w:t>
            </w:r>
          </w:p>
        </w:tc>
      </w:tr>
      <w:tr w14:paraId="06F38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626BC482">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406</w:t>
            </w:r>
          </w:p>
        </w:tc>
        <w:tc>
          <w:tcPr>
            <w:tcW w:w="1775" w:type="dxa"/>
            <w:vAlign w:val="center"/>
          </w:tcPr>
          <w:p w14:paraId="522F9F33">
            <w:pPr>
              <w:pStyle w:val="35"/>
              <w:ind w:left="281"/>
              <w:rPr>
                <w:rFonts w:hint="eastAsia" w:ascii="宋体" w:hAnsi="宋体" w:eastAsia="宋体" w:cs="宋体"/>
                <w:sz w:val="18"/>
                <w:szCs w:val="18"/>
              </w:rPr>
            </w:pPr>
            <w:r>
              <w:rPr>
                <w:rFonts w:hint="eastAsia" w:ascii="宋体" w:hAnsi="宋体" w:eastAsia="宋体" w:cs="宋体"/>
                <w:sz w:val="18"/>
                <w:szCs w:val="18"/>
              </w:rPr>
              <w:t>桥梁支座</w:t>
            </w:r>
          </w:p>
        </w:tc>
        <w:tc>
          <w:tcPr>
            <w:tcW w:w="1080" w:type="dxa"/>
            <w:vAlign w:val="center"/>
          </w:tcPr>
          <w:p w14:paraId="7DD8958A">
            <w:pPr>
              <w:pStyle w:val="35"/>
              <w:spacing w:before="171"/>
              <w:ind w:left="8"/>
              <w:jc w:val="center"/>
              <w:rPr>
                <w:rFonts w:hint="eastAsia" w:ascii="宋体" w:hAnsi="宋体" w:eastAsia="宋体" w:cs="宋体"/>
                <w:sz w:val="18"/>
                <w:szCs w:val="18"/>
              </w:rPr>
            </w:pPr>
            <w:r>
              <w:rPr>
                <w:rFonts w:hint="eastAsia" w:ascii="宋体" w:hAnsi="宋体" w:eastAsia="宋体" w:cs="宋体"/>
                <w:sz w:val="18"/>
                <w:szCs w:val="18"/>
              </w:rPr>
              <w:t>个</w:t>
            </w:r>
          </w:p>
        </w:tc>
        <w:tc>
          <w:tcPr>
            <w:tcW w:w="2880" w:type="dxa"/>
            <w:vAlign w:val="center"/>
          </w:tcPr>
          <w:p w14:paraId="16763116">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依据图纸所示位置及尺寸， 安装图纸所示类型及规格支座就位，按图示数量分不同型号、支座反力以个为单位计量；钢套管、钢板等作为附属工作，不另行计量</w:t>
            </w:r>
          </w:p>
        </w:tc>
        <w:tc>
          <w:tcPr>
            <w:tcW w:w="2354" w:type="dxa"/>
            <w:vAlign w:val="center"/>
          </w:tcPr>
          <w:p w14:paraId="4E5ACCBE">
            <w:pPr>
              <w:pStyle w:val="35"/>
              <w:spacing w:before="1" w:line="244" w:lineRule="auto"/>
              <w:ind w:left="107" w:right="120" w:firstLine="172"/>
              <w:rPr>
                <w:rFonts w:hint="eastAsia" w:ascii="宋体" w:hAnsi="宋体" w:eastAsia="宋体" w:cs="宋体"/>
                <w:sz w:val="18"/>
                <w:szCs w:val="18"/>
                <w:lang w:eastAsia="zh-CN"/>
              </w:rPr>
            </w:pPr>
            <w:r>
              <w:rPr>
                <w:rFonts w:hint="eastAsia" w:ascii="宋体" w:hAnsi="宋体" w:eastAsia="宋体" w:cs="宋体"/>
                <w:sz w:val="18"/>
                <w:szCs w:val="18"/>
                <w:lang w:eastAsia="zh-CN"/>
              </w:rPr>
              <w:t>1.清洁整平混凝土表面；</w:t>
            </w:r>
          </w:p>
          <w:p w14:paraId="4B8A4378">
            <w:pPr>
              <w:pStyle w:val="35"/>
              <w:spacing w:before="1" w:line="244" w:lineRule="auto"/>
              <w:ind w:left="107" w:right="120" w:firstLine="172"/>
              <w:rPr>
                <w:rFonts w:hint="eastAsia" w:ascii="宋体" w:hAnsi="宋体" w:eastAsia="宋体" w:cs="宋体"/>
                <w:sz w:val="18"/>
                <w:szCs w:val="18"/>
                <w:lang w:eastAsia="zh-CN"/>
              </w:rPr>
            </w:pPr>
            <w:r>
              <w:rPr>
                <w:rFonts w:hint="eastAsia" w:ascii="宋体" w:hAnsi="宋体" w:eastAsia="宋体" w:cs="宋体"/>
                <w:sz w:val="18"/>
                <w:szCs w:val="18"/>
                <w:lang w:eastAsia="zh-CN"/>
              </w:rPr>
              <w:t>2.砂浆配运料、拌和，接触面抹平；</w:t>
            </w:r>
          </w:p>
          <w:p w14:paraId="36C26F73">
            <w:pPr>
              <w:pStyle w:val="35"/>
              <w:spacing w:before="1" w:line="265" w:lineRule="exact"/>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3.钢板制作与安装；</w:t>
            </w:r>
          </w:p>
          <w:p w14:paraId="04E53ED3">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4.吊装设备安拆；</w:t>
            </w:r>
          </w:p>
          <w:p w14:paraId="37D25663">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5.支座定位安装；</w:t>
            </w:r>
          </w:p>
          <w:p w14:paraId="36AF98CA">
            <w:pPr>
              <w:pStyle w:val="35"/>
              <w:spacing w:before="1"/>
              <w:ind w:left="280" w:right="120"/>
              <w:rPr>
                <w:rFonts w:hint="eastAsia" w:ascii="宋体" w:hAnsi="宋体" w:eastAsia="宋体" w:cs="宋体"/>
                <w:sz w:val="18"/>
                <w:szCs w:val="18"/>
                <w:lang w:eastAsia="zh-CN"/>
              </w:rPr>
            </w:pPr>
            <w:r>
              <w:rPr>
                <w:rFonts w:hint="eastAsia" w:ascii="宋体" w:hAnsi="宋体" w:eastAsia="宋体" w:cs="宋体"/>
                <w:sz w:val="18"/>
                <w:szCs w:val="18"/>
                <w:lang w:eastAsia="zh-CN"/>
              </w:rPr>
              <w:t>6.支座焊接固定</w:t>
            </w:r>
          </w:p>
        </w:tc>
      </w:tr>
      <w:tr w14:paraId="046203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1120" w:type="dxa"/>
            <w:vAlign w:val="center"/>
          </w:tcPr>
          <w:p w14:paraId="15414940">
            <w:pPr>
              <w:pStyle w:val="35"/>
              <w:ind w:left="223" w:right="215"/>
              <w:jc w:val="center"/>
              <w:rPr>
                <w:rFonts w:hint="eastAsia" w:ascii="宋体" w:hAnsi="宋体" w:eastAsia="宋体" w:cs="宋体"/>
                <w:sz w:val="18"/>
                <w:szCs w:val="18"/>
              </w:rPr>
            </w:pPr>
            <w:r>
              <w:rPr>
                <w:rFonts w:hint="eastAsia" w:ascii="宋体" w:hAnsi="宋体" w:eastAsia="宋体" w:cs="宋体"/>
                <w:sz w:val="18"/>
                <w:szCs w:val="18"/>
              </w:rPr>
              <w:t>407</w:t>
            </w:r>
          </w:p>
        </w:tc>
        <w:tc>
          <w:tcPr>
            <w:tcW w:w="1775" w:type="dxa"/>
            <w:vAlign w:val="center"/>
          </w:tcPr>
          <w:p w14:paraId="161424B3">
            <w:pPr>
              <w:pStyle w:val="35"/>
              <w:ind w:left="281"/>
              <w:rPr>
                <w:rFonts w:hint="eastAsia" w:ascii="宋体" w:hAnsi="宋体" w:eastAsia="宋体" w:cs="宋体"/>
                <w:sz w:val="18"/>
                <w:szCs w:val="18"/>
              </w:rPr>
            </w:pPr>
            <w:r>
              <w:rPr>
                <w:rFonts w:hint="eastAsia" w:ascii="宋体" w:hAnsi="宋体" w:eastAsia="宋体" w:cs="宋体"/>
                <w:sz w:val="18"/>
                <w:szCs w:val="18"/>
              </w:rPr>
              <w:t>桥梁伸缩装置</w:t>
            </w:r>
          </w:p>
        </w:tc>
        <w:tc>
          <w:tcPr>
            <w:tcW w:w="1080" w:type="dxa"/>
            <w:vAlign w:val="center"/>
          </w:tcPr>
          <w:p w14:paraId="5561C0B0">
            <w:pPr>
              <w:pStyle w:val="35"/>
              <w:spacing w:before="171"/>
              <w:ind w:left="8"/>
              <w:jc w:val="center"/>
              <w:rPr>
                <w:rFonts w:hint="eastAsia" w:ascii="宋体" w:hAnsi="宋体" w:eastAsia="宋体" w:cs="宋体"/>
                <w:sz w:val="18"/>
                <w:szCs w:val="18"/>
              </w:rPr>
            </w:pPr>
            <w:r>
              <w:rPr>
                <w:rFonts w:hint="eastAsia" w:ascii="宋体" w:hAnsi="宋体" w:eastAsia="宋体" w:cs="宋体"/>
                <w:sz w:val="18"/>
                <w:szCs w:val="18"/>
              </w:rPr>
              <w:t>m</w:t>
            </w:r>
          </w:p>
        </w:tc>
        <w:tc>
          <w:tcPr>
            <w:tcW w:w="2880" w:type="dxa"/>
            <w:vAlign w:val="center"/>
          </w:tcPr>
          <w:p w14:paraId="25D0B15D">
            <w:pPr>
              <w:pStyle w:val="35"/>
              <w:spacing w:before="1" w:line="242" w:lineRule="auto"/>
              <w:ind w:left="107" w:right="120"/>
              <w:rPr>
                <w:rFonts w:hint="eastAsia" w:ascii="宋体" w:hAnsi="宋体" w:eastAsia="宋体" w:cs="宋体"/>
                <w:sz w:val="18"/>
                <w:szCs w:val="18"/>
                <w:lang w:eastAsia="zh-CN"/>
              </w:rPr>
            </w:pPr>
            <w:r>
              <w:rPr>
                <w:rFonts w:hint="eastAsia" w:ascii="宋体" w:hAnsi="宋体" w:eastAsia="宋体" w:cs="宋体"/>
                <w:sz w:val="18"/>
                <w:szCs w:val="18"/>
                <w:lang w:eastAsia="zh-CN"/>
              </w:rPr>
              <w:t>依据图纸所示位置及尺寸， 安装图示类型和规格的伸缩装置，按图示长度（包括人行道、缘石、护栏底座与行车道等全部长度），分不同伸缩量以米为单位计量；伸缩缝的制作、安装，伸缩缝混凝土、钢筋等作为附属工作，不另行计量。</w:t>
            </w:r>
          </w:p>
        </w:tc>
        <w:tc>
          <w:tcPr>
            <w:tcW w:w="2354" w:type="dxa"/>
            <w:vAlign w:val="center"/>
          </w:tcPr>
          <w:p w14:paraId="74221B23">
            <w:pPr>
              <w:pStyle w:val="35"/>
              <w:spacing w:before="1" w:line="242" w:lineRule="auto"/>
              <w:ind w:left="107" w:right="120" w:firstLine="172"/>
              <w:rPr>
                <w:rFonts w:hint="eastAsia" w:ascii="宋体" w:hAnsi="宋体" w:eastAsia="宋体" w:cs="宋体"/>
                <w:sz w:val="18"/>
                <w:szCs w:val="18"/>
                <w:lang w:eastAsia="zh-CN"/>
              </w:rPr>
            </w:pPr>
            <w:r>
              <w:rPr>
                <w:rFonts w:hint="eastAsia" w:ascii="宋体" w:hAnsi="宋体" w:eastAsia="宋体" w:cs="宋体"/>
                <w:sz w:val="18"/>
                <w:szCs w:val="18"/>
                <w:lang w:eastAsia="zh-CN"/>
              </w:rPr>
              <w:t>1.切割清理伸缩装置范围内混凝土；设置预埋件；</w:t>
            </w:r>
          </w:p>
          <w:p w14:paraId="09EADFBA">
            <w:pPr>
              <w:pStyle w:val="35"/>
              <w:spacing w:before="1" w:line="242" w:lineRule="auto"/>
              <w:ind w:left="107" w:right="120" w:firstLine="172"/>
              <w:rPr>
                <w:rFonts w:hint="eastAsia" w:ascii="宋体" w:hAnsi="宋体" w:eastAsia="宋体" w:cs="宋体"/>
                <w:sz w:val="18"/>
                <w:szCs w:val="18"/>
                <w:lang w:eastAsia="zh-CN"/>
              </w:rPr>
            </w:pPr>
            <w:r>
              <w:rPr>
                <w:rFonts w:hint="eastAsia" w:ascii="宋体" w:hAnsi="宋体" w:eastAsia="宋体" w:cs="宋体"/>
                <w:sz w:val="18"/>
                <w:szCs w:val="18"/>
                <w:lang w:eastAsia="zh-CN"/>
              </w:rPr>
              <w:t>2.伸缩装置定位、安装；</w:t>
            </w:r>
          </w:p>
          <w:p w14:paraId="1A72A5E8">
            <w:pPr>
              <w:pStyle w:val="35"/>
              <w:spacing w:before="1" w:line="268" w:lineRule="exact"/>
              <w:ind w:left="107" w:right="120" w:firstLine="172"/>
              <w:rPr>
                <w:rFonts w:hint="eastAsia" w:ascii="宋体" w:hAnsi="宋体" w:eastAsia="宋体" w:cs="宋体"/>
                <w:sz w:val="18"/>
                <w:szCs w:val="18"/>
                <w:lang w:eastAsia="zh-CN"/>
              </w:rPr>
            </w:pPr>
            <w:r>
              <w:rPr>
                <w:rFonts w:hint="eastAsia" w:ascii="宋体" w:hAnsi="宋体" w:eastAsia="宋体" w:cs="宋体"/>
                <w:sz w:val="18"/>
                <w:szCs w:val="18"/>
                <w:lang w:eastAsia="zh-CN"/>
              </w:rPr>
              <w:t>3.混凝土拌和、运输、浇筑、压纹、养护</w:t>
            </w:r>
          </w:p>
        </w:tc>
      </w:tr>
    </w:tbl>
    <w:p w14:paraId="6DADA5DC">
      <w:pPr>
        <w:rPr>
          <w:rFonts w:hint="eastAsia" w:ascii="宋体" w:hAnsi="宋体" w:eastAsia="宋体" w:cs="宋体"/>
          <w:lang w:eastAsia="zh-CN"/>
        </w:rPr>
      </w:pPr>
    </w:p>
    <w:p w14:paraId="5E3F0B9A">
      <w:pPr>
        <w:rPr>
          <w:rFonts w:hint="eastAsia" w:ascii="宋体" w:hAnsi="宋体" w:eastAsia="宋体" w:cs="宋体"/>
          <w:lang w:eastAsia="zh-CN"/>
        </w:rPr>
      </w:pPr>
    </w:p>
    <w:p w14:paraId="6ACF3491">
      <w:pPr>
        <w:widowControl/>
        <w:rPr>
          <w:rFonts w:hint="eastAsia" w:ascii="宋体" w:hAnsi="宋体" w:eastAsia="宋体" w:cs="宋体"/>
          <w:lang w:eastAsia="zh-CN"/>
        </w:rPr>
      </w:pPr>
      <w:r>
        <w:rPr>
          <w:rFonts w:hint="eastAsia" w:ascii="宋体" w:hAnsi="宋体" w:eastAsia="宋体" w:cs="宋体"/>
          <w:lang w:eastAsia="zh-CN"/>
        </w:rPr>
        <w:br w:type="page"/>
      </w:r>
    </w:p>
    <w:p w14:paraId="02DC1176">
      <w:pPr>
        <w:pStyle w:val="3"/>
        <w:spacing w:before="0"/>
        <w:jc w:val="center"/>
        <w:rPr>
          <w:rFonts w:hint="eastAsia" w:ascii="宋体" w:hAnsi="宋体" w:eastAsia="宋体" w:cs="宋体"/>
          <w:sz w:val="28"/>
          <w:szCs w:val="28"/>
        </w:rPr>
      </w:pPr>
      <w:r>
        <w:rPr>
          <w:rFonts w:hint="eastAsia" w:ascii="宋体" w:hAnsi="宋体" w:eastAsia="宋体" w:cs="宋体"/>
          <w:sz w:val="28"/>
          <w:szCs w:val="28"/>
        </w:rPr>
        <w:t>第 500 章 排水与涵洞</w:t>
      </w:r>
    </w:p>
    <w:tbl>
      <w:tblPr>
        <w:tblStyle w:val="2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417"/>
        <w:gridCol w:w="851"/>
        <w:gridCol w:w="2835"/>
        <w:gridCol w:w="2835"/>
      </w:tblGrid>
      <w:tr w14:paraId="7B224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14:paraId="5D3D75A7">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子目号</w:t>
            </w:r>
          </w:p>
        </w:tc>
        <w:tc>
          <w:tcPr>
            <w:tcW w:w="1417" w:type="dxa"/>
          </w:tcPr>
          <w:p w14:paraId="63F6E71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子目名称</w:t>
            </w:r>
          </w:p>
        </w:tc>
        <w:tc>
          <w:tcPr>
            <w:tcW w:w="851" w:type="dxa"/>
          </w:tcPr>
          <w:p w14:paraId="2B4924B7">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单位</w:t>
            </w:r>
          </w:p>
        </w:tc>
        <w:tc>
          <w:tcPr>
            <w:tcW w:w="2835" w:type="dxa"/>
          </w:tcPr>
          <w:p w14:paraId="73081C6E">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工程量计量</w:t>
            </w:r>
          </w:p>
        </w:tc>
        <w:tc>
          <w:tcPr>
            <w:tcW w:w="2835" w:type="dxa"/>
          </w:tcPr>
          <w:p w14:paraId="6C56A271">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工程内容</w:t>
            </w:r>
          </w:p>
        </w:tc>
      </w:tr>
      <w:tr w14:paraId="35F03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05B447F7">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501-1</w:t>
            </w:r>
          </w:p>
        </w:tc>
        <w:tc>
          <w:tcPr>
            <w:tcW w:w="1417" w:type="dxa"/>
            <w:vAlign w:val="center"/>
          </w:tcPr>
          <w:p w14:paraId="3C3493E0">
            <w:pPr>
              <w:pStyle w:val="35"/>
              <w:widowControl/>
              <w:autoSpaceDE/>
              <w:autoSpaceDN/>
              <w:ind w:left="281"/>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边沟、排水沟、截水沟</w:t>
            </w:r>
          </w:p>
        </w:tc>
        <w:tc>
          <w:tcPr>
            <w:tcW w:w="851" w:type="dxa"/>
            <w:vAlign w:val="center"/>
          </w:tcPr>
          <w:p w14:paraId="27E9EA68">
            <w:pPr>
              <w:widowControl/>
              <w:autoSpaceDE/>
              <w:autoSpaceDN/>
              <w:jc w:val="center"/>
              <w:rPr>
                <w:rFonts w:hint="eastAsia" w:ascii="宋体" w:hAnsi="宋体" w:eastAsia="宋体" w:cs="宋体"/>
                <w:kern w:val="2"/>
                <w:sz w:val="18"/>
                <w:szCs w:val="18"/>
                <w:lang w:eastAsia="zh-CN"/>
              </w:rPr>
            </w:pPr>
          </w:p>
        </w:tc>
        <w:tc>
          <w:tcPr>
            <w:tcW w:w="2835" w:type="dxa"/>
          </w:tcPr>
          <w:p w14:paraId="40D5EF03">
            <w:pPr>
              <w:widowControl/>
              <w:autoSpaceDE/>
              <w:autoSpaceDN/>
              <w:rPr>
                <w:rFonts w:hint="eastAsia" w:ascii="宋体" w:hAnsi="宋体" w:eastAsia="宋体" w:cs="宋体"/>
                <w:kern w:val="2"/>
                <w:sz w:val="18"/>
                <w:szCs w:val="18"/>
                <w:lang w:eastAsia="zh-CN"/>
              </w:rPr>
            </w:pPr>
          </w:p>
        </w:tc>
        <w:tc>
          <w:tcPr>
            <w:tcW w:w="2835" w:type="dxa"/>
          </w:tcPr>
          <w:p w14:paraId="6D9A3F52">
            <w:pPr>
              <w:widowControl/>
              <w:autoSpaceDE/>
              <w:autoSpaceDN/>
              <w:rPr>
                <w:rFonts w:hint="eastAsia" w:ascii="宋体" w:hAnsi="宋体" w:eastAsia="宋体" w:cs="宋体"/>
                <w:kern w:val="2"/>
                <w:sz w:val="18"/>
                <w:szCs w:val="18"/>
                <w:lang w:eastAsia="zh-CN"/>
              </w:rPr>
            </w:pPr>
          </w:p>
        </w:tc>
      </w:tr>
      <w:tr w14:paraId="573A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36575F4A">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417" w:type="dxa"/>
            <w:vAlign w:val="center"/>
          </w:tcPr>
          <w:p w14:paraId="55DAC2F1">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浆砌片（卵）石</w:t>
            </w:r>
          </w:p>
        </w:tc>
        <w:tc>
          <w:tcPr>
            <w:tcW w:w="851" w:type="dxa"/>
            <w:vAlign w:val="center"/>
          </w:tcPr>
          <w:p w14:paraId="56DC9CD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835" w:type="dxa"/>
            <w:vAlign w:val="center"/>
          </w:tcPr>
          <w:p w14:paraId="3B7826AB">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依据图纸所示位置及断面尺寸，按浆砌片（卵） 石的体积，</w:t>
            </w:r>
            <w:r>
              <w:rPr>
                <w:rFonts w:hint="eastAsia" w:ascii="宋体" w:hAnsi="宋体" w:eastAsia="宋体" w:cs="宋体"/>
                <w:spacing w:val="-7"/>
                <w:kern w:val="2"/>
                <w:sz w:val="18"/>
                <w:szCs w:val="18"/>
                <w:lang w:eastAsia="zh-CN"/>
              </w:rPr>
              <w:t>以立方米为单位计量</w:t>
            </w:r>
          </w:p>
        </w:tc>
        <w:tc>
          <w:tcPr>
            <w:tcW w:w="2835" w:type="dxa"/>
            <w:vAlign w:val="center"/>
          </w:tcPr>
          <w:p w14:paraId="02BA2819">
            <w:pPr>
              <w:pStyle w:val="35"/>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w:t>
            </w:r>
          </w:p>
          <w:p w14:paraId="5502EA79">
            <w:pPr>
              <w:pStyle w:val="35"/>
              <w:widowControl/>
              <w:autoSpaceDE/>
              <w:autoSpaceDN/>
              <w:spacing w:before="2"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2.地基平整夯实，断面补挖；</w:t>
            </w:r>
          </w:p>
          <w:p w14:paraId="58C962F4">
            <w:pPr>
              <w:pStyle w:val="35"/>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3.铺设垫层；</w:t>
            </w:r>
          </w:p>
          <w:p w14:paraId="1167BADA">
            <w:pPr>
              <w:pStyle w:val="35"/>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4.砂浆拌制；</w:t>
            </w:r>
          </w:p>
          <w:p w14:paraId="4C376FA8">
            <w:pPr>
              <w:pStyle w:val="35"/>
              <w:widowControl/>
              <w:autoSpaceDE/>
              <w:autoSpaceDN/>
              <w:spacing w:before="3"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5.浆砌片石、勾缝、抹面、养护；</w:t>
            </w:r>
          </w:p>
          <w:p w14:paraId="69F81056">
            <w:pPr>
              <w:pStyle w:val="35"/>
              <w:widowControl/>
              <w:autoSpaceDE/>
              <w:autoSpaceDN/>
              <w:spacing w:before="3"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6.回填</w:t>
            </w:r>
          </w:p>
        </w:tc>
      </w:tr>
      <w:tr w14:paraId="122C1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1151B9C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417" w:type="dxa"/>
            <w:vAlign w:val="center"/>
          </w:tcPr>
          <w:p w14:paraId="0A3EED2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现浇混凝土</w:t>
            </w:r>
          </w:p>
        </w:tc>
        <w:tc>
          <w:tcPr>
            <w:tcW w:w="851" w:type="dxa"/>
            <w:vAlign w:val="center"/>
          </w:tcPr>
          <w:p w14:paraId="1A4B0D6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835" w:type="dxa"/>
            <w:vAlign w:val="center"/>
          </w:tcPr>
          <w:p w14:paraId="4ED00E96">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依据图纸所示位置及断面尺寸，按照不同强度等级混凝土浇筑的边沟的体积以立方米为单位计量</w:t>
            </w:r>
          </w:p>
        </w:tc>
        <w:tc>
          <w:tcPr>
            <w:tcW w:w="2835" w:type="dxa"/>
            <w:vAlign w:val="center"/>
          </w:tcPr>
          <w:p w14:paraId="0B3FB077">
            <w:pPr>
              <w:pStyle w:val="35"/>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w:t>
            </w:r>
          </w:p>
          <w:p w14:paraId="68E216A8">
            <w:pPr>
              <w:pStyle w:val="35"/>
              <w:widowControl/>
              <w:autoSpaceDE/>
              <w:autoSpaceDN/>
              <w:spacing w:before="2"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2.地基平整夯实，断面补挖；</w:t>
            </w:r>
          </w:p>
          <w:p w14:paraId="1A571050">
            <w:pPr>
              <w:pStyle w:val="35"/>
              <w:widowControl/>
              <w:autoSpaceDE/>
              <w:autoSpaceDN/>
              <w:spacing w:line="267"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3.铺设垫层；</w:t>
            </w:r>
          </w:p>
          <w:p w14:paraId="32307D69">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4.模板制作、安装、拆除；</w:t>
            </w:r>
          </w:p>
          <w:p w14:paraId="14D1887F">
            <w:pPr>
              <w:pStyle w:val="35"/>
              <w:widowControl/>
              <w:autoSpaceDE/>
              <w:autoSpaceDN/>
              <w:spacing w:before="90"/>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5.钢筋制作与安装；</w:t>
            </w:r>
          </w:p>
          <w:p w14:paraId="26EFB438">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6.混凝土拌和、运输、浇筑、养护；</w:t>
            </w:r>
          </w:p>
          <w:p w14:paraId="7446E005">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7.回填</w:t>
            </w:r>
          </w:p>
        </w:tc>
      </w:tr>
      <w:tr w14:paraId="587A0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0ECF6C8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417" w:type="dxa"/>
            <w:vAlign w:val="center"/>
          </w:tcPr>
          <w:p w14:paraId="53646FCC">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预制混凝土</w:t>
            </w:r>
          </w:p>
        </w:tc>
        <w:tc>
          <w:tcPr>
            <w:tcW w:w="851" w:type="dxa"/>
            <w:vAlign w:val="center"/>
          </w:tcPr>
          <w:p w14:paraId="0445C8D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835" w:type="dxa"/>
            <w:vAlign w:val="center"/>
          </w:tcPr>
          <w:p w14:paraId="3ECD0D0E">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依据图纸所示位置及断面尺寸，按照不同强度等级混凝土预制的边沟的体积以立方米为单位计量</w:t>
            </w:r>
            <w:r>
              <w:rPr>
                <w:rFonts w:hint="eastAsia" w:cs="宋体"/>
                <w:kern w:val="2"/>
                <w:sz w:val="18"/>
                <w:szCs w:val="18"/>
                <w:lang w:eastAsia="zh-CN"/>
              </w:rPr>
              <w:t>，</w:t>
            </w:r>
            <w:r>
              <w:rPr>
                <w:rFonts w:hint="eastAsia" w:cs="宋体"/>
                <w:kern w:val="2"/>
                <w:sz w:val="18"/>
                <w:szCs w:val="18"/>
                <w:lang w:val="en-US" w:eastAsia="zh-CN"/>
              </w:rPr>
              <w:t>沙砾</w:t>
            </w:r>
            <w:r>
              <w:rPr>
                <w:rFonts w:hint="eastAsia" w:cs="宋体"/>
                <w:kern w:val="2"/>
                <w:sz w:val="18"/>
                <w:szCs w:val="18"/>
                <w:lang w:eastAsia="zh-CN"/>
              </w:rPr>
              <w:t>垫层等相关作业为附属工作，不另行计量</w:t>
            </w:r>
          </w:p>
        </w:tc>
        <w:tc>
          <w:tcPr>
            <w:tcW w:w="2835" w:type="dxa"/>
            <w:vAlign w:val="center"/>
          </w:tcPr>
          <w:p w14:paraId="2EDEF737">
            <w:pPr>
              <w:pStyle w:val="35"/>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w:t>
            </w:r>
          </w:p>
          <w:p w14:paraId="250FCBAA">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2.地基平整夯实，断面补挖；</w:t>
            </w:r>
          </w:p>
          <w:p w14:paraId="5A72F109">
            <w:pPr>
              <w:pStyle w:val="35"/>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3.铺设垫层；</w:t>
            </w:r>
          </w:p>
          <w:p w14:paraId="4A57ACE1">
            <w:pPr>
              <w:pStyle w:val="35"/>
              <w:widowControl/>
              <w:autoSpaceDE/>
              <w:autoSpaceDN/>
              <w:spacing w:before="2"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4.模板制作、安装、拆除；</w:t>
            </w:r>
          </w:p>
          <w:p w14:paraId="6064177E">
            <w:pPr>
              <w:pStyle w:val="35"/>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5.预制件预制、运输、装卸；</w:t>
            </w:r>
          </w:p>
          <w:p w14:paraId="72CF579A">
            <w:pPr>
              <w:pStyle w:val="35"/>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6.预制件安装；</w:t>
            </w:r>
          </w:p>
          <w:p w14:paraId="2C62ACE9">
            <w:pPr>
              <w:pStyle w:val="35"/>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7.回填</w:t>
            </w:r>
          </w:p>
        </w:tc>
      </w:tr>
      <w:tr w14:paraId="15055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3FF3A937">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502-1</w:t>
            </w:r>
          </w:p>
        </w:tc>
        <w:tc>
          <w:tcPr>
            <w:tcW w:w="1417" w:type="dxa"/>
            <w:vAlign w:val="center"/>
          </w:tcPr>
          <w:p w14:paraId="134522E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埋设</w:t>
            </w:r>
            <w:r>
              <w:rPr>
                <w:rFonts w:hint="eastAsia" w:cs="宋体"/>
                <w:kern w:val="2"/>
                <w:sz w:val="18"/>
                <w:szCs w:val="18"/>
                <w:lang w:val="en-US" w:eastAsia="zh-CN"/>
              </w:rPr>
              <w:t>管线</w:t>
            </w:r>
          </w:p>
        </w:tc>
        <w:tc>
          <w:tcPr>
            <w:tcW w:w="851" w:type="dxa"/>
            <w:vAlign w:val="center"/>
          </w:tcPr>
          <w:p w14:paraId="6A6398EF">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m</w:t>
            </w:r>
          </w:p>
        </w:tc>
        <w:tc>
          <w:tcPr>
            <w:tcW w:w="2835" w:type="dxa"/>
            <w:vAlign w:val="center"/>
          </w:tcPr>
          <w:p w14:paraId="519509BA">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依据图纸所示位置，按不同材质、不同孔径的</w:t>
            </w:r>
            <w:r>
              <w:rPr>
                <w:rFonts w:hint="eastAsia" w:cs="宋体"/>
                <w:kern w:val="2"/>
                <w:sz w:val="18"/>
                <w:szCs w:val="18"/>
                <w:lang w:val="en-US" w:eastAsia="zh-CN"/>
              </w:rPr>
              <w:t>管线</w:t>
            </w:r>
            <w:r>
              <w:rPr>
                <w:rFonts w:hint="eastAsia" w:ascii="宋体" w:hAnsi="宋体" w:eastAsia="宋体" w:cs="宋体"/>
                <w:kern w:val="2"/>
                <w:sz w:val="18"/>
                <w:szCs w:val="18"/>
                <w:lang w:eastAsia="zh-CN"/>
              </w:rPr>
              <w:t>长度计算，以米为单位计量</w:t>
            </w:r>
            <w:r>
              <w:rPr>
                <w:rFonts w:hint="eastAsia" w:cs="宋体"/>
                <w:kern w:val="2"/>
                <w:sz w:val="18"/>
                <w:szCs w:val="18"/>
                <w:lang w:eastAsia="zh-CN"/>
              </w:rPr>
              <w:t>，</w:t>
            </w:r>
            <w:r>
              <w:rPr>
                <w:rFonts w:hint="eastAsia" w:cs="宋体"/>
                <w:b/>
                <w:bCs/>
                <w:kern w:val="2"/>
                <w:sz w:val="18"/>
                <w:szCs w:val="18"/>
                <w:lang w:val="en-US" w:eastAsia="zh-CN"/>
              </w:rPr>
              <w:t>基坑</w:t>
            </w:r>
            <w:r>
              <w:rPr>
                <w:rFonts w:hint="eastAsia" w:cs="宋体"/>
                <w:b/>
                <w:bCs/>
                <w:kern w:val="2"/>
                <w:sz w:val="18"/>
                <w:szCs w:val="18"/>
                <w:lang w:eastAsia="zh-CN"/>
              </w:rPr>
              <w:t>开挖、回填、老</w:t>
            </w:r>
            <w:r>
              <w:rPr>
                <w:rFonts w:hint="eastAsia" w:cs="宋体"/>
                <w:b/>
                <w:bCs/>
                <w:kern w:val="2"/>
                <w:sz w:val="18"/>
                <w:szCs w:val="18"/>
                <w:lang w:val="en-US" w:eastAsia="zh-CN"/>
              </w:rPr>
              <w:t>砂砾垫层、防腐</w:t>
            </w:r>
            <w:r>
              <w:rPr>
                <w:rFonts w:hint="eastAsia" w:cs="宋体"/>
                <w:b/>
                <w:bCs/>
                <w:kern w:val="2"/>
                <w:sz w:val="18"/>
                <w:szCs w:val="18"/>
                <w:lang w:eastAsia="zh-CN"/>
              </w:rPr>
              <w:t>等相关作业为附属工作，不另行计量</w:t>
            </w:r>
          </w:p>
        </w:tc>
        <w:tc>
          <w:tcPr>
            <w:tcW w:w="2835" w:type="dxa"/>
            <w:vAlign w:val="center"/>
          </w:tcPr>
          <w:p w14:paraId="404B24D9">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1.挖基、基坑排水、基底清理；</w:t>
            </w:r>
          </w:p>
          <w:p w14:paraId="76224ADB">
            <w:pPr>
              <w:pStyle w:val="35"/>
              <w:widowControl/>
              <w:autoSpaceDE/>
              <w:autoSpaceDN/>
              <w:spacing w:line="268"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2.垫层材料铺筑；</w:t>
            </w:r>
          </w:p>
          <w:p w14:paraId="09F5B93B">
            <w:pPr>
              <w:pStyle w:val="35"/>
              <w:widowControl/>
              <w:autoSpaceDE/>
              <w:autoSpaceDN/>
              <w:spacing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w:t>
            </w:r>
            <w:r>
              <w:rPr>
                <w:rFonts w:hint="eastAsia" w:cs="宋体"/>
                <w:kern w:val="2"/>
                <w:sz w:val="18"/>
                <w:szCs w:val="18"/>
                <w:lang w:val="en-US" w:eastAsia="zh-CN"/>
              </w:rPr>
              <w:t>管线</w:t>
            </w:r>
            <w:r>
              <w:rPr>
                <w:rFonts w:hint="eastAsia" w:ascii="宋体" w:hAnsi="宋体" w:eastAsia="宋体" w:cs="宋体"/>
                <w:kern w:val="2"/>
                <w:sz w:val="18"/>
                <w:szCs w:val="18"/>
                <w:lang w:eastAsia="zh-CN"/>
              </w:rPr>
              <w:t>制作或购买、运输、保存</w:t>
            </w:r>
            <w:r>
              <w:rPr>
                <w:rFonts w:hint="eastAsia" w:cs="宋体"/>
                <w:kern w:val="2"/>
                <w:sz w:val="18"/>
                <w:szCs w:val="18"/>
                <w:lang w:eastAsia="zh-CN"/>
              </w:rPr>
              <w:t>、</w:t>
            </w:r>
            <w:r>
              <w:rPr>
                <w:rFonts w:hint="eastAsia" w:ascii="宋体" w:hAnsi="宋体" w:eastAsia="宋体" w:cs="宋体"/>
                <w:kern w:val="2"/>
                <w:sz w:val="18"/>
                <w:szCs w:val="18"/>
                <w:lang w:eastAsia="zh-CN"/>
              </w:rPr>
              <w:t>安装、接缝处理；</w:t>
            </w:r>
          </w:p>
          <w:p w14:paraId="04499495">
            <w:pPr>
              <w:pStyle w:val="35"/>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cs="宋体"/>
                <w:kern w:val="2"/>
                <w:sz w:val="18"/>
                <w:szCs w:val="18"/>
                <w:lang w:val="en-US" w:eastAsia="zh-CN"/>
              </w:rPr>
              <w:t>4</w:t>
            </w:r>
            <w:r>
              <w:rPr>
                <w:rFonts w:hint="eastAsia" w:ascii="宋体" w:hAnsi="宋体" w:eastAsia="宋体" w:cs="宋体"/>
                <w:kern w:val="2"/>
                <w:sz w:val="18"/>
                <w:szCs w:val="18"/>
                <w:lang w:eastAsia="zh-CN"/>
              </w:rPr>
              <w:t>.防水、防冻、防腐等处理；</w:t>
            </w:r>
          </w:p>
          <w:p w14:paraId="76B8C509">
            <w:pPr>
              <w:pStyle w:val="35"/>
              <w:widowControl/>
              <w:autoSpaceDE/>
              <w:autoSpaceDN/>
              <w:spacing w:line="265" w:lineRule="exact"/>
              <w:ind w:left="280"/>
              <w:rPr>
                <w:rFonts w:hint="eastAsia" w:ascii="宋体" w:hAnsi="宋体" w:eastAsia="宋体" w:cs="宋体"/>
                <w:kern w:val="2"/>
                <w:sz w:val="18"/>
                <w:szCs w:val="18"/>
                <w:lang w:eastAsia="zh-CN"/>
              </w:rPr>
            </w:pPr>
            <w:r>
              <w:rPr>
                <w:rFonts w:hint="eastAsia" w:cs="宋体"/>
                <w:kern w:val="2"/>
                <w:sz w:val="18"/>
                <w:szCs w:val="18"/>
                <w:lang w:val="en-US" w:eastAsia="zh-CN"/>
              </w:rPr>
              <w:t>5</w:t>
            </w:r>
            <w:r>
              <w:rPr>
                <w:rFonts w:hint="eastAsia" w:ascii="宋体" w:hAnsi="宋体" w:eastAsia="宋体" w:cs="宋体"/>
                <w:kern w:val="2"/>
                <w:sz w:val="18"/>
                <w:szCs w:val="18"/>
                <w:lang w:eastAsia="zh-CN"/>
              </w:rPr>
              <w:t>.分层回填、压实；</w:t>
            </w:r>
          </w:p>
          <w:p w14:paraId="41FBEEB1">
            <w:pPr>
              <w:pStyle w:val="35"/>
              <w:widowControl/>
              <w:autoSpaceDE/>
              <w:autoSpaceDN/>
              <w:spacing w:line="265" w:lineRule="exact"/>
              <w:ind w:left="280"/>
              <w:rPr>
                <w:rFonts w:hint="eastAsia" w:ascii="宋体" w:hAnsi="宋体" w:eastAsia="宋体" w:cs="宋体"/>
                <w:kern w:val="2"/>
                <w:sz w:val="18"/>
                <w:szCs w:val="18"/>
                <w:lang w:eastAsia="zh-CN"/>
              </w:rPr>
            </w:pPr>
            <w:r>
              <w:rPr>
                <w:rFonts w:hint="eastAsia" w:cs="宋体"/>
                <w:kern w:val="2"/>
                <w:sz w:val="18"/>
                <w:szCs w:val="18"/>
                <w:lang w:val="en-US" w:eastAsia="zh-CN"/>
              </w:rPr>
              <w:t>6</w:t>
            </w:r>
            <w:r>
              <w:rPr>
                <w:rFonts w:hint="eastAsia" w:ascii="宋体" w:hAnsi="宋体" w:eastAsia="宋体" w:cs="宋体"/>
                <w:kern w:val="2"/>
                <w:sz w:val="18"/>
                <w:szCs w:val="18"/>
                <w:lang w:eastAsia="zh-CN"/>
              </w:rPr>
              <w:t>.现场清理、废方弃运</w:t>
            </w:r>
          </w:p>
        </w:tc>
      </w:tr>
      <w:tr w14:paraId="34939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6D2663AF">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503-1</w:t>
            </w:r>
          </w:p>
        </w:tc>
        <w:tc>
          <w:tcPr>
            <w:tcW w:w="1417" w:type="dxa"/>
            <w:vAlign w:val="center"/>
          </w:tcPr>
          <w:p w14:paraId="3380120A">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过水路面</w:t>
            </w:r>
          </w:p>
        </w:tc>
        <w:tc>
          <w:tcPr>
            <w:tcW w:w="851" w:type="dxa"/>
            <w:vAlign w:val="center"/>
          </w:tcPr>
          <w:p w14:paraId="3346113F">
            <w:pPr>
              <w:widowControl/>
              <w:autoSpaceDE/>
              <w:autoSpaceDN/>
              <w:jc w:val="center"/>
              <w:rPr>
                <w:rFonts w:hint="eastAsia" w:ascii="宋体" w:hAnsi="宋体" w:eastAsia="宋体" w:cs="宋体"/>
                <w:kern w:val="2"/>
                <w:sz w:val="18"/>
                <w:szCs w:val="18"/>
                <w:lang w:eastAsia="zh-CN"/>
              </w:rPr>
            </w:pPr>
          </w:p>
        </w:tc>
        <w:tc>
          <w:tcPr>
            <w:tcW w:w="2835" w:type="dxa"/>
            <w:vAlign w:val="center"/>
          </w:tcPr>
          <w:p w14:paraId="49A7B7F6">
            <w:pPr>
              <w:widowControl/>
              <w:autoSpaceDE/>
              <w:autoSpaceDN/>
              <w:rPr>
                <w:rFonts w:hint="eastAsia" w:ascii="宋体" w:hAnsi="宋体" w:eastAsia="宋体" w:cs="宋体"/>
                <w:kern w:val="2"/>
                <w:sz w:val="18"/>
                <w:szCs w:val="18"/>
                <w:lang w:eastAsia="zh-CN"/>
              </w:rPr>
            </w:pPr>
          </w:p>
        </w:tc>
        <w:tc>
          <w:tcPr>
            <w:tcW w:w="2835" w:type="dxa"/>
            <w:vAlign w:val="center"/>
          </w:tcPr>
          <w:p w14:paraId="79DEFC1D">
            <w:pPr>
              <w:widowControl/>
              <w:autoSpaceDE/>
              <w:autoSpaceDN/>
              <w:rPr>
                <w:rFonts w:hint="eastAsia" w:ascii="宋体" w:hAnsi="宋体" w:eastAsia="宋体" w:cs="宋体"/>
                <w:kern w:val="2"/>
                <w:sz w:val="18"/>
                <w:szCs w:val="18"/>
                <w:lang w:eastAsia="zh-CN"/>
              </w:rPr>
            </w:pPr>
          </w:p>
        </w:tc>
      </w:tr>
      <w:tr w14:paraId="56199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0D5A540A">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417" w:type="dxa"/>
            <w:vAlign w:val="center"/>
          </w:tcPr>
          <w:p w14:paraId="6E037360">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浆砌片（卵）石</w:t>
            </w:r>
          </w:p>
        </w:tc>
        <w:tc>
          <w:tcPr>
            <w:tcW w:w="851" w:type="dxa"/>
            <w:vAlign w:val="center"/>
          </w:tcPr>
          <w:p w14:paraId="268B78F4">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835" w:type="dxa"/>
            <w:vAlign w:val="center"/>
          </w:tcPr>
          <w:p w14:paraId="5F466D00">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依据图纸所示位置及</w:t>
            </w:r>
          </w:p>
          <w:p w14:paraId="40AAE04E">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断面尺寸，按浆砌片（卵）石的体积，以立方米为单位计量</w:t>
            </w:r>
          </w:p>
        </w:tc>
        <w:tc>
          <w:tcPr>
            <w:tcW w:w="2835" w:type="dxa"/>
            <w:vAlign w:val="center"/>
          </w:tcPr>
          <w:p w14:paraId="72ADA3F1">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1.场地清理、开挖基坑；</w:t>
            </w:r>
          </w:p>
          <w:p w14:paraId="55865B65">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2.地基平整夯实；</w:t>
            </w:r>
          </w:p>
          <w:p w14:paraId="60456167">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3.铺设垫层；</w:t>
            </w:r>
          </w:p>
          <w:p w14:paraId="1D2615DC">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4.砂浆拌制；</w:t>
            </w:r>
          </w:p>
          <w:p w14:paraId="740AABF2">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5.浆砌片（卵）石、勾缝、抹面、养护；</w:t>
            </w:r>
          </w:p>
          <w:p w14:paraId="33A9A90F">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6.清理现场，废方弃运</w:t>
            </w:r>
          </w:p>
        </w:tc>
      </w:tr>
      <w:tr w14:paraId="3622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4ADAAF34">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417" w:type="dxa"/>
            <w:vAlign w:val="center"/>
          </w:tcPr>
          <w:p w14:paraId="319C2C0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混凝土</w:t>
            </w:r>
          </w:p>
        </w:tc>
        <w:tc>
          <w:tcPr>
            <w:tcW w:w="851" w:type="dxa"/>
            <w:vAlign w:val="center"/>
          </w:tcPr>
          <w:p w14:paraId="488760DC">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835" w:type="dxa"/>
            <w:vAlign w:val="center"/>
          </w:tcPr>
          <w:p w14:paraId="526EC008">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依据图纸所示位置及断面尺寸，按混凝土不同强度等级的铺筑体积，以立方米为单位计量</w:t>
            </w:r>
            <w:r>
              <w:rPr>
                <w:rFonts w:hint="eastAsia" w:cs="宋体"/>
                <w:kern w:val="2"/>
                <w:sz w:val="18"/>
                <w:szCs w:val="18"/>
                <w:lang w:eastAsia="zh-CN"/>
              </w:rPr>
              <w:t>，</w:t>
            </w:r>
            <w:r>
              <w:rPr>
                <w:rFonts w:hint="eastAsia" w:cs="宋体"/>
                <w:b w:val="0"/>
                <w:bCs w:val="0"/>
                <w:kern w:val="2"/>
                <w:sz w:val="18"/>
                <w:szCs w:val="18"/>
                <w:lang w:val="en-US" w:eastAsia="zh-CN"/>
              </w:rPr>
              <w:t>水稳材料，钢筋，基础开挖、回填、老旧水泥路面拆除</w:t>
            </w:r>
            <w:r>
              <w:rPr>
                <w:rFonts w:hint="eastAsia" w:cs="宋体"/>
                <w:b w:val="0"/>
                <w:bCs w:val="0"/>
                <w:kern w:val="2"/>
                <w:sz w:val="18"/>
                <w:szCs w:val="18"/>
                <w:lang w:eastAsia="zh-CN"/>
              </w:rPr>
              <w:t>等相关作业为附属工作，不另行计量</w:t>
            </w:r>
          </w:p>
        </w:tc>
        <w:tc>
          <w:tcPr>
            <w:tcW w:w="2835" w:type="dxa"/>
            <w:vAlign w:val="center"/>
          </w:tcPr>
          <w:p w14:paraId="2373E306">
            <w:pPr>
              <w:pStyle w:val="35"/>
              <w:widowControl/>
              <w:autoSpaceDE/>
              <w:autoSpaceDN/>
              <w:spacing w:before="1"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w:t>
            </w:r>
            <w:r>
              <w:rPr>
                <w:rFonts w:hint="eastAsia" w:cs="宋体"/>
                <w:kern w:val="2"/>
                <w:sz w:val="18"/>
                <w:szCs w:val="18"/>
                <w:lang w:val="en-US" w:eastAsia="zh-CN"/>
              </w:rPr>
              <w:t>拆除老旧路面，基础开挖，</w:t>
            </w:r>
            <w:r>
              <w:rPr>
                <w:rFonts w:hint="eastAsia" w:ascii="宋体" w:hAnsi="宋体" w:eastAsia="宋体" w:cs="宋体"/>
                <w:kern w:val="2"/>
                <w:sz w:val="18"/>
                <w:szCs w:val="18"/>
                <w:lang w:eastAsia="zh-CN"/>
              </w:rPr>
              <w:t>检查和清理下承层、洒水湿润；</w:t>
            </w:r>
          </w:p>
          <w:p w14:paraId="0C3978DC">
            <w:pPr>
              <w:pStyle w:val="35"/>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2.模板制作、架设、安装、拆除；</w:t>
            </w:r>
          </w:p>
          <w:p w14:paraId="4BD117D9">
            <w:pPr>
              <w:pStyle w:val="35"/>
              <w:widowControl/>
              <w:autoSpaceDE/>
              <w:autoSpaceDN/>
              <w:spacing w:line="244"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w:t>
            </w:r>
            <w:r>
              <w:rPr>
                <w:rFonts w:hint="eastAsia" w:cs="宋体"/>
                <w:kern w:val="2"/>
                <w:sz w:val="18"/>
                <w:szCs w:val="18"/>
                <w:lang w:val="en-US" w:eastAsia="zh-CN"/>
              </w:rPr>
              <w:t>钢筋制安，</w:t>
            </w:r>
            <w:r>
              <w:rPr>
                <w:rFonts w:hint="eastAsia" w:ascii="宋体" w:hAnsi="宋体" w:eastAsia="宋体" w:cs="宋体"/>
                <w:kern w:val="2"/>
                <w:sz w:val="18"/>
                <w:szCs w:val="18"/>
                <w:lang w:eastAsia="zh-CN"/>
              </w:rPr>
              <w:t>混凝土拌合、运输、浇筑、振捣、抹平、养护；</w:t>
            </w:r>
          </w:p>
          <w:p w14:paraId="62AB75EE">
            <w:pPr>
              <w:pStyle w:val="35"/>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4.切缝、灌缝</w:t>
            </w:r>
            <w:r>
              <w:rPr>
                <w:rFonts w:hint="eastAsia" w:cs="宋体"/>
                <w:kern w:val="2"/>
                <w:sz w:val="18"/>
                <w:szCs w:val="18"/>
                <w:lang w:eastAsia="zh-CN"/>
              </w:rPr>
              <w:t>，</w:t>
            </w:r>
            <w:r>
              <w:rPr>
                <w:rFonts w:hint="eastAsia" w:cs="宋体"/>
                <w:kern w:val="2"/>
                <w:sz w:val="18"/>
                <w:szCs w:val="18"/>
                <w:lang w:val="en-US" w:eastAsia="zh-CN"/>
              </w:rPr>
              <w:t>回填等</w:t>
            </w:r>
            <w:r>
              <w:rPr>
                <w:rFonts w:hint="eastAsia" w:ascii="宋体" w:hAnsi="宋体" w:eastAsia="宋体" w:cs="宋体"/>
                <w:kern w:val="2"/>
                <w:sz w:val="18"/>
                <w:szCs w:val="18"/>
                <w:lang w:eastAsia="zh-CN"/>
              </w:rPr>
              <w:t>处理；</w:t>
            </w:r>
          </w:p>
          <w:p w14:paraId="6813B163">
            <w:pPr>
              <w:pStyle w:val="35"/>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5.初期养护；</w:t>
            </w:r>
          </w:p>
          <w:p w14:paraId="337D2C8F">
            <w:pPr>
              <w:pStyle w:val="35"/>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6.清理现场</w:t>
            </w:r>
          </w:p>
        </w:tc>
      </w:tr>
      <w:tr w14:paraId="552DB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0E253FE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504-1</w:t>
            </w:r>
          </w:p>
        </w:tc>
        <w:tc>
          <w:tcPr>
            <w:tcW w:w="1417" w:type="dxa"/>
            <w:vAlign w:val="center"/>
          </w:tcPr>
          <w:p w14:paraId="5A8885A7">
            <w:pPr>
              <w:pStyle w:val="35"/>
              <w:widowControl/>
              <w:autoSpaceDE/>
              <w:autoSpaceDN/>
              <w:ind w:left="281"/>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钢筋混凝土圆管涵</w:t>
            </w:r>
          </w:p>
        </w:tc>
        <w:tc>
          <w:tcPr>
            <w:tcW w:w="851" w:type="dxa"/>
            <w:vAlign w:val="center"/>
          </w:tcPr>
          <w:p w14:paraId="337EE484">
            <w:pPr>
              <w:widowControl/>
              <w:autoSpaceDE/>
              <w:autoSpaceDN/>
              <w:jc w:val="center"/>
              <w:rPr>
                <w:rFonts w:hint="eastAsia" w:ascii="宋体" w:hAnsi="宋体" w:eastAsia="宋体" w:cs="宋体"/>
                <w:kern w:val="2"/>
                <w:sz w:val="18"/>
                <w:szCs w:val="18"/>
                <w:lang w:eastAsia="zh-CN"/>
              </w:rPr>
            </w:pPr>
          </w:p>
        </w:tc>
        <w:tc>
          <w:tcPr>
            <w:tcW w:w="2835" w:type="dxa"/>
            <w:vAlign w:val="center"/>
          </w:tcPr>
          <w:p w14:paraId="624590A9">
            <w:pPr>
              <w:widowControl/>
              <w:autoSpaceDE/>
              <w:autoSpaceDN/>
              <w:rPr>
                <w:rFonts w:hint="eastAsia" w:ascii="宋体" w:hAnsi="宋体" w:eastAsia="宋体" w:cs="宋体"/>
                <w:kern w:val="2"/>
                <w:sz w:val="18"/>
                <w:szCs w:val="18"/>
                <w:lang w:eastAsia="zh-CN"/>
              </w:rPr>
            </w:pPr>
          </w:p>
        </w:tc>
        <w:tc>
          <w:tcPr>
            <w:tcW w:w="2835" w:type="dxa"/>
            <w:vAlign w:val="center"/>
          </w:tcPr>
          <w:p w14:paraId="1EF17187">
            <w:pPr>
              <w:widowControl/>
              <w:autoSpaceDE/>
              <w:autoSpaceDN/>
              <w:rPr>
                <w:rFonts w:hint="eastAsia" w:ascii="宋体" w:hAnsi="宋体" w:eastAsia="宋体" w:cs="宋体"/>
                <w:kern w:val="2"/>
                <w:sz w:val="18"/>
                <w:szCs w:val="18"/>
                <w:lang w:eastAsia="zh-CN"/>
              </w:rPr>
            </w:pPr>
          </w:p>
        </w:tc>
      </w:tr>
      <w:tr w14:paraId="45559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8" w:hRule="atLeast"/>
          <w:jc w:val="center"/>
        </w:trPr>
        <w:tc>
          <w:tcPr>
            <w:tcW w:w="988" w:type="dxa"/>
            <w:vAlign w:val="center"/>
          </w:tcPr>
          <w:p w14:paraId="464C4D80">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417" w:type="dxa"/>
            <w:vAlign w:val="center"/>
          </w:tcPr>
          <w:p w14:paraId="06C7173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…m 单孔钢筋混凝土圆管涵</w:t>
            </w:r>
          </w:p>
        </w:tc>
        <w:tc>
          <w:tcPr>
            <w:tcW w:w="851" w:type="dxa"/>
            <w:vAlign w:val="center"/>
          </w:tcPr>
          <w:p w14:paraId="750A326E">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m</w:t>
            </w:r>
          </w:p>
        </w:tc>
        <w:tc>
          <w:tcPr>
            <w:tcW w:w="2835" w:type="dxa"/>
            <w:vMerge w:val="restart"/>
            <w:vAlign w:val="center"/>
          </w:tcPr>
          <w:p w14:paraId="2EB3B70C">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依据图纸所示，按不同孔径的涵身长度(进出口端墙外侧间距离)计算， 以米为单位计</w:t>
            </w:r>
            <w:r>
              <w:rPr>
                <w:rFonts w:hint="eastAsia" w:ascii="宋体" w:hAnsi="宋体" w:eastAsia="宋体" w:cs="宋体"/>
                <w:b w:val="0"/>
                <w:bCs w:val="0"/>
                <w:kern w:val="2"/>
                <w:sz w:val="18"/>
                <w:szCs w:val="18"/>
                <w:lang w:eastAsia="zh-CN"/>
              </w:rPr>
              <w:t>量；基坑开挖机回填、基底处理、砂砾垫层、进出口端墙、翼墙、八字墙井口、接渠、防腐处理、台背回填等洞口工程，作为附属工作，不另行计量</w:t>
            </w:r>
          </w:p>
        </w:tc>
        <w:tc>
          <w:tcPr>
            <w:tcW w:w="2835" w:type="dxa"/>
            <w:vMerge w:val="restart"/>
            <w:vAlign w:val="center"/>
          </w:tcPr>
          <w:p w14:paraId="4CF5CFF4">
            <w:pPr>
              <w:pStyle w:val="35"/>
              <w:widowControl/>
              <w:autoSpaceDE/>
              <w:autoSpaceDN/>
              <w:spacing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1.挖基、基坑排水、基底清理、地基处理；</w:t>
            </w:r>
          </w:p>
          <w:p w14:paraId="2683BD42">
            <w:pPr>
              <w:pStyle w:val="35"/>
              <w:widowControl/>
              <w:autoSpaceDE/>
              <w:autoSpaceDN/>
              <w:spacing w:line="268"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2.基座砌筑或浇筑；</w:t>
            </w:r>
          </w:p>
          <w:p w14:paraId="2D45A403">
            <w:pPr>
              <w:pStyle w:val="35"/>
              <w:widowControl/>
              <w:autoSpaceDE/>
              <w:autoSpaceDN/>
              <w:spacing w:before="5"/>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3.垫层材料铺筑；</w:t>
            </w:r>
          </w:p>
          <w:p w14:paraId="3FE0BA73">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4.钢筋制作安装；</w:t>
            </w:r>
          </w:p>
          <w:p w14:paraId="22FCACC5">
            <w:pPr>
              <w:pStyle w:val="35"/>
              <w:widowControl/>
              <w:autoSpaceDE/>
              <w:autoSpaceDN/>
              <w:spacing w:before="4"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5.预制或现浇钢筋混凝土管；</w:t>
            </w:r>
          </w:p>
          <w:p w14:paraId="6A9044EA">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6.铺涂防水层；</w:t>
            </w:r>
          </w:p>
          <w:p w14:paraId="1118AB67">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7.安装、接缝；</w:t>
            </w:r>
          </w:p>
          <w:p w14:paraId="4C1F8A90">
            <w:pPr>
              <w:pStyle w:val="35"/>
              <w:widowControl/>
              <w:autoSpaceDE/>
              <w:autoSpaceDN/>
              <w:spacing w:before="4" w:line="242" w:lineRule="auto"/>
              <w:ind w:left="107" w:right="11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8.砌筑进出口(端墙、翼墙、八字墙井口)；</w:t>
            </w:r>
          </w:p>
          <w:p w14:paraId="74732BFB">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9.防水、防冻、防腐措施；</w:t>
            </w:r>
          </w:p>
          <w:p w14:paraId="2C2F7C74">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10.回填</w:t>
            </w:r>
          </w:p>
        </w:tc>
      </w:tr>
      <w:tr w14:paraId="0081E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64E385D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417" w:type="dxa"/>
            <w:vAlign w:val="center"/>
          </w:tcPr>
          <w:p w14:paraId="722B1B09">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…m 双孔钢筋混凝土圆管涵</w:t>
            </w:r>
          </w:p>
        </w:tc>
        <w:tc>
          <w:tcPr>
            <w:tcW w:w="851" w:type="dxa"/>
            <w:vAlign w:val="center"/>
          </w:tcPr>
          <w:p w14:paraId="72751B31">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m</w:t>
            </w:r>
          </w:p>
        </w:tc>
        <w:tc>
          <w:tcPr>
            <w:tcW w:w="2835" w:type="dxa"/>
            <w:vMerge w:val="continue"/>
            <w:vAlign w:val="center"/>
          </w:tcPr>
          <w:p w14:paraId="055C47F5">
            <w:pPr>
              <w:widowControl/>
              <w:autoSpaceDE/>
              <w:autoSpaceDN/>
              <w:rPr>
                <w:rFonts w:hint="eastAsia" w:ascii="宋体" w:hAnsi="宋体" w:eastAsia="宋体" w:cs="宋体"/>
                <w:kern w:val="2"/>
                <w:sz w:val="18"/>
                <w:szCs w:val="18"/>
                <w:lang w:eastAsia="zh-CN"/>
              </w:rPr>
            </w:pPr>
          </w:p>
        </w:tc>
        <w:tc>
          <w:tcPr>
            <w:tcW w:w="2835" w:type="dxa"/>
            <w:vMerge w:val="continue"/>
            <w:vAlign w:val="center"/>
          </w:tcPr>
          <w:p w14:paraId="3C2F7791">
            <w:pPr>
              <w:widowControl/>
              <w:autoSpaceDE/>
              <w:autoSpaceDN/>
              <w:rPr>
                <w:rFonts w:hint="eastAsia" w:ascii="宋体" w:hAnsi="宋体" w:eastAsia="宋体" w:cs="宋体"/>
                <w:kern w:val="2"/>
                <w:sz w:val="18"/>
                <w:szCs w:val="18"/>
                <w:lang w:eastAsia="zh-CN"/>
              </w:rPr>
            </w:pPr>
          </w:p>
        </w:tc>
      </w:tr>
      <w:tr w14:paraId="3AFD7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643737E9">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505-1</w:t>
            </w:r>
          </w:p>
        </w:tc>
        <w:tc>
          <w:tcPr>
            <w:tcW w:w="1417" w:type="dxa"/>
            <w:vAlign w:val="center"/>
          </w:tcPr>
          <w:p w14:paraId="2FA07B4C">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5"/>
                <w:kern w:val="2"/>
                <w:sz w:val="18"/>
                <w:szCs w:val="18"/>
                <w:lang w:eastAsia="zh-CN"/>
              </w:rPr>
              <w:t>倒虹吸（不分孔</w:t>
            </w:r>
            <w:r>
              <w:rPr>
                <w:rFonts w:hint="eastAsia" w:ascii="宋体" w:hAnsi="宋体" w:eastAsia="宋体" w:cs="宋体"/>
                <w:kern w:val="2"/>
                <w:sz w:val="18"/>
                <w:szCs w:val="18"/>
                <w:lang w:eastAsia="zh-CN"/>
              </w:rPr>
              <w:t>径）</w:t>
            </w:r>
          </w:p>
        </w:tc>
        <w:tc>
          <w:tcPr>
            <w:tcW w:w="851" w:type="dxa"/>
            <w:vAlign w:val="center"/>
          </w:tcPr>
          <w:p w14:paraId="73F8053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m</w:t>
            </w:r>
          </w:p>
        </w:tc>
        <w:tc>
          <w:tcPr>
            <w:tcW w:w="2835" w:type="dxa"/>
            <w:vAlign w:val="center"/>
          </w:tcPr>
          <w:p w14:paraId="53A70EEB">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依据图纸所示，不分孔径按涵身长度(进出口端墙外侧间距离)计算，以米为单位计量</w:t>
            </w:r>
            <w:r>
              <w:rPr>
                <w:rFonts w:hint="eastAsia" w:ascii="宋体" w:hAnsi="宋体" w:eastAsia="宋体" w:cs="宋体"/>
                <w:b/>
                <w:bCs/>
                <w:kern w:val="2"/>
                <w:sz w:val="18"/>
                <w:szCs w:val="18"/>
                <w:lang w:eastAsia="zh-CN"/>
              </w:rPr>
              <w:t>；</w:t>
            </w:r>
            <w:r>
              <w:rPr>
                <w:rFonts w:hint="eastAsia" w:ascii="宋体" w:hAnsi="宋体" w:eastAsia="宋体" w:cs="宋体"/>
                <w:b w:val="0"/>
                <w:bCs w:val="0"/>
                <w:kern w:val="2"/>
                <w:sz w:val="18"/>
                <w:szCs w:val="18"/>
                <w:lang w:eastAsia="zh-CN"/>
              </w:rPr>
              <w:t>基坑开挖机回填、基底处理、砂砾垫层、进出口端墙、翼墙、八字墙井口、接渠、防腐处理、台背回填等洞口工程，作为附属工作，不另行计量</w:t>
            </w:r>
          </w:p>
        </w:tc>
        <w:tc>
          <w:tcPr>
            <w:tcW w:w="2835" w:type="dxa"/>
            <w:vAlign w:val="center"/>
          </w:tcPr>
          <w:p w14:paraId="2F0F91B8">
            <w:pPr>
              <w:pStyle w:val="35"/>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1.挖基、基坑排水、基底清理；</w:t>
            </w:r>
          </w:p>
          <w:p w14:paraId="78AB1E7A">
            <w:pPr>
              <w:pStyle w:val="35"/>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2.基座砌筑或浇筑；</w:t>
            </w:r>
          </w:p>
          <w:p w14:paraId="6FF4FED1">
            <w:pPr>
              <w:pStyle w:val="35"/>
              <w:widowControl/>
              <w:autoSpaceDE/>
              <w:autoSpaceDN/>
              <w:spacing w:before="3"/>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3.垫层材料铺筑；</w:t>
            </w:r>
          </w:p>
          <w:p w14:paraId="06DEF134">
            <w:pPr>
              <w:pStyle w:val="35"/>
              <w:widowControl/>
              <w:autoSpaceDE/>
              <w:autoSpaceDN/>
              <w:spacing w:before="3"/>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4.钢筋制作安装；</w:t>
            </w:r>
          </w:p>
          <w:p w14:paraId="72C5143A">
            <w:pPr>
              <w:pStyle w:val="35"/>
              <w:widowControl/>
              <w:autoSpaceDE/>
              <w:autoSpaceDN/>
              <w:spacing w:before="2"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5.预制或现浇钢筋混凝土管；</w:t>
            </w:r>
          </w:p>
          <w:p w14:paraId="1236B8CF">
            <w:pPr>
              <w:pStyle w:val="35"/>
              <w:widowControl/>
              <w:autoSpaceDE/>
              <w:autoSpaceDN/>
              <w:spacing w:line="267"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6.铺涂防水层；</w:t>
            </w:r>
          </w:p>
          <w:p w14:paraId="12671D63">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7.安装、接缝；</w:t>
            </w:r>
          </w:p>
          <w:p w14:paraId="23E9B8B6">
            <w:pPr>
              <w:pStyle w:val="35"/>
              <w:widowControl/>
              <w:autoSpaceDE/>
              <w:autoSpaceDN/>
              <w:spacing w:before="4" w:line="242" w:lineRule="auto"/>
              <w:ind w:left="107" w:right="11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8.砌筑进出口(端墙、翼墙、八字墙井口)；</w:t>
            </w:r>
          </w:p>
          <w:p w14:paraId="4A177E9E">
            <w:pPr>
              <w:pStyle w:val="35"/>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9.防水、防冻、防腐措施；</w:t>
            </w:r>
          </w:p>
          <w:p w14:paraId="2B0E42D0">
            <w:pPr>
              <w:pStyle w:val="35"/>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10.回填</w:t>
            </w:r>
          </w:p>
        </w:tc>
      </w:tr>
      <w:tr w14:paraId="72C96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74DCC52F">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506-1</w:t>
            </w:r>
          </w:p>
        </w:tc>
        <w:tc>
          <w:tcPr>
            <w:tcW w:w="1417" w:type="dxa"/>
            <w:vAlign w:val="center"/>
          </w:tcPr>
          <w:p w14:paraId="7DE5C54C">
            <w:pPr>
              <w:pStyle w:val="35"/>
              <w:widowControl/>
              <w:autoSpaceDE/>
              <w:autoSpaceDN/>
              <w:ind w:left="281"/>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钢筋混凝土</w:t>
            </w:r>
            <w:r>
              <w:rPr>
                <w:rFonts w:hint="eastAsia" w:cs="宋体"/>
                <w:kern w:val="2"/>
                <w:sz w:val="18"/>
                <w:szCs w:val="18"/>
                <w:lang w:val="en-US" w:eastAsia="zh-CN"/>
              </w:rPr>
              <w:t>暗</w:t>
            </w:r>
            <w:r>
              <w:rPr>
                <w:rFonts w:hint="eastAsia" w:ascii="宋体" w:hAnsi="宋体" w:eastAsia="宋体" w:cs="宋体"/>
                <w:kern w:val="2"/>
                <w:sz w:val="18"/>
                <w:szCs w:val="18"/>
                <w:lang w:eastAsia="zh-CN"/>
              </w:rPr>
              <w:t>盖板涵</w:t>
            </w:r>
          </w:p>
        </w:tc>
        <w:tc>
          <w:tcPr>
            <w:tcW w:w="851" w:type="dxa"/>
            <w:vAlign w:val="center"/>
          </w:tcPr>
          <w:p w14:paraId="487A1B11">
            <w:pPr>
              <w:widowControl/>
              <w:autoSpaceDE/>
              <w:autoSpaceDN/>
              <w:jc w:val="center"/>
              <w:rPr>
                <w:rFonts w:hint="eastAsia" w:ascii="宋体" w:hAnsi="宋体" w:eastAsia="宋体" w:cs="宋体"/>
                <w:kern w:val="2"/>
                <w:sz w:val="18"/>
                <w:szCs w:val="18"/>
                <w:lang w:eastAsia="zh-CN"/>
              </w:rPr>
            </w:pPr>
          </w:p>
        </w:tc>
        <w:tc>
          <w:tcPr>
            <w:tcW w:w="2835" w:type="dxa"/>
            <w:vAlign w:val="center"/>
          </w:tcPr>
          <w:p w14:paraId="24F0F798">
            <w:pPr>
              <w:widowControl/>
              <w:autoSpaceDE/>
              <w:autoSpaceDN/>
              <w:rPr>
                <w:rFonts w:hint="eastAsia" w:ascii="宋体" w:hAnsi="宋体" w:eastAsia="宋体" w:cs="宋体"/>
                <w:kern w:val="2"/>
                <w:sz w:val="18"/>
                <w:szCs w:val="18"/>
                <w:lang w:eastAsia="zh-CN"/>
              </w:rPr>
            </w:pPr>
          </w:p>
        </w:tc>
        <w:tc>
          <w:tcPr>
            <w:tcW w:w="2835" w:type="dxa"/>
            <w:vAlign w:val="center"/>
          </w:tcPr>
          <w:p w14:paraId="69C5559B">
            <w:pPr>
              <w:widowControl/>
              <w:autoSpaceDE/>
              <w:autoSpaceDN/>
              <w:rPr>
                <w:rFonts w:hint="eastAsia" w:ascii="宋体" w:hAnsi="宋体" w:eastAsia="宋体" w:cs="宋体"/>
                <w:kern w:val="2"/>
                <w:sz w:val="18"/>
                <w:szCs w:val="18"/>
                <w:lang w:eastAsia="zh-CN"/>
              </w:rPr>
            </w:pPr>
          </w:p>
        </w:tc>
      </w:tr>
      <w:tr w14:paraId="2CDFB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2AADF22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417" w:type="dxa"/>
            <w:vAlign w:val="center"/>
          </w:tcPr>
          <w:p w14:paraId="5B9B97DC">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1-…m×…m 钢筋混凝土盖板涵</w:t>
            </w:r>
          </w:p>
        </w:tc>
        <w:tc>
          <w:tcPr>
            <w:tcW w:w="851" w:type="dxa"/>
            <w:vAlign w:val="center"/>
          </w:tcPr>
          <w:p w14:paraId="501AAB14">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m</w:t>
            </w:r>
          </w:p>
        </w:tc>
        <w:tc>
          <w:tcPr>
            <w:tcW w:w="2835" w:type="dxa"/>
            <w:vAlign w:val="center"/>
          </w:tcPr>
          <w:p w14:paraId="33E25C8F">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依据图纸所示，按不同跨径的盖板涵长度以米为单位计量</w:t>
            </w:r>
          </w:p>
        </w:tc>
        <w:tc>
          <w:tcPr>
            <w:tcW w:w="2835" w:type="dxa"/>
            <w:vAlign w:val="center"/>
          </w:tcPr>
          <w:p w14:paraId="6AAC1CB4">
            <w:pPr>
              <w:pStyle w:val="35"/>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w:t>
            </w:r>
          </w:p>
          <w:p w14:paraId="3D8AB628">
            <w:pPr>
              <w:pStyle w:val="35"/>
              <w:widowControl/>
              <w:autoSpaceDE/>
              <w:autoSpaceDN/>
              <w:spacing w:before="5"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2.围堰、排水，基坑开挖，基坑支护；</w:t>
            </w:r>
          </w:p>
          <w:p w14:paraId="097DFE52">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3.基础、地基处理、涵台施工；</w:t>
            </w:r>
          </w:p>
          <w:p w14:paraId="6EC4B13F">
            <w:pPr>
              <w:pStyle w:val="35"/>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4.施工缝设置、处理；</w:t>
            </w:r>
          </w:p>
          <w:p w14:paraId="1699F48B">
            <w:pPr>
              <w:pStyle w:val="35"/>
              <w:widowControl/>
              <w:autoSpaceDE/>
              <w:autoSpaceDN/>
              <w:spacing w:before="3"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5.盖板预制，运输，安装；</w:t>
            </w:r>
          </w:p>
          <w:p w14:paraId="0F27724B">
            <w:pPr>
              <w:pStyle w:val="35"/>
              <w:widowControl/>
              <w:autoSpaceDE/>
              <w:autoSpaceDN/>
              <w:spacing w:line="267"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6.砂浆制作、填缝；</w:t>
            </w:r>
          </w:p>
          <w:p w14:paraId="44801972">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7.防水、防冻、防腐措施；</w:t>
            </w:r>
          </w:p>
          <w:p w14:paraId="37BD96B5">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8.回填</w:t>
            </w:r>
          </w:p>
        </w:tc>
      </w:tr>
      <w:tr w14:paraId="17D6B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44D72240">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417" w:type="dxa"/>
            <w:vAlign w:val="center"/>
          </w:tcPr>
          <w:p w14:paraId="3B32CC9E">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2-…m×…m 钢筋混凝土盖板涵</w:t>
            </w:r>
          </w:p>
        </w:tc>
        <w:tc>
          <w:tcPr>
            <w:tcW w:w="851" w:type="dxa"/>
            <w:vAlign w:val="center"/>
          </w:tcPr>
          <w:p w14:paraId="537AB691">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m</w:t>
            </w:r>
          </w:p>
        </w:tc>
        <w:tc>
          <w:tcPr>
            <w:tcW w:w="2835" w:type="dxa"/>
            <w:vAlign w:val="center"/>
          </w:tcPr>
          <w:p w14:paraId="24118215">
            <w:pPr>
              <w:widowControl/>
              <w:autoSpaceDE/>
              <w:autoSpaceDN/>
              <w:rPr>
                <w:rFonts w:hint="eastAsia" w:ascii="宋体" w:hAnsi="宋体" w:eastAsia="宋体" w:cs="宋体"/>
                <w:kern w:val="2"/>
                <w:sz w:val="18"/>
                <w:szCs w:val="18"/>
                <w:lang w:eastAsia="zh-CN"/>
              </w:rPr>
            </w:pPr>
          </w:p>
        </w:tc>
        <w:tc>
          <w:tcPr>
            <w:tcW w:w="2835" w:type="dxa"/>
            <w:vAlign w:val="center"/>
          </w:tcPr>
          <w:p w14:paraId="1229ECCE">
            <w:pPr>
              <w:widowControl/>
              <w:autoSpaceDE/>
              <w:autoSpaceDN/>
              <w:rPr>
                <w:rFonts w:hint="eastAsia" w:ascii="宋体" w:hAnsi="宋体" w:eastAsia="宋体" w:cs="宋体"/>
                <w:kern w:val="2"/>
                <w:sz w:val="18"/>
                <w:szCs w:val="18"/>
                <w:lang w:eastAsia="zh-CN"/>
              </w:rPr>
            </w:pPr>
          </w:p>
        </w:tc>
      </w:tr>
      <w:tr w14:paraId="364BE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62CF80A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507-1</w:t>
            </w:r>
          </w:p>
        </w:tc>
        <w:tc>
          <w:tcPr>
            <w:tcW w:w="1417" w:type="dxa"/>
            <w:vAlign w:val="center"/>
          </w:tcPr>
          <w:p w14:paraId="4D173AC9">
            <w:pPr>
              <w:pStyle w:val="35"/>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钢筋混凝土</w:t>
            </w:r>
            <w:r>
              <w:rPr>
                <w:rFonts w:hint="eastAsia" w:cs="宋体"/>
                <w:kern w:val="2"/>
                <w:sz w:val="18"/>
                <w:szCs w:val="18"/>
                <w:lang w:val="en-US" w:eastAsia="zh-CN"/>
              </w:rPr>
              <w:t>明</w:t>
            </w:r>
            <w:r>
              <w:rPr>
                <w:rFonts w:hint="eastAsia" w:ascii="宋体" w:hAnsi="宋体" w:eastAsia="宋体" w:cs="宋体"/>
                <w:kern w:val="2"/>
                <w:sz w:val="18"/>
                <w:szCs w:val="18"/>
                <w:lang w:eastAsia="zh-CN"/>
              </w:rPr>
              <w:t>盖板涵</w:t>
            </w:r>
          </w:p>
        </w:tc>
        <w:tc>
          <w:tcPr>
            <w:tcW w:w="851" w:type="dxa"/>
            <w:vAlign w:val="center"/>
          </w:tcPr>
          <w:p w14:paraId="0E9CB6A7">
            <w:pPr>
              <w:widowControl/>
              <w:autoSpaceDE/>
              <w:autoSpaceDN/>
              <w:jc w:val="center"/>
              <w:rPr>
                <w:rFonts w:hint="eastAsia" w:ascii="宋体" w:hAnsi="宋体" w:eastAsia="宋体" w:cs="宋体"/>
                <w:kern w:val="2"/>
                <w:sz w:val="18"/>
                <w:szCs w:val="18"/>
                <w:lang w:eastAsia="zh-CN"/>
              </w:rPr>
            </w:pPr>
          </w:p>
        </w:tc>
        <w:tc>
          <w:tcPr>
            <w:tcW w:w="2835" w:type="dxa"/>
            <w:vAlign w:val="center"/>
          </w:tcPr>
          <w:p w14:paraId="6207EE1C">
            <w:pPr>
              <w:widowControl/>
              <w:autoSpaceDE/>
              <w:autoSpaceDN/>
              <w:rPr>
                <w:rFonts w:hint="eastAsia" w:ascii="宋体" w:hAnsi="宋体" w:eastAsia="宋体" w:cs="宋体"/>
                <w:kern w:val="2"/>
                <w:sz w:val="18"/>
                <w:szCs w:val="18"/>
                <w:lang w:eastAsia="zh-CN"/>
              </w:rPr>
            </w:pPr>
          </w:p>
        </w:tc>
        <w:tc>
          <w:tcPr>
            <w:tcW w:w="2835" w:type="dxa"/>
            <w:vAlign w:val="center"/>
          </w:tcPr>
          <w:p w14:paraId="18B6637D">
            <w:pPr>
              <w:widowControl/>
              <w:autoSpaceDE/>
              <w:autoSpaceDN/>
              <w:rPr>
                <w:rFonts w:hint="eastAsia" w:ascii="宋体" w:hAnsi="宋体" w:eastAsia="宋体" w:cs="宋体"/>
                <w:kern w:val="2"/>
                <w:sz w:val="18"/>
                <w:szCs w:val="18"/>
                <w:lang w:eastAsia="zh-CN"/>
              </w:rPr>
            </w:pPr>
          </w:p>
        </w:tc>
      </w:tr>
      <w:tr w14:paraId="46B91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7CF568D7">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417" w:type="dxa"/>
            <w:vAlign w:val="center"/>
          </w:tcPr>
          <w:p w14:paraId="4880DB05">
            <w:pPr>
              <w:widowControl/>
              <w:autoSpaceDE/>
              <w:autoSpaceDN/>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1-…m×…m 钢筋混凝土盖板涵</w:t>
            </w:r>
          </w:p>
        </w:tc>
        <w:tc>
          <w:tcPr>
            <w:tcW w:w="851" w:type="dxa"/>
            <w:vAlign w:val="center"/>
          </w:tcPr>
          <w:p w14:paraId="7DC63E65">
            <w:pPr>
              <w:widowControl/>
              <w:autoSpaceDE/>
              <w:autoSpaceDN/>
              <w:jc w:val="center"/>
              <w:rPr>
                <w:rFonts w:hint="eastAsia" w:ascii="宋体" w:hAnsi="宋体" w:eastAsia="宋体" w:cs="宋体"/>
                <w:kern w:val="2"/>
                <w:sz w:val="18"/>
                <w:szCs w:val="18"/>
                <w:lang w:val="en-US" w:eastAsia="zh-CN" w:bidi="ar-SA"/>
              </w:rPr>
            </w:pPr>
            <w:r>
              <w:rPr>
                <w:rFonts w:hint="eastAsia" w:ascii="宋体" w:hAnsi="宋体" w:eastAsia="宋体" w:cs="宋体"/>
                <w:w w:val="99"/>
                <w:kern w:val="2"/>
                <w:sz w:val="18"/>
                <w:szCs w:val="18"/>
                <w:lang w:eastAsia="zh-CN"/>
              </w:rPr>
              <w:t>m</w:t>
            </w:r>
          </w:p>
        </w:tc>
        <w:tc>
          <w:tcPr>
            <w:tcW w:w="2835" w:type="dxa"/>
            <w:vAlign w:val="center"/>
          </w:tcPr>
          <w:p w14:paraId="71F50A27">
            <w:pPr>
              <w:widowControl/>
              <w:autoSpaceDE/>
              <w:autoSpaceDN/>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依据图纸所示，按不同跨径的盖板涵长度以米为单位计量</w:t>
            </w:r>
          </w:p>
        </w:tc>
        <w:tc>
          <w:tcPr>
            <w:tcW w:w="2835" w:type="dxa"/>
            <w:vAlign w:val="center"/>
          </w:tcPr>
          <w:p w14:paraId="1175FEC4">
            <w:pPr>
              <w:pStyle w:val="35"/>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w:t>
            </w:r>
          </w:p>
          <w:p w14:paraId="7771DFC2">
            <w:pPr>
              <w:pStyle w:val="35"/>
              <w:widowControl/>
              <w:autoSpaceDE/>
              <w:autoSpaceDN/>
              <w:spacing w:before="5"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2.围堰、排水，基坑开挖，基坑支护；</w:t>
            </w:r>
          </w:p>
          <w:p w14:paraId="75F5BD49">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3.基础、地基处理、涵台施工；</w:t>
            </w:r>
          </w:p>
          <w:p w14:paraId="2D163A53">
            <w:pPr>
              <w:pStyle w:val="35"/>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4.施工缝设置、处理；</w:t>
            </w:r>
          </w:p>
          <w:p w14:paraId="42C19A3E">
            <w:pPr>
              <w:pStyle w:val="35"/>
              <w:widowControl/>
              <w:autoSpaceDE/>
              <w:autoSpaceDN/>
              <w:spacing w:before="3"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5.盖板预制，运输，安装；</w:t>
            </w:r>
          </w:p>
          <w:p w14:paraId="102E2F15">
            <w:pPr>
              <w:pStyle w:val="35"/>
              <w:widowControl/>
              <w:autoSpaceDE/>
              <w:autoSpaceDN/>
              <w:spacing w:line="267"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6.砂浆制作、填缝；</w:t>
            </w:r>
          </w:p>
          <w:p w14:paraId="1359478A">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7.防水、防冻、防腐措施；</w:t>
            </w:r>
          </w:p>
          <w:p w14:paraId="7369FE0E">
            <w:pPr>
              <w:pStyle w:val="35"/>
              <w:widowControl/>
              <w:autoSpaceDE/>
              <w:autoSpaceDN/>
              <w:spacing w:before="2" w:line="242" w:lineRule="auto"/>
              <w:ind w:left="107" w:leftChars="0" w:right="180" w:rightChars="0" w:firstLine="172" w:firstLineChars="0"/>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8.回填</w:t>
            </w:r>
          </w:p>
        </w:tc>
      </w:tr>
      <w:tr w14:paraId="41E7B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7190803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508-1</w:t>
            </w:r>
          </w:p>
        </w:tc>
        <w:tc>
          <w:tcPr>
            <w:tcW w:w="1417" w:type="dxa"/>
            <w:vAlign w:val="center"/>
          </w:tcPr>
          <w:p w14:paraId="16F3DAF4">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拱涵</w:t>
            </w:r>
          </w:p>
        </w:tc>
        <w:tc>
          <w:tcPr>
            <w:tcW w:w="851" w:type="dxa"/>
            <w:vAlign w:val="center"/>
          </w:tcPr>
          <w:p w14:paraId="75F0923E">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m</w:t>
            </w:r>
          </w:p>
        </w:tc>
        <w:tc>
          <w:tcPr>
            <w:tcW w:w="2835" w:type="dxa"/>
            <w:vAlign w:val="center"/>
          </w:tcPr>
          <w:p w14:paraId="1FE7ABE0">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依据图纸所示，按不同跨径的混凝土拱涵长度以米为单位计量</w:t>
            </w:r>
          </w:p>
        </w:tc>
        <w:tc>
          <w:tcPr>
            <w:tcW w:w="2835" w:type="dxa"/>
            <w:vAlign w:val="center"/>
          </w:tcPr>
          <w:p w14:paraId="304D9DC4">
            <w:pPr>
              <w:pStyle w:val="35"/>
              <w:widowControl/>
              <w:autoSpaceDE/>
              <w:autoSpaceDN/>
              <w:spacing w:line="269"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1.场地清理；</w:t>
            </w:r>
          </w:p>
          <w:p w14:paraId="1BBBD605">
            <w:pPr>
              <w:pStyle w:val="35"/>
              <w:widowControl/>
              <w:autoSpaceDE/>
              <w:autoSpaceDN/>
              <w:spacing w:before="4"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2.围堰、排水，基坑开挖，</w:t>
            </w:r>
          </w:p>
          <w:p w14:paraId="27660AB6">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基坑支护；</w:t>
            </w:r>
          </w:p>
          <w:p w14:paraId="5E613CD1">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3.基础及涵台施工；</w:t>
            </w:r>
          </w:p>
          <w:p w14:paraId="78B874AE">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4.搭拆作业平台；</w:t>
            </w:r>
          </w:p>
          <w:p w14:paraId="65E29A6D">
            <w:pPr>
              <w:pStyle w:val="35"/>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5.安拆支架、拱盔；</w:t>
            </w:r>
          </w:p>
          <w:p w14:paraId="17D203B8">
            <w:pPr>
              <w:pStyle w:val="35"/>
              <w:widowControl/>
              <w:autoSpaceDE/>
              <w:autoSpaceDN/>
              <w:spacing w:before="2"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6.配、拌、运混凝土、浇筑、养护；</w:t>
            </w:r>
          </w:p>
          <w:p w14:paraId="08B07766">
            <w:pPr>
              <w:pStyle w:val="35"/>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7.防水、防冻、防腐措施</w:t>
            </w:r>
          </w:p>
        </w:tc>
      </w:tr>
      <w:tr w14:paraId="0D2D4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7C32BFF4">
            <w:pPr>
              <w:widowControl/>
              <w:autoSpaceDE/>
              <w:autoSpaceDN/>
              <w:jc w:val="center"/>
              <w:rPr>
                <w:rFonts w:hint="default" w:ascii="宋体" w:hAnsi="宋体" w:eastAsia="宋体" w:cs="宋体"/>
                <w:b w:val="0"/>
                <w:bCs w:val="0"/>
                <w:kern w:val="2"/>
                <w:sz w:val="18"/>
                <w:szCs w:val="18"/>
                <w:lang w:val="en-US" w:eastAsia="zh-CN" w:bidi="ar-SA"/>
              </w:rPr>
            </w:pPr>
            <w:r>
              <w:rPr>
                <w:rFonts w:hint="eastAsia" w:ascii="宋体" w:hAnsi="宋体" w:eastAsia="宋体" w:cs="宋体"/>
                <w:b w:val="0"/>
                <w:bCs w:val="0"/>
                <w:kern w:val="2"/>
                <w:sz w:val="18"/>
                <w:szCs w:val="18"/>
                <w:lang w:eastAsia="zh-CN"/>
              </w:rPr>
              <w:t>5</w:t>
            </w:r>
            <w:r>
              <w:rPr>
                <w:rFonts w:hint="eastAsia" w:cs="宋体"/>
                <w:b w:val="0"/>
                <w:bCs w:val="0"/>
                <w:kern w:val="2"/>
                <w:sz w:val="18"/>
                <w:szCs w:val="18"/>
                <w:lang w:val="en-US" w:eastAsia="zh-CN"/>
              </w:rPr>
              <w:t>10-1</w:t>
            </w:r>
          </w:p>
        </w:tc>
        <w:tc>
          <w:tcPr>
            <w:tcW w:w="1417" w:type="dxa"/>
            <w:vAlign w:val="center"/>
          </w:tcPr>
          <w:p w14:paraId="71A373C3">
            <w:pPr>
              <w:widowControl/>
              <w:autoSpaceDE/>
              <w:autoSpaceDN/>
              <w:jc w:val="center"/>
              <w:rPr>
                <w:rFonts w:hint="eastAsia" w:ascii="宋体" w:hAnsi="宋体" w:eastAsia="宋体" w:cs="宋体"/>
                <w:b w:val="0"/>
                <w:bCs w:val="0"/>
                <w:kern w:val="2"/>
                <w:sz w:val="18"/>
                <w:szCs w:val="18"/>
                <w:lang w:val="en-US" w:eastAsia="zh-CN" w:bidi="ar-SA"/>
              </w:rPr>
            </w:pPr>
            <w:r>
              <w:rPr>
                <w:rFonts w:hint="eastAsia" w:ascii="宋体" w:hAnsi="宋体" w:eastAsia="宋体" w:cs="宋体"/>
                <w:b w:val="0"/>
                <w:bCs w:val="0"/>
                <w:kern w:val="2"/>
                <w:sz w:val="18"/>
                <w:szCs w:val="18"/>
                <w:lang w:eastAsia="zh-CN"/>
              </w:rPr>
              <w:t>铸铁管涵</w:t>
            </w:r>
          </w:p>
        </w:tc>
        <w:tc>
          <w:tcPr>
            <w:tcW w:w="851" w:type="dxa"/>
            <w:vAlign w:val="center"/>
          </w:tcPr>
          <w:p w14:paraId="70E8C3A0">
            <w:pPr>
              <w:widowControl/>
              <w:autoSpaceDE/>
              <w:autoSpaceDN/>
              <w:jc w:val="center"/>
              <w:rPr>
                <w:rFonts w:hint="eastAsia" w:ascii="宋体" w:hAnsi="宋体" w:eastAsia="宋体" w:cs="宋体"/>
                <w:b w:val="0"/>
                <w:bCs w:val="0"/>
                <w:w w:val="99"/>
                <w:kern w:val="2"/>
                <w:sz w:val="18"/>
                <w:szCs w:val="18"/>
                <w:lang w:val="en-US" w:eastAsia="zh-CN" w:bidi="ar-SA"/>
              </w:rPr>
            </w:pPr>
            <w:r>
              <w:rPr>
                <w:rFonts w:hint="eastAsia" w:ascii="宋体" w:hAnsi="宋体" w:eastAsia="宋体" w:cs="宋体"/>
                <w:b w:val="0"/>
                <w:bCs w:val="0"/>
                <w:w w:val="99"/>
                <w:kern w:val="2"/>
                <w:sz w:val="18"/>
                <w:szCs w:val="18"/>
                <w:lang w:eastAsia="zh-CN"/>
              </w:rPr>
              <w:t>m</w:t>
            </w:r>
          </w:p>
        </w:tc>
        <w:tc>
          <w:tcPr>
            <w:tcW w:w="2835" w:type="dxa"/>
            <w:vAlign w:val="center"/>
          </w:tcPr>
          <w:p w14:paraId="027770C9">
            <w:pPr>
              <w:widowControl/>
              <w:autoSpaceDE/>
              <w:autoSpaceDN/>
              <w:rPr>
                <w:rFonts w:hint="eastAsia" w:ascii="宋体" w:hAnsi="宋体" w:eastAsia="宋体" w:cs="宋体"/>
                <w:b w:val="0"/>
                <w:bCs w:val="0"/>
                <w:kern w:val="2"/>
                <w:sz w:val="18"/>
                <w:szCs w:val="18"/>
                <w:lang w:val="en-US" w:eastAsia="zh-CN" w:bidi="ar-SA"/>
              </w:rPr>
            </w:pPr>
            <w:r>
              <w:rPr>
                <w:rFonts w:hint="eastAsia" w:ascii="宋体" w:hAnsi="宋体" w:eastAsia="宋体" w:cs="宋体"/>
                <w:b w:val="0"/>
                <w:bCs w:val="0"/>
                <w:kern w:val="2"/>
                <w:sz w:val="18"/>
                <w:szCs w:val="18"/>
                <w:lang w:eastAsia="zh-CN"/>
              </w:rPr>
              <w:t>依据图纸所示，按不同孔径的涵身长度(进出口端墙外侧间距离)计算，以米为单位计量；基坑开挖机回填、基底处理、砂砾垫层、进出口端墙、翼墙、一字墙、竖井、接渠、防腐处理、台背回填等洞口工程，作为附属工作，不另行计量</w:t>
            </w:r>
          </w:p>
        </w:tc>
        <w:tc>
          <w:tcPr>
            <w:tcW w:w="2835" w:type="dxa"/>
            <w:vAlign w:val="center"/>
          </w:tcPr>
          <w:p w14:paraId="6A345988">
            <w:pPr>
              <w:pStyle w:val="35"/>
              <w:widowControl/>
              <w:autoSpaceDE/>
              <w:autoSpaceDN/>
              <w:spacing w:line="242" w:lineRule="auto"/>
              <w:ind w:left="107" w:right="180" w:firstLine="172"/>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1.挖基、基坑排水、基底清理、地基处理；</w:t>
            </w:r>
          </w:p>
          <w:p w14:paraId="69F6D911">
            <w:pPr>
              <w:pStyle w:val="35"/>
              <w:widowControl/>
              <w:autoSpaceDE/>
              <w:autoSpaceDN/>
              <w:spacing w:line="268" w:lineRule="exact"/>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2.基座砌筑或浇筑；</w:t>
            </w:r>
          </w:p>
          <w:p w14:paraId="237E6AD6">
            <w:pPr>
              <w:pStyle w:val="35"/>
              <w:widowControl/>
              <w:autoSpaceDE/>
              <w:autoSpaceDN/>
              <w:spacing w:line="268" w:lineRule="exact"/>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3.垫层材料铺筑；</w:t>
            </w:r>
          </w:p>
          <w:p w14:paraId="55C04C73">
            <w:pPr>
              <w:pStyle w:val="35"/>
              <w:widowControl/>
              <w:autoSpaceDE/>
              <w:autoSpaceDN/>
              <w:spacing w:line="268" w:lineRule="exact"/>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4.铸铁管涵制作、安装；</w:t>
            </w:r>
          </w:p>
          <w:p w14:paraId="21458CF1">
            <w:pPr>
              <w:pStyle w:val="35"/>
              <w:widowControl/>
              <w:autoSpaceDE/>
              <w:autoSpaceDN/>
              <w:spacing w:line="268" w:lineRule="exact"/>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5.铺涂防水层</w:t>
            </w:r>
            <w:r>
              <w:rPr>
                <w:rFonts w:hint="eastAsia" w:ascii="宋体" w:hAnsi="宋体" w:eastAsia="宋体" w:cs="宋体"/>
                <w:b w:val="0"/>
                <w:bCs w:val="0"/>
                <w:w w:val="95"/>
                <w:kern w:val="2"/>
                <w:sz w:val="18"/>
                <w:szCs w:val="18"/>
                <w:lang w:eastAsia="zh-CN"/>
              </w:rPr>
              <w:t>；</w:t>
            </w:r>
          </w:p>
          <w:p w14:paraId="70EAA729">
            <w:pPr>
              <w:pStyle w:val="35"/>
              <w:widowControl/>
              <w:autoSpaceDE/>
              <w:autoSpaceDN/>
              <w:spacing w:before="4" w:line="242" w:lineRule="auto"/>
              <w:ind w:left="107" w:right="110" w:firstLine="172"/>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6.砌筑进出口(端墙、翼墙、一字墙、竖井、接渠)；</w:t>
            </w:r>
          </w:p>
          <w:p w14:paraId="7D796DC7">
            <w:pPr>
              <w:pStyle w:val="35"/>
              <w:widowControl/>
              <w:autoSpaceDE/>
              <w:autoSpaceDN/>
              <w:spacing w:before="2" w:line="242" w:lineRule="auto"/>
              <w:ind w:left="107" w:leftChars="0" w:right="180" w:rightChars="0" w:firstLine="172" w:firstLineChars="0"/>
              <w:rPr>
                <w:rFonts w:hint="eastAsia" w:ascii="宋体" w:hAnsi="宋体" w:eastAsia="宋体" w:cs="宋体"/>
                <w:b w:val="0"/>
                <w:bCs w:val="0"/>
                <w:kern w:val="2"/>
                <w:sz w:val="18"/>
                <w:szCs w:val="18"/>
                <w:lang w:val="en-US" w:eastAsia="zh-CN" w:bidi="ar-SA"/>
              </w:rPr>
            </w:pPr>
            <w:r>
              <w:rPr>
                <w:rFonts w:hint="eastAsia" w:ascii="宋体" w:hAnsi="宋体" w:eastAsia="宋体" w:cs="宋体"/>
                <w:b w:val="0"/>
                <w:bCs w:val="0"/>
                <w:kern w:val="2"/>
                <w:sz w:val="18"/>
                <w:szCs w:val="18"/>
                <w:lang w:eastAsia="zh-CN"/>
              </w:rPr>
              <w:t>7.防水、防冻、防腐措施、回填</w:t>
            </w:r>
          </w:p>
        </w:tc>
      </w:tr>
      <w:tr w14:paraId="24AE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7DD3D524">
            <w:pPr>
              <w:widowControl/>
              <w:autoSpaceDE/>
              <w:autoSpaceDN/>
              <w:jc w:val="center"/>
              <w:rPr>
                <w:rFonts w:hint="default" w:ascii="宋体" w:hAnsi="宋体" w:eastAsia="宋体" w:cs="宋体"/>
                <w:b w:val="0"/>
                <w:bCs w:val="0"/>
                <w:kern w:val="2"/>
                <w:sz w:val="18"/>
                <w:szCs w:val="18"/>
                <w:lang w:val="en-US" w:eastAsia="zh-CN"/>
              </w:rPr>
            </w:pPr>
            <w:r>
              <w:rPr>
                <w:rFonts w:hint="eastAsia" w:cs="宋体"/>
                <w:b w:val="0"/>
                <w:bCs w:val="0"/>
                <w:kern w:val="2"/>
                <w:sz w:val="18"/>
                <w:szCs w:val="18"/>
                <w:lang w:val="en-US" w:eastAsia="zh-CN"/>
              </w:rPr>
              <w:t>512-1</w:t>
            </w:r>
          </w:p>
        </w:tc>
        <w:tc>
          <w:tcPr>
            <w:tcW w:w="1417" w:type="dxa"/>
            <w:vAlign w:val="center"/>
          </w:tcPr>
          <w:p w14:paraId="600D31FE">
            <w:pPr>
              <w:widowControl/>
              <w:autoSpaceDE/>
              <w:autoSpaceDN/>
              <w:jc w:val="center"/>
              <w:rPr>
                <w:rFonts w:hint="default" w:ascii="宋体" w:hAnsi="宋体" w:eastAsia="宋体" w:cs="宋体"/>
                <w:b w:val="0"/>
                <w:bCs w:val="0"/>
                <w:kern w:val="2"/>
                <w:sz w:val="18"/>
                <w:szCs w:val="18"/>
                <w:lang w:val="en-US" w:eastAsia="zh-CN" w:bidi="ar-SA"/>
              </w:rPr>
            </w:pPr>
            <w:r>
              <w:rPr>
                <w:rFonts w:hint="eastAsia" w:ascii="宋体" w:hAnsi="宋体" w:eastAsia="宋体" w:cs="宋体"/>
                <w:b w:val="0"/>
                <w:bCs w:val="0"/>
                <w:color w:val="000000"/>
                <w:kern w:val="2"/>
                <w:sz w:val="18"/>
                <w:szCs w:val="18"/>
                <w:lang w:eastAsia="zh-CN"/>
              </w:rPr>
              <w:t>检查井</w:t>
            </w:r>
          </w:p>
        </w:tc>
        <w:tc>
          <w:tcPr>
            <w:tcW w:w="851" w:type="dxa"/>
            <w:vAlign w:val="center"/>
          </w:tcPr>
          <w:p w14:paraId="49624D83">
            <w:pPr>
              <w:widowControl/>
              <w:autoSpaceDE/>
              <w:autoSpaceDN/>
              <w:jc w:val="center"/>
              <w:rPr>
                <w:rFonts w:hint="eastAsia" w:ascii="宋体" w:hAnsi="宋体" w:eastAsia="宋体" w:cs="宋体"/>
                <w:b w:val="0"/>
                <w:bCs w:val="0"/>
                <w:w w:val="99"/>
                <w:kern w:val="2"/>
                <w:sz w:val="18"/>
                <w:szCs w:val="18"/>
                <w:lang w:val="en-US" w:eastAsia="zh-CN" w:bidi="ar-SA"/>
              </w:rPr>
            </w:pPr>
            <w:r>
              <w:rPr>
                <w:rFonts w:hint="eastAsia" w:ascii="宋体" w:hAnsi="宋体" w:eastAsia="宋体" w:cs="宋体"/>
                <w:b w:val="0"/>
                <w:bCs w:val="0"/>
                <w:w w:val="99"/>
                <w:kern w:val="2"/>
                <w:sz w:val="18"/>
                <w:szCs w:val="18"/>
                <w:lang w:eastAsia="zh-CN"/>
              </w:rPr>
              <w:t>套</w:t>
            </w:r>
          </w:p>
        </w:tc>
        <w:tc>
          <w:tcPr>
            <w:tcW w:w="2835" w:type="dxa"/>
            <w:vAlign w:val="center"/>
          </w:tcPr>
          <w:p w14:paraId="05FED52E">
            <w:pPr>
              <w:widowControl/>
              <w:autoSpaceDE/>
              <w:autoSpaceDN/>
              <w:rPr>
                <w:rFonts w:hint="eastAsia" w:ascii="宋体" w:hAnsi="宋体" w:eastAsia="宋体" w:cs="宋体"/>
                <w:b w:val="0"/>
                <w:bCs w:val="0"/>
                <w:w w:val="95"/>
                <w:kern w:val="2"/>
                <w:sz w:val="18"/>
                <w:szCs w:val="18"/>
                <w:lang w:val="en-US" w:eastAsia="zh-CN" w:bidi="ar-SA"/>
              </w:rPr>
            </w:pPr>
            <w:r>
              <w:rPr>
                <w:rFonts w:hint="eastAsia" w:ascii="宋体" w:hAnsi="宋体" w:eastAsia="宋体" w:cs="宋体"/>
                <w:b w:val="0"/>
                <w:bCs w:val="0"/>
                <w:kern w:val="2"/>
                <w:sz w:val="18"/>
                <w:szCs w:val="18"/>
                <w:lang w:eastAsia="zh-CN"/>
              </w:rPr>
              <w:t>依据图纸所示，分不同材质、施工工艺检查井，以套为单位计量</w:t>
            </w:r>
            <w:r>
              <w:rPr>
                <w:rFonts w:hint="eastAsia" w:cs="宋体"/>
                <w:b w:val="0"/>
                <w:bCs w:val="0"/>
                <w:kern w:val="2"/>
                <w:sz w:val="18"/>
                <w:szCs w:val="18"/>
                <w:lang w:eastAsia="zh-CN"/>
              </w:rPr>
              <w:t>，</w:t>
            </w:r>
            <w:r>
              <w:rPr>
                <w:rFonts w:hint="eastAsia" w:ascii="宋体" w:hAnsi="宋体" w:eastAsia="宋体" w:cs="宋体"/>
                <w:b w:val="0"/>
                <w:bCs w:val="0"/>
                <w:kern w:val="2"/>
                <w:sz w:val="18"/>
                <w:szCs w:val="18"/>
                <w:lang w:eastAsia="zh-CN"/>
              </w:rPr>
              <w:t>原有混凝土凿除</w:t>
            </w:r>
            <w:r>
              <w:rPr>
                <w:rFonts w:hint="eastAsia" w:cs="宋体"/>
                <w:b w:val="0"/>
                <w:bCs w:val="0"/>
                <w:kern w:val="2"/>
                <w:sz w:val="18"/>
                <w:szCs w:val="18"/>
                <w:lang w:eastAsia="zh-CN"/>
              </w:rPr>
              <w:t>等相关作业为附属工作，不另行计量</w:t>
            </w:r>
          </w:p>
        </w:tc>
        <w:tc>
          <w:tcPr>
            <w:tcW w:w="2835" w:type="dxa"/>
            <w:vAlign w:val="center"/>
          </w:tcPr>
          <w:p w14:paraId="2C241D54">
            <w:pPr>
              <w:pStyle w:val="35"/>
              <w:widowControl/>
              <w:autoSpaceDE/>
              <w:autoSpaceDN/>
              <w:spacing w:line="269" w:lineRule="exact"/>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1.场地清理；</w:t>
            </w:r>
          </w:p>
          <w:p w14:paraId="2C54DE6E">
            <w:pPr>
              <w:pStyle w:val="35"/>
              <w:widowControl/>
              <w:autoSpaceDE/>
              <w:autoSpaceDN/>
              <w:spacing w:before="4" w:line="242" w:lineRule="auto"/>
              <w:ind w:left="107" w:right="180" w:firstLine="172"/>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2.井圈原有混凝土凿除；</w:t>
            </w:r>
          </w:p>
          <w:p w14:paraId="7A4975D1">
            <w:pPr>
              <w:pStyle w:val="35"/>
              <w:widowControl/>
              <w:autoSpaceDE/>
              <w:autoSpaceDN/>
              <w:spacing w:before="2"/>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3.井圈钢筋制作、安装，模板安装，混凝土施工；</w:t>
            </w:r>
          </w:p>
          <w:p w14:paraId="119B5E3A">
            <w:pPr>
              <w:pStyle w:val="35"/>
              <w:widowControl/>
              <w:autoSpaceDE/>
              <w:autoSpaceDN/>
              <w:spacing w:before="2"/>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4.检查井防腐、预埋件施工、混凝土养护；</w:t>
            </w:r>
          </w:p>
          <w:p w14:paraId="24042A37">
            <w:pPr>
              <w:pStyle w:val="35"/>
              <w:widowControl/>
              <w:autoSpaceDE/>
              <w:autoSpaceDN/>
              <w:spacing w:before="4"/>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5.井盖制作、安装；</w:t>
            </w:r>
          </w:p>
          <w:p w14:paraId="13E920EA">
            <w:pPr>
              <w:pStyle w:val="35"/>
              <w:widowControl/>
              <w:autoSpaceDE/>
              <w:autoSpaceDN/>
              <w:spacing w:before="2" w:line="244" w:lineRule="auto"/>
              <w:ind w:left="107" w:leftChars="0" w:right="180" w:rightChars="0" w:firstLine="172" w:firstLineChars="0"/>
              <w:rPr>
                <w:rFonts w:hint="eastAsia" w:ascii="宋体" w:hAnsi="宋体" w:eastAsia="宋体" w:cs="宋体"/>
                <w:b w:val="0"/>
                <w:bCs w:val="0"/>
                <w:kern w:val="2"/>
                <w:sz w:val="18"/>
                <w:szCs w:val="18"/>
                <w:lang w:val="en-US" w:eastAsia="zh-CN" w:bidi="ar-SA"/>
              </w:rPr>
            </w:pPr>
            <w:r>
              <w:rPr>
                <w:rFonts w:hint="eastAsia" w:ascii="宋体" w:hAnsi="宋体" w:eastAsia="宋体" w:cs="宋体"/>
                <w:b w:val="0"/>
                <w:bCs w:val="0"/>
                <w:kern w:val="2"/>
                <w:sz w:val="18"/>
                <w:szCs w:val="18"/>
                <w:lang w:eastAsia="zh-CN"/>
              </w:rPr>
              <w:t>6.清理现场；</w:t>
            </w:r>
          </w:p>
        </w:tc>
      </w:tr>
      <w:tr w14:paraId="7C3D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988" w:type="dxa"/>
            <w:shd w:val="clear" w:color="auto" w:fill="auto"/>
            <w:vAlign w:val="center"/>
          </w:tcPr>
          <w:p w14:paraId="76FCE0C1">
            <w:pPr>
              <w:widowControl/>
              <w:autoSpaceDE/>
              <w:autoSpaceDN/>
              <w:jc w:val="center"/>
              <w:rPr>
                <w:rFonts w:hint="eastAsia" w:ascii="宋体" w:hAnsi="宋体" w:eastAsia="宋体" w:cs="宋体"/>
                <w:b w:val="0"/>
                <w:bCs w:val="0"/>
                <w:kern w:val="2"/>
                <w:sz w:val="18"/>
                <w:szCs w:val="18"/>
                <w:lang w:val="en-US" w:eastAsia="zh-CN" w:bidi="ar-SA"/>
              </w:rPr>
            </w:pPr>
            <w:r>
              <w:rPr>
                <w:rFonts w:hint="eastAsia" w:cs="宋体"/>
                <w:b w:val="0"/>
                <w:bCs w:val="0"/>
                <w:kern w:val="2"/>
                <w:sz w:val="18"/>
                <w:szCs w:val="18"/>
                <w:lang w:val="en-US" w:eastAsia="zh-CN"/>
              </w:rPr>
              <w:t>513-1</w:t>
            </w:r>
          </w:p>
        </w:tc>
        <w:tc>
          <w:tcPr>
            <w:tcW w:w="1417" w:type="dxa"/>
            <w:shd w:val="clear" w:color="auto" w:fill="auto"/>
            <w:vAlign w:val="center"/>
          </w:tcPr>
          <w:p w14:paraId="19421823">
            <w:pPr>
              <w:widowControl/>
              <w:autoSpaceDE/>
              <w:autoSpaceDN/>
              <w:jc w:val="center"/>
              <w:rPr>
                <w:rFonts w:hint="default" w:ascii="宋体" w:hAnsi="宋体" w:eastAsia="宋体" w:cs="宋体"/>
                <w:b w:val="0"/>
                <w:bCs w:val="0"/>
                <w:kern w:val="2"/>
                <w:sz w:val="18"/>
                <w:szCs w:val="18"/>
                <w:lang w:val="en-US" w:eastAsia="zh-CN" w:bidi="ar-SA"/>
              </w:rPr>
            </w:pPr>
            <w:r>
              <w:rPr>
                <w:rFonts w:hint="eastAsia" w:ascii="宋体" w:hAnsi="宋体" w:eastAsia="宋体" w:cs="宋体"/>
                <w:b w:val="0"/>
                <w:bCs w:val="0"/>
                <w:color w:val="000000"/>
                <w:kern w:val="2"/>
                <w:sz w:val="18"/>
                <w:szCs w:val="18"/>
                <w:lang w:eastAsia="zh-CN"/>
              </w:rPr>
              <w:t>检查井</w:t>
            </w:r>
            <w:r>
              <w:rPr>
                <w:rFonts w:hint="eastAsia" w:cs="宋体"/>
                <w:b w:val="0"/>
                <w:bCs w:val="0"/>
                <w:color w:val="000000"/>
                <w:kern w:val="2"/>
                <w:sz w:val="18"/>
                <w:szCs w:val="18"/>
                <w:lang w:val="en-US" w:eastAsia="zh-CN"/>
              </w:rPr>
              <w:t>更换井盖</w:t>
            </w:r>
          </w:p>
        </w:tc>
        <w:tc>
          <w:tcPr>
            <w:tcW w:w="851" w:type="dxa"/>
            <w:shd w:val="clear" w:color="auto" w:fill="auto"/>
            <w:vAlign w:val="center"/>
          </w:tcPr>
          <w:p w14:paraId="3A3E5FEB">
            <w:pPr>
              <w:widowControl/>
              <w:autoSpaceDE/>
              <w:autoSpaceDN/>
              <w:jc w:val="center"/>
              <w:rPr>
                <w:rFonts w:hint="eastAsia" w:ascii="宋体" w:hAnsi="宋体" w:eastAsia="宋体" w:cs="宋体"/>
                <w:b w:val="0"/>
                <w:bCs w:val="0"/>
                <w:w w:val="99"/>
                <w:kern w:val="2"/>
                <w:sz w:val="18"/>
                <w:szCs w:val="18"/>
                <w:lang w:val="en-US" w:eastAsia="zh-CN" w:bidi="ar-SA"/>
              </w:rPr>
            </w:pPr>
            <w:r>
              <w:rPr>
                <w:rFonts w:hint="eastAsia" w:ascii="宋体" w:hAnsi="宋体" w:eastAsia="宋体" w:cs="宋体"/>
                <w:b w:val="0"/>
                <w:bCs w:val="0"/>
                <w:w w:val="99"/>
                <w:kern w:val="2"/>
                <w:sz w:val="18"/>
                <w:szCs w:val="18"/>
                <w:lang w:eastAsia="zh-CN"/>
              </w:rPr>
              <w:t>套</w:t>
            </w:r>
          </w:p>
        </w:tc>
        <w:tc>
          <w:tcPr>
            <w:tcW w:w="2835" w:type="dxa"/>
            <w:shd w:val="clear" w:color="auto" w:fill="auto"/>
            <w:vAlign w:val="center"/>
          </w:tcPr>
          <w:p w14:paraId="0273AFD6">
            <w:pPr>
              <w:widowControl/>
              <w:autoSpaceDE/>
              <w:autoSpaceDN/>
              <w:rPr>
                <w:rFonts w:hint="eastAsia" w:ascii="宋体" w:hAnsi="宋体" w:eastAsia="宋体" w:cs="宋体"/>
                <w:b w:val="0"/>
                <w:bCs w:val="0"/>
                <w:w w:val="95"/>
                <w:kern w:val="2"/>
                <w:sz w:val="18"/>
                <w:szCs w:val="18"/>
                <w:lang w:val="en-US" w:eastAsia="zh-CN" w:bidi="ar-SA"/>
              </w:rPr>
            </w:pPr>
            <w:r>
              <w:rPr>
                <w:rFonts w:hint="eastAsia" w:ascii="宋体" w:hAnsi="宋体" w:eastAsia="宋体" w:cs="宋体"/>
                <w:b w:val="0"/>
                <w:bCs w:val="0"/>
                <w:kern w:val="2"/>
                <w:sz w:val="18"/>
                <w:szCs w:val="18"/>
                <w:lang w:eastAsia="zh-CN"/>
              </w:rPr>
              <w:t>依据图纸所示，分不同材质、施工工艺检查井，以套为单位计量</w:t>
            </w:r>
          </w:p>
        </w:tc>
        <w:tc>
          <w:tcPr>
            <w:tcW w:w="2835" w:type="dxa"/>
            <w:shd w:val="clear" w:color="auto" w:fill="auto"/>
            <w:vAlign w:val="center"/>
          </w:tcPr>
          <w:p w14:paraId="5EDDF96A">
            <w:pPr>
              <w:pStyle w:val="35"/>
              <w:widowControl/>
              <w:autoSpaceDE/>
              <w:autoSpaceDN/>
              <w:spacing w:line="269" w:lineRule="exact"/>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1.场地清理；</w:t>
            </w:r>
          </w:p>
          <w:p w14:paraId="28E8FCFC">
            <w:pPr>
              <w:pStyle w:val="35"/>
              <w:widowControl/>
              <w:autoSpaceDE/>
              <w:autoSpaceDN/>
              <w:spacing w:before="4"/>
              <w:ind w:left="280"/>
              <w:rPr>
                <w:rFonts w:hint="eastAsia" w:ascii="宋体" w:hAnsi="宋体" w:eastAsia="宋体" w:cs="宋体"/>
                <w:b w:val="0"/>
                <w:bCs w:val="0"/>
                <w:kern w:val="2"/>
                <w:sz w:val="18"/>
                <w:szCs w:val="18"/>
                <w:lang w:eastAsia="zh-CN"/>
              </w:rPr>
            </w:pPr>
            <w:r>
              <w:rPr>
                <w:rFonts w:hint="eastAsia" w:ascii="宋体" w:hAnsi="宋体" w:eastAsia="宋体" w:cs="宋体"/>
                <w:b w:val="0"/>
                <w:bCs w:val="0"/>
                <w:kern w:val="2"/>
                <w:sz w:val="18"/>
                <w:szCs w:val="18"/>
                <w:lang w:eastAsia="zh-CN"/>
              </w:rPr>
              <w:t>2..井盖制作、安装；</w:t>
            </w:r>
          </w:p>
          <w:p w14:paraId="324CEDE3">
            <w:pPr>
              <w:pStyle w:val="35"/>
              <w:widowControl/>
              <w:autoSpaceDE/>
              <w:autoSpaceDN/>
              <w:spacing w:before="2" w:line="244" w:lineRule="auto"/>
              <w:ind w:left="107" w:leftChars="0" w:right="180" w:rightChars="0" w:firstLine="172" w:firstLineChars="0"/>
              <w:rPr>
                <w:rFonts w:hint="eastAsia" w:ascii="宋体" w:hAnsi="宋体" w:eastAsia="宋体" w:cs="宋体"/>
                <w:b w:val="0"/>
                <w:bCs w:val="0"/>
                <w:kern w:val="2"/>
                <w:sz w:val="18"/>
                <w:szCs w:val="18"/>
                <w:lang w:val="en-US" w:eastAsia="zh-CN" w:bidi="ar-SA"/>
              </w:rPr>
            </w:pPr>
            <w:r>
              <w:rPr>
                <w:rFonts w:hint="eastAsia" w:cs="宋体"/>
                <w:b w:val="0"/>
                <w:bCs w:val="0"/>
                <w:kern w:val="2"/>
                <w:sz w:val="18"/>
                <w:szCs w:val="18"/>
                <w:lang w:val="en-US" w:eastAsia="zh-CN"/>
              </w:rPr>
              <w:t>3</w:t>
            </w:r>
            <w:r>
              <w:rPr>
                <w:rFonts w:hint="eastAsia" w:ascii="宋体" w:hAnsi="宋体" w:eastAsia="宋体" w:cs="宋体"/>
                <w:b w:val="0"/>
                <w:bCs w:val="0"/>
                <w:kern w:val="2"/>
                <w:sz w:val="18"/>
                <w:szCs w:val="18"/>
                <w:lang w:eastAsia="zh-CN"/>
              </w:rPr>
              <w:t>.清理现场；</w:t>
            </w:r>
          </w:p>
        </w:tc>
      </w:tr>
    </w:tbl>
    <w:p w14:paraId="5324C936">
      <w:pPr>
        <w:rPr>
          <w:rFonts w:hint="eastAsia" w:ascii="宋体" w:hAnsi="宋体" w:eastAsia="宋体" w:cs="宋体"/>
          <w:lang w:eastAsia="zh-CN"/>
        </w:rPr>
      </w:pPr>
    </w:p>
    <w:p w14:paraId="7B350E26">
      <w:pPr>
        <w:rPr>
          <w:rFonts w:hint="eastAsia" w:ascii="宋体" w:hAnsi="宋体" w:eastAsia="宋体" w:cs="宋体"/>
          <w:lang w:eastAsia="zh-CN"/>
        </w:rPr>
      </w:pPr>
    </w:p>
    <w:p w14:paraId="280C2DCE">
      <w:pPr>
        <w:rPr>
          <w:rFonts w:hint="eastAsia" w:ascii="宋体" w:hAnsi="宋体" w:eastAsia="宋体" w:cs="宋体"/>
          <w:lang w:eastAsia="zh-CN"/>
        </w:rPr>
      </w:pPr>
    </w:p>
    <w:p w14:paraId="33ED4CF0">
      <w:pPr>
        <w:widowControl/>
        <w:rPr>
          <w:rFonts w:hint="eastAsia" w:ascii="宋体" w:hAnsi="宋体" w:eastAsia="宋体" w:cs="宋体"/>
          <w:lang w:eastAsia="zh-CN"/>
        </w:rPr>
      </w:pPr>
      <w:r>
        <w:rPr>
          <w:rFonts w:hint="eastAsia" w:ascii="宋体" w:hAnsi="宋体" w:eastAsia="宋体" w:cs="宋体"/>
          <w:lang w:eastAsia="zh-CN"/>
        </w:rPr>
        <w:br w:type="page"/>
      </w:r>
    </w:p>
    <w:p w14:paraId="7965CA58">
      <w:pPr>
        <w:pStyle w:val="3"/>
        <w:spacing w:before="0"/>
        <w:jc w:val="center"/>
        <w:rPr>
          <w:rFonts w:hint="eastAsia" w:ascii="宋体" w:hAnsi="宋体" w:eastAsia="宋体" w:cs="宋体"/>
          <w:sz w:val="28"/>
          <w:szCs w:val="28"/>
        </w:rPr>
      </w:pPr>
      <w:r>
        <w:rPr>
          <w:rFonts w:hint="eastAsia" w:ascii="宋体" w:hAnsi="宋体" w:eastAsia="宋体" w:cs="宋体"/>
          <w:sz w:val="28"/>
          <w:szCs w:val="28"/>
        </w:rPr>
        <w:t>第 600 章 防护</w:t>
      </w:r>
    </w:p>
    <w:tbl>
      <w:tblPr>
        <w:tblStyle w:val="25"/>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843"/>
        <w:gridCol w:w="850"/>
        <w:gridCol w:w="2977"/>
        <w:gridCol w:w="2835"/>
      </w:tblGrid>
      <w:tr w14:paraId="1D8AB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6" w:type="dxa"/>
            <w:vAlign w:val="center"/>
          </w:tcPr>
          <w:p w14:paraId="15F4ED7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子目号</w:t>
            </w:r>
          </w:p>
        </w:tc>
        <w:tc>
          <w:tcPr>
            <w:tcW w:w="1843" w:type="dxa"/>
            <w:vAlign w:val="center"/>
          </w:tcPr>
          <w:p w14:paraId="236CAB2A">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子目名称</w:t>
            </w:r>
          </w:p>
        </w:tc>
        <w:tc>
          <w:tcPr>
            <w:tcW w:w="850" w:type="dxa"/>
            <w:vAlign w:val="center"/>
          </w:tcPr>
          <w:p w14:paraId="55E2499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单位</w:t>
            </w:r>
          </w:p>
        </w:tc>
        <w:tc>
          <w:tcPr>
            <w:tcW w:w="2977" w:type="dxa"/>
            <w:vAlign w:val="center"/>
          </w:tcPr>
          <w:p w14:paraId="2F6BF4BA">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工程量计量</w:t>
            </w:r>
          </w:p>
        </w:tc>
        <w:tc>
          <w:tcPr>
            <w:tcW w:w="2835" w:type="dxa"/>
            <w:vAlign w:val="center"/>
          </w:tcPr>
          <w:p w14:paraId="2071B66A">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工程内容</w:t>
            </w:r>
          </w:p>
        </w:tc>
      </w:tr>
      <w:tr w14:paraId="14B25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3661F26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601-1</w:t>
            </w:r>
          </w:p>
        </w:tc>
        <w:tc>
          <w:tcPr>
            <w:tcW w:w="1843" w:type="dxa"/>
            <w:vAlign w:val="center"/>
          </w:tcPr>
          <w:p w14:paraId="2503DD0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喷锚护面</w:t>
            </w:r>
          </w:p>
        </w:tc>
        <w:tc>
          <w:tcPr>
            <w:tcW w:w="850" w:type="dxa"/>
            <w:vAlign w:val="center"/>
          </w:tcPr>
          <w:p w14:paraId="5DB038CF">
            <w:pPr>
              <w:widowControl/>
              <w:autoSpaceDE/>
              <w:autoSpaceDN/>
              <w:jc w:val="center"/>
              <w:rPr>
                <w:rFonts w:hint="eastAsia" w:ascii="宋体" w:hAnsi="宋体" w:eastAsia="宋体" w:cs="宋体"/>
                <w:kern w:val="2"/>
                <w:sz w:val="18"/>
                <w:szCs w:val="18"/>
                <w:lang w:eastAsia="zh-CN"/>
              </w:rPr>
            </w:pPr>
          </w:p>
        </w:tc>
        <w:tc>
          <w:tcPr>
            <w:tcW w:w="2977" w:type="dxa"/>
            <w:vAlign w:val="center"/>
          </w:tcPr>
          <w:p w14:paraId="779D9366">
            <w:pPr>
              <w:widowControl/>
              <w:autoSpaceDE/>
              <w:autoSpaceDN/>
              <w:rPr>
                <w:rFonts w:hint="eastAsia" w:ascii="宋体" w:hAnsi="宋体" w:eastAsia="宋体" w:cs="宋体"/>
                <w:kern w:val="2"/>
                <w:sz w:val="18"/>
                <w:szCs w:val="18"/>
                <w:lang w:eastAsia="zh-CN"/>
              </w:rPr>
            </w:pPr>
          </w:p>
        </w:tc>
        <w:tc>
          <w:tcPr>
            <w:tcW w:w="2835" w:type="dxa"/>
            <w:vAlign w:val="center"/>
          </w:tcPr>
          <w:p w14:paraId="51E906D5">
            <w:pPr>
              <w:widowControl/>
              <w:autoSpaceDE/>
              <w:autoSpaceDN/>
              <w:rPr>
                <w:rFonts w:hint="eastAsia" w:ascii="宋体" w:hAnsi="宋体" w:eastAsia="宋体" w:cs="宋体"/>
                <w:kern w:val="2"/>
                <w:sz w:val="18"/>
                <w:szCs w:val="18"/>
                <w:lang w:eastAsia="zh-CN"/>
              </w:rPr>
            </w:pPr>
          </w:p>
        </w:tc>
      </w:tr>
      <w:tr w14:paraId="58EC5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7823BB5">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843" w:type="dxa"/>
            <w:vAlign w:val="center"/>
          </w:tcPr>
          <w:p w14:paraId="5369B23F">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0"/>
                <w:sz w:val="18"/>
                <w:szCs w:val="18"/>
                <w:lang w:eastAsia="zh-CN"/>
              </w:rPr>
              <w:t>挂网喷锚</w:t>
            </w:r>
          </w:p>
        </w:tc>
        <w:tc>
          <w:tcPr>
            <w:tcW w:w="850" w:type="dxa"/>
            <w:vAlign w:val="center"/>
          </w:tcPr>
          <w:p w14:paraId="543C4A9F">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2977" w:type="dxa"/>
            <w:vAlign w:val="center"/>
          </w:tcPr>
          <w:p w14:paraId="2DDD929C">
            <w:pPr>
              <w:widowControl/>
              <w:autoSpaceDE/>
              <w:autoSpaceDN/>
              <w:rPr>
                <w:rFonts w:hint="eastAsia" w:ascii="宋体" w:hAnsi="宋体" w:eastAsia="宋体" w:cs="宋体"/>
                <w:kern w:val="2"/>
                <w:sz w:val="18"/>
                <w:szCs w:val="18"/>
                <w:lang w:eastAsia="zh-CN"/>
              </w:rPr>
            </w:pPr>
            <w:r>
              <w:rPr>
                <w:rFonts w:hint="eastAsia" w:ascii="宋体" w:hAnsi="宋体" w:eastAsia="宋体" w:cs="宋体"/>
                <w:kern w:val="0"/>
                <w:sz w:val="18"/>
                <w:szCs w:val="18"/>
                <w:lang w:eastAsia="zh-CN"/>
              </w:rPr>
              <w:t>依据图纸所示位置及混凝土或砂浆强度等级，按照不同厚度喷射混凝土或砂浆防护面积，以平方米为单位计量</w:t>
            </w:r>
          </w:p>
        </w:tc>
        <w:tc>
          <w:tcPr>
            <w:tcW w:w="2835" w:type="dxa"/>
            <w:vAlign w:val="center"/>
          </w:tcPr>
          <w:p w14:paraId="7A9776CE">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1.坡面清理、修整；</w:t>
            </w:r>
          </w:p>
          <w:p w14:paraId="1AB69FB1">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2.钻孔，制作、安放、固定锚杆；</w:t>
            </w:r>
          </w:p>
          <w:p w14:paraId="4ED049C4">
            <w:pPr>
              <w:pStyle w:val="35"/>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3.挂网、支承及固定；</w:t>
            </w:r>
          </w:p>
          <w:p w14:paraId="06D7EB9D">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4.混凝土或砂浆拌制；</w:t>
            </w:r>
          </w:p>
          <w:p w14:paraId="7B5E50E4">
            <w:pPr>
              <w:pStyle w:val="35"/>
              <w:widowControl/>
              <w:autoSpaceDE/>
              <w:autoSpaceDN/>
              <w:spacing w:before="5"/>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5.喷射；</w:t>
            </w:r>
          </w:p>
          <w:p w14:paraId="408D41BA">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6.沉降缝设置；</w:t>
            </w:r>
          </w:p>
          <w:p w14:paraId="3C8E01F0">
            <w:pPr>
              <w:pStyle w:val="35"/>
              <w:widowControl/>
              <w:autoSpaceDE/>
              <w:autoSpaceDN/>
              <w:spacing w:before="5"/>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7.设备安装与拆除；</w:t>
            </w:r>
          </w:p>
          <w:p w14:paraId="53788C99">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8.养护；</w:t>
            </w:r>
          </w:p>
          <w:p w14:paraId="6BD16DD2">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9.现场清理</w:t>
            </w:r>
          </w:p>
        </w:tc>
      </w:tr>
      <w:tr w14:paraId="34900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911EEDA">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843" w:type="dxa"/>
            <w:vAlign w:val="center"/>
          </w:tcPr>
          <w:p w14:paraId="05360A9F">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素喷（不挂网）</w:t>
            </w:r>
          </w:p>
        </w:tc>
        <w:tc>
          <w:tcPr>
            <w:tcW w:w="850" w:type="dxa"/>
            <w:vAlign w:val="center"/>
          </w:tcPr>
          <w:p w14:paraId="2C7052B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2977" w:type="dxa"/>
            <w:vAlign w:val="center"/>
          </w:tcPr>
          <w:p w14:paraId="48AB502A">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依据图纸所示位置及混凝土或砂浆强度等级，按照不同厚度喷射混凝土或砂浆防护面积，以平方米为单位计量</w:t>
            </w:r>
          </w:p>
        </w:tc>
        <w:tc>
          <w:tcPr>
            <w:tcW w:w="2835" w:type="dxa"/>
            <w:vAlign w:val="center"/>
          </w:tcPr>
          <w:p w14:paraId="4EFF60FA">
            <w:pPr>
              <w:pStyle w:val="35"/>
              <w:widowControl/>
              <w:autoSpaceDE/>
              <w:autoSpaceDN/>
              <w:spacing w:line="268"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1.坡面清理、修整；</w:t>
            </w:r>
          </w:p>
          <w:p w14:paraId="0AC1DE81">
            <w:pPr>
              <w:pStyle w:val="35"/>
              <w:widowControl/>
              <w:autoSpaceDE/>
              <w:autoSpaceDN/>
              <w:spacing w:before="4" w:line="242" w:lineRule="auto"/>
              <w:ind w:left="107" w:right="28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 混凝土或水泥砂浆拌制；</w:t>
            </w:r>
          </w:p>
          <w:p w14:paraId="03CDEAB7">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3.喷射；</w:t>
            </w:r>
          </w:p>
          <w:p w14:paraId="146CCA27">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4.沉降缝设置；</w:t>
            </w:r>
          </w:p>
          <w:p w14:paraId="7A76FF9B">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5.设备安装与拆除；</w:t>
            </w:r>
          </w:p>
          <w:p w14:paraId="6C0CE358">
            <w:pPr>
              <w:pStyle w:val="35"/>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6.养护；</w:t>
            </w:r>
          </w:p>
          <w:p w14:paraId="5D771851">
            <w:pPr>
              <w:pStyle w:val="35"/>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7.现场清理</w:t>
            </w:r>
          </w:p>
        </w:tc>
      </w:tr>
      <w:tr w14:paraId="605B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0C9227B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602-1</w:t>
            </w:r>
          </w:p>
        </w:tc>
        <w:tc>
          <w:tcPr>
            <w:tcW w:w="1843" w:type="dxa"/>
            <w:vAlign w:val="center"/>
          </w:tcPr>
          <w:p w14:paraId="30839CFB">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护坡</w:t>
            </w:r>
          </w:p>
        </w:tc>
        <w:tc>
          <w:tcPr>
            <w:tcW w:w="850" w:type="dxa"/>
            <w:vAlign w:val="center"/>
          </w:tcPr>
          <w:p w14:paraId="0C086CF8">
            <w:pPr>
              <w:widowControl/>
              <w:autoSpaceDE/>
              <w:autoSpaceDN/>
              <w:jc w:val="center"/>
              <w:rPr>
                <w:rFonts w:hint="eastAsia" w:ascii="宋体" w:hAnsi="宋体" w:eastAsia="宋体" w:cs="宋体"/>
                <w:kern w:val="2"/>
                <w:sz w:val="18"/>
                <w:szCs w:val="18"/>
                <w:lang w:eastAsia="zh-CN"/>
              </w:rPr>
            </w:pPr>
          </w:p>
        </w:tc>
        <w:tc>
          <w:tcPr>
            <w:tcW w:w="2977" w:type="dxa"/>
            <w:vAlign w:val="center"/>
          </w:tcPr>
          <w:p w14:paraId="45DB0927">
            <w:pPr>
              <w:widowControl/>
              <w:autoSpaceDE/>
              <w:autoSpaceDN/>
              <w:rPr>
                <w:rFonts w:hint="eastAsia" w:ascii="宋体" w:hAnsi="宋体" w:eastAsia="宋体" w:cs="宋体"/>
                <w:kern w:val="0"/>
                <w:sz w:val="18"/>
                <w:szCs w:val="18"/>
                <w:lang w:eastAsia="zh-CN"/>
              </w:rPr>
            </w:pPr>
          </w:p>
        </w:tc>
        <w:tc>
          <w:tcPr>
            <w:tcW w:w="2835" w:type="dxa"/>
            <w:vAlign w:val="center"/>
          </w:tcPr>
          <w:p w14:paraId="31F15DAF">
            <w:pPr>
              <w:widowControl/>
              <w:autoSpaceDE/>
              <w:autoSpaceDN/>
              <w:rPr>
                <w:rFonts w:hint="eastAsia" w:ascii="宋体" w:hAnsi="宋体" w:eastAsia="宋体" w:cs="宋体"/>
                <w:kern w:val="0"/>
                <w:sz w:val="18"/>
                <w:szCs w:val="18"/>
                <w:lang w:eastAsia="zh-CN"/>
              </w:rPr>
            </w:pPr>
          </w:p>
        </w:tc>
      </w:tr>
      <w:tr w14:paraId="73764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9DA0B7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843" w:type="dxa"/>
            <w:vAlign w:val="center"/>
          </w:tcPr>
          <w:p w14:paraId="0FD29520">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混凝土护坡</w:t>
            </w:r>
          </w:p>
        </w:tc>
        <w:tc>
          <w:tcPr>
            <w:tcW w:w="850" w:type="dxa"/>
            <w:vAlign w:val="center"/>
          </w:tcPr>
          <w:p w14:paraId="035AE376">
            <w:pPr>
              <w:widowControl/>
              <w:autoSpaceDE/>
              <w:autoSpaceDN/>
              <w:jc w:val="center"/>
              <w:rPr>
                <w:rFonts w:hint="eastAsia" w:ascii="宋体" w:hAnsi="宋体" w:eastAsia="宋体" w:cs="宋体"/>
                <w:kern w:val="2"/>
                <w:sz w:val="18"/>
                <w:szCs w:val="18"/>
                <w:lang w:eastAsia="zh-CN"/>
              </w:rPr>
            </w:pPr>
          </w:p>
        </w:tc>
        <w:tc>
          <w:tcPr>
            <w:tcW w:w="2977" w:type="dxa"/>
            <w:vAlign w:val="center"/>
          </w:tcPr>
          <w:p w14:paraId="4F438C4D">
            <w:pPr>
              <w:widowControl/>
              <w:autoSpaceDE/>
              <w:autoSpaceDN/>
              <w:rPr>
                <w:rFonts w:hint="eastAsia" w:ascii="宋体" w:hAnsi="宋体" w:eastAsia="宋体" w:cs="宋体"/>
                <w:kern w:val="0"/>
                <w:sz w:val="18"/>
                <w:szCs w:val="18"/>
                <w:lang w:eastAsia="zh-CN"/>
              </w:rPr>
            </w:pPr>
          </w:p>
        </w:tc>
        <w:tc>
          <w:tcPr>
            <w:tcW w:w="2835" w:type="dxa"/>
            <w:vAlign w:val="center"/>
          </w:tcPr>
          <w:p w14:paraId="67427456">
            <w:pPr>
              <w:widowControl/>
              <w:autoSpaceDE/>
              <w:autoSpaceDN/>
              <w:rPr>
                <w:rFonts w:hint="eastAsia" w:ascii="宋体" w:hAnsi="宋体" w:eastAsia="宋体" w:cs="宋体"/>
                <w:kern w:val="0"/>
                <w:sz w:val="18"/>
                <w:szCs w:val="18"/>
                <w:lang w:eastAsia="zh-CN"/>
              </w:rPr>
            </w:pPr>
          </w:p>
        </w:tc>
      </w:tr>
      <w:tr w14:paraId="12A1C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4C5778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-a-1</w:t>
            </w:r>
          </w:p>
        </w:tc>
        <w:tc>
          <w:tcPr>
            <w:tcW w:w="1843" w:type="dxa"/>
            <w:vAlign w:val="center"/>
          </w:tcPr>
          <w:p w14:paraId="53C11921">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现浇混凝土护坡</w:t>
            </w:r>
          </w:p>
        </w:tc>
        <w:tc>
          <w:tcPr>
            <w:tcW w:w="850" w:type="dxa"/>
            <w:vAlign w:val="center"/>
          </w:tcPr>
          <w:p w14:paraId="3E79E97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14:paraId="7C449335">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依据图纸所示位置及断面尺寸，按照不同强度等级混凝土浇筑的实体体积以立方米为单位计量；基础开挖及回填、基础防腐、砂砾垫层、基底处理、沉降缝、泄水孔等作为附属工作，不另行计量</w:t>
            </w:r>
          </w:p>
        </w:tc>
        <w:tc>
          <w:tcPr>
            <w:tcW w:w="2835" w:type="dxa"/>
            <w:vAlign w:val="center"/>
          </w:tcPr>
          <w:p w14:paraId="47226D9E">
            <w:pPr>
              <w:pStyle w:val="35"/>
              <w:widowControl/>
              <w:autoSpaceDE/>
              <w:autoSpaceDN/>
              <w:spacing w:before="1" w:line="242"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1.清理边坡，坡面夯实， 基坑开挖；</w:t>
            </w:r>
          </w:p>
          <w:p w14:paraId="1F5F3A9E">
            <w:pPr>
              <w:pStyle w:val="35"/>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2.铺筑砂砾垫层；</w:t>
            </w:r>
          </w:p>
          <w:p w14:paraId="5B5C4C04">
            <w:pPr>
              <w:pStyle w:val="35"/>
              <w:widowControl/>
              <w:autoSpaceDE/>
              <w:autoSpaceDN/>
              <w:spacing w:before="3"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3.模板制作、安装、拆除；</w:t>
            </w:r>
          </w:p>
          <w:p w14:paraId="74F24C25">
            <w:pPr>
              <w:pStyle w:val="35"/>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4.混凝土拌和、运输、浇筑、养护；</w:t>
            </w:r>
          </w:p>
          <w:p w14:paraId="2D508384">
            <w:pPr>
              <w:pStyle w:val="35"/>
              <w:widowControl/>
              <w:autoSpaceDE/>
              <w:autoSpaceDN/>
              <w:spacing w:line="242"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5.勾缝、填缝、沉降缝、泄水管；</w:t>
            </w:r>
          </w:p>
          <w:p w14:paraId="78777BE2">
            <w:pPr>
              <w:pStyle w:val="35"/>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6.回填；</w:t>
            </w:r>
          </w:p>
          <w:p w14:paraId="2F05B3F6">
            <w:pPr>
              <w:pStyle w:val="35"/>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7.清理现场</w:t>
            </w:r>
          </w:p>
        </w:tc>
      </w:tr>
      <w:tr w14:paraId="6649B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0DBDA9A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-a-2</w:t>
            </w:r>
          </w:p>
        </w:tc>
        <w:tc>
          <w:tcPr>
            <w:tcW w:w="1843" w:type="dxa"/>
            <w:vAlign w:val="center"/>
          </w:tcPr>
          <w:p w14:paraId="229D8A95">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混凝土预制件护坡</w:t>
            </w:r>
          </w:p>
        </w:tc>
        <w:tc>
          <w:tcPr>
            <w:tcW w:w="850" w:type="dxa"/>
            <w:vAlign w:val="center"/>
          </w:tcPr>
          <w:p w14:paraId="7BA3DB9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14:paraId="16C99D50">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依据图纸所示位置和构造尺寸，按照不同强度等级混凝土预制件铺砌坡面的实体体积以立方米为单位计量</w:t>
            </w:r>
          </w:p>
        </w:tc>
        <w:tc>
          <w:tcPr>
            <w:tcW w:w="2835" w:type="dxa"/>
            <w:vAlign w:val="center"/>
          </w:tcPr>
          <w:p w14:paraId="6A64A483">
            <w:pPr>
              <w:pStyle w:val="35"/>
              <w:widowControl/>
              <w:autoSpaceDE/>
              <w:autoSpaceDN/>
              <w:spacing w:line="244"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1.清理边坡，坡面夯实， 基坑开挖；</w:t>
            </w:r>
          </w:p>
          <w:p w14:paraId="5C28E38C">
            <w:pPr>
              <w:pStyle w:val="35"/>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2.铺筑砂砾垫层；</w:t>
            </w:r>
          </w:p>
          <w:p w14:paraId="0A6BB961">
            <w:pPr>
              <w:pStyle w:val="35"/>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3.预制场建设；</w:t>
            </w:r>
          </w:p>
          <w:p w14:paraId="67F4C080">
            <w:pPr>
              <w:pStyle w:val="35"/>
              <w:widowControl/>
              <w:autoSpaceDE/>
              <w:autoSpaceDN/>
              <w:spacing w:before="3"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4.预制件预制、运输、装卸；</w:t>
            </w:r>
          </w:p>
          <w:p w14:paraId="01E177DA">
            <w:pPr>
              <w:pStyle w:val="35"/>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5.预制件安装；</w:t>
            </w:r>
          </w:p>
          <w:p w14:paraId="67310E6E">
            <w:pPr>
              <w:pStyle w:val="35"/>
              <w:widowControl/>
              <w:autoSpaceDE/>
              <w:autoSpaceDN/>
              <w:spacing w:before="4" w:line="242"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6.勾缝、填缝、沉降缝、泄水管；</w:t>
            </w:r>
          </w:p>
          <w:p w14:paraId="7EBC61D6">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7.回填；</w:t>
            </w:r>
          </w:p>
          <w:p w14:paraId="65612E93">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8.清理现场</w:t>
            </w:r>
          </w:p>
        </w:tc>
      </w:tr>
      <w:tr w14:paraId="2450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96291C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843" w:type="dxa"/>
            <w:vAlign w:val="center"/>
          </w:tcPr>
          <w:p w14:paraId="1F0F1489">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浆砌片（卵）石护坡</w:t>
            </w:r>
          </w:p>
        </w:tc>
        <w:tc>
          <w:tcPr>
            <w:tcW w:w="850" w:type="dxa"/>
            <w:vAlign w:val="center"/>
          </w:tcPr>
          <w:p w14:paraId="68B45817">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14:paraId="252B041D">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依据图纸所示位置和铺砌厚度、水泥砂浆强度，按照铺砌体积以立方米为单位计量</w:t>
            </w:r>
          </w:p>
        </w:tc>
        <w:tc>
          <w:tcPr>
            <w:tcW w:w="2835" w:type="dxa"/>
            <w:vAlign w:val="center"/>
          </w:tcPr>
          <w:p w14:paraId="3D11F886">
            <w:pPr>
              <w:pStyle w:val="35"/>
              <w:widowControl/>
              <w:autoSpaceDE/>
              <w:autoSpaceDN/>
              <w:spacing w:line="244"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1.清理边坡，坡面夯实， 基础开挖；</w:t>
            </w:r>
          </w:p>
          <w:p w14:paraId="1671450C">
            <w:pPr>
              <w:pStyle w:val="35"/>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2.铺筑砂砾垫层；</w:t>
            </w:r>
          </w:p>
          <w:p w14:paraId="1A883D9A">
            <w:pPr>
              <w:pStyle w:val="35"/>
              <w:widowControl/>
              <w:autoSpaceDE/>
              <w:autoSpaceDN/>
              <w:spacing w:before="5"/>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3.浆砌片石；</w:t>
            </w:r>
          </w:p>
          <w:p w14:paraId="56607E60">
            <w:pPr>
              <w:pStyle w:val="35"/>
              <w:widowControl/>
              <w:autoSpaceDE/>
              <w:autoSpaceDN/>
              <w:spacing w:before="2" w:line="242"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4.勾缝、抹面、泄水管、养护；</w:t>
            </w:r>
          </w:p>
          <w:p w14:paraId="24EBB6B2">
            <w:pPr>
              <w:pStyle w:val="35"/>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5.回填；</w:t>
            </w:r>
          </w:p>
          <w:p w14:paraId="750989C1">
            <w:pPr>
              <w:pStyle w:val="35"/>
              <w:widowControl/>
              <w:autoSpaceDE/>
              <w:autoSpaceDN/>
              <w:spacing w:before="1"/>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6.清理现场</w:t>
            </w:r>
          </w:p>
        </w:tc>
      </w:tr>
      <w:tr w14:paraId="53B0E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1ED2BDD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603-1</w:t>
            </w:r>
          </w:p>
        </w:tc>
        <w:tc>
          <w:tcPr>
            <w:tcW w:w="1843" w:type="dxa"/>
            <w:vAlign w:val="center"/>
          </w:tcPr>
          <w:p w14:paraId="66D36D41">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挡土墙</w:t>
            </w:r>
          </w:p>
        </w:tc>
        <w:tc>
          <w:tcPr>
            <w:tcW w:w="850" w:type="dxa"/>
            <w:vAlign w:val="center"/>
          </w:tcPr>
          <w:p w14:paraId="11348A96">
            <w:pPr>
              <w:widowControl/>
              <w:autoSpaceDE/>
              <w:autoSpaceDN/>
              <w:jc w:val="center"/>
              <w:rPr>
                <w:rFonts w:hint="eastAsia" w:ascii="宋体" w:hAnsi="宋体" w:eastAsia="宋体" w:cs="宋体"/>
                <w:kern w:val="2"/>
                <w:sz w:val="18"/>
                <w:szCs w:val="18"/>
                <w:lang w:eastAsia="zh-CN"/>
              </w:rPr>
            </w:pPr>
          </w:p>
        </w:tc>
        <w:tc>
          <w:tcPr>
            <w:tcW w:w="2977" w:type="dxa"/>
            <w:vAlign w:val="center"/>
          </w:tcPr>
          <w:p w14:paraId="77A734E7">
            <w:pPr>
              <w:widowControl/>
              <w:autoSpaceDE/>
              <w:autoSpaceDN/>
              <w:rPr>
                <w:rFonts w:hint="eastAsia" w:ascii="宋体" w:hAnsi="宋体" w:eastAsia="宋体" w:cs="宋体"/>
                <w:kern w:val="0"/>
                <w:sz w:val="18"/>
                <w:szCs w:val="18"/>
                <w:lang w:eastAsia="zh-CN"/>
              </w:rPr>
            </w:pPr>
          </w:p>
        </w:tc>
        <w:tc>
          <w:tcPr>
            <w:tcW w:w="2835" w:type="dxa"/>
            <w:vAlign w:val="center"/>
          </w:tcPr>
          <w:p w14:paraId="440CAF74">
            <w:pPr>
              <w:widowControl/>
              <w:autoSpaceDE/>
              <w:autoSpaceDN/>
              <w:rPr>
                <w:rFonts w:hint="eastAsia" w:ascii="宋体" w:hAnsi="宋体" w:eastAsia="宋体" w:cs="宋体"/>
                <w:kern w:val="0"/>
                <w:sz w:val="18"/>
                <w:szCs w:val="18"/>
                <w:lang w:eastAsia="zh-CN"/>
              </w:rPr>
            </w:pPr>
          </w:p>
        </w:tc>
      </w:tr>
      <w:tr w14:paraId="41C11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1EB91CA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843" w:type="dxa"/>
            <w:vAlign w:val="center"/>
          </w:tcPr>
          <w:p w14:paraId="780BCEA0">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砌片（块、卵） 石</w:t>
            </w:r>
          </w:p>
        </w:tc>
        <w:tc>
          <w:tcPr>
            <w:tcW w:w="850" w:type="dxa"/>
            <w:vAlign w:val="center"/>
          </w:tcPr>
          <w:p w14:paraId="690EAC67">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14:paraId="550E3C5C">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1.依据图纸所示位置和断面尺寸，按图示不同强度等级水泥砂浆砌石体 积以立方米为单位计量；</w:t>
            </w:r>
          </w:p>
          <w:p w14:paraId="2E29BEBE">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2.不扣除沉降缝、泄水孔、预埋件所占体积</w:t>
            </w:r>
          </w:p>
        </w:tc>
        <w:tc>
          <w:tcPr>
            <w:tcW w:w="2835" w:type="dxa"/>
            <w:vAlign w:val="center"/>
          </w:tcPr>
          <w:p w14:paraId="56588739">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1.基坑开挖、清理、平整、夯实；</w:t>
            </w:r>
          </w:p>
          <w:p w14:paraId="7B1A4447">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2.临时排水、铺筑垫层；</w:t>
            </w:r>
          </w:p>
          <w:p w14:paraId="6F2BCFE5">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3.浆砌片（块）石，设泄水孔及其滤水层；</w:t>
            </w:r>
          </w:p>
          <w:p w14:paraId="05DAE5F6">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4.接缝处理；</w:t>
            </w:r>
          </w:p>
          <w:p w14:paraId="02ABB1A1">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5.勾缝、抹面、墙背排水设施设置、墙背填料分层填筑；</w:t>
            </w:r>
          </w:p>
          <w:p w14:paraId="5A50F9A0">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6.清理场地、废方弃运</w:t>
            </w:r>
          </w:p>
        </w:tc>
      </w:tr>
      <w:tr w14:paraId="77B9B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3F72B4BF">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843" w:type="dxa"/>
            <w:vAlign w:val="center"/>
          </w:tcPr>
          <w:p w14:paraId="0F746F2A">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混凝土挡土墙</w:t>
            </w:r>
          </w:p>
        </w:tc>
        <w:tc>
          <w:tcPr>
            <w:tcW w:w="850" w:type="dxa"/>
            <w:vAlign w:val="center"/>
          </w:tcPr>
          <w:p w14:paraId="6C4E5B7D">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14:paraId="2ED0C9E3">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1.依据图纸所示位置和断面尺寸，按图示不同强度等级混凝土体积以立方米为单位计量；</w:t>
            </w:r>
          </w:p>
          <w:p w14:paraId="07181713">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2.不扣除沉降缝、泄水孔、预埋件所占体积</w:t>
            </w:r>
          </w:p>
          <w:p w14:paraId="67724191">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3. 基础开挖及回填、基础防腐、砂砾垫层、基底处理、沉降缝、泄水孔等作为附属工作，不另行计量</w:t>
            </w:r>
          </w:p>
        </w:tc>
        <w:tc>
          <w:tcPr>
            <w:tcW w:w="2835" w:type="dxa"/>
            <w:vAlign w:val="center"/>
          </w:tcPr>
          <w:p w14:paraId="50B9BA27">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1.基坑开挖、清理、平整、夯实；</w:t>
            </w:r>
          </w:p>
          <w:p w14:paraId="415B9376">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2.临时排水、铺筑垫层；</w:t>
            </w:r>
          </w:p>
          <w:p w14:paraId="2D34EC37">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3.钢筋的运输、保护、存储、加工及安设、支承、固定；</w:t>
            </w:r>
          </w:p>
          <w:p w14:paraId="79EC79E8">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4.模板制作、安装、拆除；</w:t>
            </w:r>
          </w:p>
          <w:p w14:paraId="584970EF">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5.混凝土拌和、运输、浇筑、养护；</w:t>
            </w:r>
          </w:p>
          <w:p w14:paraId="3065BB44">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6.泄水孔及其滤水层、沉降缝设置；</w:t>
            </w:r>
          </w:p>
          <w:p w14:paraId="3B7375BE">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7.墙背填料分层填筑；</w:t>
            </w:r>
          </w:p>
          <w:p w14:paraId="6C5DB242">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8.清理场地，废方弃运</w:t>
            </w:r>
          </w:p>
        </w:tc>
      </w:tr>
      <w:tr w14:paraId="0E8E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3238E79">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843" w:type="dxa"/>
            <w:vAlign w:val="center"/>
          </w:tcPr>
          <w:p w14:paraId="25091CED">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加筋土挡土墙</w:t>
            </w:r>
          </w:p>
        </w:tc>
        <w:tc>
          <w:tcPr>
            <w:tcW w:w="850" w:type="dxa"/>
            <w:vAlign w:val="center"/>
          </w:tcPr>
          <w:p w14:paraId="079AE440">
            <w:pPr>
              <w:widowControl/>
              <w:autoSpaceDE/>
              <w:autoSpaceDN/>
              <w:jc w:val="center"/>
              <w:rPr>
                <w:rFonts w:hint="eastAsia" w:ascii="宋体" w:hAnsi="宋体" w:eastAsia="宋体" w:cs="宋体"/>
                <w:kern w:val="2"/>
                <w:sz w:val="18"/>
                <w:szCs w:val="18"/>
                <w:lang w:eastAsia="zh-CN"/>
              </w:rPr>
            </w:pPr>
          </w:p>
        </w:tc>
        <w:tc>
          <w:tcPr>
            <w:tcW w:w="2977" w:type="dxa"/>
            <w:vAlign w:val="center"/>
          </w:tcPr>
          <w:p w14:paraId="16589812">
            <w:pPr>
              <w:widowControl/>
              <w:autoSpaceDE/>
              <w:autoSpaceDN/>
              <w:rPr>
                <w:rFonts w:hint="eastAsia" w:ascii="宋体" w:hAnsi="宋体" w:eastAsia="宋体" w:cs="宋体"/>
                <w:kern w:val="0"/>
                <w:sz w:val="18"/>
                <w:szCs w:val="18"/>
                <w:lang w:eastAsia="zh-CN"/>
              </w:rPr>
            </w:pPr>
          </w:p>
        </w:tc>
        <w:tc>
          <w:tcPr>
            <w:tcW w:w="2835" w:type="dxa"/>
            <w:vAlign w:val="center"/>
          </w:tcPr>
          <w:p w14:paraId="6073E109">
            <w:pPr>
              <w:widowControl/>
              <w:autoSpaceDE/>
              <w:autoSpaceDN/>
              <w:rPr>
                <w:rFonts w:hint="eastAsia" w:ascii="宋体" w:hAnsi="宋体" w:eastAsia="宋体" w:cs="宋体"/>
                <w:kern w:val="0"/>
                <w:sz w:val="18"/>
                <w:szCs w:val="18"/>
                <w:lang w:eastAsia="zh-CN"/>
              </w:rPr>
            </w:pPr>
          </w:p>
        </w:tc>
      </w:tr>
      <w:tr w14:paraId="3608A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586E90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-c-1</w:t>
            </w:r>
          </w:p>
        </w:tc>
        <w:tc>
          <w:tcPr>
            <w:tcW w:w="1843" w:type="dxa"/>
            <w:vAlign w:val="center"/>
          </w:tcPr>
          <w:p w14:paraId="6F25B6CB">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基础及帽石</w:t>
            </w:r>
          </w:p>
        </w:tc>
        <w:tc>
          <w:tcPr>
            <w:tcW w:w="850" w:type="dxa"/>
            <w:vAlign w:val="center"/>
          </w:tcPr>
          <w:p w14:paraId="0BEDC7F4">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14:paraId="06C5717C">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根据图纸所示位置和断面尺寸，按图示不同强度等级水泥砂浆砌体或混凝土体积，以立方米为单位计量</w:t>
            </w:r>
          </w:p>
        </w:tc>
        <w:tc>
          <w:tcPr>
            <w:tcW w:w="2835" w:type="dxa"/>
            <w:vAlign w:val="center"/>
          </w:tcPr>
          <w:p w14:paraId="49C6A452">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1.基坑开挖、清理、平整、夯实，废方弃运；</w:t>
            </w:r>
          </w:p>
          <w:p w14:paraId="28A03781">
            <w:pPr>
              <w:pStyle w:val="35"/>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2.混凝土或砂浆制作、运输；</w:t>
            </w:r>
          </w:p>
          <w:p w14:paraId="2366AB20">
            <w:pPr>
              <w:pStyle w:val="35"/>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3.模板制作、安装、拆除；</w:t>
            </w:r>
          </w:p>
          <w:p w14:paraId="6761B8EE">
            <w:pPr>
              <w:pStyle w:val="35"/>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4.砌筑片石或振捣浇筑混凝土；</w:t>
            </w:r>
          </w:p>
          <w:p w14:paraId="7F211693">
            <w:pPr>
              <w:pStyle w:val="35"/>
              <w:widowControl/>
              <w:autoSpaceDE/>
              <w:autoSpaceDN/>
              <w:spacing w:line="265"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5.养护；</w:t>
            </w:r>
          </w:p>
          <w:p w14:paraId="0FB8E71C">
            <w:pPr>
              <w:pStyle w:val="35"/>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6.回填、夯实；</w:t>
            </w:r>
          </w:p>
          <w:p w14:paraId="751C3221">
            <w:pPr>
              <w:pStyle w:val="35"/>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7.清理现场，废方弃运</w:t>
            </w:r>
          </w:p>
        </w:tc>
      </w:tr>
      <w:tr w14:paraId="7740A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2ECADC7">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-c-2</w:t>
            </w:r>
          </w:p>
        </w:tc>
        <w:tc>
          <w:tcPr>
            <w:tcW w:w="1843" w:type="dxa"/>
            <w:vAlign w:val="center"/>
          </w:tcPr>
          <w:p w14:paraId="5C001074">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预制安装混凝土墙面板</w:t>
            </w:r>
          </w:p>
        </w:tc>
        <w:tc>
          <w:tcPr>
            <w:tcW w:w="850" w:type="dxa"/>
            <w:vAlign w:val="center"/>
          </w:tcPr>
          <w:p w14:paraId="3282239E">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14:paraId="3A64F4EF">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1.根据图纸所示位置及断面尺寸，按照不同强度等级混凝土体积，以立方米为单位计量；</w:t>
            </w:r>
          </w:p>
          <w:p w14:paraId="6A335651">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2.加筋挡土墙的路堤填料在 204-1 中计量；</w:t>
            </w:r>
          </w:p>
          <w:p w14:paraId="00055C1B">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3.钢筋、加筋带等不单独计量</w:t>
            </w:r>
          </w:p>
        </w:tc>
        <w:tc>
          <w:tcPr>
            <w:tcW w:w="2835" w:type="dxa"/>
            <w:vAlign w:val="center"/>
          </w:tcPr>
          <w:p w14:paraId="5EA9F6F7">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1.沟槽开挖；</w:t>
            </w:r>
          </w:p>
          <w:p w14:paraId="7AE2318F">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2.预制场建设；</w:t>
            </w:r>
          </w:p>
          <w:p w14:paraId="7427F285">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3.预制件预制、运输、装卸；</w:t>
            </w:r>
          </w:p>
          <w:p w14:paraId="285AB8CB">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4.预制件安装；</w:t>
            </w:r>
          </w:p>
          <w:p w14:paraId="4F0154FF">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5.钢筋的运输、保护、存储、加工及安设、支承、固定；</w:t>
            </w:r>
          </w:p>
          <w:p w14:paraId="0BD4872E">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6.铺设加筋带、填料摊平及分层压实；</w:t>
            </w:r>
          </w:p>
          <w:p w14:paraId="67F8A460">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7.墙背回填（不含路堤填料回填）及排水系统施工；</w:t>
            </w:r>
          </w:p>
          <w:p w14:paraId="3F849843">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8.清理现场、废方弃运</w:t>
            </w:r>
          </w:p>
        </w:tc>
      </w:tr>
      <w:tr w14:paraId="79465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53A1AC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604-1</w:t>
            </w:r>
          </w:p>
        </w:tc>
        <w:tc>
          <w:tcPr>
            <w:tcW w:w="1843" w:type="dxa"/>
            <w:vAlign w:val="center"/>
          </w:tcPr>
          <w:p w14:paraId="3CAD9A18">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河道防护</w:t>
            </w:r>
          </w:p>
        </w:tc>
        <w:tc>
          <w:tcPr>
            <w:tcW w:w="850" w:type="dxa"/>
            <w:vAlign w:val="center"/>
          </w:tcPr>
          <w:p w14:paraId="13E76495">
            <w:pPr>
              <w:widowControl/>
              <w:autoSpaceDE/>
              <w:autoSpaceDN/>
              <w:jc w:val="center"/>
              <w:rPr>
                <w:rFonts w:hint="eastAsia" w:ascii="宋体" w:hAnsi="宋体" w:eastAsia="宋体" w:cs="宋体"/>
                <w:kern w:val="2"/>
                <w:sz w:val="18"/>
                <w:szCs w:val="18"/>
                <w:lang w:eastAsia="zh-CN"/>
              </w:rPr>
            </w:pPr>
          </w:p>
        </w:tc>
        <w:tc>
          <w:tcPr>
            <w:tcW w:w="2977" w:type="dxa"/>
            <w:vAlign w:val="center"/>
          </w:tcPr>
          <w:p w14:paraId="4F18AA5D">
            <w:pPr>
              <w:widowControl/>
              <w:autoSpaceDE/>
              <w:autoSpaceDN/>
              <w:rPr>
                <w:rFonts w:hint="eastAsia" w:ascii="宋体" w:hAnsi="宋体" w:eastAsia="宋体" w:cs="宋体"/>
                <w:kern w:val="0"/>
                <w:sz w:val="18"/>
                <w:szCs w:val="18"/>
                <w:lang w:eastAsia="zh-CN"/>
              </w:rPr>
            </w:pPr>
          </w:p>
        </w:tc>
        <w:tc>
          <w:tcPr>
            <w:tcW w:w="2835" w:type="dxa"/>
            <w:vAlign w:val="center"/>
          </w:tcPr>
          <w:p w14:paraId="23777E1F">
            <w:pPr>
              <w:widowControl/>
              <w:autoSpaceDE/>
              <w:autoSpaceDN/>
              <w:rPr>
                <w:rFonts w:hint="eastAsia" w:ascii="宋体" w:hAnsi="宋体" w:eastAsia="宋体" w:cs="宋体"/>
                <w:kern w:val="0"/>
                <w:sz w:val="18"/>
                <w:szCs w:val="18"/>
                <w:lang w:eastAsia="zh-CN"/>
              </w:rPr>
            </w:pPr>
          </w:p>
        </w:tc>
      </w:tr>
      <w:tr w14:paraId="1E9DE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CA6331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843" w:type="dxa"/>
            <w:vAlign w:val="center"/>
          </w:tcPr>
          <w:p w14:paraId="68911571">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河床铺砌</w:t>
            </w:r>
          </w:p>
        </w:tc>
        <w:tc>
          <w:tcPr>
            <w:tcW w:w="850" w:type="dxa"/>
            <w:vAlign w:val="center"/>
          </w:tcPr>
          <w:p w14:paraId="7E1AADCF">
            <w:pPr>
              <w:widowControl/>
              <w:autoSpaceDE/>
              <w:autoSpaceDN/>
              <w:jc w:val="center"/>
              <w:rPr>
                <w:rFonts w:hint="eastAsia" w:ascii="宋体" w:hAnsi="宋体" w:eastAsia="宋体" w:cs="宋体"/>
                <w:kern w:val="2"/>
                <w:sz w:val="18"/>
                <w:szCs w:val="18"/>
                <w:lang w:eastAsia="zh-CN"/>
              </w:rPr>
            </w:pPr>
          </w:p>
        </w:tc>
        <w:tc>
          <w:tcPr>
            <w:tcW w:w="2977" w:type="dxa"/>
            <w:vAlign w:val="center"/>
          </w:tcPr>
          <w:p w14:paraId="2CFA62D4">
            <w:pPr>
              <w:widowControl/>
              <w:autoSpaceDE/>
              <w:autoSpaceDN/>
              <w:rPr>
                <w:rFonts w:hint="eastAsia" w:ascii="宋体" w:hAnsi="宋体" w:eastAsia="宋体" w:cs="宋体"/>
                <w:kern w:val="0"/>
                <w:sz w:val="18"/>
                <w:szCs w:val="18"/>
                <w:lang w:eastAsia="zh-CN"/>
              </w:rPr>
            </w:pPr>
          </w:p>
        </w:tc>
        <w:tc>
          <w:tcPr>
            <w:tcW w:w="2835" w:type="dxa"/>
            <w:vAlign w:val="center"/>
          </w:tcPr>
          <w:p w14:paraId="260E3427">
            <w:pPr>
              <w:widowControl/>
              <w:autoSpaceDE/>
              <w:autoSpaceDN/>
              <w:rPr>
                <w:rFonts w:hint="eastAsia" w:ascii="宋体" w:hAnsi="宋体" w:eastAsia="宋体" w:cs="宋体"/>
                <w:kern w:val="0"/>
                <w:sz w:val="18"/>
                <w:szCs w:val="18"/>
                <w:lang w:eastAsia="zh-CN"/>
              </w:rPr>
            </w:pPr>
          </w:p>
        </w:tc>
      </w:tr>
      <w:tr w14:paraId="5D2B1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A7C787D">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-a-1</w:t>
            </w:r>
          </w:p>
        </w:tc>
        <w:tc>
          <w:tcPr>
            <w:tcW w:w="1843" w:type="dxa"/>
            <w:vAlign w:val="center"/>
          </w:tcPr>
          <w:p w14:paraId="1D8BE5B1">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浆砌片石铺砌</w:t>
            </w:r>
          </w:p>
        </w:tc>
        <w:tc>
          <w:tcPr>
            <w:tcW w:w="850" w:type="dxa"/>
            <w:vAlign w:val="center"/>
          </w:tcPr>
          <w:p w14:paraId="303CC61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14:paraId="3F94E2A9">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依据图纸所示位置和断面尺寸，按图示不同强度等级水泥砂浆铺砌体积以立方米为单位计量</w:t>
            </w:r>
          </w:p>
        </w:tc>
        <w:tc>
          <w:tcPr>
            <w:tcW w:w="2835" w:type="dxa"/>
            <w:vAlign w:val="center"/>
          </w:tcPr>
          <w:p w14:paraId="70A91405">
            <w:pPr>
              <w:pStyle w:val="35"/>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1.临时排水；</w:t>
            </w:r>
          </w:p>
          <w:p w14:paraId="158BBB82">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2.基坑开挖；</w:t>
            </w:r>
          </w:p>
          <w:p w14:paraId="7785795D">
            <w:pPr>
              <w:pStyle w:val="35"/>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3.拌、运砂浆；</w:t>
            </w:r>
          </w:p>
          <w:p w14:paraId="0B426301">
            <w:pPr>
              <w:pStyle w:val="35"/>
              <w:widowControl/>
              <w:autoSpaceDE/>
              <w:autoSpaceDN/>
              <w:spacing w:before="3"/>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4.砌筑；</w:t>
            </w:r>
          </w:p>
          <w:p w14:paraId="11A66959">
            <w:pPr>
              <w:pStyle w:val="35"/>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5.养护；</w:t>
            </w:r>
          </w:p>
          <w:p w14:paraId="3052F2A1">
            <w:pPr>
              <w:pStyle w:val="35"/>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6.清理现场</w:t>
            </w:r>
          </w:p>
        </w:tc>
      </w:tr>
      <w:tr w14:paraId="2C130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0B24965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-a-2</w:t>
            </w:r>
          </w:p>
        </w:tc>
        <w:tc>
          <w:tcPr>
            <w:tcW w:w="1843" w:type="dxa"/>
            <w:vAlign w:val="center"/>
          </w:tcPr>
          <w:p w14:paraId="2BBCB441">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混凝土铺砌</w:t>
            </w:r>
          </w:p>
        </w:tc>
        <w:tc>
          <w:tcPr>
            <w:tcW w:w="850" w:type="dxa"/>
            <w:vAlign w:val="center"/>
          </w:tcPr>
          <w:p w14:paraId="62D99A20">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14:paraId="34076CED">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依据图纸所示位置及断面尺寸，按照不同强度等级混凝土铺筑体积以立方米为单位计量</w:t>
            </w:r>
          </w:p>
        </w:tc>
        <w:tc>
          <w:tcPr>
            <w:tcW w:w="2835" w:type="dxa"/>
            <w:vAlign w:val="center"/>
          </w:tcPr>
          <w:p w14:paraId="55745F51">
            <w:pPr>
              <w:pStyle w:val="35"/>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1.临时排水；</w:t>
            </w:r>
          </w:p>
          <w:p w14:paraId="14C17CF0">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2.基坑开挖；</w:t>
            </w:r>
          </w:p>
          <w:p w14:paraId="26105D95">
            <w:pPr>
              <w:pStyle w:val="35"/>
              <w:widowControl/>
              <w:autoSpaceDE/>
              <w:autoSpaceDN/>
              <w:spacing w:before="4"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3.模板制作、安装、拆除；</w:t>
            </w:r>
          </w:p>
          <w:p w14:paraId="200D40AD">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4.混凝土拌和、运输、浇筑、养护；</w:t>
            </w:r>
          </w:p>
          <w:p w14:paraId="2002D41D">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5.清理现场</w:t>
            </w:r>
          </w:p>
        </w:tc>
      </w:tr>
      <w:tr w14:paraId="51C6A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6B1143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843" w:type="dxa"/>
            <w:vAlign w:val="center"/>
          </w:tcPr>
          <w:p w14:paraId="3CB82B34">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导流设施（护岸墙、顺坝、丁坝、调水坝、锥坡）</w:t>
            </w:r>
          </w:p>
        </w:tc>
        <w:tc>
          <w:tcPr>
            <w:tcW w:w="850" w:type="dxa"/>
            <w:vAlign w:val="center"/>
          </w:tcPr>
          <w:p w14:paraId="0CB0ADFC">
            <w:pPr>
              <w:widowControl/>
              <w:autoSpaceDE/>
              <w:autoSpaceDN/>
              <w:jc w:val="center"/>
              <w:rPr>
                <w:rFonts w:hint="eastAsia" w:ascii="宋体" w:hAnsi="宋体" w:eastAsia="宋体" w:cs="宋体"/>
                <w:kern w:val="2"/>
                <w:sz w:val="18"/>
                <w:szCs w:val="18"/>
                <w:lang w:eastAsia="zh-CN"/>
              </w:rPr>
            </w:pPr>
          </w:p>
        </w:tc>
        <w:tc>
          <w:tcPr>
            <w:tcW w:w="2977" w:type="dxa"/>
            <w:vAlign w:val="center"/>
          </w:tcPr>
          <w:p w14:paraId="58FF0004">
            <w:pPr>
              <w:widowControl/>
              <w:autoSpaceDE/>
              <w:autoSpaceDN/>
              <w:rPr>
                <w:rFonts w:hint="eastAsia" w:ascii="宋体" w:hAnsi="宋体" w:eastAsia="宋体" w:cs="宋体"/>
                <w:kern w:val="0"/>
                <w:sz w:val="18"/>
                <w:szCs w:val="18"/>
                <w:lang w:eastAsia="zh-CN"/>
              </w:rPr>
            </w:pPr>
          </w:p>
        </w:tc>
        <w:tc>
          <w:tcPr>
            <w:tcW w:w="2835" w:type="dxa"/>
            <w:vAlign w:val="center"/>
          </w:tcPr>
          <w:p w14:paraId="56619C73">
            <w:pPr>
              <w:widowControl/>
              <w:autoSpaceDE/>
              <w:autoSpaceDN/>
              <w:rPr>
                <w:rFonts w:hint="eastAsia" w:ascii="宋体" w:hAnsi="宋体" w:eastAsia="宋体" w:cs="宋体"/>
                <w:kern w:val="0"/>
                <w:sz w:val="18"/>
                <w:szCs w:val="18"/>
                <w:lang w:eastAsia="zh-CN"/>
              </w:rPr>
            </w:pPr>
          </w:p>
        </w:tc>
      </w:tr>
      <w:tr w14:paraId="0EAAE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402EB05">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-b-1</w:t>
            </w:r>
          </w:p>
        </w:tc>
        <w:tc>
          <w:tcPr>
            <w:tcW w:w="1843" w:type="dxa"/>
            <w:vAlign w:val="center"/>
          </w:tcPr>
          <w:p w14:paraId="1F3D57EC">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浆砌片石</w:t>
            </w:r>
          </w:p>
        </w:tc>
        <w:tc>
          <w:tcPr>
            <w:tcW w:w="850" w:type="dxa"/>
            <w:vAlign w:val="center"/>
          </w:tcPr>
          <w:p w14:paraId="21770ADA">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14:paraId="1C856DB0">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图纸所示位置和断面尺寸，按图示不同强度等级水泥砂浆砌石体积以立方米为单位计量</w:t>
            </w:r>
          </w:p>
        </w:tc>
        <w:tc>
          <w:tcPr>
            <w:tcW w:w="2835" w:type="dxa"/>
            <w:vAlign w:val="center"/>
          </w:tcPr>
          <w:p w14:paraId="5E73758B">
            <w:pPr>
              <w:pStyle w:val="35"/>
              <w:widowControl/>
              <w:autoSpaceDE/>
              <w:autoSpaceDN/>
              <w:spacing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1.围堰、临时排水工程施工；</w:t>
            </w:r>
          </w:p>
          <w:p w14:paraId="4DEFF1E5">
            <w:pPr>
              <w:pStyle w:val="35"/>
              <w:widowControl/>
              <w:autoSpaceDE/>
              <w:autoSpaceDN/>
              <w:spacing w:line="242"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2.基坑修整、清理夯实， 废方弃运；</w:t>
            </w:r>
          </w:p>
          <w:p w14:paraId="1A2A3A09">
            <w:pPr>
              <w:pStyle w:val="35"/>
              <w:widowControl/>
              <w:autoSpaceDE/>
              <w:autoSpaceDN/>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3.拌、运砂浆；</w:t>
            </w:r>
          </w:p>
          <w:p w14:paraId="4B4F14CE">
            <w:pPr>
              <w:pStyle w:val="35"/>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4.砌筑、勾缝、抹面、养护；</w:t>
            </w:r>
          </w:p>
          <w:p w14:paraId="2774C729">
            <w:pPr>
              <w:pStyle w:val="35"/>
              <w:widowControl/>
              <w:autoSpaceDE/>
              <w:autoSpaceDN/>
              <w:spacing w:line="244"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5.墙背回填、夯实</w:t>
            </w:r>
          </w:p>
        </w:tc>
      </w:tr>
      <w:tr w14:paraId="31DAB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0E1AE75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-b-2</w:t>
            </w:r>
          </w:p>
        </w:tc>
        <w:tc>
          <w:tcPr>
            <w:tcW w:w="1843" w:type="dxa"/>
            <w:vAlign w:val="center"/>
          </w:tcPr>
          <w:p w14:paraId="1E0CD8FE">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混凝土</w:t>
            </w:r>
          </w:p>
        </w:tc>
        <w:tc>
          <w:tcPr>
            <w:tcW w:w="850" w:type="dxa"/>
            <w:vAlign w:val="center"/>
          </w:tcPr>
          <w:p w14:paraId="0309F8BA">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2977" w:type="dxa"/>
            <w:vAlign w:val="center"/>
          </w:tcPr>
          <w:p w14:paraId="1D698E43">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依据图纸所示位置及断面尺寸，按照不同强度等级混凝土浇筑体积以立方米为单位计量；基础开挖及回填、防腐处理、砂砾垫层、基底处理、沉降缝、泄水孔、锥坡锥心填土等作为附属工作，不另行计量</w:t>
            </w:r>
          </w:p>
        </w:tc>
        <w:tc>
          <w:tcPr>
            <w:tcW w:w="2835" w:type="dxa"/>
            <w:vAlign w:val="center"/>
          </w:tcPr>
          <w:p w14:paraId="5B263B3A">
            <w:pPr>
              <w:pStyle w:val="35"/>
              <w:widowControl/>
              <w:autoSpaceDE/>
              <w:autoSpaceDN/>
              <w:spacing w:before="1"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1.围堰、临时排水工程施工；</w:t>
            </w:r>
          </w:p>
          <w:p w14:paraId="0FA17CC6">
            <w:pPr>
              <w:pStyle w:val="35"/>
              <w:widowControl/>
              <w:autoSpaceDE/>
              <w:autoSpaceDN/>
              <w:spacing w:before="1" w:line="242" w:lineRule="auto"/>
              <w:ind w:left="107" w:right="-15"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2.基坑修整、清理夯实， 废方弃运；</w:t>
            </w:r>
          </w:p>
          <w:p w14:paraId="11EE9615">
            <w:pPr>
              <w:pStyle w:val="35"/>
              <w:widowControl/>
              <w:autoSpaceDE/>
              <w:autoSpaceDN/>
              <w:spacing w:before="1"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3.模板制作、安装、拆除、修理及保养；</w:t>
            </w:r>
          </w:p>
          <w:p w14:paraId="209C0476">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4.混凝土制作、运输、浇筑、振捣、养护；</w:t>
            </w:r>
          </w:p>
          <w:p w14:paraId="25790642">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5.墙背回填、夯实</w:t>
            </w:r>
          </w:p>
        </w:tc>
      </w:tr>
      <w:tr w14:paraId="1E3A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FD2BDBF">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604-2</w:t>
            </w:r>
          </w:p>
        </w:tc>
        <w:tc>
          <w:tcPr>
            <w:tcW w:w="1843" w:type="dxa"/>
            <w:vAlign w:val="center"/>
          </w:tcPr>
          <w:p w14:paraId="54D7AEBA">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踏步</w:t>
            </w:r>
          </w:p>
        </w:tc>
        <w:tc>
          <w:tcPr>
            <w:tcW w:w="850" w:type="dxa"/>
            <w:vAlign w:val="center"/>
          </w:tcPr>
          <w:p w14:paraId="374E3422">
            <w:pPr>
              <w:widowControl/>
              <w:autoSpaceDE/>
              <w:autoSpaceDN/>
              <w:jc w:val="center"/>
              <w:rPr>
                <w:rFonts w:hint="eastAsia" w:ascii="宋体" w:hAnsi="宋体" w:eastAsia="宋体" w:cs="宋体"/>
                <w:kern w:val="2"/>
                <w:sz w:val="18"/>
                <w:szCs w:val="18"/>
                <w:lang w:eastAsia="zh-CN"/>
              </w:rPr>
            </w:pPr>
          </w:p>
        </w:tc>
        <w:tc>
          <w:tcPr>
            <w:tcW w:w="2977" w:type="dxa"/>
            <w:vAlign w:val="center"/>
          </w:tcPr>
          <w:p w14:paraId="74EA6D41">
            <w:pPr>
              <w:widowControl/>
              <w:autoSpaceDE/>
              <w:autoSpaceDN/>
              <w:rPr>
                <w:rFonts w:hint="eastAsia" w:ascii="宋体" w:hAnsi="宋体" w:eastAsia="宋体" w:cs="宋体"/>
                <w:kern w:val="0"/>
                <w:sz w:val="18"/>
                <w:szCs w:val="18"/>
                <w:lang w:eastAsia="zh-CN"/>
              </w:rPr>
            </w:pPr>
          </w:p>
        </w:tc>
        <w:tc>
          <w:tcPr>
            <w:tcW w:w="2835" w:type="dxa"/>
            <w:vAlign w:val="center"/>
          </w:tcPr>
          <w:p w14:paraId="1A3B92AB">
            <w:pPr>
              <w:widowControl/>
              <w:autoSpaceDE/>
              <w:autoSpaceDN/>
              <w:rPr>
                <w:rFonts w:hint="eastAsia" w:ascii="宋体" w:hAnsi="宋体" w:eastAsia="宋体" w:cs="宋体"/>
                <w:kern w:val="0"/>
                <w:sz w:val="18"/>
                <w:szCs w:val="18"/>
                <w:lang w:eastAsia="zh-CN"/>
              </w:rPr>
            </w:pPr>
          </w:p>
        </w:tc>
      </w:tr>
      <w:tr w14:paraId="2D171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02D46D67">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605-1</w:t>
            </w:r>
          </w:p>
        </w:tc>
        <w:tc>
          <w:tcPr>
            <w:tcW w:w="1843" w:type="dxa"/>
            <w:vAlign w:val="center"/>
          </w:tcPr>
          <w:p w14:paraId="7F81ECD1">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防风固沙设施</w:t>
            </w:r>
          </w:p>
        </w:tc>
        <w:tc>
          <w:tcPr>
            <w:tcW w:w="850" w:type="dxa"/>
            <w:vAlign w:val="center"/>
          </w:tcPr>
          <w:p w14:paraId="26EA385A">
            <w:pPr>
              <w:widowControl/>
              <w:autoSpaceDE/>
              <w:autoSpaceDN/>
              <w:jc w:val="center"/>
              <w:rPr>
                <w:rFonts w:hint="eastAsia" w:ascii="宋体" w:hAnsi="宋体" w:eastAsia="宋体" w:cs="宋体"/>
                <w:kern w:val="2"/>
                <w:sz w:val="18"/>
                <w:szCs w:val="18"/>
                <w:lang w:eastAsia="zh-CN"/>
              </w:rPr>
            </w:pPr>
          </w:p>
        </w:tc>
        <w:tc>
          <w:tcPr>
            <w:tcW w:w="2977" w:type="dxa"/>
            <w:vAlign w:val="center"/>
          </w:tcPr>
          <w:p w14:paraId="59871304">
            <w:pPr>
              <w:widowControl/>
              <w:autoSpaceDE/>
              <w:autoSpaceDN/>
              <w:rPr>
                <w:rFonts w:hint="eastAsia" w:ascii="宋体" w:hAnsi="宋体" w:eastAsia="宋体" w:cs="宋体"/>
                <w:kern w:val="0"/>
                <w:sz w:val="18"/>
                <w:szCs w:val="18"/>
                <w:lang w:eastAsia="zh-CN"/>
              </w:rPr>
            </w:pPr>
          </w:p>
        </w:tc>
        <w:tc>
          <w:tcPr>
            <w:tcW w:w="2835" w:type="dxa"/>
            <w:vAlign w:val="center"/>
          </w:tcPr>
          <w:p w14:paraId="7A6D388B">
            <w:pPr>
              <w:widowControl/>
              <w:autoSpaceDE/>
              <w:autoSpaceDN/>
              <w:rPr>
                <w:rFonts w:hint="eastAsia" w:ascii="宋体" w:hAnsi="宋体" w:eastAsia="宋体" w:cs="宋体"/>
                <w:kern w:val="0"/>
                <w:sz w:val="18"/>
                <w:szCs w:val="18"/>
                <w:lang w:eastAsia="zh-CN"/>
              </w:rPr>
            </w:pPr>
          </w:p>
        </w:tc>
      </w:tr>
      <w:tr w14:paraId="509D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E3139D6">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843" w:type="dxa"/>
            <w:vAlign w:val="center"/>
          </w:tcPr>
          <w:p w14:paraId="709B486A">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芦苇栅栏</w:t>
            </w:r>
          </w:p>
        </w:tc>
        <w:tc>
          <w:tcPr>
            <w:tcW w:w="850" w:type="dxa"/>
            <w:vAlign w:val="center"/>
          </w:tcPr>
          <w:p w14:paraId="6D296C6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m</w:t>
            </w:r>
          </w:p>
        </w:tc>
        <w:tc>
          <w:tcPr>
            <w:tcW w:w="2977" w:type="dxa"/>
            <w:vAlign w:val="center"/>
          </w:tcPr>
          <w:p w14:paraId="701B6504">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 尺寸，设置芦苇栅栏，按单排长度以米为单位计量</w:t>
            </w:r>
          </w:p>
        </w:tc>
        <w:tc>
          <w:tcPr>
            <w:tcW w:w="2835" w:type="dxa"/>
            <w:vAlign w:val="center"/>
          </w:tcPr>
          <w:p w14:paraId="69318F69">
            <w:pPr>
              <w:pStyle w:val="35"/>
              <w:widowControl/>
              <w:autoSpaceDE/>
              <w:autoSpaceDN/>
              <w:spacing w:before="1"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1.放样、挖沟槽、准备芦苇；</w:t>
            </w:r>
          </w:p>
          <w:p w14:paraId="64D426E5">
            <w:pPr>
              <w:pStyle w:val="35"/>
              <w:widowControl/>
              <w:autoSpaceDE/>
              <w:autoSpaceDN/>
              <w:spacing w:line="268"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2.设置木桩；</w:t>
            </w:r>
          </w:p>
          <w:p w14:paraId="55182A49">
            <w:pPr>
              <w:pStyle w:val="35"/>
              <w:widowControl/>
              <w:autoSpaceDE/>
              <w:autoSpaceDN/>
              <w:spacing w:before="5"/>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3.埋设芦苇；</w:t>
            </w:r>
          </w:p>
          <w:p w14:paraId="3F6EA59E">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4.夯实、整平、固定；</w:t>
            </w:r>
          </w:p>
          <w:p w14:paraId="4BFFCDC1">
            <w:pPr>
              <w:pStyle w:val="35"/>
              <w:widowControl/>
              <w:autoSpaceDE/>
              <w:autoSpaceDN/>
              <w:spacing w:before="2"/>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5.清理现场</w:t>
            </w:r>
          </w:p>
        </w:tc>
      </w:tr>
      <w:tr w14:paraId="0A7C6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C6EF3FC">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843" w:type="dxa"/>
            <w:vAlign w:val="center"/>
          </w:tcPr>
          <w:p w14:paraId="01AF63D4">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芦苇草方格</w:t>
            </w:r>
          </w:p>
        </w:tc>
        <w:tc>
          <w:tcPr>
            <w:tcW w:w="850" w:type="dxa"/>
            <w:vAlign w:val="center"/>
          </w:tcPr>
          <w:p w14:paraId="353A7459">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2977" w:type="dxa"/>
            <w:vAlign w:val="center"/>
          </w:tcPr>
          <w:p w14:paraId="5BE00B45">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依据图纸所示位置及 尺寸，设置芦苇草方格， 以平方米为单位计量</w:t>
            </w:r>
          </w:p>
        </w:tc>
        <w:tc>
          <w:tcPr>
            <w:tcW w:w="2835" w:type="dxa"/>
            <w:vAlign w:val="center"/>
          </w:tcPr>
          <w:p w14:paraId="7895DC64">
            <w:pPr>
              <w:pStyle w:val="35"/>
              <w:widowControl/>
              <w:autoSpaceDE/>
              <w:autoSpaceDN/>
              <w:spacing w:before="2" w:line="242" w:lineRule="auto"/>
              <w:ind w:left="107" w:right="180" w:firstLine="172"/>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1.放样、挖沟槽、准备芦苇；</w:t>
            </w:r>
          </w:p>
          <w:p w14:paraId="38E1D661">
            <w:pPr>
              <w:pStyle w:val="35"/>
              <w:widowControl/>
              <w:autoSpaceDE/>
              <w:autoSpaceDN/>
              <w:spacing w:line="268" w:lineRule="exact"/>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2.埋设芦苇；</w:t>
            </w:r>
          </w:p>
          <w:p w14:paraId="5128997A">
            <w:pPr>
              <w:pStyle w:val="35"/>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3.整形、封砂、夯实；</w:t>
            </w:r>
          </w:p>
          <w:p w14:paraId="60A24F5B">
            <w:pPr>
              <w:pStyle w:val="35"/>
              <w:widowControl/>
              <w:autoSpaceDE/>
              <w:autoSpaceDN/>
              <w:spacing w:before="4"/>
              <w:ind w:left="28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4.清理现场</w:t>
            </w:r>
          </w:p>
        </w:tc>
      </w:tr>
      <w:tr w14:paraId="49FEB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143421B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843" w:type="dxa"/>
            <w:vAlign w:val="center"/>
          </w:tcPr>
          <w:p w14:paraId="2EFE6A3D">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边坡覆盖</w:t>
            </w:r>
          </w:p>
        </w:tc>
        <w:tc>
          <w:tcPr>
            <w:tcW w:w="850" w:type="dxa"/>
            <w:vAlign w:val="center"/>
          </w:tcPr>
          <w:p w14:paraId="3D950B2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2977" w:type="dxa"/>
            <w:vAlign w:val="center"/>
          </w:tcPr>
          <w:p w14:paraId="4299DE31">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根据图纸所示位置及 断面尺寸，按照边坡覆盖的面积，以平方米为单位</w:t>
            </w:r>
          </w:p>
          <w:p w14:paraId="53A1A0A3">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计量</w:t>
            </w:r>
          </w:p>
        </w:tc>
        <w:tc>
          <w:tcPr>
            <w:tcW w:w="2835" w:type="dxa"/>
            <w:vAlign w:val="center"/>
          </w:tcPr>
          <w:p w14:paraId="25099AE1">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1.修整路基表层；</w:t>
            </w:r>
          </w:p>
          <w:p w14:paraId="3C316D1F">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2.覆盖砂砾、片石等并进行整形；</w:t>
            </w:r>
          </w:p>
          <w:p w14:paraId="33CBD251">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3.清理现场</w:t>
            </w:r>
          </w:p>
        </w:tc>
      </w:tr>
    </w:tbl>
    <w:p w14:paraId="196528F6">
      <w:pPr>
        <w:rPr>
          <w:rFonts w:hint="eastAsia" w:ascii="宋体" w:hAnsi="宋体" w:eastAsia="宋体" w:cs="宋体"/>
        </w:rPr>
      </w:pPr>
    </w:p>
    <w:p w14:paraId="3AC9E838">
      <w:pPr>
        <w:rPr>
          <w:rFonts w:hint="eastAsia" w:ascii="宋体" w:hAnsi="宋体" w:eastAsia="宋体" w:cs="宋体"/>
        </w:rPr>
      </w:pPr>
    </w:p>
    <w:p w14:paraId="6B12485F">
      <w:pPr>
        <w:rPr>
          <w:rFonts w:hint="eastAsia" w:ascii="宋体" w:hAnsi="宋体" w:eastAsia="宋体" w:cs="宋体"/>
        </w:rPr>
      </w:pPr>
    </w:p>
    <w:p w14:paraId="61BBB2AA">
      <w:pPr>
        <w:widowControl/>
        <w:rPr>
          <w:rFonts w:hint="eastAsia" w:ascii="宋体" w:hAnsi="宋体" w:eastAsia="宋体" w:cs="宋体"/>
        </w:rPr>
      </w:pPr>
      <w:r>
        <w:rPr>
          <w:rFonts w:hint="eastAsia" w:ascii="宋体" w:hAnsi="宋体" w:eastAsia="宋体" w:cs="宋体"/>
        </w:rPr>
        <w:br w:type="page"/>
      </w:r>
    </w:p>
    <w:p w14:paraId="61E7B1C1">
      <w:pPr>
        <w:pStyle w:val="3"/>
        <w:spacing w:before="0"/>
        <w:jc w:val="center"/>
        <w:rPr>
          <w:rFonts w:hint="eastAsia" w:ascii="宋体" w:hAnsi="宋体" w:eastAsia="宋体" w:cs="宋体"/>
          <w:sz w:val="28"/>
          <w:szCs w:val="28"/>
        </w:rPr>
      </w:pPr>
      <w:r>
        <w:rPr>
          <w:rFonts w:hint="eastAsia" w:ascii="宋体" w:hAnsi="宋体" w:eastAsia="宋体" w:cs="宋体"/>
          <w:sz w:val="28"/>
          <w:szCs w:val="28"/>
        </w:rPr>
        <w:t>第 700 章 安全设施</w:t>
      </w:r>
    </w:p>
    <w:tbl>
      <w:tblPr>
        <w:tblStyle w:val="25"/>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
        <w:gridCol w:w="1455"/>
        <w:gridCol w:w="879"/>
        <w:gridCol w:w="3788"/>
        <w:gridCol w:w="2461"/>
      </w:tblGrid>
      <w:tr w14:paraId="26665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14:paraId="25BAC60F">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子目号</w:t>
            </w:r>
          </w:p>
        </w:tc>
        <w:tc>
          <w:tcPr>
            <w:tcW w:w="1455" w:type="dxa"/>
            <w:vAlign w:val="center"/>
          </w:tcPr>
          <w:p w14:paraId="56615370">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子目名称</w:t>
            </w:r>
          </w:p>
        </w:tc>
        <w:tc>
          <w:tcPr>
            <w:tcW w:w="879" w:type="dxa"/>
            <w:vAlign w:val="center"/>
          </w:tcPr>
          <w:p w14:paraId="6C1D2D4E">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单位</w:t>
            </w:r>
          </w:p>
        </w:tc>
        <w:tc>
          <w:tcPr>
            <w:tcW w:w="3788" w:type="dxa"/>
            <w:vAlign w:val="center"/>
          </w:tcPr>
          <w:p w14:paraId="262263D4">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工程量计量</w:t>
            </w:r>
          </w:p>
        </w:tc>
        <w:tc>
          <w:tcPr>
            <w:tcW w:w="2461" w:type="dxa"/>
            <w:vAlign w:val="center"/>
          </w:tcPr>
          <w:p w14:paraId="08BCF14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工程内容</w:t>
            </w:r>
          </w:p>
        </w:tc>
      </w:tr>
      <w:tr w14:paraId="4B271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14:paraId="0623D912">
            <w:pPr>
              <w:widowControl/>
              <w:autoSpaceDE/>
              <w:autoSpaceDN/>
              <w:jc w:val="center"/>
              <w:rPr>
                <w:rFonts w:hint="default" w:ascii="宋体" w:hAnsi="宋体" w:eastAsia="宋体" w:cs="宋体"/>
                <w:kern w:val="2"/>
                <w:sz w:val="18"/>
                <w:szCs w:val="18"/>
                <w:lang w:val="en-US" w:eastAsia="zh-CN"/>
              </w:rPr>
            </w:pPr>
            <w:r>
              <w:rPr>
                <w:rFonts w:hint="eastAsia" w:ascii="宋体" w:hAnsi="宋体" w:eastAsia="宋体" w:cs="宋体"/>
                <w:kern w:val="2"/>
                <w:sz w:val="18"/>
                <w:szCs w:val="18"/>
                <w:lang w:eastAsia="zh-CN"/>
              </w:rPr>
              <w:t>701-</w:t>
            </w:r>
            <w:r>
              <w:rPr>
                <w:rFonts w:hint="eastAsia" w:cs="宋体"/>
                <w:kern w:val="2"/>
                <w:sz w:val="18"/>
                <w:szCs w:val="18"/>
                <w:lang w:val="en-US" w:eastAsia="zh-CN"/>
              </w:rPr>
              <w:t>1</w:t>
            </w:r>
          </w:p>
        </w:tc>
        <w:tc>
          <w:tcPr>
            <w:tcW w:w="1455" w:type="dxa"/>
            <w:vAlign w:val="center"/>
          </w:tcPr>
          <w:p w14:paraId="7AC17F15">
            <w:pPr>
              <w:widowControl/>
              <w:autoSpaceDE/>
              <w:autoSpaceDN/>
              <w:jc w:val="center"/>
              <w:rPr>
                <w:rFonts w:hint="eastAsia" w:ascii="宋体" w:hAnsi="宋体" w:eastAsia="宋体" w:cs="宋体"/>
                <w:kern w:val="0"/>
                <w:sz w:val="18"/>
                <w:szCs w:val="18"/>
                <w:lang w:eastAsia="zh-CN"/>
              </w:rPr>
            </w:pPr>
            <w:r>
              <w:rPr>
                <w:rFonts w:hint="eastAsia" w:cs="宋体"/>
                <w:kern w:val="0"/>
                <w:sz w:val="18"/>
                <w:szCs w:val="18"/>
                <w:lang w:val="en-US" w:eastAsia="zh-CN"/>
              </w:rPr>
              <w:t>钢筋混凝土柱式护栏</w:t>
            </w:r>
          </w:p>
        </w:tc>
        <w:tc>
          <w:tcPr>
            <w:tcW w:w="879" w:type="dxa"/>
            <w:vAlign w:val="center"/>
          </w:tcPr>
          <w:p w14:paraId="4817BF20">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0"/>
                <w:sz w:val="18"/>
                <w:szCs w:val="18"/>
                <w:lang w:eastAsia="zh-CN"/>
              </w:rPr>
              <w:t>根</w:t>
            </w:r>
          </w:p>
        </w:tc>
        <w:tc>
          <w:tcPr>
            <w:tcW w:w="3788" w:type="dxa"/>
            <w:vAlign w:val="center"/>
          </w:tcPr>
          <w:p w14:paraId="03115010">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按图示</w:t>
            </w:r>
            <w:r>
              <w:rPr>
                <w:rFonts w:hint="eastAsia" w:cs="宋体"/>
                <w:kern w:val="0"/>
                <w:sz w:val="18"/>
                <w:szCs w:val="18"/>
                <w:lang w:val="en-US" w:eastAsia="zh-CN"/>
              </w:rPr>
              <w:t>制作</w:t>
            </w:r>
            <w:r>
              <w:rPr>
                <w:rFonts w:hint="eastAsia" w:ascii="宋体" w:hAnsi="宋体" w:eastAsia="宋体" w:cs="宋体"/>
                <w:kern w:val="0"/>
                <w:sz w:val="18"/>
                <w:szCs w:val="18"/>
                <w:lang w:eastAsia="zh-CN"/>
              </w:rPr>
              <w:t>并依据图纸所示位置施工，以根为单位计量</w:t>
            </w:r>
          </w:p>
        </w:tc>
        <w:tc>
          <w:tcPr>
            <w:tcW w:w="2461" w:type="dxa"/>
            <w:vAlign w:val="center"/>
          </w:tcPr>
          <w:p w14:paraId="41ECF2DC">
            <w:pPr>
              <w:pStyle w:val="39"/>
              <w:widowControl/>
              <w:autoSpaceDE/>
              <w:autoSpaceDN/>
              <w:rPr>
                <w:rFonts w:hint="eastAsia" w:ascii="宋体" w:hAnsi="宋体" w:eastAsia="宋体" w:cs="宋体"/>
                <w:kern w:val="2"/>
                <w:sz w:val="18"/>
                <w:szCs w:val="18"/>
                <w:lang w:eastAsia="zh-CN"/>
              </w:rPr>
            </w:pPr>
            <w:r>
              <w:rPr>
                <w:rFonts w:hint="eastAsia" w:cs="宋体"/>
                <w:kern w:val="2"/>
                <w:sz w:val="18"/>
                <w:szCs w:val="18"/>
                <w:lang w:val="en-US" w:eastAsia="zh-CN"/>
              </w:rPr>
              <w:t>1</w:t>
            </w:r>
            <w:r>
              <w:rPr>
                <w:rFonts w:hint="eastAsia" w:ascii="宋体" w:hAnsi="宋体" w:eastAsia="宋体" w:cs="宋体"/>
                <w:kern w:val="2"/>
                <w:sz w:val="18"/>
                <w:szCs w:val="18"/>
                <w:lang w:eastAsia="zh-CN"/>
              </w:rPr>
              <w:t>.基槽开挖；</w:t>
            </w:r>
          </w:p>
          <w:p w14:paraId="5E828AE9">
            <w:pPr>
              <w:pStyle w:val="39"/>
              <w:widowControl/>
              <w:autoSpaceDE/>
              <w:autoSpaceDN/>
              <w:rPr>
                <w:rFonts w:hint="eastAsia" w:ascii="宋体" w:hAnsi="宋体" w:eastAsia="宋体" w:cs="宋体"/>
                <w:kern w:val="2"/>
                <w:sz w:val="18"/>
                <w:szCs w:val="18"/>
                <w:lang w:eastAsia="zh-CN"/>
              </w:rPr>
            </w:pPr>
            <w:r>
              <w:rPr>
                <w:rFonts w:hint="eastAsia" w:cs="宋体"/>
                <w:kern w:val="2"/>
                <w:sz w:val="18"/>
                <w:szCs w:val="18"/>
                <w:lang w:val="en-US" w:eastAsia="zh-CN"/>
              </w:rPr>
              <w:t>2</w:t>
            </w:r>
            <w:r>
              <w:rPr>
                <w:rFonts w:hint="eastAsia" w:ascii="宋体" w:hAnsi="宋体" w:eastAsia="宋体" w:cs="宋体"/>
                <w:kern w:val="2"/>
                <w:sz w:val="18"/>
                <w:szCs w:val="18"/>
                <w:lang w:eastAsia="zh-CN"/>
              </w:rPr>
              <w:t>.</w:t>
            </w:r>
            <w:r>
              <w:rPr>
                <w:rFonts w:hint="eastAsia" w:cs="宋体"/>
                <w:kern w:val="2"/>
                <w:sz w:val="18"/>
                <w:szCs w:val="18"/>
                <w:lang w:val="en-US" w:eastAsia="zh-CN"/>
              </w:rPr>
              <w:t>钢筋混凝土护柱预制、运输、安装等</w:t>
            </w:r>
            <w:r>
              <w:rPr>
                <w:rFonts w:hint="eastAsia" w:ascii="宋体" w:hAnsi="宋体" w:eastAsia="宋体" w:cs="宋体"/>
                <w:kern w:val="2"/>
                <w:sz w:val="18"/>
                <w:szCs w:val="18"/>
                <w:lang w:eastAsia="zh-CN"/>
              </w:rPr>
              <w:t>；</w:t>
            </w:r>
          </w:p>
          <w:p w14:paraId="71EB7B53">
            <w:pPr>
              <w:pStyle w:val="39"/>
              <w:widowControl/>
              <w:autoSpaceDE/>
              <w:autoSpaceDN/>
              <w:rPr>
                <w:rFonts w:hint="eastAsia" w:ascii="宋体" w:hAnsi="宋体" w:eastAsia="宋体" w:cs="宋体"/>
                <w:kern w:val="2"/>
                <w:sz w:val="18"/>
                <w:szCs w:val="18"/>
                <w:lang w:eastAsia="zh-CN"/>
              </w:rPr>
            </w:pPr>
            <w:r>
              <w:rPr>
                <w:rFonts w:hint="eastAsia" w:cs="宋体"/>
                <w:kern w:val="2"/>
                <w:sz w:val="18"/>
                <w:szCs w:val="18"/>
                <w:lang w:val="en-US" w:eastAsia="zh-CN"/>
              </w:rPr>
              <w:t>3</w:t>
            </w:r>
            <w:r>
              <w:rPr>
                <w:rFonts w:hint="eastAsia" w:ascii="宋体" w:hAnsi="宋体" w:eastAsia="宋体" w:cs="宋体"/>
                <w:kern w:val="2"/>
                <w:sz w:val="18"/>
                <w:szCs w:val="18"/>
                <w:lang w:eastAsia="zh-CN"/>
              </w:rPr>
              <w:t>.基坑回填，夯实；</w:t>
            </w:r>
          </w:p>
          <w:p w14:paraId="47C4B8BA">
            <w:pPr>
              <w:pStyle w:val="39"/>
              <w:widowControl/>
              <w:autoSpaceDE/>
              <w:autoSpaceDN/>
              <w:rPr>
                <w:rFonts w:hint="eastAsia" w:ascii="宋体" w:hAnsi="宋体" w:eastAsia="宋体" w:cs="宋体"/>
                <w:kern w:val="2"/>
                <w:sz w:val="18"/>
                <w:szCs w:val="18"/>
                <w:lang w:eastAsia="zh-CN"/>
              </w:rPr>
            </w:pPr>
            <w:r>
              <w:rPr>
                <w:rFonts w:hint="eastAsia" w:cs="宋体"/>
                <w:kern w:val="2"/>
                <w:sz w:val="18"/>
                <w:szCs w:val="18"/>
                <w:lang w:val="en-US" w:eastAsia="zh-CN"/>
              </w:rPr>
              <w:t>4</w:t>
            </w:r>
            <w:r>
              <w:rPr>
                <w:rFonts w:hint="eastAsia" w:ascii="宋体" w:hAnsi="宋体" w:eastAsia="宋体" w:cs="宋体"/>
                <w:kern w:val="2"/>
                <w:sz w:val="18"/>
                <w:szCs w:val="18"/>
                <w:lang w:eastAsia="zh-CN"/>
              </w:rPr>
              <w:t>.清理场地，弃方处理</w:t>
            </w:r>
          </w:p>
        </w:tc>
      </w:tr>
      <w:tr w14:paraId="1223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14:paraId="3216D0DB">
            <w:pPr>
              <w:widowControl/>
              <w:autoSpaceDE/>
              <w:autoSpaceDN/>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701-</w:t>
            </w:r>
            <w:r>
              <w:rPr>
                <w:rFonts w:hint="eastAsia" w:cs="宋体"/>
                <w:kern w:val="2"/>
                <w:sz w:val="18"/>
                <w:szCs w:val="18"/>
                <w:lang w:val="en-US" w:eastAsia="zh-CN"/>
              </w:rPr>
              <w:t>2</w:t>
            </w:r>
          </w:p>
        </w:tc>
        <w:tc>
          <w:tcPr>
            <w:tcW w:w="1455" w:type="dxa"/>
            <w:vAlign w:val="center"/>
          </w:tcPr>
          <w:p w14:paraId="49F0A3F9">
            <w:pPr>
              <w:widowControl/>
              <w:autoSpaceDE/>
              <w:autoSpaceDN/>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钢管护柱</w:t>
            </w:r>
          </w:p>
        </w:tc>
        <w:tc>
          <w:tcPr>
            <w:tcW w:w="879" w:type="dxa"/>
            <w:vAlign w:val="center"/>
          </w:tcPr>
          <w:p w14:paraId="11C03B5D">
            <w:pPr>
              <w:widowControl/>
              <w:autoSpaceDE/>
              <w:autoSpaceDN/>
              <w:jc w:val="center"/>
              <w:rPr>
                <w:rFonts w:hint="eastAsia" w:ascii="宋体" w:hAnsi="宋体" w:eastAsia="宋体" w:cs="宋体"/>
                <w:kern w:val="2"/>
                <w:sz w:val="18"/>
                <w:szCs w:val="18"/>
                <w:lang w:val="en-US" w:eastAsia="zh-CN" w:bidi="ar-SA"/>
              </w:rPr>
            </w:pPr>
            <w:r>
              <w:rPr>
                <w:rFonts w:hint="eastAsia" w:ascii="宋体" w:hAnsi="宋体" w:eastAsia="宋体" w:cs="宋体"/>
                <w:kern w:val="0"/>
                <w:sz w:val="18"/>
                <w:szCs w:val="18"/>
                <w:lang w:eastAsia="zh-CN"/>
              </w:rPr>
              <w:t>根</w:t>
            </w:r>
          </w:p>
        </w:tc>
        <w:tc>
          <w:tcPr>
            <w:tcW w:w="3788" w:type="dxa"/>
            <w:vAlign w:val="center"/>
          </w:tcPr>
          <w:p w14:paraId="0C323943">
            <w:pPr>
              <w:widowControl/>
              <w:autoSpaceDE/>
              <w:autoSpaceDN/>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按图示</w:t>
            </w:r>
            <w:r>
              <w:rPr>
                <w:rFonts w:hint="eastAsia" w:cs="宋体"/>
                <w:kern w:val="0"/>
                <w:sz w:val="18"/>
                <w:szCs w:val="18"/>
                <w:lang w:val="en-US" w:eastAsia="zh-CN"/>
              </w:rPr>
              <w:t>制作</w:t>
            </w:r>
            <w:r>
              <w:rPr>
                <w:rFonts w:hint="eastAsia" w:ascii="宋体" w:hAnsi="宋体" w:eastAsia="宋体" w:cs="宋体"/>
                <w:kern w:val="0"/>
                <w:sz w:val="18"/>
                <w:szCs w:val="18"/>
                <w:lang w:eastAsia="zh-CN"/>
              </w:rPr>
              <w:t>并依据图纸所示位置施工，以根为单位计量</w:t>
            </w:r>
          </w:p>
        </w:tc>
        <w:tc>
          <w:tcPr>
            <w:tcW w:w="2461" w:type="dxa"/>
            <w:vAlign w:val="center"/>
          </w:tcPr>
          <w:p w14:paraId="5BA6D705">
            <w:pPr>
              <w:pStyle w:val="39"/>
              <w:widowControl/>
              <w:autoSpaceDE/>
              <w:autoSpaceDN/>
              <w:rPr>
                <w:rFonts w:hint="eastAsia" w:ascii="宋体" w:hAnsi="宋体" w:eastAsia="宋体" w:cs="宋体"/>
                <w:kern w:val="2"/>
                <w:sz w:val="18"/>
                <w:szCs w:val="18"/>
                <w:lang w:eastAsia="zh-CN"/>
              </w:rPr>
            </w:pPr>
            <w:r>
              <w:rPr>
                <w:rFonts w:hint="eastAsia" w:cs="宋体"/>
                <w:kern w:val="2"/>
                <w:sz w:val="18"/>
                <w:szCs w:val="18"/>
                <w:lang w:val="en-US" w:eastAsia="zh-CN"/>
              </w:rPr>
              <w:t>1</w:t>
            </w:r>
            <w:r>
              <w:rPr>
                <w:rFonts w:hint="eastAsia" w:ascii="宋体" w:hAnsi="宋体" w:eastAsia="宋体" w:cs="宋体"/>
                <w:kern w:val="2"/>
                <w:sz w:val="18"/>
                <w:szCs w:val="18"/>
                <w:lang w:eastAsia="zh-CN"/>
              </w:rPr>
              <w:t>.基槽开挖；</w:t>
            </w:r>
          </w:p>
          <w:p w14:paraId="59A7DC73">
            <w:pPr>
              <w:pStyle w:val="39"/>
              <w:widowControl/>
              <w:autoSpaceDE/>
              <w:autoSpaceDN/>
              <w:rPr>
                <w:rFonts w:hint="eastAsia" w:ascii="宋体" w:hAnsi="宋体" w:eastAsia="宋体" w:cs="宋体"/>
                <w:kern w:val="2"/>
                <w:sz w:val="18"/>
                <w:szCs w:val="18"/>
                <w:lang w:eastAsia="zh-CN"/>
              </w:rPr>
            </w:pPr>
            <w:r>
              <w:rPr>
                <w:rFonts w:hint="eastAsia" w:cs="宋体"/>
                <w:kern w:val="2"/>
                <w:sz w:val="18"/>
                <w:szCs w:val="18"/>
                <w:lang w:val="en-US" w:eastAsia="zh-CN"/>
              </w:rPr>
              <w:t>2</w:t>
            </w:r>
            <w:r>
              <w:rPr>
                <w:rFonts w:hint="eastAsia" w:ascii="宋体" w:hAnsi="宋体" w:eastAsia="宋体" w:cs="宋体"/>
                <w:kern w:val="2"/>
                <w:sz w:val="18"/>
                <w:szCs w:val="18"/>
                <w:lang w:eastAsia="zh-CN"/>
              </w:rPr>
              <w:t>.</w:t>
            </w:r>
            <w:r>
              <w:rPr>
                <w:rFonts w:hint="eastAsia" w:cs="宋体"/>
                <w:kern w:val="2"/>
                <w:sz w:val="18"/>
                <w:szCs w:val="18"/>
                <w:lang w:val="en-US" w:eastAsia="zh-CN"/>
              </w:rPr>
              <w:t>钢管安装、</w:t>
            </w:r>
            <w:r>
              <w:rPr>
                <w:rFonts w:hint="eastAsia" w:ascii="宋体" w:hAnsi="宋体" w:eastAsia="宋体" w:cs="宋体"/>
                <w:kern w:val="2"/>
                <w:sz w:val="18"/>
                <w:szCs w:val="18"/>
                <w:lang w:eastAsia="zh-CN"/>
              </w:rPr>
              <w:t>混凝土</w:t>
            </w:r>
            <w:r>
              <w:rPr>
                <w:rFonts w:hint="eastAsia" w:cs="宋体"/>
                <w:kern w:val="2"/>
                <w:sz w:val="18"/>
                <w:szCs w:val="18"/>
                <w:lang w:val="en-US" w:eastAsia="zh-CN"/>
              </w:rPr>
              <w:t>浇筑等</w:t>
            </w:r>
            <w:r>
              <w:rPr>
                <w:rFonts w:hint="eastAsia" w:ascii="宋体" w:hAnsi="宋体" w:eastAsia="宋体" w:cs="宋体"/>
                <w:kern w:val="2"/>
                <w:sz w:val="18"/>
                <w:szCs w:val="18"/>
                <w:lang w:eastAsia="zh-CN"/>
              </w:rPr>
              <w:t>；</w:t>
            </w:r>
          </w:p>
          <w:p w14:paraId="53B1DE3C">
            <w:pPr>
              <w:pStyle w:val="39"/>
              <w:widowControl/>
              <w:autoSpaceDE/>
              <w:autoSpaceDN/>
              <w:rPr>
                <w:rFonts w:hint="eastAsia" w:ascii="宋体" w:hAnsi="宋体" w:eastAsia="宋体" w:cs="宋体"/>
                <w:kern w:val="2"/>
                <w:sz w:val="18"/>
                <w:szCs w:val="18"/>
                <w:lang w:eastAsia="zh-CN"/>
              </w:rPr>
            </w:pPr>
            <w:r>
              <w:rPr>
                <w:rFonts w:hint="eastAsia" w:cs="宋体"/>
                <w:kern w:val="2"/>
                <w:sz w:val="18"/>
                <w:szCs w:val="18"/>
                <w:lang w:val="en-US" w:eastAsia="zh-CN"/>
              </w:rPr>
              <w:t>3</w:t>
            </w:r>
            <w:r>
              <w:rPr>
                <w:rFonts w:hint="eastAsia" w:ascii="宋体" w:hAnsi="宋体" w:eastAsia="宋体" w:cs="宋体"/>
                <w:kern w:val="2"/>
                <w:sz w:val="18"/>
                <w:szCs w:val="18"/>
                <w:lang w:eastAsia="zh-CN"/>
              </w:rPr>
              <w:t>.基坑回填，夯实；</w:t>
            </w:r>
          </w:p>
          <w:p w14:paraId="1092AB9D">
            <w:pPr>
              <w:pStyle w:val="39"/>
              <w:widowControl/>
              <w:autoSpaceDE/>
              <w:autoSpaceDN/>
              <w:rPr>
                <w:rFonts w:hint="eastAsia" w:ascii="宋体" w:hAnsi="宋体" w:eastAsia="宋体" w:cs="宋体"/>
                <w:kern w:val="2"/>
                <w:sz w:val="18"/>
                <w:szCs w:val="18"/>
                <w:lang w:val="en-US" w:eastAsia="zh-CN" w:bidi="ar-SA"/>
              </w:rPr>
            </w:pPr>
            <w:r>
              <w:rPr>
                <w:rFonts w:hint="eastAsia" w:cs="宋体"/>
                <w:kern w:val="2"/>
                <w:sz w:val="18"/>
                <w:szCs w:val="18"/>
                <w:lang w:val="en-US" w:eastAsia="zh-CN"/>
              </w:rPr>
              <w:t>4</w:t>
            </w:r>
            <w:r>
              <w:rPr>
                <w:rFonts w:hint="eastAsia" w:ascii="宋体" w:hAnsi="宋体" w:eastAsia="宋体" w:cs="宋体"/>
                <w:kern w:val="2"/>
                <w:sz w:val="18"/>
                <w:szCs w:val="18"/>
                <w:lang w:eastAsia="zh-CN"/>
              </w:rPr>
              <w:t>.清理场地，弃方处理</w:t>
            </w:r>
          </w:p>
        </w:tc>
      </w:tr>
      <w:tr w14:paraId="63E58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14:paraId="3C859B69">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702-1</w:t>
            </w:r>
          </w:p>
        </w:tc>
        <w:tc>
          <w:tcPr>
            <w:tcW w:w="1455" w:type="dxa"/>
            <w:vAlign w:val="center"/>
          </w:tcPr>
          <w:p w14:paraId="1AD725ED">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墙式护栏</w:t>
            </w:r>
          </w:p>
        </w:tc>
        <w:tc>
          <w:tcPr>
            <w:tcW w:w="879" w:type="dxa"/>
            <w:vAlign w:val="center"/>
          </w:tcPr>
          <w:p w14:paraId="574443AD">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3</w:t>
            </w:r>
          </w:p>
        </w:tc>
        <w:tc>
          <w:tcPr>
            <w:tcW w:w="3788" w:type="dxa"/>
            <w:vAlign w:val="center"/>
          </w:tcPr>
          <w:p w14:paraId="17FD2322">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依据图纸所示位置和断面尺寸，按图示浇筑的不同强度的混凝土体积，以立方米为单位计量</w:t>
            </w:r>
          </w:p>
        </w:tc>
        <w:tc>
          <w:tcPr>
            <w:tcW w:w="2461" w:type="dxa"/>
            <w:vAlign w:val="center"/>
          </w:tcPr>
          <w:p w14:paraId="121358D8">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1.基槽开挖、基底清理；</w:t>
            </w:r>
          </w:p>
          <w:p w14:paraId="3AEE8611">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2.铺筑碎（砾）石垫层；</w:t>
            </w:r>
          </w:p>
          <w:p w14:paraId="3393E7B1">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3.模板架立，钢筋的运输、存储、加工、安设；</w:t>
            </w:r>
          </w:p>
          <w:p w14:paraId="753814D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4.混凝土浇筑、养护；</w:t>
            </w:r>
          </w:p>
          <w:p w14:paraId="623BF8D5">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5.灌缝处理，勾缝抹面；</w:t>
            </w:r>
          </w:p>
          <w:p w14:paraId="3F2CFEE7">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6.基坑回填，夯实；</w:t>
            </w:r>
          </w:p>
          <w:p w14:paraId="31A3ED76">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7.清理场地，弃方处理；</w:t>
            </w:r>
          </w:p>
          <w:p w14:paraId="1C740AA3">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8.油漆保护处理</w:t>
            </w:r>
          </w:p>
        </w:tc>
      </w:tr>
      <w:tr w14:paraId="3D1C9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14:paraId="75BEC05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703-1</w:t>
            </w:r>
          </w:p>
        </w:tc>
        <w:tc>
          <w:tcPr>
            <w:tcW w:w="1455" w:type="dxa"/>
            <w:vAlign w:val="center"/>
          </w:tcPr>
          <w:p w14:paraId="6A33D5B4">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钢筋混凝土标志牌</w:t>
            </w:r>
          </w:p>
        </w:tc>
        <w:tc>
          <w:tcPr>
            <w:tcW w:w="879" w:type="dxa"/>
            <w:vAlign w:val="center"/>
          </w:tcPr>
          <w:p w14:paraId="51A6840E">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个</w:t>
            </w:r>
          </w:p>
        </w:tc>
        <w:tc>
          <w:tcPr>
            <w:tcW w:w="3788" w:type="dxa"/>
            <w:vAlign w:val="center"/>
          </w:tcPr>
          <w:p w14:paraId="61C2E195">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依据图纸所示位置和断面尺寸，分不同规格的标志板面，按安装就位的标志数量以个为单位计量</w:t>
            </w:r>
          </w:p>
        </w:tc>
        <w:tc>
          <w:tcPr>
            <w:tcW w:w="2461" w:type="dxa"/>
            <w:vAlign w:val="center"/>
          </w:tcPr>
          <w:p w14:paraId="76B83805">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1.钢筋的运输、存储、加工、安设；</w:t>
            </w:r>
          </w:p>
          <w:p w14:paraId="470C8D39">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2.钢筋混凝土立柱、板面的预制、运输；</w:t>
            </w:r>
          </w:p>
          <w:p w14:paraId="6A64ABA3">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3.基槽开挖；</w:t>
            </w:r>
          </w:p>
          <w:p w14:paraId="7DA2BE9D">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4.钢筋混凝土立柱、板面安装；</w:t>
            </w:r>
          </w:p>
          <w:p w14:paraId="35515364">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5.基坑回填，夯实；</w:t>
            </w:r>
          </w:p>
          <w:p w14:paraId="4C8E2CBC">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6.清理场地，弃方处理</w:t>
            </w:r>
          </w:p>
          <w:p w14:paraId="29E13E13">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7.标志板面涂漆、印字处理</w:t>
            </w:r>
          </w:p>
        </w:tc>
      </w:tr>
      <w:tr w14:paraId="4E45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14:paraId="052E9A5E">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704-1</w:t>
            </w:r>
          </w:p>
        </w:tc>
        <w:tc>
          <w:tcPr>
            <w:tcW w:w="1455" w:type="dxa"/>
            <w:vAlign w:val="center"/>
          </w:tcPr>
          <w:p w14:paraId="71ADD92C">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钢板标志牌</w:t>
            </w:r>
          </w:p>
        </w:tc>
        <w:tc>
          <w:tcPr>
            <w:tcW w:w="879" w:type="dxa"/>
            <w:vAlign w:val="center"/>
          </w:tcPr>
          <w:p w14:paraId="0DAE5704">
            <w:pPr>
              <w:widowControl/>
              <w:autoSpaceDE/>
              <w:autoSpaceDN/>
              <w:jc w:val="center"/>
              <w:rPr>
                <w:rFonts w:hint="eastAsia" w:ascii="宋体" w:hAnsi="宋体" w:eastAsia="宋体" w:cs="宋体"/>
                <w:kern w:val="2"/>
                <w:sz w:val="18"/>
                <w:szCs w:val="18"/>
                <w:lang w:eastAsia="zh-CN"/>
              </w:rPr>
            </w:pPr>
          </w:p>
        </w:tc>
        <w:tc>
          <w:tcPr>
            <w:tcW w:w="3788" w:type="dxa"/>
            <w:vAlign w:val="center"/>
          </w:tcPr>
          <w:p w14:paraId="153DE6E6">
            <w:pPr>
              <w:widowControl/>
              <w:autoSpaceDE/>
              <w:autoSpaceDN/>
              <w:rPr>
                <w:rFonts w:hint="eastAsia" w:ascii="宋体" w:hAnsi="宋体" w:eastAsia="宋体" w:cs="宋体"/>
                <w:kern w:val="0"/>
                <w:sz w:val="18"/>
                <w:szCs w:val="18"/>
                <w:lang w:eastAsia="zh-CN"/>
              </w:rPr>
            </w:pPr>
          </w:p>
        </w:tc>
        <w:tc>
          <w:tcPr>
            <w:tcW w:w="2461" w:type="dxa"/>
            <w:vAlign w:val="center"/>
          </w:tcPr>
          <w:p w14:paraId="0B054A3E">
            <w:pPr>
              <w:widowControl/>
              <w:autoSpaceDE/>
              <w:autoSpaceDN/>
              <w:rPr>
                <w:rFonts w:hint="eastAsia" w:ascii="宋体" w:hAnsi="宋体" w:eastAsia="宋体" w:cs="宋体"/>
                <w:kern w:val="0"/>
                <w:sz w:val="18"/>
                <w:szCs w:val="18"/>
                <w:lang w:eastAsia="zh-CN"/>
              </w:rPr>
            </w:pPr>
          </w:p>
        </w:tc>
      </w:tr>
      <w:tr w14:paraId="1AFCF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14:paraId="5D68BACF">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455" w:type="dxa"/>
            <w:vAlign w:val="center"/>
          </w:tcPr>
          <w:p w14:paraId="1EDCF7A8">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单柱式</w:t>
            </w:r>
          </w:p>
        </w:tc>
        <w:tc>
          <w:tcPr>
            <w:tcW w:w="879" w:type="dxa"/>
            <w:vAlign w:val="center"/>
          </w:tcPr>
          <w:p w14:paraId="49CE1B8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个</w:t>
            </w:r>
          </w:p>
        </w:tc>
        <w:tc>
          <w:tcPr>
            <w:tcW w:w="3788" w:type="dxa"/>
            <w:vAlign w:val="center"/>
          </w:tcPr>
          <w:p w14:paraId="4CD4E90E">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依据图纸所示位置和断面尺寸，分不同规格的标志板面，按安装就位的标志数量以个为单位计量</w:t>
            </w:r>
          </w:p>
        </w:tc>
        <w:tc>
          <w:tcPr>
            <w:tcW w:w="2461" w:type="dxa"/>
            <w:vAlign w:val="center"/>
          </w:tcPr>
          <w:p w14:paraId="21D8C6E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1.基槽开挖；</w:t>
            </w:r>
          </w:p>
          <w:p w14:paraId="47D85E9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2.基础施工（钢筋与预埋件安装、混凝土浇筑等）；</w:t>
            </w:r>
          </w:p>
          <w:p w14:paraId="04CA5E01">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3.立柱、标志板及各种匹配件制作与安装；</w:t>
            </w:r>
          </w:p>
          <w:p w14:paraId="641B88A3">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4.清理，弃方处理</w:t>
            </w:r>
          </w:p>
        </w:tc>
      </w:tr>
      <w:tr w14:paraId="5E256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14:paraId="52475974">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-b</w:t>
            </w:r>
          </w:p>
        </w:tc>
        <w:tc>
          <w:tcPr>
            <w:tcW w:w="1455" w:type="dxa"/>
            <w:vAlign w:val="center"/>
          </w:tcPr>
          <w:p w14:paraId="634DD833">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双柱式</w:t>
            </w:r>
          </w:p>
        </w:tc>
        <w:tc>
          <w:tcPr>
            <w:tcW w:w="879" w:type="dxa"/>
            <w:vAlign w:val="center"/>
          </w:tcPr>
          <w:p w14:paraId="7D9401BD">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个</w:t>
            </w:r>
          </w:p>
        </w:tc>
        <w:tc>
          <w:tcPr>
            <w:tcW w:w="3788" w:type="dxa"/>
            <w:vAlign w:val="center"/>
          </w:tcPr>
          <w:p w14:paraId="3FA4FF2D">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依据图纸所示位置和断面尺寸，分不同规格的标志板面，按安装就位的标志数量以个为单位计量</w:t>
            </w:r>
          </w:p>
        </w:tc>
        <w:tc>
          <w:tcPr>
            <w:tcW w:w="2461" w:type="dxa"/>
            <w:vAlign w:val="center"/>
          </w:tcPr>
          <w:p w14:paraId="23644518">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1.基槽开挖；</w:t>
            </w:r>
          </w:p>
          <w:p w14:paraId="0EDAC61C">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2.基础施工（钢筋与预埋件安装、混凝土浇筑等）；</w:t>
            </w:r>
          </w:p>
          <w:p w14:paraId="2A3E0D23">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3.立柱、标志板及各种匹配件制作与安装；</w:t>
            </w:r>
          </w:p>
          <w:p w14:paraId="431B7F68">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4.清理，弃方处理</w:t>
            </w:r>
          </w:p>
        </w:tc>
      </w:tr>
      <w:tr w14:paraId="13229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14:paraId="3556D3E1">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-c</w:t>
            </w:r>
          </w:p>
        </w:tc>
        <w:tc>
          <w:tcPr>
            <w:tcW w:w="1455" w:type="dxa"/>
            <w:vAlign w:val="center"/>
          </w:tcPr>
          <w:p w14:paraId="1CA1B1D8">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门架式</w:t>
            </w:r>
          </w:p>
        </w:tc>
        <w:tc>
          <w:tcPr>
            <w:tcW w:w="879" w:type="dxa"/>
            <w:vAlign w:val="center"/>
          </w:tcPr>
          <w:p w14:paraId="168A8543">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个</w:t>
            </w:r>
          </w:p>
        </w:tc>
        <w:tc>
          <w:tcPr>
            <w:tcW w:w="3788" w:type="dxa"/>
            <w:vAlign w:val="center"/>
          </w:tcPr>
          <w:p w14:paraId="3A5FD6E6">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依据图纸所示位置和断面尺寸，分不同规格的标志板面，按安装就位的标志数量以个为单位计量</w:t>
            </w:r>
          </w:p>
        </w:tc>
        <w:tc>
          <w:tcPr>
            <w:tcW w:w="2461" w:type="dxa"/>
            <w:vAlign w:val="center"/>
          </w:tcPr>
          <w:p w14:paraId="6E57BFF4">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1.基槽开挖；</w:t>
            </w:r>
          </w:p>
          <w:p w14:paraId="632CA0F3">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2.基础施工（钢筋与预埋件安装、混凝土浇筑等）；</w:t>
            </w:r>
          </w:p>
          <w:p w14:paraId="3DC08443">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3.门架构件、标志板及各种匹配件制作与安装；</w:t>
            </w:r>
          </w:p>
          <w:p w14:paraId="5B702F74">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4.清理，弃方处理</w:t>
            </w:r>
          </w:p>
        </w:tc>
      </w:tr>
      <w:tr w14:paraId="211B4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14:paraId="15B5C5BA">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705-1</w:t>
            </w:r>
          </w:p>
        </w:tc>
        <w:tc>
          <w:tcPr>
            <w:tcW w:w="1455" w:type="dxa"/>
            <w:vAlign w:val="center"/>
          </w:tcPr>
          <w:p w14:paraId="35455EAF">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铝合金标志牌</w:t>
            </w:r>
          </w:p>
        </w:tc>
        <w:tc>
          <w:tcPr>
            <w:tcW w:w="879" w:type="dxa"/>
            <w:vAlign w:val="center"/>
          </w:tcPr>
          <w:p w14:paraId="56384B7E">
            <w:pPr>
              <w:widowControl/>
              <w:autoSpaceDE/>
              <w:autoSpaceDN/>
              <w:jc w:val="center"/>
              <w:rPr>
                <w:rFonts w:hint="eastAsia" w:ascii="宋体" w:hAnsi="宋体" w:eastAsia="宋体" w:cs="宋体"/>
                <w:kern w:val="2"/>
                <w:sz w:val="18"/>
                <w:szCs w:val="18"/>
                <w:lang w:eastAsia="zh-CN"/>
              </w:rPr>
            </w:pPr>
          </w:p>
        </w:tc>
        <w:tc>
          <w:tcPr>
            <w:tcW w:w="3788" w:type="dxa"/>
            <w:vAlign w:val="center"/>
          </w:tcPr>
          <w:p w14:paraId="68D72DDA">
            <w:pPr>
              <w:widowControl/>
              <w:autoSpaceDE/>
              <w:autoSpaceDN/>
              <w:rPr>
                <w:rFonts w:hint="eastAsia" w:ascii="宋体" w:hAnsi="宋体" w:eastAsia="宋体" w:cs="宋体"/>
                <w:kern w:val="0"/>
                <w:sz w:val="18"/>
                <w:szCs w:val="18"/>
                <w:lang w:eastAsia="zh-CN"/>
              </w:rPr>
            </w:pPr>
          </w:p>
        </w:tc>
        <w:tc>
          <w:tcPr>
            <w:tcW w:w="2461" w:type="dxa"/>
            <w:vAlign w:val="center"/>
          </w:tcPr>
          <w:p w14:paraId="3C469087">
            <w:pPr>
              <w:widowControl/>
              <w:autoSpaceDE/>
              <w:autoSpaceDN/>
              <w:rPr>
                <w:rFonts w:hint="eastAsia" w:ascii="宋体" w:hAnsi="宋体" w:eastAsia="宋体" w:cs="宋体"/>
                <w:kern w:val="0"/>
                <w:sz w:val="18"/>
                <w:szCs w:val="18"/>
                <w:lang w:eastAsia="zh-CN"/>
              </w:rPr>
            </w:pPr>
          </w:p>
        </w:tc>
      </w:tr>
      <w:tr w14:paraId="114E4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14:paraId="157DFF3B">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-a</w:t>
            </w:r>
          </w:p>
        </w:tc>
        <w:tc>
          <w:tcPr>
            <w:tcW w:w="1455" w:type="dxa"/>
            <w:vAlign w:val="center"/>
          </w:tcPr>
          <w:p w14:paraId="4C8D2614">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单柱式</w:t>
            </w:r>
          </w:p>
        </w:tc>
        <w:tc>
          <w:tcPr>
            <w:tcW w:w="879" w:type="dxa"/>
            <w:vAlign w:val="center"/>
          </w:tcPr>
          <w:p w14:paraId="2D278BA8">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个</w:t>
            </w:r>
          </w:p>
        </w:tc>
        <w:tc>
          <w:tcPr>
            <w:tcW w:w="3788" w:type="dxa"/>
            <w:vAlign w:val="center"/>
          </w:tcPr>
          <w:p w14:paraId="669C60FB">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依据图纸所示位置和断面尺寸，分不同规格的标志板面，按安装就位的标志数量以个为单位计量</w:t>
            </w:r>
          </w:p>
        </w:tc>
        <w:tc>
          <w:tcPr>
            <w:tcW w:w="2461" w:type="dxa"/>
            <w:vAlign w:val="center"/>
          </w:tcPr>
          <w:p w14:paraId="6480CF93">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1.基槽开挖、回填；</w:t>
            </w:r>
          </w:p>
          <w:p w14:paraId="192E2E4D">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2.基础施工（钢筋与预埋件安装、混凝土浇筑等）、砂砾垫层</w:t>
            </w:r>
            <w:r>
              <w:rPr>
                <w:rFonts w:hint="eastAsia" w:ascii="宋体" w:hAnsi="宋体" w:eastAsia="宋体" w:cs="宋体"/>
                <w:b/>
                <w:bCs/>
                <w:kern w:val="2"/>
                <w:sz w:val="18"/>
                <w:szCs w:val="18"/>
                <w:lang w:eastAsia="zh-CN"/>
              </w:rPr>
              <w:t>、基础防腐处理</w:t>
            </w:r>
            <w:r>
              <w:rPr>
                <w:rFonts w:hint="eastAsia" w:ascii="宋体" w:hAnsi="宋体" w:eastAsia="宋体" w:cs="宋体"/>
                <w:kern w:val="2"/>
                <w:sz w:val="18"/>
                <w:szCs w:val="18"/>
                <w:lang w:eastAsia="zh-CN"/>
              </w:rPr>
              <w:t>、帮坡土方；</w:t>
            </w:r>
          </w:p>
          <w:p w14:paraId="6FAF7EA2">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3.立柱、标志板及各种匹配件制作与安装；</w:t>
            </w:r>
          </w:p>
          <w:p w14:paraId="6B701531">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4.清理，弃方处理</w:t>
            </w:r>
          </w:p>
        </w:tc>
      </w:tr>
      <w:tr w14:paraId="6171F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14:paraId="7CD5405E">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w:t>
            </w:r>
            <w:r>
              <w:rPr>
                <w:rFonts w:hint="eastAsia" w:cs="宋体"/>
                <w:kern w:val="2"/>
                <w:sz w:val="18"/>
                <w:szCs w:val="18"/>
                <w:lang w:val="en-US" w:eastAsia="zh-CN"/>
              </w:rPr>
              <w:t>g</w:t>
            </w:r>
          </w:p>
        </w:tc>
        <w:tc>
          <w:tcPr>
            <w:tcW w:w="1455" w:type="dxa"/>
            <w:vAlign w:val="center"/>
          </w:tcPr>
          <w:p w14:paraId="437D82D5">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门架式</w:t>
            </w:r>
          </w:p>
        </w:tc>
        <w:tc>
          <w:tcPr>
            <w:tcW w:w="879" w:type="dxa"/>
            <w:vAlign w:val="center"/>
          </w:tcPr>
          <w:p w14:paraId="7758900B">
            <w:pPr>
              <w:widowControl/>
              <w:autoSpaceDE/>
              <w:autoSpaceDN/>
              <w:jc w:val="center"/>
              <w:rPr>
                <w:rFonts w:hint="eastAsia" w:ascii="宋体" w:hAnsi="宋体" w:eastAsia="宋体" w:cs="宋体"/>
                <w:kern w:val="2"/>
                <w:sz w:val="18"/>
                <w:szCs w:val="18"/>
                <w:lang w:eastAsia="zh-CN"/>
              </w:rPr>
            </w:pPr>
            <w:r>
              <w:rPr>
                <w:rFonts w:hint="eastAsia" w:cs="宋体"/>
                <w:w w:val="99"/>
                <w:kern w:val="2"/>
                <w:sz w:val="18"/>
                <w:szCs w:val="18"/>
                <w:lang w:val="en-US" w:eastAsia="zh-CN"/>
              </w:rPr>
              <w:t>处</w:t>
            </w:r>
          </w:p>
        </w:tc>
        <w:tc>
          <w:tcPr>
            <w:tcW w:w="3788" w:type="dxa"/>
            <w:vAlign w:val="center"/>
          </w:tcPr>
          <w:p w14:paraId="1B3698C4">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依据图纸所示位置和断面尺寸，分不同规格的标志板面，按安装就位的标志数量以个为单位计量</w:t>
            </w:r>
          </w:p>
        </w:tc>
        <w:tc>
          <w:tcPr>
            <w:tcW w:w="2461" w:type="dxa"/>
            <w:vAlign w:val="center"/>
          </w:tcPr>
          <w:p w14:paraId="4CE063A6">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1.基槽开挖、回填；</w:t>
            </w:r>
          </w:p>
          <w:p w14:paraId="57D4424C">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2.基础施工（钢筋与预埋件安装、砂砾垫层</w:t>
            </w:r>
            <w:r>
              <w:rPr>
                <w:rFonts w:hint="eastAsia" w:ascii="宋体" w:hAnsi="宋体" w:eastAsia="宋体" w:cs="宋体"/>
                <w:b/>
                <w:bCs/>
                <w:kern w:val="2"/>
                <w:sz w:val="18"/>
                <w:szCs w:val="18"/>
                <w:lang w:eastAsia="zh-CN"/>
              </w:rPr>
              <w:t>、基础防腐处理、</w:t>
            </w:r>
            <w:r>
              <w:rPr>
                <w:rFonts w:hint="eastAsia" w:ascii="宋体" w:hAnsi="宋体" w:eastAsia="宋体" w:cs="宋体"/>
                <w:kern w:val="2"/>
                <w:sz w:val="18"/>
                <w:szCs w:val="18"/>
                <w:lang w:eastAsia="zh-CN"/>
              </w:rPr>
              <w:t>混凝土浇筑等）；</w:t>
            </w:r>
          </w:p>
          <w:p w14:paraId="7411AE70">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3.门架构件、标志板及各种匹配件制作与安装；</w:t>
            </w:r>
          </w:p>
          <w:p w14:paraId="4D9B4DD2">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4.清理，弃方处理</w:t>
            </w:r>
          </w:p>
        </w:tc>
      </w:tr>
      <w:tr w14:paraId="0707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14:paraId="1BFC923C">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706-1</w:t>
            </w:r>
          </w:p>
        </w:tc>
        <w:tc>
          <w:tcPr>
            <w:tcW w:w="1455" w:type="dxa"/>
            <w:vAlign w:val="center"/>
          </w:tcPr>
          <w:p w14:paraId="5B18E9C1">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路面标线</w:t>
            </w:r>
          </w:p>
        </w:tc>
        <w:tc>
          <w:tcPr>
            <w:tcW w:w="879" w:type="dxa"/>
            <w:vAlign w:val="center"/>
          </w:tcPr>
          <w:p w14:paraId="33A3E4A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position w:val="-6"/>
                <w:sz w:val="18"/>
                <w:szCs w:val="18"/>
                <w:lang w:eastAsia="zh-CN"/>
              </w:rPr>
              <w:t>m</w:t>
            </w:r>
            <w:r>
              <w:rPr>
                <w:rFonts w:hint="eastAsia" w:ascii="宋体" w:hAnsi="宋体" w:eastAsia="宋体" w:cs="宋体"/>
                <w:kern w:val="2"/>
                <w:sz w:val="18"/>
                <w:szCs w:val="18"/>
                <w:lang w:eastAsia="zh-CN"/>
              </w:rPr>
              <w:t>2</w:t>
            </w:r>
          </w:p>
        </w:tc>
        <w:tc>
          <w:tcPr>
            <w:tcW w:w="3788" w:type="dxa"/>
            <w:vAlign w:val="center"/>
          </w:tcPr>
          <w:p w14:paraId="0F61FD2D">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依据图纸所示位置和断面尺寸，分不同类型，按图示标线面积以平方米为单位计量</w:t>
            </w:r>
          </w:p>
        </w:tc>
        <w:tc>
          <w:tcPr>
            <w:tcW w:w="2461" w:type="dxa"/>
            <w:vAlign w:val="center"/>
          </w:tcPr>
          <w:p w14:paraId="0FA7BBE0">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1.路面清扫； 2.刮涂底油，涂料加热溶解，喷（刮）标线，撒布玻璃珠（反光标线），初期养护</w:t>
            </w:r>
          </w:p>
        </w:tc>
      </w:tr>
      <w:tr w14:paraId="0D16F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14:paraId="538B0F74">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707-1</w:t>
            </w:r>
          </w:p>
        </w:tc>
        <w:tc>
          <w:tcPr>
            <w:tcW w:w="1455" w:type="dxa"/>
            <w:vAlign w:val="center"/>
          </w:tcPr>
          <w:p w14:paraId="5467E5E6">
            <w:pPr>
              <w:widowControl/>
              <w:autoSpaceDE/>
              <w:autoSpaceDN/>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凸面镜</w:t>
            </w:r>
          </w:p>
        </w:tc>
        <w:tc>
          <w:tcPr>
            <w:tcW w:w="879" w:type="dxa"/>
            <w:vAlign w:val="center"/>
          </w:tcPr>
          <w:p w14:paraId="5904BE02">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w w:val="99"/>
                <w:kern w:val="2"/>
                <w:sz w:val="18"/>
                <w:szCs w:val="18"/>
                <w:lang w:eastAsia="zh-CN"/>
              </w:rPr>
              <w:t>个</w:t>
            </w:r>
          </w:p>
        </w:tc>
        <w:tc>
          <w:tcPr>
            <w:tcW w:w="3788" w:type="dxa"/>
            <w:shd w:val="clear" w:color="auto" w:fill="auto"/>
            <w:vAlign w:val="center"/>
          </w:tcPr>
          <w:p w14:paraId="56EBF96E">
            <w:pPr>
              <w:widowControl/>
              <w:autoSpaceDE/>
              <w:autoSpaceDN/>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依据图纸所示位置和断面尺寸，分不同规格的凸面镜，按安装就位的数量以个为单位计量</w:t>
            </w:r>
          </w:p>
        </w:tc>
        <w:tc>
          <w:tcPr>
            <w:tcW w:w="2461" w:type="dxa"/>
            <w:shd w:val="clear" w:color="auto" w:fill="auto"/>
            <w:vAlign w:val="center"/>
          </w:tcPr>
          <w:p w14:paraId="7BEE8828">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1.基槽开挖、回填；</w:t>
            </w:r>
          </w:p>
          <w:p w14:paraId="14B917BD">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2.基础施工（钢筋与预埋件安装、混凝土浇筑等）、砂砾垫层</w:t>
            </w:r>
            <w:r>
              <w:rPr>
                <w:rFonts w:hint="eastAsia" w:ascii="宋体" w:hAnsi="宋体" w:eastAsia="宋体" w:cs="宋体"/>
                <w:b/>
                <w:bCs/>
                <w:kern w:val="2"/>
                <w:sz w:val="18"/>
                <w:szCs w:val="18"/>
                <w:lang w:eastAsia="zh-CN"/>
              </w:rPr>
              <w:t>、基础防腐处理</w:t>
            </w:r>
            <w:r>
              <w:rPr>
                <w:rFonts w:hint="eastAsia" w:ascii="宋体" w:hAnsi="宋体" w:eastAsia="宋体" w:cs="宋体"/>
                <w:kern w:val="2"/>
                <w:sz w:val="18"/>
                <w:szCs w:val="18"/>
                <w:lang w:eastAsia="zh-CN"/>
              </w:rPr>
              <w:t>、帮坡土方；</w:t>
            </w:r>
          </w:p>
          <w:p w14:paraId="45C6E963">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3.立柱、</w:t>
            </w:r>
            <w:r>
              <w:rPr>
                <w:rFonts w:hint="eastAsia" w:ascii="宋体" w:hAnsi="宋体" w:eastAsia="宋体" w:cs="宋体"/>
                <w:kern w:val="0"/>
                <w:sz w:val="18"/>
                <w:szCs w:val="18"/>
                <w:lang w:eastAsia="zh-CN"/>
              </w:rPr>
              <w:t>凸面镜</w:t>
            </w:r>
            <w:r>
              <w:rPr>
                <w:rFonts w:hint="eastAsia" w:ascii="宋体" w:hAnsi="宋体" w:eastAsia="宋体" w:cs="宋体"/>
                <w:kern w:val="2"/>
                <w:sz w:val="18"/>
                <w:szCs w:val="18"/>
                <w:lang w:eastAsia="zh-CN"/>
              </w:rPr>
              <w:t>及各种匹配件制作与安装；</w:t>
            </w:r>
          </w:p>
          <w:p w14:paraId="4B154ABD">
            <w:pPr>
              <w:widowControl/>
              <w:autoSpaceDE/>
              <w:autoSpaceDN/>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4.清理，弃方处理</w:t>
            </w:r>
          </w:p>
        </w:tc>
      </w:tr>
      <w:tr w14:paraId="4EDCD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14:paraId="14BAB419">
            <w:pPr>
              <w:widowControl/>
              <w:autoSpaceDE/>
              <w:autoSpaceDN/>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708-1</w:t>
            </w:r>
          </w:p>
        </w:tc>
        <w:tc>
          <w:tcPr>
            <w:tcW w:w="1455" w:type="dxa"/>
            <w:shd w:val="clear" w:color="auto" w:fill="auto"/>
            <w:vAlign w:val="center"/>
          </w:tcPr>
          <w:p w14:paraId="17C371FE">
            <w:pPr>
              <w:widowControl/>
              <w:autoSpaceDE/>
              <w:autoSpaceDN/>
              <w:jc w:val="center"/>
              <w:rPr>
                <w:rFonts w:hint="default" w:ascii="宋体" w:hAnsi="宋体" w:eastAsia="宋体" w:cs="宋体"/>
                <w:kern w:val="0"/>
                <w:sz w:val="18"/>
                <w:szCs w:val="18"/>
                <w:lang w:val="en-US" w:eastAsia="zh-CN" w:bidi="ar-SA"/>
              </w:rPr>
            </w:pPr>
            <w:r>
              <w:rPr>
                <w:rFonts w:hint="eastAsia" w:cs="宋体"/>
                <w:kern w:val="0"/>
                <w:sz w:val="18"/>
                <w:szCs w:val="18"/>
                <w:lang w:val="en-US" w:eastAsia="zh-CN"/>
              </w:rPr>
              <w:t>爆闪灯组</w:t>
            </w:r>
          </w:p>
        </w:tc>
        <w:tc>
          <w:tcPr>
            <w:tcW w:w="879" w:type="dxa"/>
            <w:shd w:val="clear" w:color="auto" w:fill="auto"/>
            <w:vAlign w:val="center"/>
          </w:tcPr>
          <w:p w14:paraId="4036BE05">
            <w:pPr>
              <w:widowControl/>
              <w:autoSpaceDE/>
              <w:autoSpaceDN/>
              <w:jc w:val="center"/>
              <w:rPr>
                <w:rFonts w:hint="eastAsia" w:ascii="宋体" w:hAnsi="宋体" w:eastAsia="宋体" w:cs="宋体"/>
                <w:kern w:val="2"/>
                <w:sz w:val="18"/>
                <w:szCs w:val="18"/>
                <w:lang w:val="en-US" w:eastAsia="zh-CN" w:bidi="ar-SA"/>
              </w:rPr>
            </w:pPr>
            <w:r>
              <w:rPr>
                <w:rFonts w:hint="eastAsia" w:ascii="宋体" w:hAnsi="宋体" w:eastAsia="宋体" w:cs="宋体"/>
                <w:w w:val="99"/>
                <w:kern w:val="2"/>
                <w:sz w:val="18"/>
                <w:szCs w:val="18"/>
                <w:lang w:eastAsia="zh-CN"/>
              </w:rPr>
              <w:t>个</w:t>
            </w:r>
          </w:p>
        </w:tc>
        <w:tc>
          <w:tcPr>
            <w:tcW w:w="3788" w:type="dxa"/>
            <w:shd w:val="clear" w:color="auto" w:fill="auto"/>
            <w:vAlign w:val="center"/>
          </w:tcPr>
          <w:p w14:paraId="4BD60A14">
            <w:pPr>
              <w:widowControl/>
              <w:autoSpaceDE/>
              <w:autoSpaceDN/>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依据图纸所示位置和断面尺寸</w:t>
            </w:r>
            <w:r>
              <w:rPr>
                <w:rFonts w:hint="eastAsia" w:cs="宋体"/>
                <w:kern w:val="0"/>
                <w:sz w:val="18"/>
                <w:szCs w:val="18"/>
                <w:lang w:eastAsia="zh-CN"/>
              </w:rPr>
              <w:t>，</w:t>
            </w:r>
            <w:r>
              <w:rPr>
                <w:rFonts w:hint="eastAsia" w:ascii="宋体" w:hAnsi="宋体" w:eastAsia="宋体" w:cs="宋体"/>
                <w:kern w:val="0"/>
                <w:sz w:val="18"/>
                <w:szCs w:val="18"/>
                <w:lang w:eastAsia="zh-CN"/>
              </w:rPr>
              <w:t>按安装就位的数量以个为单位计量</w:t>
            </w:r>
          </w:p>
        </w:tc>
        <w:tc>
          <w:tcPr>
            <w:tcW w:w="2461" w:type="dxa"/>
            <w:shd w:val="clear" w:color="auto" w:fill="auto"/>
            <w:vAlign w:val="center"/>
          </w:tcPr>
          <w:p w14:paraId="34B5913F">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1.基槽开挖、回填；</w:t>
            </w:r>
          </w:p>
          <w:p w14:paraId="74CADD07">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2.基础施工（钢筋与预埋件安装、混凝土浇筑等）、砂砾垫层</w:t>
            </w:r>
            <w:r>
              <w:rPr>
                <w:rFonts w:hint="eastAsia" w:ascii="宋体" w:hAnsi="宋体" w:eastAsia="宋体" w:cs="宋体"/>
                <w:b/>
                <w:bCs/>
                <w:kern w:val="2"/>
                <w:sz w:val="18"/>
                <w:szCs w:val="18"/>
                <w:lang w:eastAsia="zh-CN"/>
              </w:rPr>
              <w:t>、基础防腐处理</w:t>
            </w:r>
            <w:r>
              <w:rPr>
                <w:rFonts w:hint="eastAsia" w:ascii="宋体" w:hAnsi="宋体" w:eastAsia="宋体" w:cs="宋体"/>
                <w:kern w:val="2"/>
                <w:sz w:val="18"/>
                <w:szCs w:val="18"/>
                <w:lang w:eastAsia="zh-CN"/>
              </w:rPr>
              <w:t>、帮坡土方；</w:t>
            </w:r>
          </w:p>
          <w:p w14:paraId="716A9A18">
            <w:pPr>
              <w:pStyle w:val="39"/>
              <w:widowControl/>
              <w:autoSpaceDE/>
              <w:autoSpaceDN/>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3.立柱、</w:t>
            </w:r>
            <w:r>
              <w:rPr>
                <w:rFonts w:hint="eastAsia" w:cs="宋体"/>
                <w:kern w:val="0"/>
                <w:sz w:val="18"/>
                <w:szCs w:val="18"/>
                <w:lang w:val="en-US" w:eastAsia="zh-CN"/>
              </w:rPr>
              <w:t>爆闪灯</w:t>
            </w:r>
            <w:r>
              <w:rPr>
                <w:rFonts w:hint="eastAsia" w:ascii="宋体" w:hAnsi="宋体" w:eastAsia="宋体" w:cs="宋体"/>
                <w:kern w:val="2"/>
                <w:sz w:val="18"/>
                <w:szCs w:val="18"/>
                <w:lang w:eastAsia="zh-CN"/>
              </w:rPr>
              <w:t>及各种匹配件制作与安装；</w:t>
            </w:r>
          </w:p>
          <w:p w14:paraId="4F0B5F72">
            <w:pPr>
              <w:widowControl/>
              <w:autoSpaceDE/>
              <w:autoSpaceDN/>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4.清理，弃方处理</w:t>
            </w:r>
          </w:p>
        </w:tc>
      </w:tr>
      <w:tr w14:paraId="367DA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14:paraId="7C84AAD3">
            <w:pPr>
              <w:widowControl/>
              <w:autoSpaceDE/>
              <w:autoSpaceDN/>
              <w:jc w:val="center"/>
              <w:rPr>
                <w:rFonts w:hint="default" w:ascii="宋体" w:hAnsi="宋体" w:eastAsia="宋体" w:cs="宋体"/>
                <w:kern w:val="2"/>
                <w:sz w:val="18"/>
                <w:szCs w:val="18"/>
                <w:lang w:val="en-US" w:eastAsia="zh-CN"/>
              </w:rPr>
            </w:pPr>
            <w:r>
              <w:rPr>
                <w:rFonts w:hint="eastAsia" w:cs="宋体"/>
                <w:kern w:val="2"/>
                <w:sz w:val="18"/>
                <w:szCs w:val="18"/>
                <w:lang w:val="en-US" w:eastAsia="zh-CN"/>
              </w:rPr>
              <w:t>710-1</w:t>
            </w:r>
          </w:p>
        </w:tc>
        <w:tc>
          <w:tcPr>
            <w:tcW w:w="1455" w:type="dxa"/>
            <w:shd w:val="clear" w:color="auto" w:fill="auto"/>
            <w:vAlign w:val="center"/>
          </w:tcPr>
          <w:p w14:paraId="5B094A5F">
            <w:pPr>
              <w:widowControl/>
              <w:autoSpaceDE/>
              <w:autoSpaceDN/>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波形梁护栏</w:t>
            </w:r>
          </w:p>
        </w:tc>
        <w:tc>
          <w:tcPr>
            <w:tcW w:w="879" w:type="dxa"/>
            <w:shd w:val="clear" w:color="auto" w:fill="auto"/>
            <w:vAlign w:val="center"/>
          </w:tcPr>
          <w:p w14:paraId="432F64C0">
            <w:pPr>
              <w:widowControl/>
              <w:autoSpaceDE/>
              <w:autoSpaceDN/>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m</w:t>
            </w:r>
          </w:p>
        </w:tc>
        <w:tc>
          <w:tcPr>
            <w:tcW w:w="3788" w:type="dxa"/>
            <w:shd w:val="clear" w:color="auto" w:fill="auto"/>
            <w:vAlign w:val="center"/>
          </w:tcPr>
          <w:p w14:paraId="1C4A323D">
            <w:pPr>
              <w:widowControl/>
              <w:autoSpaceDE/>
              <w:autoSpaceDN/>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依据图纸所示位置，分不同类型，以延米为单位计量</w:t>
            </w:r>
            <w:r>
              <w:rPr>
                <w:rFonts w:hint="eastAsia" w:cs="宋体"/>
                <w:kern w:val="0"/>
                <w:sz w:val="18"/>
                <w:szCs w:val="18"/>
                <w:lang w:eastAsia="zh-CN"/>
              </w:rPr>
              <w:t>，</w:t>
            </w:r>
            <w:r>
              <w:rPr>
                <w:rFonts w:hint="eastAsia" w:cs="宋体"/>
                <w:kern w:val="2"/>
                <w:sz w:val="18"/>
                <w:szCs w:val="18"/>
                <w:lang w:eastAsia="zh-CN"/>
              </w:rPr>
              <w:t>，</w:t>
            </w:r>
          </w:p>
        </w:tc>
        <w:tc>
          <w:tcPr>
            <w:tcW w:w="2461" w:type="dxa"/>
            <w:shd w:val="clear" w:color="auto" w:fill="auto"/>
            <w:vAlign w:val="center"/>
          </w:tcPr>
          <w:p w14:paraId="328E2D3C">
            <w:pPr>
              <w:widowControl/>
              <w:autoSpaceDE/>
              <w:autoSpaceDN/>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1.基础施工（钢筋与预埋件安装、混凝土浇筑等）或钢管打入；2.波形梁护栏制作、安装、防腐除锈等一切与此有关的作业。</w:t>
            </w:r>
          </w:p>
        </w:tc>
      </w:tr>
      <w:tr w14:paraId="27EEB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10" w:type="dxa"/>
            <w:shd w:val="clear" w:color="auto" w:fill="auto"/>
            <w:vAlign w:val="center"/>
          </w:tcPr>
          <w:p w14:paraId="3CDB76C9">
            <w:pPr>
              <w:widowControl/>
              <w:autoSpaceDE/>
              <w:autoSpaceDN/>
              <w:jc w:val="center"/>
              <w:rPr>
                <w:rFonts w:hint="default" w:ascii="宋体" w:hAnsi="宋体" w:eastAsia="宋体" w:cs="宋体"/>
                <w:kern w:val="2"/>
                <w:sz w:val="18"/>
                <w:szCs w:val="18"/>
                <w:lang w:val="en-US" w:eastAsia="zh-CN" w:bidi="ar-SA"/>
              </w:rPr>
            </w:pPr>
            <w:r>
              <w:rPr>
                <w:rFonts w:hint="eastAsia" w:cs="宋体"/>
                <w:kern w:val="2"/>
                <w:sz w:val="18"/>
                <w:szCs w:val="18"/>
                <w:lang w:val="en-US" w:eastAsia="zh-CN"/>
              </w:rPr>
              <w:t>711-1</w:t>
            </w:r>
          </w:p>
        </w:tc>
        <w:tc>
          <w:tcPr>
            <w:tcW w:w="1455" w:type="dxa"/>
            <w:shd w:val="clear" w:color="auto" w:fill="auto"/>
            <w:vAlign w:val="center"/>
          </w:tcPr>
          <w:p w14:paraId="2FE4F164">
            <w:pPr>
              <w:widowControl/>
              <w:autoSpaceDE/>
              <w:autoSpaceDN/>
              <w:jc w:val="center"/>
              <w:rPr>
                <w:rFonts w:hint="default" w:ascii="宋体" w:hAnsi="宋体" w:eastAsia="宋体" w:cs="宋体"/>
                <w:kern w:val="0"/>
                <w:sz w:val="18"/>
                <w:szCs w:val="18"/>
                <w:lang w:val="en-US" w:eastAsia="zh-CN" w:bidi="ar-SA"/>
              </w:rPr>
            </w:pPr>
            <w:r>
              <w:rPr>
                <w:rFonts w:hint="eastAsia" w:cs="宋体"/>
                <w:kern w:val="0"/>
                <w:sz w:val="18"/>
                <w:szCs w:val="18"/>
                <w:lang w:val="en-US" w:eastAsia="zh-CN"/>
              </w:rPr>
              <w:t>减速带</w:t>
            </w:r>
          </w:p>
        </w:tc>
        <w:tc>
          <w:tcPr>
            <w:tcW w:w="879" w:type="dxa"/>
            <w:shd w:val="clear" w:color="auto" w:fill="auto"/>
            <w:vAlign w:val="center"/>
          </w:tcPr>
          <w:p w14:paraId="421B2B32">
            <w:pPr>
              <w:widowControl/>
              <w:autoSpaceDE/>
              <w:autoSpaceDN/>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eastAsia="zh-CN"/>
              </w:rPr>
              <w:t>m</w:t>
            </w:r>
          </w:p>
        </w:tc>
        <w:tc>
          <w:tcPr>
            <w:tcW w:w="3788" w:type="dxa"/>
            <w:shd w:val="clear" w:color="auto" w:fill="auto"/>
            <w:vAlign w:val="center"/>
          </w:tcPr>
          <w:p w14:paraId="7D28983E">
            <w:pPr>
              <w:widowControl/>
              <w:autoSpaceDE/>
              <w:autoSpaceDN/>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依据图纸所示位置，分不同类型，以延米为单位计量。</w:t>
            </w:r>
          </w:p>
        </w:tc>
        <w:tc>
          <w:tcPr>
            <w:tcW w:w="2461" w:type="dxa"/>
            <w:shd w:val="clear" w:color="auto" w:fill="auto"/>
            <w:vAlign w:val="center"/>
          </w:tcPr>
          <w:p w14:paraId="7B3B5121">
            <w:pPr>
              <w:widowControl/>
              <w:autoSpaceDE/>
              <w:autoSpaceDN/>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1.基础施工或设置连接件；</w:t>
            </w:r>
          </w:p>
          <w:p w14:paraId="6AA35C9D">
            <w:pPr>
              <w:widowControl/>
              <w:autoSpaceDE/>
              <w:autoSpaceDN/>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2.</w:t>
            </w:r>
            <w:r>
              <w:rPr>
                <w:rFonts w:hint="eastAsia" w:ascii="宋体" w:hAnsi="宋体" w:eastAsia="宋体" w:cs="宋体"/>
                <w:kern w:val="0"/>
                <w:sz w:val="18"/>
                <w:szCs w:val="18"/>
                <w:lang w:val="en-US" w:eastAsia="zh-CN"/>
              </w:rPr>
              <w:t>减速带</w:t>
            </w:r>
            <w:r>
              <w:rPr>
                <w:rFonts w:hint="eastAsia" w:ascii="宋体" w:hAnsi="宋体" w:eastAsia="宋体" w:cs="宋体"/>
                <w:kern w:val="0"/>
                <w:sz w:val="18"/>
                <w:szCs w:val="18"/>
                <w:lang w:eastAsia="zh-CN"/>
              </w:rPr>
              <w:t>安装</w:t>
            </w:r>
          </w:p>
        </w:tc>
      </w:tr>
      <w:tr w14:paraId="1ED10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10" w:type="dxa"/>
            <w:shd w:val="clear" w:color="auto" w:fill="auto"/>
            <w:vAlign w:val="center"/>
          </w:tcPr>
          <w:p w14:paraId="514DCF6E">
            <w:pPr>
              <w:widowControl/>
              <w:autoSpaceDE/>
              <w:autoSpaceDN/>
              <w:jc w:val="center"/>
              <w:rPr>
                <w:rFonts w:hint="default" w:ascii="宋体" w:hAnsi="宋体" w:eastAsia="宋体" w:cs="宋体"/>
                <w:kern w:val="2"/>
                <w:sz w:val="18"/>
                <w:szCs w:val="18"/>
                <w:lang w:val="en-US" w:eastAsia="zh-CN" w:bidi="ar-SA"/>
              </w:rPr>
            </w:pPr>
            <w:r>
              <w:rPr>
                <w:rFonts w:hint="eastAsia" w:cs="宋体"/>
                <w:kern w:val="2"/>
                <w:sz w:val="18"/>
                <w:szCs w:val="18"/>
                <w:lang w:val="en-US" w:eastAsia="zh-CN"/>
              </w:rPr>
              <w:t>712-1</w:t>
            </w:r>
          </w:p>
        </w:tc>
        <w:tc>
          <w:tcPr>
            <w:tcW w:w="1455" w:type="dxa"/>
            <w:shd w:val="clear" w:color="auto" w:fill="auto"/>
            <w:vAlign w:val="center"/>
          </w:tcPr>
          <w:p w14:paraId="4D0366EB">
            <w:pPr>
              <w:widowControl/>
              <w:autoSpaceDE/>
              <w:autoSpaceDN/>
              <w:jc w:val="center"/>
              <w:rPr>
                <w:rFonts w:hint="eastAsia" w:ascii="宋体" w:hAnsi="宋体" w:eastAsia="宋体" w:cs="宋体"/>
                <w:kern w:val="0"/>
                <w:sz w:val="18"/>
                <w:szCs w:val="18"/>
                <w:lang w:val="en-US" w:eastAsia="zh-CN" w:bidi="ar-SA"/>
              </w:rPr>
            </w:pPr>
            <w:r>
              <w:rPr>
                <w:rFonts w:hint="eastAsia" w:cs="宋体"/>
                <w:kern w:val="0"/>
                <w:sz w:val="18"/>
                <w:szCs w:val="18"/>
                <w:lang w:val="en-US" w:eastAsia="zh-CN"/>
              </w:rPr>
              <w:t>道口标注桩</w:t>
            </w:r>
          </w:p>
        </w:tc>
        <w:tc>
          <w:tcPr>
            <w:tcW w:w="879" w:type="dxa"/>
            <w:shd w:val="clear" w:color="auto" w:fill="auto"/>
            <w:vAlign w:val="center"/>
          </w:tcPr>
          <w:p w14:paraId="15D13894">
            <w:pPr>
              <w:widowControl/>
              <w:autoSpaceDE/>
              <w:autoSpaceDN/>
              <w:jc w:val="center"/>
              <w:rPr>
                <w:rFonts w:hint="eastAsia" w:ascii="宋体" w:hAnsi="宋体" w:eastAsia="宋体" w:cs="宋体"/>
                <w:kern w:val="2"/>
                <w:sz w:val="18"/>
                <w:szCs w:val="18"/>
                <w:lang w:val="en-US" w:eastAsia="zh-CN" w:bidi="ar-SA"/>
              </w:rPr>
            </w:pPr>
            <w:r>
              <w:rPr>
                <w:rFonts w:hint="eastAsia" w:cs="宋体"/>
                <w:w w:val="99"/>
                <w:kern w:val="2"/>
                <w:sz w:val="18"/>
                <w:szCs w:val="18"/>
                <w:lang w:val="en-US" w:eastAsia="zh-CN"/>
              </w:rPr>
              <w:t>根</w:t>
            </w:r>
          </w:p>
        </w:tc>
        <w:tc>
          <w:tcPr>
            <w:tcW w:w="3788" w:type="dxa"/>
            <w:shd w:val="clear" w:color="auto" w:fill="auto"/>
            <w:vAlign w:val="center"/>
          </w:tcPr>
          <w:p w14:paraId="64E00AFC">
            <w:pPr>
              <w:widowControl/>
              <w:autoSpaceDE/>
              <w:autoSpaceDN/>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按图示</w:t>
            </w:r>
            <w:r>
              <w:rPr>
                <w:rFonts w:hint="eastAsia" w:cs="宋体"/>
                <w:kern w:val="0"/>
                <w:sz w:val="18"/>
                <w:szCs w:val="18"/>
                <w:lang w:val="en-US" w:eastAsia="zh-CN"/>
              </w:rPr>
              <w:t>制作</w:t>
            </w:r>
            <w:r>
              <w:rPr>
                <w:rFonts w:hint="eastAsia" w:ascii="宋体" w:hAnsi="宋体" w:eastAsia="宋体" w:cs="宋体"/>
                <w:kern w:val="0"/>
                <w:sz w:val="18"/>
                <w:szCs w:val="18"/>
                <w:lang w:eastAsia="zh-CN"/>
              </w:rPr>
              <w:t>并依据图纸所示位置施工，以根为单位计量</w:t>
            </w:r>
            <w:r>
              <w:rPr>
                <w:rFonts w:hint="eastAsia" w:cs="宋体"/>
                <w:kern w:val="0"/>
                <w:sz w:val="18"/>
                <w:szCs w:val="18"/>
                <w:lang w:eastAsia="zh-CN"/>
              </w:rPr>
              <w:t>，</w:t>
            </w:r>
            <w:r>
              <w:rPr>
                <w:rFonts w:hint="eastAsia" w:cs="宋体"/>
                <w:b/>
                <w:bCs/>
                <w:kern w:val="2"/>
                <w:sz w:val="18"/>
                <w:szCs w:val="18"/>
                <w:lang w:val="en-US" w:eastAsia="zh-CN"/>
              </w:rPr>
              <w:t>反光漆、混凝土</w:t>
            </w:r>
            <w:r>
              <w:rPr>
                <w:rFonts w:hint="eastAsia" w:cs="宋体"/>
                <w:b/>
                <w:bCs/>
                <w:kern w:val="2"/>
                <w:sz w:val="18"/>
                <w:szCs w:val="18"/>
                <w:lang w:eastAsia="zh-CN"/>
              </w:rPr>
              <w:t>等相关作业为附属工作，不另行计量</w:t>
            </w:r>
            <w:r>
              <w:rPr>
                <w:rFonts w:hint="eastAsia" w:ascii="宋体" w:hAnsi="宋体" w:eastAsia="宋体" w:cs="宋体"/>
                <w:kern w:val="0"/>
                <w:sz w:val="18"/>
                <w:szCs w:val="18"/>
                <w:lang w:eastAsia="zh-CN"/>
              </w:rPr>
              <w:t>。</w:t>
            </w:r>
          </w:p>
        </w:tc>
        <w:tc>
          <w:tcPr>
            <w:tcW w:w="2461" w:type="dxa"/>
            <w:shd w:val="clear" w:color="auto" w:fill="auto"/>
            <w:vAlign w:val="center"/>
          </w:tcPr>
          <w:p w14:paraId="1E6E9C4B">
            <w:pPr>
              <w:pStyle w:val="39"/>
              <w:widowControl/>
              <w:autoSpaceDE/>
              <w:autoSpaceDN/>
              <w:rPr>
                <w:rFonts w:hint="eastAsia" w:ascii="宋体" w:hAnsi="宋体" w:eastAsia="宋体" w:cs="宋体"/>
                <w:kern w:val="2"/>
                <w:sz w:val="18"/>
                <w:szCs w:val="18"/>
                <w:lang w:eastAsia="zh-CN"/>
              </w:rPr>
            </w:pPr>
            <w:r>
              <w:rPr>
                <w:rFonts w:hint="eastAsia" w:cs="宋体"/>
                <w:kern w:val="2"/>
                <w:sz w:val="18"/>
                <w:szCs w:val="18"/>
                <w:lang w:val="en-US" w:eastAsia="zh-CN"/>
              </w:rPr>
              <w:t>1</w:t>
            </w:r>
            <w:r>
              <w:rPr>
                <w:rFonts w:hint="eastAsia" w:ascii="宋体" w:hAnsi="宋体" w:eastAsia="宋体" w:cs="宋体"/>
                <w:kern w:val="2"/>
                <w:sz w:val="18"/>
                <w:szCs w:val="18"/>
                <w:lang w:eastAsia="zh-CN"/>
              </w:rPr>
              <w:t>.基槽开挖；</w:t>
            </w:r>
          </w:p>
          <w:p w14:paraId="11D001B0">
            <w:pPr>
              <w:pStyle w:val="39"/>
              <w:widowControl/>
              <w:autoSpaceDE/>
              <w:autoSpaceDN/>
              <w:rPr>
                <w:rFonts w:hint="eastAsia" w:ascii="宋体" w:hAnsi="宋体" w:eastAsia="宋体" w:cs="宋体"/>
                <w:kern w:val="2"/>
                <w:sz w:val="18"/>
                <w:szCs w:val="18"/>
                <w:lang w:eastAsia="zh-CN"/>
              </w:rPr>
            </w:pPr>
            <w:r>
              <w:rPr>
                <w:rFonts w:hint="eastAsia" w:cs="宋体"/>
                <w:kern w:val="2"/>
                <w:sz w:val="18"/>
                <w:szCs w:val="18"/>
                <w:lang w:val="en-US" w:eastAsia="zh-CN"/>
              </w:rPr>
              <w:t>2</w:t>
            </w:r>
            <w:r>
              <w:rPr>
                <w:rFonts w:hint="eastAsia" w:ascii="宋体" w:hAnsi="宋体" w:eastAsia="宋体" w:cs="宋体"/>
                <w:kern w:val="2"/>
                <w:sz w:val="18"/>
                <w:szCs w:val="18"/>
                <w:lang w:eastAsia="zh-CN"/>
              </w:rPr>
              <w:t>.</w:t>
            </w:r>
            <w:r>
              <w:rPr>
                <w:rFonts w:hint="eastAsia" w:cs="宋体"/>
                <w:kern w:val="2"/>
                <w:sz w:val="18"/>
                <w:szCs w:val="18"/>
                <w:lang w:val="en-US" w:eastAsia="zh-CN"/>
              </w:rPr>
              <w:t>钢管安装、</w:t>
            </w:r>
            <w:r>
              <w:rPr>
                <w:rFonts w:hint="eastAsia" w:ascii="宋体" w:hAnsi="宋体" w:eastAsia="宋体" w:cs="宋体"/>
                <w:kern w:val="2"/>
                <w:sz w:val="18"/>
                <w:szCs w:val="18"/>
                <w:lang w:eastAsia="zh-CN"/>
              </w:rPr>
              <w:t>混凝土</w:t>
            </w:r>
            <w:r>
              <w:rPr>
                <w:rFonts w:hint="eastAsia" w:cs="宋体"/>
                <w:kern w:val="2"/>
                <w:sz w:val="18"/>
                <w:szCs w:val="18"/>
                <w:lang w:val="en-US" w:eastAsia="zh-CN"/>
              </w:rPr>
              <w:t>浇筑等</w:t>
            </w:r>
            <w:r>
              <w:rPr>
                <w:rFonts w:hint="eastAsia" w:ascii="宋体" w:hAnsi="宋体" w:eastAsia="宋体" w:cs="宋体"/>
                <w:kern w:val="2"/>
                <w:sz w:val="18"/>
                <w:szCs w:val="18"/>
                <w:lang w:eastAsia="zh-CN"/>
              </w:rPr>
              <w:t>；</w:t>
            </w:r>
          </w:p>
          <w:p w14:paraId="36DAF24B">
            <w:pPr>
              <w:pStyle w:val="39"/>
              <w:widowControl/>
              <w:autoSpaceDE/>
              <w:autoSpaceDN/>
              <w:rPr>
                <w:rFonts w:hint="eastAsia" w:ascii="宋体" w:hAnsi="宋体" w:eastAsia="宋体" w:cs="宋体"/>
                <w:kern w:val="2"/>
                <w:sz w:val="18"/>
                <w:szCs w:val="18"/>
                <w:lang w:eastAsia="zh-CN"/>
              </w:rPr>
            </w:pPr>
            <w:r>
              <w:rPr>
                <w:rFonts w:hint="eastAsia" w:cs="宋体"/>
                <w:kern w:val="2"/>
                <w:sz w:val="18"/>
                <w:szCs w:val="18"/>
                <w:lang w:val="en-US" w:eastAsia="zh-CN"/>
              </w:rPr>
              <w:t>3</w:t>
            </w:r>
            <w:r>
              <w:rPr>
                <w:rFonts w:hint="eastAsia" w:ascii="宋体" w:hAnsi="宋体" w:eastAsia="宋体" w:cs="宋体"/>
                <w:kern w:val="2"/>
                <w:sz w:val="18"/>
                <w:szCs w:val="18"/>
                <w:lang w:eastAsia="zh-CN"/>
              </w:rPr>
              <w:t>.基坑回填，夯实；</w:t>
            </w:r>
          </w:p>
          <w:p w14:paraId="7E35B51D">
            <w:pPr>
              <w:pStyle w:val="39"/>
              <w:widowControl/>
              <w:autoSpaceDE/>
              <w:autoSpaceDN/>
              <w:rPr>
                <w:rFonts w:hint="eastAsia" w:ascii="宋体" w:hAnsi="宋体" w:eastAsia="宋体" w:cs="宋体"/>
                <w:kern w:val="2"/>
                <w:sz w:val="18"/>
                <w:szCs w:val="18"/>
                <w:lang w:val="en-US" w:eastAsia="zh-CN" w:bidi="ar-SA"/>
              </w:rPr>
            </w:pPr>
            <w:r>
              <w:rPr>
                <w:rFonts w:hint="eastAsia" w:cs="宋体"/>
                <w:kern w:val="2"/>
                <w:sz w:val="18"/>
                <w:szCs w:val="18"/>
                <w:lang w:val="en-US" w:eastAsia="zh-CN"/>
              </w:rPr>
              <w:t>4</w:t>
            </w:r>
            <w:r>
              <w:rPr>
                <w:rFonts w:hint="eastAsia" w:ascii="宋体" w:hAnsi="宋体" w:eastAsia="宋体" w:cs="宋体"/>
                <w:kern w:val="2"/>
                <w:sz w:val="18"/>
                <w:szCs w:val="18"/>
                <w:lang w:eastAsia="zh-CN"/>
              </w:rPr>
              <w:t>.清理场地，弃方处理</w:t>
            </w:r>
          </w:p>
        </w:tc>
      </w:tr>
      <w:tr w14:paraId="47BEC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10" w:type="dxa"/>
            <w:vAlign w:val="center"/>
          </w:tcPr>
          <w:p w14:paraId="3FD72DB1">
            <w:pPr>
              <w:widowControl/>
              <w:autoSpaceDE/>
              <w:autoSpaceDN/>
              <w:jc w:val="center"/>
              <w:rPr>
                <w:rFonts w:hint="default" w:cs="宋体"/>
                <w:kern w:val="2"/>
                <w:sz w:val="18"/>
                <w:szCs w:val="18"/>
                <w:lang w:val="en-US" w:eastAsia="zh-CN"/>
              </w:rPr>
            </w:pPr>
            <w:r>
              <w:rPr>
                <w:rFonts w:hint="eastAsia" w:cs="宋体"/>
                <w:kern w:val="2"/>
                <w:sz w:val="18"/>
                <w:szCs w:val="18"/>
                <w:lang w:val="en-US" w:eastAsia="zh-CN"/>
              </w:rPr>
              <w:t>713-1</w:t>
            </w:r>
          </w:p>
        </w:tc>
        <w:tc>
          <w:tcPr>
            <w:tcW w:w="1455" w:type="dxa"/>
            <w:vAlign w:val="center"/>
          </w:tcPr>
          <w:p w14:paraId="3A0FFBB8">
            <w:pPr>
              <w:widowControl/>
              <w:autoSpaceDE/>
              <w:autoSpaceDN/>
              <w:jc w:val="center"/>
              <w:rPr>
                <w:rFonts w:hint="default" w:cs="宋体"/>
                <w:kern w:val="0"/>
                <w:sz w:val="18"/>
                <w:szCs w:val="18"/>
                <w:lang w:val="en-US" w:eastAsia="zh-CN"/>
              </w:rPr>
            </w:pPr>
            <w:r>
              <w:rPr>
                <w:rFonts w:hint="eastAsia" w:cs="宋体"/>
                <w:kern w:val="0"/>
                <w:sz w:val="18"/>
                <w:szCs w:val="18"/>
                <w:lang w:val="en-US" w:eastAsia="zh-CN"/>
              </w:rPr>
              <w:t>其他交通设施</w:t>
            </w:r>
          </w:p>
        </w:tc>
        <w:tc>
          <w:tcPr>
            <w:tcW w:w="879" w:type="dxa"/>
            <w:vAlign w:val="center"/>
          </w:tcPr>
          <w:p w14:paraId="5800ADD4">
            <w:pPr>
              <w:widowControl/>
              <w:autoSpaceDE/>
              <w:autoSpaceDN/>
              <w:jc w:val="center"/>
              <w:rPr>
                <w:rFonts w:hint="eastAsia" w:cs="宋体"/>
                <w:w w:val="99"/>
                <w:kern w:val="2"/>
                <w:sz w:val="18"/>
                <w:szCs w:val="18"/>
                <w:lang w:val="en-US" w:eastAsia="zh-CN"/>
              </w:rPr>
            </w:pPr>
          </w:p>
        </w:tc>
        <w:tc>
          <w:tcPr>
            <w:tcW w:w="3788" w:type="dxa"/>
            <w:shd w:val="clear" w:color="auto" w:fill="auto"/>
            <w:vAlign w:val="center"/>
          </w:tcPr>
          <w:p w14:paraId="72E8CB84">
            <w:pPr>
              <w:widowControl/>
              <w:autoSpaceDE/>
              <w:autoSpaceDN/>
              <w:rPr>
                <w:rFonts w:hint="eastAsia" w:ascii="宋体" w:hAnsi="宋体" w:eastAsia="宋体" w:cs="宋体"/>
                <w:kern w:val="0"/>
                <w:sz w:val="18"/>
                <w:szCs w:val="18"/>
                <w:lang w:eastAsia="zh-CN"/>
              </w:rPr>
            </w:pPr>
          </w:p>
        </w:tc>
        <w:tc>
          <w:tcPr>
            <w:tcW w:w="2461" w:type="dxa"/>
            <w:shd w:val="clear" w:color="auto" w:fill="auto"/>
            <w:vAlign w:val="center"/>
          </w:tcPr>
          <w:p w14:paraId="227B257B">
            <w:pPr>
              <w:pStyle w:val="39"/>
              <w:widowControl/>
              <w:autoSpaceDE/>
              <w:autoSpaceDN/>
              <w:rPr>
                <w:rFonts w:hint="eastAsia" w:cs="宋体"/>
                <w:kern w:val="2"/>
                <w:sz w:val="18"/>
                <w:szCs w:val="18"/>
                <w:lang w:val="en-US" w:eastAsia="zh-CN"/>
              </w:rPr>
            </w:pPr>
          </w:p>
        </w:tc>
      </w:tr>
      <w:tr w14:paraId="5BBD2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10" w:type="dxa"/>
            <w:shd w:val="clear" w:color="auto" w:fill="auto"/>
            <w:vAlign w:val="center"/>
          </w:tcPr>
          <w:p w14:paraId="13AAA984">
            <w:pPr>
              <w:widowControl/>
              <w:autoSpaceDE/>
              <w:autoSpaceDN/>
              <w:jc w:val="center"/>
              <w:rPr>
                <w:rFonts w:hint="default" w:ascii="宋体" w:hAnsi="宋体" w:eastAsia="宋体" w:cs="宋体"/>
                <w:kern w:val="2"/>
                <w:sz w:val="18"/>
                <w:szCs w:val="18"/>
                <w:lang w:val="en-US" w:eastAsia="zh-CN" w:bidi="ar-SA"/>
              </w:rPr>
            </w:pPr>
            <w:r>
              <w:rPr>
                <w:rFonts w:hint="eastAsia" w:cs="宋体"/>
                <w:kern w:val="2"/>
                <w:sz w:val="18"/>
                <w:szCs w:val="18"/>
                <w:lang w:val="en-US" w:eastAsia="zh-CN" w:bidi="ar-SA"/>
              </w:rPr>
              <w:t>-a</w:t>
            </w:r>
          </w:p>
        </w:tc>
        <w:tc>
          <w:tcPr>
            <w:tcW w:w="1455" w:type="dxa"/>
            <w:shd w:val="clear" w:color="auto" w:fill="auto"/>
            <w:vAlign w:val="center"/>
          </w:tcPr>
          <w:p w14:paraId="38F24577">
            <w:pPr>
              <w:widowControl/>
              <w:autoSpaceDE/>
              <w:autoSpaceDN/>
              <w:jc w:val="center"/>
              <w:rPr>
                <w:rFonts w:hint="default" w:ascii="宋体" w:hAnsi="宋体" w:eastAsia="宋体" w:cs="宋体"/>
                <w:kern w:val="0"/>
                <w:sz w:val="18"/>
                <w:szCs w:val="18"/>
                <w:lang w:val="en-US" w:eastAsia="zh-CN" w:bidi="ar-SA"/>
              </w:rPr>
            </w:pPr>
            <w:r>
              <w:rPr>
                <w:rFonts w:hint="eastAsia" w:cs="宋体"/>
                <w:kern w:val="0"/>
                <w:sz w:val="18"/>
                <w:szCs w:val="18"/>
                <w:lang w:val="en-US" w:eastAsia="zh-CN" w:bidi="ar-SA"/>
              </w:rPr>
              <w:t>太阳能路灯</w:t>
            </w:r>
          </w:p>
        </w:tc>
        <w:tc>
          <w:tcPr>
            <w:tcW w:w="879" w:type="dxa"/>
            <w:shd w:val="clear" w:color="auto" w:fill="auto"/>
            <w:vAlign w:val="center"/>
          </w:tcPr>
          <w:p w14:paraId="4F47DC5C">
            <w:pPr>
              <w:spacing w:before="51" w:line="235" w:lineRule="auto"/>
              <w:ind w:left="425" w:leftChars="0"/>
              <w:jc w:val="both"/>
              <w:rPr>
                <w:rFonts w:hint="default" w:ascii="宋体" w:hAnsi="宋体" w:eastAsia="宋体" w:cs="宋体"/>
                <w:b w:val="0"/>
                <w:bCs w:val="0"/>
                <w:snapToGrid w:val="0"/>
                <w:color w:val="000000"/>
                <w:kern w:val="0"/>
                <w:sz w:val="18"/>
                <w:szCs w:val="18"/>
                <w:lang w:val="en-US" w:eastAsia="zh-CN" w:bidi="ar-SA"/>
              </w:rPr>
            </w:pPr>
            <w:r>
              <w:rPr>
                <w:rFonts w:hint="eastAsia" w:ascii="Times New Roman" w:hAnsi="Times New Roman" w:eastAsia="宋体"/>
                <w:b w:val="0"/>
                <w:bCs w:val="0"/>
                <w:kern w:val="2"/>
                <w:sz w:val="18"/>
                <w:szCs w:val="18"/>
              </w:rPr>
              <w:t>套</w:t>
            </w:r>
          </w:p>
        </w:tc>
        <w:tc>
          <w:tcPr>
            <w:tcW w:w="3788" w:type="dxa"/>
            <w:shd w:val="clear" w:color="auto" w:fill="auto"/>
            <w:vAlign w:val="center"/>
          </w:tcPr>
          <w:p w14:paraId="3BDC2167">
            <w:pPr>
              <w:rPr>
                <w:rFonts w:ascii="宋体" w:hAnsi="宋体" w:eastAsia="宋体"/>
                <w:b w:val="0"/>
                <w:bCs w:val="0"/>
                <w:kern w:val="2"/>
                <w:sz w:val="18"/>
                <w:szCs w:val="18"/>
              </w:rPr>
            </w:pPr>
            <w:r>
              <w:rPr>
                <w:rFonts w:hint="eastAsia" w:ascii="宋体" w:hAnsi="宋体" w:eastAsia="宋体"/>
                <w:b w:val="0"/>
                <w:bCs w:val="0"/>
                <w:kern w:val="2"/>
                <w:sz w:val="18"/>
                <w:szCs w:val="18"/>
              </w:rPr>
              <w:t>1</w:t>
            </w:r>
            <w:r>
              <w:rPr>
                <w:rFonts w:ascii="宋体" w:hAnsi="宋体" w:eastAsia="宋体"/>
                <w:b w:val="0"/>
                <w:bCs w:val="0"/>
                <w:kern w:val="2"/>
                <w:sz w:val="18"/>
                <w:szCs w:val="18"/>
              </w:rPr>
              <w:t>.依据图纸所示位置</w:t>
            </w:r>
            <w:r>
              <w:rPr>
                <w:rFonts w:ascii="宋体" w:hAnsi="宋体" w:eastAsia="宋体"/>
                <w:b w:val="0"/>
                <w:bCs w:val="0"/>
                <w:w w:val="95"/>
                <w:kern w:val="2"/>
                <w:sz w:val="18"/>
                <w:szCs w:val="18"/>
              </w:rPr>
              <w:t>，分不同</w:t>
            </w:r>
            <w:r>
              <w:rPr>
                <w:rFonts w:hint="eastAsia" w:ascii="宋体" w:hAnsi="宋体" w:eastAsia="宋体"/>
                <w:b w:val="0"/>
                <w:bCs w:val="0"/>
                <w:w w:val="95"/>
                <w:kern w:val="2"/>
                <w:sz w:val="18"/>
                <w:szCs w:val="18"/>
              </w:rPr>
              <w:t>尺寸、规格、形状</w:t>
            </w:r>
            <w:r>
              <w:rPr>
                <w:rFonts w:ascii="宋体" w:hAnsi="宋体" w:eastAsia="宋体"/>
                <w:b w:val="0"/>
                <w:bCs w:val="0"/>
                <w:w w:val="95"/>
                <w:kern w:val="2"/>
                <w:sz w:val="18"/>
                <w:szCs w:val="18"/>
              </w:rPr>
              <w:t>，按安装就位的</w:t>
            </w:r>
            <w:r>
              <w:rPr>
                <w:rFonts w:hint="eastAsia" w:ascii="宋体" w:hAnsi="宋体" w:eastAsia="宋体"/>
                <w:b w:val="0"/>
                <w:bCs w:val="0"/>
                <w:w w:val="95"/>
                <w:kern w:val="2"/>
                <w:sz w:val="18"/>
                <w:szCs w:val="18"/>
              </w:rPr>
              <w:t>路灯</w:t>
            </w:r>
            <w:r>
              <w:rPr>
                <w:rFonts w:ascii="宋体" w:hAnsi="宋体" w:eastAsia="宋体"/>
                <w:b w:val="0"/>
                <w:bCs w:val="0"/>
                <w:kern w:val="2"/>
                <w:sz w:val="18"/>
                <w:szCs w:val="18"/>
              </w:rPr>
              <w:t>数量以</w:t>
            </w:r>
            <w:r>
              <w:rPr>
                <w:rFonts w:hint="eastAsia" w:ascii="宋体" w:hAnsi="宋体" w:eastAsia="宋体"/>
                <w:b w:val="0"/>
                <w:bCs w:val="0"/>
                <w:kern w:val="2"/>
                <w:sz w:val="18"/>
                <w:szCs w:val="18"/>
              </w:rPr>
              <w:t>套</w:t>
            </w:r>
            <w:r>
              <w:rPr>
                <w:rFonts w:ascii="宋体" w:hAnsi="宋体" w:eastAsia="宋体"/>
                <w:b w:val="0"/>
                <w:bCs w:val="0"/>
                <w:kern w:val="2"/>
                <w:sz w:val="18"/>
                <w:szCs w:val="18"/>
              </w:rPr>
              <w:t>为单位计量</w:t>
            </w:r>
            <w:r>
              <w:rPr>
                <w:rFonts w:hint="eastAsia" w:ascii="宋体" w:hAnsi="宋体" w:eastAsia="宋体"/>
                <w:b w:val="0"/>
                <w:bCs w:val="0"/>
                <w:kern w:val="2"/>
                <w:sz w:val="18"/>
                <w:szCs w:val="18"/>
              </w:rPr>
              <w:t>；</w:t>
            </w:r>
          </w:p>
          <w:p w14:paraId="614D1130">
            <w:pPr>
              <w:rPr>
                <w:rFonts w:ascii="宋体" w:hAnsi="宋体" w:eastAsia="宋体"/>
                <w:b w:val="0"/>
                <w:bCs w:val="0"/>
                <w:kern w:val="2"/>
                <w:sz w:val="18"/>
                <w:szCs w:val="18"/>
              </w:rPr>
            </w:pPr>
            <w:r>
              <w:rPr>
                <w:rFonts w:ascii="宋体" w:hAnsi="宋体" w:eastAsia="宋体"/>
                <w:b w:val="0"/>
                <w:bCs w:val="0"/>
                <w:kern w:val="2"/>
                <w:sz w:val="18"/>
                <w:szCs w:val="18"/>
              </w:rPr>
              <w:t>2.</w:t>
            </w:r>
            <w:r>
              <w:rPr>
                <w:rFonts w:hint="eastAsia" w:ascii="宋体" w:hAnsi="宋体" w:eastAsia="宋体"/>
                <w:b w:val="0"/>
                <w:bCs w:val="0"/>
                <w:kern w:val="2"/>
                <w:sz w:val="18"/>
                <w:szCs w:val="18"/>
              </w:rPr>
              <w:t>基坑开挖及回填、基底处理、防腐处理作为附属工作，不另行计量；</w:t>
            </w:r>
          </w:p>
          <w:p w14:paraId="56799868">
            <w:pPr>
              <w:rPr>
                <w:rFonts w:ascii="宋体" w:hAnsi="宋体" w:eastAsia="宋体"/>
                <w:b w:val="0"/>
                <w:bCs w:val="0"/>
                <w:kern w:val="2"/>
                <w:sz w:val="18"/>
                <w:szCs w:val="18"/>
              </w:rPr>
            </w:pPr>
            <w:r>
              <w:rPr>
                <w:rFonts w:ascii="宋体" w:hAnsi="宋体" w:eastAsia="宋体"/>
                <w:b w:val="0"/>
                <w:bCs w:val="0"/>
                <w:kern w:val="2"/>
                <w:sz w:val="18"/>
                <w:szCs w:val="18"/>
              </w:rPr>
              <w:t>3.</w:t>
            </w:r>
            <w:r>
              <w:rPr>
                <w:rFonts w:hint="eastAsia" w:ascii="宋体" w:hAnsi="宋体" w:eastAsia="宋体"/>
                <w:b w:val="0"/>
                <w:bCs w:val="0"/>
                <w:kern w:val="2"/>
                <w:sz w:val="18"/>
                <w:szCs w:val="18"/>
              </w:rPr>
              <w:t>太阳能电池板、太阳能蓄电池</w:t>
            </w:r>
            <w:r>
              <w:rPr>
                <w:rFonts w:hint="eastAsia" w:ascii="宋体" w:hAnsi="宋体" w:eastAsia="宋体"/>
                <w:b w:val="0"/>
                <w:bCs w:val="0"/>
                <w:kern w:val="2"/>
                <w:sz w:val="18"/>
                <w:szCs w:val="18"/>
                <w:lang w:eastAsia="zh-CN"/>
              </w:rPr>
              <w:t>、</w:t>
            </w:r>
            <w:r>
              <w:rPr>
                <w:rFonts w:hint="eastAsia" w:ascii="宋体" w:hAnsi="宋体" w:eastAsia="宋体"/>
                <w:b w:val="0"/>
                <w:bCs w:val="0"/>
                <w:kern w:val="2"/>
                <w:sz w:val="18"/>
                <w:szCs w:val="18"/>
              </w:rPr>
              <w:t>太阳能智能控制器等太阳能路灯配套组件和材料的制作、安装等作为附属工作，不另行计量；</w:t>
            </w:r>
          </w:p>
          <w:p w14:paraId="1B330CC6">
            <w:pPr>
              <w:rPr>
                <w:rFonts w:hint="eastAsia" w:ascii="Times New Roman" w:hAnsi="Times New Roman" w:eastAsia="宋体" w:cs="Courier New"/>
                <w:b w:val="0"/>
                <w:bCs w:val="0"/>
                <w:snapToGrid w:val="0"/>
                <w:color w:val="000000"/>
                <w:kern w:val="0"/>
                <w:sz w:val="18"/>
                <w:szCs w:val="18"/>
                <w:lang w:val="en-US" w:eastAsia="zh-CN" w:bidi="ar-SA"/>
              </w:rPr>
            </w:pPr>
            <w:r>
              <w:rPr>
                <w:rFonts w:ascii="宋体" w:hAnsi="宋体" w:eastAsia="宋体"/>
                <w:b w:val="0"/>
                <w:bCs w:val="0"/>
                <w:kern w:val="2"/>
                <w:sz w:val="18"/>
                <w:szCs w:val="18"/>
              </w:rPr>
              <w:t>4.</w:t>
            </w:r>
            <w:r>
              <w:rPr>
                <w:rFonts w:hint="eastAsia" w:ascii="宋体" w:hAnsi="宋体" w:eastAsia="宋体"/>
                <w:b w:val="0"/>
                <w:bCs w:val="0"/>
                <w:kern w:val="2"/>
                <w:sz w:val="18"/>
                <w:szCs w:val="18"/>
              </w:rPr>
              <w:t>电源电缆、控制电缆、各类P</w:t>
            </w:r>
            <w:r>
              <w:rPr>
                <w:rFonts w:ascii="宋体" w:hAnsi="宋体" w:eastAsia="宋体"/>
                <w:b w:val="0"/>
                <w:bCs w:val="0"/>
                <w:kern w:val="2"/>
                <w:sz w:val="18"/>
                <w:szCs w:val="18"/>
              </w:rPr>
              <w:t>E</w:t>
            </w:r>
            <w:r>
              <w:rPr>
                <w:rFonts w:hint="eastAsia" w:ascii="宋体" w:hAnsi="宋体" w:eastAsia="宋体"/>
                <w:b w:val="0"/>
                <w:bCs w:val="0"/>
                <w:kern w:val="2"/>
                <w:sz w:val="18"/>
                <w:szCs w:val="18"/>
              </w:rPr>
              <w:t>管、镀锌钢管、各类基础、立柱、灯具等材料和制作均作为附属工作，不另行计量</w:t>
            </w:r>
            <w:bookmarkStart w:id="2" w:name="_GoBack"/>
            <w:bookmarkEnd w:id="2"/>
          </w:p>
        </w:tc>
        <w:tc>
          <w:tcPr>
            <w:tcW w:w="2461" w:type="dxa"/>
            <w:shd w:val="clear" w:color="auto" w:fill="auto"/>
            <w:vAlign w:val="center"/>
          </w:tcPr>
          <w:p w14:paraId="5C87736C">
            <w:pPr>
              <w:pStyle w:val="39"/>
              <w:rPr>
                <w:b w:val="0"/>
                <w:bCs w:val="0"/>
                <w:kern w:val="2"/>
                <w:sz w:val="18"/>
                <w:szCs w:val="18"/>
                <w:lang w:eastAsia="zh-CN"/>
              </w:rPr>
            </w:pPr>
            <w:r>
              <w:rPr>
                <w:b w:val="0"/>
                <w:bCs w:val="0"/>
                <w:kern w:val="2"/>
                <w:sz w:val="18"/>
                <w:szCs w:val="18"/>
                <w:lang w:eastAsia="zh-CN"/>
              </w:rPr>
              <w:t>1.基</w:t>
            </w:r>
            <w:r>
              <w:rPr>
                <w:rFonts w:hint="eastAsia"/>
                <w:b w:val="0"/>
                <w:bCs w:val="0"/>
                <w:kern w:val="2"/>
                <w:sz w:val="18"/>
                <w:szCs w:val="18"/>
                <w:lang w:eastAsia="zh-CN"/>
              </w:rPr>
              <w:t>坑</w:t>
            </w:r>
            <w:r>
              <w:rPr>
                <w:b w:val="0"/>
                <w:bCs w:val="0"/>
                <w:kern w:val="2"/>
                <w:sz w:val="18"/>
                <w:szCs w:val="18"/>
                <w:lang w:eastAsia="zh-CN"/>
              </w:rPr>
              <w:t>开挖；</w:t>
            </w:r>
          </w:p>
          <w:p w14:paraId="65A801CD">
            <w:pPr>
              <w:pStyle w:val="39"/>
              <w:rPr>
                <w:b w:val="0"/>
                <w:bCs w:val="0"/>
                <w:kern w:val="2"/>
                <w:sz w:val="18"/>
                <w:szCs w:val="18"/>
                <w:lang w:eastAsia="zh-CN"/>
              </w:rPr>
            </w:pPr>
            <w:r>
              <w:rPr>
                <w:b w:val="0"/>
                <w:bCs w:val="0"/>
                <w:kern w:val="2"/>
                <w:sz w:val="18"/>
                <w:szCs w:val="18"/>
                <w:lang w:eastAsia="zh-CN"/>
              </w:rPr>
              <w:t>2.</w:t>
            </w:r>
            <w:r>
              <w:rPr>
                <w:b w:val="0"/>
                <w:bCs w:val="0"/>
                <w:spacing w:val="-14"/>
                <w:kern w:val="2"/>
                <w:sz w:val="18"/>
                <w:szCs w:val="18"/>
                <w:lang w:eastAsia="zh-CN"/>
              </w:rPr>
              <w:t>基础施工</w:t>
            </w:r>
            <w:r>
              <w:rPr>
                <w:b w:val="0"/>
                <w:bCs w:val="0"/>
                <w:kern w:val="2"/>
                <w:sz w:val="18"/>
                <w:szCs w:val="18"/>
                <w:lang w:eastAsia="zh-CN"/>
              </w:rPr>
              <w:t>（钢筋与预埋</w:t>
            </w:r>
            <w:r>
              <w:rPr>
                <w:b w:val="0"/>
                <w:bCs w:val="0"/>
                <w:spacing w:val="-4"/>
                <w:kern w:val="2"/>
                <w:sz w:val="18"/>
                <w:szCs w:val="18"/>
                <w:lang w:eastAsia="zh-CN"/>
              </w:rPr>
              <w:t>件安装、混凝土浇筑等</w:t>
            </w:r>
            <w:r>
              <w:rPr>
                <w:b w:val="0"/>
                <w:bCs w:val="0"/>
                <w:spacing w:val="-10"/>
                <w:kern w:val="2"/>
                <w:sz w:val="18"/>
                <w:szCs w:val="18"/>
                <w:lang w:eastAsia="zh-CN"/>
              </w:rPr>
              <w:t>）</w:t>
            </w:r>
            <w:r>
              <w:rPr>
                <w:rFonts w:hint="eastAsia"/>
                <w:b w:val="0"/>
                <w:bCs w:val="0"/>
                <w:spacing w:val="-10"/>
                <w:kern w:val="2"/>
                <w:sz w:val="18"/>
                <w:szCs w:val="18"/>
                <w:lang w:eastAsia="zh-CN"/>
              </w:rPr>
              <w:t>、砂砾垫层、基底处理、防腐处理</w:t>
            </w:r>
            <w:r>
              <w:rPr>
                <w:b w:val="0"/>
                <w:bCs w:val="0"/>
                <w:spacing w:val="-10"/>
                <w:kern w:val="2"/>
                <w:sz w:val="18"/>
                <w:szCs w:val="18"/>
                <w:lang w:eastAsia="zh-CN"/>
              </w:rPr>
              <w:t>；</w:t>
            </w:r>
          </w:p>
          <w:p w14:paraId="7B863DCE">
            <w:pPr>
              <w:pStyle w:val="39"/>
              <w:rPr>
                <w:b w:val="0"/>
                <w:bCs w:val="0"/>
                <w:kern w:val="2"/>
                <w:sz w:val="18"/>
                <w:szCs w:val="18"/>
                <w:lang w:eastAsia="zh-CN"/>
              </w:rPr>
            </w:pPr>
            <w:r>
              <w:rPr>
                <w:b w:val="0"/>
                <w:bCs w:val="0"/>
                <w:kern w:val="2"/>
                <w:sz w:val="18"/>
                <w:szCs w:val="18"/>
                <w:lang w:eastAsia="zh-CN"/>
              </w:rPr>
              <w:t>3.立柱、</w:t>
            </w:r>
            <w:r>
              <w:rPr>
                <w:rFonts w:hint="eastAsia"/>
                <w:b w:val="0"/>
                <w:bCs w:val="0"/>
                <w:kern w:val="2"/>
                <w:sz w:val="18"/>
                <w:szCs w:val="18"/>
                <w:lang w:eastAsia="zh-CN"/>
              </w:rPr>
              <w:t>太阳能路灯（</w:t>
            </w:r>
            <w:r>
              <w:rPr>
                <w:rFonts w:hint="eastAsia"/>
                <w:b w:val="0"/>
                <w:bCs w:val="0"/>
                <w:kern w:val="2"/>
                <w:sz w:val="18"/>
                <w:szCs w:val="18"/>
                <w:lang w:val="en-US" w:eastAsia="zh-CN"/>
              </w:rPr>
              <w:t>单</w:t>
            </w:r>
            <w:r>
              <w:rPr>
                <w:rFonts w:hint="eastAsia"/>
                <w:b w:val="0"/>
                <w:bCs w:val="0"/>
                <w:kern w:val="2"/>
                <w:sz w:val="18"/>
                <w:szCs w:val="18"/>
                <w:lang w:eastAsia="zh-CN"/>
              </w:rPr>
              <w:t>臂灯）、灯具</w:t>
            </w:r>
            <w:r>
              <w:rPr>
                <w:b w:val="0"/>
                <w:bCs w:val="0"/>
                <w:kern w:val="2"/>
                <w:sz w:val="18"/>
                <w:szCs w:val="18"/>
                <w:lang w:eastAsia="zh-CN"/>
              </w:rPr>
              <w:t>及</w:t>
            </w:r>
            <w:r>
              <w:rPr>
                <w:rFonts w:hint="eastAsia"/>
                <w:b w:val="0"/>
                <w:bCs w:val="0"/>
                <w:kern w:val="2"/>
                <w:sz w:val="18"/>
                <w:szCs w:val="18"/>
                <w:lang w:eastAsia="zh-CN"/>
              </w:rPr>
              <w:t>配套组件和材料的</w:t>
            </w:r>
            <w:r>
              <w:rPr>
                <w:b w:val="0"/>
                <w:bCs w:val="0"/>
                <w:kern w:val="2"/>
                <w:sz w:val="18"/>
                <w:szCs w:val="18"/>
                <w:lang w:eastAsia="zh-CN"/>
              </w:rPr>
              <w:t>制作与安装；</w:t>
            </w:r>
          </w:p>
          <w:p w14:paraId="707DFE30">
            <w:pPr>
              <w:rPr>
                <w:rFonts w:hint="eastAsia" w:ascii="宋体" w:hAnsi="宋体" w:eastAsia="宋体"/>
                <w:b w:val="0"/>
                <w:bCs w:val="0"/>
                <w:kern w:val="2"/>
                <w:sz w:val="18"/>
                <w:szCs w:val="18"/>
                <w:lang w:val="en-US" w:eastAsia="zh-CN"/>
              </w:rPr>
            </w:pPr>
            <w:r>
              <w:rPr>
                <w:rFonts w:ascii="宋体" w:hAnsi="宋体" w:eastAsia="宋体"/>
                <w:b w:val="0"/>
                <w:bCs w:val="0"/>
                <w:kern w:val="2"/>
                <w:sz w:val="18"/>
                <w:szCs w:val="18"/>
              </w:rPr>
              <w:t>4.</w:t>
            </w:r>
            <w:r>
              <w:rPr>
                <w:rFonts w:hint="eastAsia" w:ascii="宋体" w:hAnsi="宋体" w:eastAsia="宋体"/>
                <w:b w:val="0"/>
                <w:bCs w:val="0"/>
                <w:kern w:val="2"/>
                <w:sz w:val="18"/>
                <w:szCs w:val="18"/>
              </w:rPr>
              <w:t>电源电缆、控制电缆、各类</w:t>
            </w:r>
            <w:r>
              <w:rPr>
                <w:rFonts w:ascii="宋体" w:hAnsi="宋体" w:eastAsia="宋体"/>
                <w:b w:val="0"/>
                <w:bCs w:val="0"/>
                <w:kern w:val="2"/>
                <w:sz w:val="18"/>
                <w:szCs w:val="18"/>
              </w:rPr>
              <w:t>PE管、镀锌钢管</w:t>
            </w:r>
            <w:r>
              <w:rPr>
                <w:rFonts w:hint="eastAsia" w:ascii="宋体" w:hAnsi="宋体" w:eastAsia="宋体"/>
                <w:b w:val="0"/>
                <w:bCs w:val="0"/>
                <w:kern w:val="2"/>
                <w:sz w:val="18"/>
                <w:szCs w:val="18"/>
              </w:rPr>
              <w:t>的制作及安装</w:t>
            </w:r>
            <w:r>
              <w:rPr>
                <w:rFonts w:hint="eastAsia"/>
                <w:b w:val="0"/>
                <w:bCs w:val="0"/>
                <w:color w:val="000000"/>
                <w:kern w:val="2"/>
                <w:sz w:val="18"/>
                <w:szCs w:val="18"/>
                <w:lang w:eastAsia="zh-CN"/>
              </w:rPr>
              <w:t>、</w:t>
            </w:r>
            <w:r>
              <w:rPr>
                <w:rFonts w:hint="eastAsia"/>
                <w:b w:val="0"/>
                <w:bCs w:val="0"/>
                <w:color w:val="000000"/>
                <w:kern w:val="2"/>
                <w:sz w:val="18"/>
                <w:szCs w:val="18"/>
                <w:lang w:val="en-US" w:eastAsia="zh-CN"/>
              </w:rPr>
              <w:t>接地处理等</w:t>
            </w:r>
            <w:r>
              <w:rPr>
                <w:rFonts w:hint="eastAsia" w:ascii="宋体" w:hAnsi="宋体" w:eastAsia="宋体"/>
                <w:b w:val="0"/>
                <w:bCs w:val="0"/>
                <w:kern w:val="2"/>
                <w:sz w:val="18"/>
                <w:szCs w:val="18"/>
              </w:rPr>
              <w:t>；</w:t>
            </w:r>
          </w:p>
          <w:p w14:paraId="5223B041">
            <w:pPr>
              <w:rPr>
                <w:rFonts w:hint="eastAsia" w:ascii="Times New Roman" w:hAnsi="Times New Roman" w:eastAsia="宋体" w:cs="Arial"/>
                <w:b w:val="0"/>
                <w:bCs w:val="0"/>
                <w:snapToGrid w:val="0"/>
                <w:color w:val="000000"/>
                <w:kern w:val="0"/>
                <w:sz w:val="18"/>
                <w:szCs w:val="18"/>
                <w:lang w:val="en-US" w:eastAsia="zh-CN" w:bidi="ar-SA"/>
              </w:rPr>
            </w:pPr>
            <w:r>
              <w:rPr>
                <w:rFonts w:hint="eastAsia" w:ascii="宋体" w:hAnsi="宋体" w:eastAsia="宋体"/>
                <w:b w:val="0"/>
                <w:bCs w:val="0"/>
                <w:kern w:val="2"/>
                <w:sz w:val="18"/>
                <w:szCs w:val="18"/>
                <w:lang w:val="en-US" w:eastAsia="zh-CN"/>
              </w:rPr>
              <w:t>4</w:t>
            </w:r>
            <w:r>
              <w:rPr>
                <w:rFonts w:ascii="宋体" w:hAnsi="宋体" w:eastAsia="宋体"/>
                <w:b w:val="0"/>
                <w:bCs w:val="0"/>
                <w:kern w:val="2"/>
                <w:sz w:val="18"/>
                <w:szCs w:val="18"/>
              </w:rPr>
              <w:t>.</w:t>
            </w:r>
            <w:r>
              <w:rPr>
                <w:rFonts w:hint="eastAsia" w:ascii="宋体" w:hAnsi="宋体" w:eastAsia="宋体"/>
                <w:b w:val="0"/>
                <w:bCs w:val="0"/>
                <w:kern w:val="2"/>
                <w:sz w:val="18"/>
                <w:szCs w:val="18"/>
                <w:lang w:val="en-US" w:eastAsia="zh-CN"/>
              </w:rPr>
              <w:t>回填恢复、</w:t>
            </w:r>
            <w:r>
              <w:rPr>
                <w:rFonts w:hint="eastAsia" w:ascii="宋体" w:hAnsi="宋体" w:eastAsia="宋体"/>
                <w:b w:val="0"/>
                <w:bCs w:val="0"/>
                <w:kern w:val="2"/>
                <w:sz w:val="18"/>
                <w:szCs w:val="18"/>
              </w:rPr>
              <w:t>现场清理</w:t>
            </w:r>
          </w:p>
        </w:tc>
      </w:tr>
    </w:tbl>
    <w:p w14:paraId="65E855EA">
      <w:pPr>
        <w:rPr>
          <w:rFonts w:hint="eastAsia" w:ascii="宋体" w:hAnsi="宋体" w:eastAsia="宋体" w:cs="宋体"/>
          <w:lang w:eastAsia="zh-CN"/>
        </w:rPr>
      </w:pPr>
    </w:p>
    <w:p w14:paraId="19963A7B">
      <w:pPr>
        <w:rPr>
          <w:rFonts w:hint="eastAsia" w:ascii="宋体" w:hAnsi="宋体" w:eastAsia="宋体" w:cs="宋体"/>
          <w:lang w:eastAsia="zh-CN"/>
        </w:rPr>
      </w:pPr>
      <w:bookmarkStart w:id="1" w:name="第八章__工程量清单计量规则"/>
      <w:bookmarkEnd w:id="1"/>
    </w:p>
    <w:sectPr>
      <w:headerReference r:id="rId3" w:type="default"/>
      <w:footerReference r:id="rId4" w:type="default"/>
      <w:type w:val="nextColumn"/>
      <w:pgSz w:w="11910" w:h="16840"/>
      <w:pgMar w:top="1503" w:right="1588" w:bottom="1446" w:left="1588" w:header="882" w:footer="84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Sylfaen">
    <w:panose1 w:val="010A0502050306030303"/>
    <w:charset w:val="00"/>
    <w:family w:val="roman"/>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8D93D">
    <w:pPr>
      <w:pStyle w:val="22"/>
      <w:spacing w:line="14" w:lineRule="auto"/>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BBAFD">
    <w:pPr>
      <w:pStyle w:val="2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
  <w:docVars>
    <w:docVar w:name="commondata" w:val="eyJoZGlkIjoiNzM2ZWZkYWIyMWU1YmQ0N2I0YWYwZjg1NjE5N2Q1OTcifQ=="/>
  </w:docVars>
  <w:rsids>
    <w:rsidRoot w:val="00E24EE1"/>
    <w:rsid w:val="00005D9E"/>
    <w:rsid w:val="000101F4"/>
    <w:rsid w:val="00016BA3"/>
    <w:rsid w:val="000252A9"/>
    <w:rsid w:val="000320B9"/>
    <w:rsid w:val="000411E1"/>
    <w:rsid w:val="00044AA4"/>
    <w:rsid w:val="000508FA"/>
    <w:rsid w:val="0005223B"/>
    <w:rsid w:val="00053861"/>
    <w:rsid w:val="00064385"/>
    <w:rsid w:val="00070431"/>
    <w:rsid w:val="00071BD1"/>
    <w:rsid w:val="0007283C"/>
    <w:rsid w:val="000735AA"/>
    <w:rsid w:val="00084BF6"/>
    <w:rsid w:val="00084DAD"/>
    <w:rsid w:val="0008605B"/>
    <w:rsid w:val="000862CB"/>
    <w:rsid w:val="0009303E"/>
    <w:rsid w:val="00093264"/>
    <w:rsid w:val="000A1CB9"/>
    <w:rsid w:val="000A3B9C"/>
    <w:rsid w:val="000A47E7"/>
    <w:rsid w:val="000A6381"/>
    <w:rsid w:val="000C69F7"/>
    <w:rsid w:val="000D4A6B"/>
    <w:rsid w:val="000D704F"/>
    <w:rsid w:val="000F2AD7"/>
    <w:rsid w:val="000F54E3"/>
    <w:rsid w:val="000F5F77"/>
    <w:rsid w:val="000F6B8C"/>
    <w:rsid w:val="001049D2"/>
    <w:rsid w:val="00110255"/>
    <w:rsid w:val="00141965"/>
    <w:rsid w:val="00172568"/>
    <w:rsid w:val="001739FB"/>
    <w:rsid w:val="001827C7"/>
    <w:rsid w:val="001912E2"/>
    <w:rsid w:val="00197189"/>
    <w:rsid w:val="001A5ECD"/>
    <w:rsid w:val="001B3654"/>
    <w:rsid w:val="001C420D"/>
    <w:rsid w:val="001D13D3"/>
    <w:rsid w:val="001D70B0"/>
    <w:rsid w:val="001E6784"/>
    <w:rsid w:val="001F5B0A"/>
    <w:rsid w:val="00201105"/>
    <w:rsid w:val="002011D1"/>
    <w:rsid w:val="002219A8"/>
    <w:rsid w:val="00227304"/>
    <w:rsid w:val="002274C1"/>
    <w:rsid w:val="002325DC"/>
    <w:rsid w:val="00235F7B"/>
    <w:rsid w:val="00253659"/>
    <w:rsid w:val="00267359"/>
    <w:rsid w:val="002747FC"/>
    <w:rsid w:val="00274D69"/>
    <w:rsid w:val="00275893"/>
    <w:rsid w:val="0029041A"/>
    <w:rsid w:val="002B3858"/>
    <w:rsid w:val="002C23F5"/>
    <w:rsid w:val="002C5F4D"/>
    <w:rsid w:val="002D0098"/>
    <w:rsid w:val="002D2732"/>
    <w:rsid w:val="002D3447"/>
    <w:rsid w:val="002E3E3E"/>
    <w:rsid w:val="002F27AD"/>
    <w:rsid w:val="002F4210"/>
    <w:rsid w:val="00300ABE"/>
    <w:rsid w:val="00302973"/>
    <w:rsid w:val="00326018"/>
    <w:rsid w:val="0032601C"/>
    <w:rsid w:val="003312C0"/>
    <w:rsid w:val="003354CE"/>
    <w:rsid w:val="00335C40"/>
    <w:rsid w:val="00335D8F"/>
    <w:rsid w:val="00336CC1"/>
    <w:rsid w:val="00337691"/>
    <w:rsid w:val="00337A98"/>
    <w:rsid w:val="003440CF"/>
    <w:rsid w:val="00350640"/>
    <w:rsid w:val="00351022"/>
    <w:rsid w:val="0035151A"/>
    <w:rsid w:val="00351DC5"/>
    <w:rsid w:val="00354402"/>
    <w:rsid w:val="0036782F"/>
    <w:rsid w:val="00367D3D"/>
    <w:rsid w:val="00372CDF"/>
    <w:rsid w:val="00381854"/>
    <w:rsid w:val="00382F6C"/>
    <w:rsid w:val="003952BC"/>
    <w:rsid w:val="003955E1"/>
    <w:rsid w:val="00395883"/>
    <w:rsid w:val="00397B18"/>
    <w:rsid w:val="003C0610"/>
    <w:rsid w:val="003C1D5B"/>
    <w:rsid w:val="003C31D8"/>
    <w:rsid w:val="003C6982"/>
    <w:rsid w:val="003E276C"/>
    <w:rsid w:val="003E60FB"/>
    <w:rsid w:val="003F0057"/>
    <w:rsid w:val="003F1414"/>
    <w:rsid w:val="003F3780"/>
    <w:rsid w:val="00401A71"/>
    <w:rsid w:val="00407C35"/>
    <w:rsid w:val="00411072"/>
    <w:rsid w:val="00414C6D"/>
    <w:rsid w:val="004220CE"/>
    <w:rsid w:val="0042569D"/>
    <w:rsid w:val="004364DC"/>
    <w:rsid w:val="004465E5"/>
    <w:rsid w:val="00453166"/>
    <w:rsid w:val="004724BE"/>
    <w:rsid w:val="00473001"/>
    <w:rsid w:val="00476049"/>
    <w:rsid w:val="00480CCB"/>
    <w:rsid w:val="004820C9"/>
    <w:rsid w:val="00490CEF"/>
    <w:rsid w:val="004A2B80"/>
    <w:rsid w:val="004B0001"/>
    <w:rsid w:val="004B076F"/>
    <w:rsid w:val="004D3077"/>
    <w:rsid w:val="004E090E"/>
    <w:rsid w:val="004E6373"/>
    <w:rsid w:val="00504102"/>
    <w:rsid w:val="005063AE"/>
    <w:rsid w:val="00512071"/>
    <w:rsid w:val="00526008"/>
    <w:rsid w:val="005311B2"/>
    <w:rsid w:val="0054299C"/>
    <w:rsid w:val="00546A52"/>
    <w:rsid w:val="0055162D"/>
    <w:rsid w:val="00554A1B"/>
    <w:rsid w:val="005611F1"/>
    <w:rsid w:val="00573DF8"/>
    <w:rsid w:val="005757D2"/>
    <w:rsid w:val="00576D25"/>
    <w:rsid w:val="00591EE9"/>
    <w:rsid w:val="00597313"/>
    <w:rsid w:val="005A0B71"/>
    <w:rsid w:val="005A16C4"/>
    <w:rsid w:val="005C1380"/>
    <w:rsid w:val="005C5FA0"/>
    <w:rsid w:val="005D20B3"/>
    <w:rsid w:val="005F689A"/>
    <w:rsid w:val="005F6EE5"/>
    <w:rsid w:val="006053BD"/>
    <w:rsid w:val="00612F86"/>
    <w:rsid w:val="00613CFD"/>
    <w:rsid w:val="006313C1"/>
    <w:rsid w:val="00632805"/>
    <w:rsid w:val="006368B7"/>
    <w:rsid w:val="00641190"/>
    <w:rsid w:val="00645246"/>
    <w:rsid w:val="00645BD4"/>
    <w:rsid w:val="00671AE7"/>
    <w:rsid w:val="006728CE"/>
    <w:rsid w:val="00674285"/>
    <w:rsid w:val="00675F52"/>
    <w:rsid w:val="00691B22"/>
    <w:rsid w:val="0069283B"/>
    <w:rsid w:val="006B2F3A"/>
    <w:rsid w:val="006D2B51"/>
    <w:rsid w:val="006D6688"/>
    <w:rsid w:val="006D6998"/>
    <w:rsid w:val="006D6C00"/>
    <w:rsid w:val="006E277C"/>
    <w:rsid w:val="006E7106"/>
    <w:rsid w:val="006F7E79"/>
    <w:rsid w:val="00702423"/>
    <w:rsid w:val="0070251E"/>
    <w:rsid w:val="0071491A"/>
    <w:rsid w:val="0071550B"/>
    <w:rsid w:val="00737F33"/>
    <w:rsid w:val="00744A05"/>
    <w:rsid w:val="0075534B"/>
    <w:rsid w:val="00757080"/>
    <w:rsid w:val="007570B8"/>
    <w:rsid w:val="00760259"/>
    <w:rsid w:val="00762F56"/>
    <w:rsid w:val="00771DB9"/>
    <w:rsid w:val="00776EB0"/>
    <w:rsid w:val="007802DC"/>
    <w:rsid w:val="00797514"/>
    <w:rsid w:val="007A583F"/>
    <w:rsid w:val="007A6CC6"/>
    <w:rsid w:val="007D2D8D"/>
    <w:rsid w:val="007D6F2C"/>
    <w:rsid w:val="007D722E"/>
    <w:rsid w:val="007E2B8F"/>
    <w:rsid w:val="007F7A56"/>
    <w:rsid w:val="008012E0"/>
    <w:rsid w:val="008024DE"/>
    <w:rsid w:val="00807C4D"/>
    <w:rsid w:val="00813E97"/>
    <w:rsid w:val="00816156"/>
    <w:rsid w:val="0082331F"/>
    <w:rsid w:val="00823F34"/>
    <w:rsid w:val="008274E8"/>
    <w:rsid w:val="00835DC2"/>
    <w:rsid w:val="00846933"/>
    <w:rsid w:val="008604D7"/>
    <w:rsid w:val="00864C93"/>
    <w:rsid w:val="00866487"/>
    <w:rsid w:val="00870DB3"/>
    <w:rsid w:val="00871C53"/>
    <w:rsid w:val="0088058A"/>
    <w:rsid w:val="0088285B"/>
    <w:rsid w:val="00885A19"/>
    <w:rsid w:val="0089078E"/>
    <w:rsid w:val="008939DD"/>
    <w:rsid w:val="00895C4C"/>
    <w:rsid w:val="008A2903"/>
    <w:rsid w:val="008B1C45"/>
    <w:rsid w:val="008B772B"/>
    <w:rsid w:val="008C15FF"/>
    <w:rsid w:val="008C78C5"/>
    <w:rsid w:val="008D3710"/>
    <w:rsid w:val="008D5B01"/>
    <w:rsid w:val="008D6591"/>
    <w:rsid w:val="008E21FA"/>
    <w:rsid w:val="008E3163"/>
    <w:rsid w:val="008E5291"/>
    <w:rsid w:val="008E5643"/>
    <w:rsid w:val="008E7406"/>
    <w:rsid w:val="008F1194"/>
    <w:rsid w:val="008F381B"/>
    <w:rsid w:val="008F6C68"/>
    <w:rsid w:val="009077B7"/>
    <w:rsid w:val="00917472"/>
    <w:rsid w:val="009344E4"/>
    <w:rsid w:val="009371E0"/>
    <w:rsid w:val="009507D0"/>
    <w:rsid w:val="00956EC9"/>
    <w:rsid w:val="00967850"/>
    <w:rsid w:val="00980172"/>
    <w:rsid w:val="00983DC8"/>
    <w:rsid w:val="009842F2"/>
    <w:rsid w:val="00985FC2"/>
    <w:rsid w:val="009A5ACC"/>
    <w:rsid w:val="009B7CE2"/>
    <w:rsid w:val="009C62BC"/>
    <w:rsid w:val="009D6844"/>
    <w:rsid w:val="009E1B4F"/>
    <w:rsid w:val="009F3476"/>
    <w:rsid w:val="009F5012"/>
    <w:rsid w:val="00A00591"/>
    <w:rsid w:val="00A0748B"/>
    <w:rsid w:val="00A1127C"/>
    <w:rsid w:val="00A20504"/>
    <w:rsid w:val="00A33DB2"/>
    <w:rsid w:val="00A356FA"/>
    <w:rsid w:val="00A37B31"/>
    <w:rsid w:val="00A40CCA"/>
    <w:rsid w:val="00A432DC"/>
    <w:rsid w:val="00A44112"/>
    <w:rsid w:val="00A65386"/>
    <w:rsid w:val="00A8097B"/>
    <w:rsid w:val="00A80A1E"/>
    <w:rsid w:val="00AB310D"/>
    <w:rsid w:val="00AC02FE"/>
    <w:rsid w:val="00AC1F99"/>
    <w:rsid w:val="00AC2DF0"/>
    <w:rsid w:val="00AD064F"/>
    <w:rsid w:val="00AF00C6"/>
    <w:rsid w:val="00AF0A5A"/>
    <w:rsid w:val="00AF1F07"/>
    <w:rsid w:val="00AF4892"/>
    <w:rsid w:val="00B1237B"/>
    <w:rsid w:val="00B24255"/>
    <w:rsid w:val="00B33877"/>
    <w:rsid w:val="00B47831"/>
    <w:rsid w:val="00B4792F"/>
    <w:rsid w:val="00B47A7B"/>
    <w:rsid w:val="00B56F78"/>
    <w:rsid w:val="00B606F4"/>
    <w:rsid w:val="00B643BC"/>
    <w:rsid w:val="00B666BF"/>
    <w:rsid w:val="00B703D7"/>
    <w:rsid w:val="00B75C7D"/>
    <w:rsid w:val="00B81A0C"/>
    <w:rsid w:val="00B86231"/>
    <w:rsid w:val="00B943D4"/>
    <w:rsid w:val="00BA0AAD"/>
    <w:rsid w:val="00BA5860"/>
    <w:rsid w:val="00BA7ACB"/>
    <w:rsid w:val="00BB1BA1"/>
    <w:rsid w:val="00BB6EC6"/>
    <w:rsid w:val="00BC3246"/>
    <w:rsid w:val="00BC511C"/>
    <w:rsid w:val="00BC54A5"/>
    <w:rsid w:val="00BC6CE3"/>
    <w:rsid w:val="00BC784C"/>
    <w:rsid w:val="00BD76FE"/>
    <w:rsid w:val="00BE3F88"/>
    <w:rsid w:val="00BE4633"/>
    <w:rsid w:val="00BE5ADE"/>
    <w:rsid w:val="00BE6007"/>
    <w:rsid w:val="00BF3DCC"/>
    <w:rsid w:val="00BF4D7E"/>
    <w:rsid w:val="00C20D6A"/>
    <w:rsid w:val="00C24BD3"/>
    <w:rsid w:val="00C33C45"/>
    <w:rsid w:val="00C33F39"/>
    <w:rsid w:val="00C34CC3"/>
    <w:rsid w:val="00C36A86"/>
    <w:rsid w:val="00C409BD"/>
    <w:rsid w:val="00C44CCB"/>
    <w:rsid w:val="00C50F7B"/>
    <w:rsid w:val="00C60771"/>
    <w:rsid w:val="00C6512C"/>
    <w:rsid w:val="00C6780D"/>
    <w:rsid w:val="00C76559"/>
    <w:rsid w:val="00C830BC"/>
    <w:rsid w:val="00C94BA6"/>
    <w:rsid w:val="00CA0ED6"/>
    <w:rsid w:val="00CA37C2"/>
    <w:rsid w:val="00CC525B"/>
    <w:rsid w:val="00CD1BE1"/>
    <w:rsid w:val="00CD49FC"/>
    <w:rsid w:val="00CD5785"/>
    <w:rsid w:val="00CE362F"/>
    <w:rsid w:val="00CE46DD"/>
    <w:rsid w:val="00CF20A8"/>
    <w:rsid w:val="00CF5820"/>
    <w:rsid w:val="00CF7F76"/>
    <w:rsid w:val="00D00DAA"/>
    <w:rsid w:val="00D21192"/>
    <w:rsid w:val="00D21A31"/>
    <w:rsid w:val="00D33EFF"/>
    <w:rsid w:val="00D37820"/>
    <w:rsid w:val="00D51BB2"/>
    <w:rsid w:val="00D53F8D"/>
    <w:rsid w:val="00D61DDF"/>
    <w:rsid w:val="00D622E4"/>
    <w:rsid w:val="00D625D4"/>
    <w:rsid w:val="00D65B6E"/>
    <w:rsid w:val="00D8563B"/>
    <w:rsid w:val="00D92100"/>
    <w:rsid w:val="00D92D62"/>
    <w:rsid w:val="00DA1334"/>
    <w:rsid w:val="00DB33BA"/>
    <w:rsid w:val="00DB4FD7"/>
    <w:rsid w:val="00DD0446"/>
    <w:rsid w:val="00DD78AD"/>
    <w:rsid w:val="00DE0EF6"/>
    <w:rsid w:val="00DE5337"/>
    <w:rsid w:val="00DF3512"/>
    <w:rsid w:val="00E24EE1"/>
    <w:rsid w:val="00E35904"/>
    <w:rsid w:val="00E36504"/>
    <w:rsid w:val="00E401BA"/>
    <w:rsid w:val="00E43438"/>
    <w:rsid w:val="00E537F9"/>
    <w:rsid w:val="00E639D4"/>
    <w:rsid w:val="00E66398"/>
    <w:rsid w:val="00E66AA3"/>
    <w:rsid w:val="00E67C27"/>
    <w:rsid w:val="00E704C0"/>
    <w:rsid w:val="00E77A00"/>
    <w:rsid w:val="00E81C8C"/>
    <w:rsid w:val="00E92700"/>
    <w:rsid w:val="00E9292F"/>
    <w:rsid w:val="00E9356B"/>
    <w:rsid w:val="00E97D25"/>
    <w:rsid w:val="00EA45A4"/>
    <w:rsid w:val="00EA5038"/>
    <w:rsid w:val="00EA5973"/>
    <w:rsid w:val="00EB52B4"/>
    <w:rsid w:val="00EC29ED"/>
    <w:rsid w:val="00ED325F"/>
    <w:rsid w:val="00ED3430"/>
    <w:rsid w:val="00ED5907"/>
    <w:rsid w:val="00EE6E82"/>
    <w:rsid w:val="00EF38B8"/>
    <w:rsid w:val="00EF4A17"/>
    <w:rsid w:val="00F06CC1"/>
    <w:rsid w:val="00F24A46"/>
    <w:rsid w:val="00F337AA"/>
    <w:rsid w:val="00F45253"/>
    <w:rsid w:val="00F50649"/>
    <w:rsid w:val="00F51F35"/>
    <w:rsid w:val="00F542C7"/>
    <w:rsid w:val="00F5610D"/>
    <w:rsid w:val="00F71B95"/>
    <w:rsid w:val="00F75F3A"/>
    <w:rsid w:val="00F76978"/>
    <w:rsid w:val="00F85BEA"/>
    <w:rsid w:val="00F86F7E"/>
    <w:rsid w:val="00F95082"/>
    <w:rsid w:val="00F972AA"/>
    <w:rsid w:val="00FA47CA"/>
    <w:rsid w:val="00FB42D5"/>
    <w:rsid w:val="00FB4324"/>
    <w:rsid w:val="00FB4B2A"/>
    <w:rsid w:val="00FB773D"/>
    <w:rsid w:val="00FC07FD"/>
    <w:rsid w:val="00FC6BC3"/>
    <w:rsid w:val="00FD71BB"/>
    <w:rsid w:val="00FF0081"/>
    <w:rsid w:val="00FF4736"/>
    <w:rsid w:val="0135388B"/>
    <w:rsid w:val="09B96D4E"/>
    <w:rsid w:val="0A2336A0"/>
    <w:rsid w:val="0E617056"/>
    <w:rsid w:val="0E7D7E97"/>
    <w:rsid w:val="0F647D9B"/>
    <w:rsid w:val="18827405"/>
    <w:rsid w:val="1969276E"/>
    <w:rsid w:val="233F1491"/>
    <w:rsid w:val="274A5031"/>
    <w:rsid w:val="27B13870"/>
    <w:rsid w:val="2B396459"/>
    <w:rsid w:val="2BA435ED"/>
    <w:rsid w:val="2CDF28A7"/>
    <w:rsid w:val="2FCC0D4A"/>
    <w:rsid w:val="30515DE5"/>
    <w:rsid w:val="307114A0"/>
    <w:rsid w:val="373644DE"/>
    <w:rsid w:val="3E0752B8"/>
    <w:rsid w:val="40215F3E"/>
    <w:rsid w:val="423535B8"/>
    <w:rsid w:val="446E7034"/>
    <w:rsid w:val="456B16B7"/>
    <w:rsid w:val="46883812"/>
    <w:rsid w:val="4B0A3D23"/>
    <w:rsid w:val="4C851771"/>
    <w:rsid w:val="4C8F046F"/>
    <w:rsid w:val="4CA41D9C"/>
    <w:rsid w:val="51622DF4"/>
    <w:rsid w:val="53226CDE"/>
    <w:rsid w:val="559210A7"/>
    <w:rsid w:val="56406068"/>
    <w:rsid w:val="59412B0E"/>
    <w:rsid w:val="5A230311"/>
    <w:rsid w:val="5C21669E"/>
    <w:rsid w:val="600B4F32"/>
    <w:rsid w:val="609E6401"/>
    <w:rsid w:val="63BF2D96"/>
    <w:rsid w:val="64BB2628"/>
    <w:rsid w:val="65D57AF9"/>
    <w:rsid w:val="6AB7489E"/>
    <w:rsid w:val="6E183290"/>
    <w:rsid w:val="6E645EA5"/>
    <w:rsid w:val="6FC7207A"/>
    <w:rsid w:val="7299181C"/>
    <w:rsid w:val="734D311E"/>
    <w:rsid w:val="73AA392D"/>
    <w:rsid w:val="745A3D0B"/>
    <w:rsid w:val="77323434"/>
    <w:rsid w:val="795C650F"/>
    <w:rsid w:val="7C9F6694"/>
    <w:rsid w:val="7D090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9"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1" w:semiHidden="0" w:name="toc 1"/>
    <w:lsdException w:qFormat="1" w:unhideWhenUsed="0" w:uiPriority="1" w:semiHidden="0" w:name="toc 2"/>
    <w:lsdException w:qFormat="1" w:unhideWhenUsed="0" w:uiPriority="1"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link w:val="29"/>
    <w:qFormat/>
    <w:uiPriority w:val="9"/>
    <w:pPr>
      <w:ind w:left="2412"/>
      <w:outlineLvl w:val="0"/>
    </w:pPr>
    <w:rPr>
      <w:sz w:val="72"/>
      <w:szCs w:val="72"/>
    </w:rPr>
  </w:style>
  <w:style w:type="paragraph" w:styleId="3">
    <w:name w:val="heading 2"/>
    <w:basedOn w:val="1"/>
    <w:next w:val="1"/>
    <w:link w:val="30"/>
    <w:qFormat/>
    <w:uiPriority w:val="9"/>
    <w:pPr>
      <w:spacing w:before="180"/>
      <w:ind w:left="1877"/>
      <w:outlineLvl w:val="1"/>
    </w:pPr>
    <w:rPr>
      <w:b/>
      <w:bCs/>
      <w:sz w:val="44"/>
      <w:szCs w:val="44"/>
    </w:rPr>
  </w:style>
  <w:style w:type="paragraph" w:styleId="4">
    <w:name w:val="heading 3"/>
    <w:basedOn w:val="1"/>
    <w:next w:val="1"/>
    <w:link w:val="31"/>
    <w:qFormat/>
    <w:uiPriority w:val="1"/>
    <w:pPr>
      <w:spacing w:before="37"/>
      <w:ind w:left="513"/>
      <w:outlineLvl w:val="2"/>
    </w:pPr>
    <w:rPr>
      <w:sz w:val="44"/>
      <w:szCs w:val="44"/>
    </w:rPr>
  </w:style>
  <w:style w:type="paragraph" w:styleId="5">
    <w:name w:val="heading 4"/>
    <w:basedOn w:val="1"/>
    <w:next w:val="1"/>
    <w:link w:val="32"/>
    <w:qFormat/>
    <w:uiPriority w:val="1"/>
    <w:pPr>
      <w:spacing w:before="41"/>
      <w:ind w:left="2791"/>
      <w:outlineLvl w:val="3"/>
    </w:pPr>
    <w:rPr>
      <w:b/>
      <w:bCs/>
      <w:sz w:val="42"/>
      <w:szCs w:val="42"/>
    </w:rPr>
  </w:style>
  <w:style w:type="paragraph" w:styleId="6">
    <w:name w:val="heading 5"/>
    <w:basedOn w:val="1"/>
    <w:next w:val="1"/>
    <w:qFormat/>
    <w:uiPriority w:val="1"/>
    <w:pPr>
      <w:spacing w:before="41"/>
      <w:ind w:left="789"/>
      <w:outlineLvl w:val="4"/>
    </w:pPr>
    <w:rPr>
      <w:sz w:val="42"/>
      <w:szCs w:val="42"/>
    </w:rPr>
  </w:style>
  <w:style w:type="paragraph" w:styleId="7">
    <w:name w:val="heading 6"/>
    <w:basedOn w:val="1"/>
    <w:next w:val="1"/>
    <w:qFormat/>
    <w:uiPriority w:val="1"/>
    <w:pPr>
      <w:ind w:left="8"/>
      <w:outlineLvl w:val="5"/>
    </w:pPr>
    <w:rPr>
      <w:rFonts w:ascii="黑体" w:hAnsi="黑体" w:eastAsia="黑体" w:cs="黑体"/>
      <w:b/>
      <w:bCs/>
      <w:sz w:val="36"/>
      <w:szCs w:val="36"/>
    </w:rPr>
  </w:style>
  <w:style w:type="paragraph" w:styleId="8">
    <w:name w:val="heading 7"/>
    <w:basedOn w:val="1"/>
    <w:next w:val="1"/>
    <w:qFormat/>
    <w:uiPriority w:val="1"/>
    <w:pPr>
      <w:spacing w:before="49"/>
      <w:outlineLvl w:val="6"/>
    </w:pPr>
    <w:rPr>
      <w:sz w:val="36"/>
      <w:szCs w:val="36"/>
    </w:rPr>
  </w:style>
  <w:style w:type="paragraph" w:styleId="9">
    <w:name w:val="heading 8"/>
    <w:basedOn w:val="1"/>
    <w:next w:val="1"/>
    <w:qFormat/>
    <w:uiPriority w:val="1"/>
    <w:pPr>
      <w:spacing w:before="54"/>
      <w:outlineLvl w:val="7"/>
    </w:pPr>
    <w:rPr>
      <w:sz w:val="32"/>
      <w:szCs w:val="32"/>
    </w:rPr>
  </w:style>
  <w:style w:type="paragraph" w:styleId="10">
    <w:name w:val="heading 9"/>
    <w:basedOn w:val="1"/>
    <w:next w:val="1"/>
    <w:qFormat/>
    <w:uiPriority w:val="1"/>
    <w:pPr>
      <w:spacing w:before="58"/>
      <w:outlineLvl w:val="8"/>
    </w:pPr>
    <w:rPr>
      <w:sz w:val="30"/>
      <w:szCs w:val="30"/>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semiHidden/>
    <w:unhideWhenUsed/>
    <w:qFormat/>
    <w:uiPriority w:val="99"/>
    <w:pPr>
      <w:autoSpaceDE/>
      <w:autoSpaceDN/>
      <w:ind w:firstLine="420" w:firstLineChars="200"/>
      <w:jc w:val="both"/>
    </w:pPr>
    <w:rPr>
      <w:rFonts w:ascii="Times New Roman" w:hAnsi="Times New Roman" w:cs="Times New Roman"/>
      <w:kern w:val="2"/>
      <w:sz w:val="21"/>
      <w:szCs w:val="24"/>
      <w:lang w:eastAsia="zh-CN"/>
    </w:rPr>
  </w:style>
  <w:style w:type="paragraph" w:styleId="12">
    <w:name w:val="annotation text"/>
    <w:basedOn w:val="1"/>
    <w:link w:val="51"/>
    <w:semiHidden/>
    <w:unhideWhenUsed/>
    <w:qFormat/>
    <w:uiPriority w:val="99"/>
  </w:style>
  <w:style w:type="paragraph" w:styleId="13">
    <w:name w:val="Body Text 3"/>
    <w:basedOn w:val="1"/>
    <w:link w:val="41"/>
    <w:semiHidden/>
    <w:unhideWhenUsed/>
    <w:qFormat/>
    <w:uiPriority w:val="99"/>
    <w:pPr>
      <w:spacing w:after="120"/>
    </w:pPr>
    <w:rPr>
      <w:sz w:val="16"/>
      <w:szCs w:val="16"/>
    </w:rPr>
  </w:style>
  <w:style w:type="paragraph" w:styleId="14">
    <w:name w:val="Body Text"/>
    <w:basedOn w:val="1"/>
    <w:link w:val="54"/>
    <w:qFormat/>
    <w:uiPriority w:val="1"/>
    <w:rPr>
      <w:sz w:val="24"/>
      <w:szCs w:val="24"/>
    </w:rPr>
  </w:style>
  <w:style w:type="paragraph" w:styleId="15">
    <w:name w:val="toc 3"/>
    <w:basedOn w:val="1"/>
    <w:next w:val="1"/>
    <w:qFormat/>
    <w:uiPriority w:val="1"/>
    <w:pPr>
      <w:spacing w:before="91"/>
      <w:ind w:left="520"/>
    </w:pPr>
    <w:rPr>
      <w:sz w:val="21"/>
      <w:szCs w:val="21"/>
    </w:rPr>
  </w:style>
  <w:style w:type="paragraph" w:styleId="16">
    <w:name w:val="Plain Text"/>
    <w:basedOn w:val="1"/>
    <w:link w:val="45"/>
    <w:qFormat/>
    <w:uiPriority w:val="0"/>
    <w:pPr>
      <w:autoSpaceDE/>
      <w:autoSpaceDN/>
      <w:jc w:val="both"/>
    </w:pPr>
    <w:rPr>
      <w:rFonts w:hAnsi="Courier New" w:cstheme="minorBidi"/>
      <w:kern w:val="2"/>
      <w:sz w:val="21"/>
      <w:lang w:eastAsia="zh-CN"/>
    </w:rPr>
  </w:style>
  <w:style w:type="paragraph" w:styleId="17">
    <w:name w:val="Date"/>
    <w:basedOn w:val="1"/>
    <w:next w:val="1"/>
    <w:link w:val="40"/>
    <w:unhideWhenUsed/>
    <w:qFormat/>
    <w:uiPriority w:val="0"/>
    <w:pPr>
      <w:ind w:left="100" w:leftChars="2500"/>
    </w:pPr>
  </w:style>
  <w:style w:type="paragraph" w:styleId="18">
    <w:name w:val="Balloon Text"/>
    <w:basedOn w:val="1"/>
    <w:link w:val="38"/>
    <w:semiHidden/>
    <w:unhideWhenUsed/>
    <w:qFormat/>
    <w:uiPriority w:val="99"/>
    <w:rPr>
      <w:sz w:val="18"/>
      <w:szCs w:val="18"/>
    </w:rPr>
  </w:style>
  <w:style w:type="paragraph" w:styleId="19">
    <w:name w:val="footer"/>
    <w:basedOn w:val="1"/>
    <w:link w:val="37"/>
    <w:unhideWhenUsed/>
    <w:qFormat/>
    <w:uiPriority w:val="99"/>
    <w:pPr>
      <w:tabs>
        <w:tab w:val="center" w:pos="4153"/>
        <w:tab w:val="right" w:pos="8306"/>
      </w:tabs>
      <w:snapToGrid w:val="0"/>
    </w:pPr>
    <w:rPr>
      <w:sz w:val="18"/>
      <w:szCs w:val="18"/>
    </w:rPr>
  </w:style>
  <w:style w:type="paragraph" w:styleId="20">
    <w:name w:val="header"/>
    <w:basedOn w:val="1"/>
    <w:link w:val="36"/>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1"/>
    <w:pPr>
      <w:spacing w:before="91"/>
      <w:ind w:left="100"/>
    </w:pPr>
    <w:rPr>
      <w:sz w:val="21"/>
      <w:szCs w:val="21"/>
    </w:rPr>
  </w:style>
  <w:style w:type="paragraph" w:styleId="22">
    <w:name w:val="toc 2"/>
    <w:basedOn w:val="1"/>
    <w:next w:val="1"/>
    <w:qFormat/>
    <w:uiPriority w:val="1"/>
    <w:pPr>
      <w:spacing w:before="91"/>
      <w:ind w:left="308"/>
    </w:pPr>
    <w:rPr>
      <w:sz w:val="21"/>
      <w:szCs w:val="21"/>
    </w:rPr>
  </w:style>
  <w:style w:type="paragraph" w:styleId="23">
    <w:name w:val="annotation subject"/>
    <w:basedOn w:val="12"/>
    <w:next w:val="12"/>
    <w:link w:val="52"/>
    <w:semiHidden/>
    <w:unhideWhenUsed/>
    <w:qFormat/>
    <w:uiPriority w:val="99"/>
    <w:rPr>
      <w:b/>
      <w:bCs/>
    </w:rPr>
  </w:style>
  <w:style w:type="table" w:styleId="25">
    <w:name w:val="Table Grid"/>
    <w:basedOn w:val="24"/>
    <w:qFormat/>
    <w:uiPriority w:val="39"/>
    <w:pPr>
      <w:widowControl/>
      <w:autoSpaceDE/>
      <w:autoSpaceDN/>
    </w:pPr>
    <w:rPr>
      <w:kern w:val="2"/>
      <w:sz w:val="21"/>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Hyperlink"/>
    <w:qFormat/>
    <w:uiPriority w:val="0"/>
    <w:rPr>
      <w:color w:val="0000FF"/>
      <w:u w:val="single"/>
    </w:rPr>
  </w:style>
  <w:style w:type="character" w:styleId="28">
    <w:name w:val="annotation reference"/>
    <w:basedOn w:val="26"/>
    <w:semiHidden/>
    <w:unhideWhenUsed/>
    <w:qFormat/>
    <w:uiPriority w:val="99"/>
    <w:rPr>
      <w:sz w:val="21"/>
      <w:szCs w:val="21"/>
    </w:rPr>
  </w:style>
  <w:style w:type="character" w:customStyle="1" w:styleId="29">
    <w:name w:val="标题 1 Char"/>
    <w:basedOn w:val="26"/>
    <w:link w:val="2"/>
    <w:qFormat/>
    <w:uiPriority w:val="9"/>
    <w:rPr>
      <w:rFonts w:ascii="宋体" w:hAnsi="宋体" w:eastAsia="宋体" w:cs="宋体"/>
      <w:sz w:val="72"/>
      <w:szCs w:val="72"/>
    </w:rPr>
  </w:style>
  <w:style w:type="character" w:customStyle="1" w:styleId="30">
    <w:name w:val="标题 2 Char"/>
    <w:basedOn w:val="26"/>
    <w:link w:val="3"/>
    <w:qFormat/>
    <w:uiPriority w:val="9"/>
    <w:rPr>
      <w:rFonts w:ascii="宋体" w:hAnsi="宋体" w:eastAsia="宋体" w:cs="宋体"/>
      <w:b/>
      <w:bCs/>
      <w:sz w:val="44"/>
      <w:szCs w:val="44"/>
    </w:rPr>
  </w:style>
  <w:style w:type="character" w:customStyle="1" w:styleId="31">
    <w:name w:val="标题 3 Char"/>
    <w:basedOn w:val="26"/>
    <w:link w:val="4"/>
    <w:qFormat/>
    <w:uiPriority w:val="1"/>
    <w:rPr>
      <w:rFonts w:ascii="宋体" w:hAnsi="宋体" w:eastAsia="宋体" w:cs="宋体"/>
      <w:sz w:val="44"/>
      <w:szCs w:val="44"/>
    </w:rPr>
  </w:style>
  <w:style w:type="character" w:customStyle="1" w:styleId="32">
    <w:name w:val="标题 4 Char"/>
    <w:link w:val="5"/>
    <w:qFormat/>
    <w:uiPriority w:val="1"/>
    <w:rPr>
      <w:rFonts w:ascii="宋体" w:hAnsi="宋体" w:eastAsia="宋体" w:cs="宋体"/>
      <w:b/>
      <w:bCs/>
      <w:sz w:val="42"/>
      <w:szCs w:val="42"/>
    </w:rPr>
  </w:style>
  <w:style w:type="table" w:customStyle="1" w:styleId="33">
    <w:name w:val="Table Normal"/>
    <w:semiHidden/>
    <w:unhideWhenUsed/>
    <w:qFormat/>
    <w:uiPriority w:val="2"/>
    <w:tblPr>
      <w:tblCellMar>
        <w:top w:w="0" w:type="dxa"/>
        <w:left w:w="0" w:type="dxa"/>
        <w:bottom w:w="0" w:type="dxa"/>
        <w:right w:w="0" w:type="dxa"/>
      </w:tblCellMar>
    </w:tblPr>
  </w:style>
  <w:style w:type="paragraph" w:styleId="34">
    <w:name w:val="List Paragraph"/>
    <w:basedOn w:val="1"/>
    <w:qFormat/>
    <w:uiPriority w:val="1"/>
    <w:pPr>
      <w:ind w:left="384" w:firstLine="480"/>
    </w:pPr>
  </w:style>
  <w:style w:type="paragraph" w:customStyle="1" w:styleId="35">
    <w:name w:val="Table Paragraph"/>
    <w:basedOn w:val="1"/>
    <w:qFormat/>
    <w:uiPriority w:val="1"/>
  </w:style>
  <w:style w:type="character" w:customStyle="1" w:styleId="36">
    <w:name w:val="页眉 Char"/>
    <w:basedOn w:val="26"/>
    <w:link w:val="20"/>
    <w:qFormat/>
    <w:uiPriority w:val="99"/>
    <w:rPr>
      <w:rFonts w:ascii="宋体" w:hAnsi="宋体" w:eastAsia="宋体" w:cs="宋体"/>
      <w:sz w:val="18"/>
      <w:szCs w:val="18"/>
    </w:rPr>
  </w:style>
  <w:style w:type="character" w:customStyle="1" w:styleId="37">
    <w:name w:val="页脚 Char"/>
    <w:basedOn w:val="26"/>
    <w:link w:val="19"/>
    <w:qFormat/>
    <w:uiPriority w:val="99"/>
    <w:rPr>
      <w:rFonts w:ascii="宋体" w:hAnsi="宋体" w:eastAsia="宋体" w:cs="宋体"/>
      <w:sz w:val="18"/>
      <w:szCs w:val="18"/>
    </w:rPr>
  </w:style>
  <w:style w:type="character" w:customStyle="1" w:styleId="38">
    <w:name w:val="批注框文本 Char"/>
    <w:basedOn w:val="26"/>
    <w:link w:val="18"/>
    <w:semiHidden/>
    <w:qFormat/>
    <w:uiPriority w:val="99"/>
    <w:rPr>
      <w:rFonts w:ascii="宋体" w:hAnsi="宋体" w:eastAsia="宋体" w:cs="宋体"/>
      <w:sz w:val="18"/>
      <w:szCs w:val="18"/>
    </w:rPr>
  </w:style>
  <w:style w:type="paragraph" w:styleId="39">
    <w:name w:val="No Spacing"/>
    <w:qFormat/>
    <w:uiPriority w:val="1"/>
    <w:pPr>
      <w:widowControl w:val="0"/>
      <w:autoSpaceDE w:val="0"/>
      <w:autoSpaceDN w:val="0"/>
    </w:pPr>
    <w:rPr>
      <w:rFonts w:ascii="宋体" w:hAnsi="宋体" w:eastAsia="宋体" w:cs="宋体"/>
      <w:sz w:val="22"/>
      <w:szCs w:val="22"/>
      <w:lang w:val="en-US" w:eastAsia="en-US" w:bidi="ar-SA"/>
    </w:rPr>
  </w:style>
  <w:style w:type="character" w:customStyle="1" w:styleId="40">
    <w:name w:val="日期 Char"/>
    <w:basedOn w:val="26"/>
    <w:link w:val="17"/>
    <w:qFormat/>
    <w:uiPriority w:val="0"/>
    <w:rPr>
      <w:rFonts w:ascii="宋体" w:hAnsi="宋体" w:eastAsia="宋体" w:cs="宋体"/>
    </w:rPr>
  </w:style>
  <w:style w:type="character" w:customStyle="1" w:styleId="41">
    <w:name w:val="正文文本 3 Char"/>
    <w:basedOn w:val="26"/>
    <w:link w:val="13"/>
    <w:semiHidden/>
    <w:qFormat/>
    <w:uiPriority w:val="99"/>
    <w:rPr>
      <w:rFonts w:ascii="宋体" w:hAnsi="宋体" w:eastAsia="宋体" w:cs="宋体"/>
      <w:sz w:val="16"/>
      <w:szCs w:val="16"/>
    </w:rPr>
  </w:style>
  <w:style w:type="character" w:customStyle="1" w:styleId="42">
    <w:name w:val="数字"/>
    <w:qFormat/>
    <w:uiPriority w:val="0"/>
    <w:rPr>
      <w:rFonts w:eastAsia="黑体"/>
      <w:b/>
      <w:sz w:val="21"/>
    </w:rPr>
  </w:style>
  <w:style w:type="character" w:customStyle="1" w:styleId="43">
    <w:name w:val="目录 + Calibri"/>
    <w:qFormat/>
    <w:uiPriority w:val="0"/>
    <w:rPr>
      <w:rFonts w:ascii="Calibri" w:hAnsi="Calibri" w:eastAsia="Calibri" w:cs="Calibri"/>
      <w:b/>
      <w:bCs/>
      <w:i/>
      <w:iCs/>
      <w:color w:val="000000"/>
      <w:spacing w:val="0"/>
      <w:w w:val="100"/>
      <w:position w:val="0"/>
      <w:sz w:val="24"/>
      <w:szCs w:val="24"/>
      <w:u w:val="none"/>
      <w:lang w:val="en-US" w:eastAsia="en-US" w:bidi="en-US"/>
    </w:rPr>
  </w:style>
  <w:style w:type="paragraph" w:customStyle="1" w:styleId="44">
    <w:name w:val="af15hichaf0dbchf15cgrid"/>
    <w:qFormat/>
    <w:uiPriority w:val="0"/>
    <w:pPr>
      <w:widowControl w:val="0"/>
      <w:tabs>
        <w:tab w:val="center" w:pos="4320"/>
        <w:tab w:val="right" w:pos="8640"/>
      </w:tabs>
      <w:autoSpaceDE/>
      <w:autoSpaceDN/>
      <w:adjustRightInd w:val="0"/>
      <w:spacing w:line="315" w:lineRule="atLeast"/>
      <w:jc w:val="both"/>
      <w:textAlignment w:val="baseline"/>
    </w:pPr>
    <w:rPr>
      <w:rFonts w:ascii="宋体" w:hAnsi="Times New Roman" w:eastAsia="宋体" w:cs="Times New Roman"/>
      <w:sz w:val="21"/>
      <w:szCs w:val="20"/>
      <w:lang w:val="en-US" w:eastAsia="zh-CN" w:bidi="ar-SA"/>
    </w:rPr>
  </w:style>
  <w:style w:type="character" w:customStyle="1" w:styleId="45">
    <w:name w:val="纯文本 Char"/>
    <w:link w:val="16"/>
    <w:qFormat/>
    <w:uiPriority w:val="0"/>
    <w:rPr>
      <w:rFonts w:ascii="宋体" w:hAnsi="Courier New" w:eastAsia="宋体"/>
      <w:kern w:val="2"/>
      <w:sz w:val="21"/>
      <w:lang w:eastAsia="zh-CN"/>
    </w:rPr>
  </w:style>
  <w:style w:type="character" w:customStyle="1" w:styleId="46">
    <w:name w:val="纯文本 Char1"/>
    <w:basedOn w:val="26"/>
    <w:semiHidden/>
    <w:qFormat/>
    <w:uiPriority w:val="99"/>
    <w:rPr>
      <w:rFonts w:ascii="宋体" w:hAnsi="Courier New" w:eastAsia="宋体" w:cs="Courier New"/>
      <w:sz w:val="21"/>
      <w:szCs w:val="21"/>
    </w:rPr>
  </w:style>
  <w:style w:type="character" w:customStyle="1" w:styleId="47">
    <w:name w:val="Char Char1"/>
    <w:qFormat/>
    <w:uiPriority w:val="0"/>
    <w:rPr>
      <w:rFonts w:ascii="宋体" w:hAnsi="Courier New" w:eastAsia="宋体" w:cs="Courier New"/>
      <w:kern w:val="2"/>
      <w:sz w:val="24"/>
      <w:szCs w:val="21"/>
      <w:lang w:val="en-US" w:eastAsia="zh-CN" w:bidi="ar-SA"/>
    </w:rPr>
  </w:style>
  <w:style w:type="paragraph" w:customStyle="1" w:styleId="48">
    <w:name w:val="正文文本 21"/>
    <w:basedOn w:val="1"/>
    <w:qFormat/>
    <w:uiPriority w:val="0"/>
    <w:pPr>
      <w:autoSpaceDE/>
      <w:autoSpaceDN/>
      <w:adjustRightInd w:val="0"/>
      <w:spacing w:line="360" w:lineRule="atLeast"/>
      <w:ind w:left="480"/>
      <w:jc w:val="both"/>
      <w:textAlignment w:val="baseline"/>
    </w:pPr>
    <w:rPr>
      <w:rFonts w:hAnsi="Times New Roman" w:cs="Times New Roman"/>
      <w:sz w:val="24"/>
      <w:szCs w:val="20"/>
      <w:lang w:eastAsia="zh-CN"/>
    </w:rPr>
  </w:style>
  <w:style w:type="character" w:customStyle="1" w:styleId="49">
    <w:name w:val="页眉 Char1"/>
    <w:basedOn w:val="26"/>
    <w:qFormat/>
    <w:uiPriority w:val="99"/>
    <w:rPr>
      <w:sz w:val="18"/>
      <w:szCs w:val="18"/>
    </w:rPr>
  </w:style>
  <w:style w:type="character" w:customStyle="1" w:styleId="50">
    <w:name w:val="标题 #5 + Sylfaen"/>
    <w:qFormat/>
    <w:uiPriority w:val="0"/>
    <w:rPr>
      <w:rFonts w:ascii="Sylfaen" w:hAnsi="Sylfaen" w:eastAsia="Sylfaen" w:cs="Sylfaen"/>
      <w:b/>
      <w:bCs/>
      <w:color w:val="000000"/>
      <w:spacing w:val="0"/>
      <w:w w:val="100"/>
      <w:position w:val="0"/>
      <w:sz w:val="30"/>
      <w:szCs w:val="30"/>
      <w:u w:val="none"/>
      <w:lang w:val="en-US" w:eastAsia="en-US" w:bidi="en-US"/>
    </w:rPr>
  </w:style>
  <w:style w:type="character" w:customStyle="1" w:styleId="51">
    <w:name w:val="批注文字 Char"/>
    <w:basedOn w:val="26"/>
    <w:link w:val="12"/>
    <w:semiHidden/>
    <w:qFormat/>
    <w:uiPriority w:val="99"/>
    <w:rPr>
      <w:rFonts w:ascii="宋体" w:hAnsi="宋体" w:eastAsia="宋体" w:cs="宋体"/>
    </w:rPr>
  </w:style>
  <w:style w:type="character" w:customStyle="1" w:styleId="52">
    <w:name w:val="批注主题 Char"/>
    <w:basedOn w:val="51"/>
    <w:link w:val="23"/>
    <w:semiHidden/>
    <w:qFormat/>
    <w:uiPriority w:val="99"/>
    <w:rPr>
      <w:rFonts w:ascii="宋体" w:hAnsi="宋体" w:eastAsia="宋体" w:cs="宋体"/>
      <w:b/>
      <w:bCs/>
    </w:rPr>
  </w:style>
  <w:style w:type="paragraph" w:customStyle="1" w:styleId="53">
    <w:name w:val="Head 1.2"/>
    <w:basedOn w:val="1"/>
    <w:qFormat/>
    <w:uiPriority w:val="0"/>
    <w:pPr>
      <w:autoSpaceDE/>
      <w:autoSpaceDN/>
      <w:jc w:val="center"/>
    </w:pPr>
    <w:rPr>
      <w:rFonts w:ascii="Times New Roman" w:hAnsi="Times New Roman" w:cs="Times New Roman"/>
      <w:b/>
      <w:kern w:val="2"/>
      <w:sz w:val="24"/>
      <w:szCs w:val="20"/>
      <w:lang w:eastAsia="zh-CN"/>
    </w:rPr>
  </w:style>
  <w:style w:type="character" w:customStyle="1" w:styleId="54">
    <w:name w:val="正文文本 Char"/>
    <w:basedOn w:val="26"/>
    <w:link w:val="14"/>
    <w:qFormat/>
    <w:uiPriority w:val="1"/>
    <w:rPr>
      <w:rFonts w:ascii="宋体" w:hAnsi="宋体" w:eastAsia="宋体" w:cs="宋体"/>
      <w:sz w:val="24"/>
      <w:szCs w:val="24"/>
    </w:rPr>
  </w:style>
  <w:style w:type="character" w:customStyle="1" w:styleId="55">
    <w:name w:val="font31"/>
    <w:basedOn w:val="26"/>
    <w:qFormat/>
    <w:uiPriority w:val="0"/>
    <w:rPr>
      <w:rFonts w:hint="default" w:ascii="Times New Roman" w:hAnsi="Times New Roman" w:cs="Times New Roman"/>
      <w:color w:val="000000"/>
      <w:sz w:val="20"/>
      <w:szCs w:val="20"/>
      <w:u w:val="none"/>
    </w:rPr>
  </w:style>
  <w:style w:type="character" w:customStyle="1" w:styleId="56">
    <w:name w:val="font21"/>
    <w:basedOn w:val="26"/>
    <w:qFormat/>
    <w:uiPriority w:val="0"/>
    <w:rPr>
      <w:rFonts w:hint="eastAsia" w:ascii="宋体" w:hAnsi="宋体" w:eastAsia="宋体" w:cs="Times New Roman"/>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1208</Words>
  <Characters>1276</Characters>
  <Lines>1106</Lines>
  <Paragraphs>311</Paragraphs>
  <TotalTime>1</TotalTime>
  <ScaleCrop>false</ScaleCrop>
  <LinksUpToDate>false</LinksUpToDate>
  <CharactersWithSpaces>1294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2021-03-02T06:40:00Z</dcterms:created>
  <dc:creator>Windows 用户</dc:creator>
  <cp:lastModifiedBy>奔跑的蜗牛</cp:lastModifiedBy>
  <dcterms:modified xsi:type="dcterms:W3CDTF">2026-05-12T13:14:54Z</dcterms:modified>
  <cp:revision>209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2021-02-01T00:00:00Z</vt:filetime>
  </property>
  <property fmtid="{D5CDD505-2E9C-101B-9397-08002B2CF9AE}" pid="3" name="Creator">
    <vt:lpwstr>WPS 文字</vt:lpwstr>
  </property>
  <property fmtid="{D5CDD505-2E9C-101B-9397-08002B2CF9AE}" pid="4" name="LastSaved">
    <vt:filetime>2021-03-02T00:00:00Z</vt:filetime>
  </property>
  <property fmtid="{D5CDD505-2E9C-101B-9397-08002B2CF9AE}" pid="5" name="KSOProductBuildVer">
    <vt:lpwstr>2052-12.1.0.25865</vt:lpwstr>
  </property>
  <property fmtid="{D5CDD505-2E9C-101B-9397-08002B2CF9AE}" pid="6" name="ICV">
    <vt:lpwstr>650B45C17E784CFCBFD4E2A745A2ED3B</vt:lpwstr>
  </property>
  <property fmtid="{D5CDD505-2E9C-101B-9397-08002B2CF9AE}" pid="7" name="KSOTemplateDocerSaveRecord">
    <vt:lpwstr>eyJoZGlkIjoiYjkyZmNhZmMwYTRkMzdjNDc0ZDBiODA4ZTNmNjg2YzYiLCJ1c2VySWQiOiI0OTUwMzY2OTIifQ==</vt:lpwstr>
  </property>
</Properties>
</file>