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ED37">
      <w:pPr>
        <w:tabs>
          <w:tab w:val="left" w:pos="2100"/>
        </w:tabs>
        <w:snapToGrid w:val="0"/>
        <w:spacing w:before="490" w:beforeLines="100"/>
        <w:jc w:val="center"/>
        <w:rPr>
          <w:rFonts w:hint="eastAsia" w:ascii="宋体" w:hAnsi="宋体" w:eastAsia="宋体" w:cs="宋体"/>
          <w:b w:val="0"/>
          <w:bCs w:val="0"/>
          <w:color w:val="auto"/>
          <w:sz w:val="72"/>
          <w:szCs w:val="72"/>
          <w:highlight w:val="none"/>
          <w:u w:val="none"/>
        </w:rPr>
      </w:pPr>
      <w:bookmarkStart w:id="0" w:name="_Toc14725"/>
      <w:bookmarkStart w:id="1" w:name="_Toc30082"/>
      <w:bookmarkStart w:id="2" w:name="_Toc18863"/>
      <w:bookmarkStart w:id="3" w:name="_Toc17815"/>
      <w:bookmarkStart w:id="4" w:name="_Toc14999"/>
      <w:r>
        <w:rPr>
          <w:rFonts w:hint="eastAsia" w:ascii="宋体" w:hAnsi="宋体" w:eastAsia="宋体" w:cs="宋体"/>
          <w:b w:val="0"/>
          <w:bCs w:val="0"/>
          <w:color w:val="auto"/>
          <w:sz w:val="72"/>
          <w:szCs w:val="72"/>
          <w:highlight w:val="none"/>
          <w:u w:val="none"/>
        </w:rPr>
        <w:t>镇赉县消防救援大队2026年大队文员服务采购项目</w:t>
      </w:r>
    </w:p>
    <w:p w14:paraId="214AD7A9">
      <w:pPr>
        <w:snapToGrid w:val="0"/>
        <w:spacing w:before="490" w:beforeLines="100"/>
        <w:jc w:val="center"/>
        <w:rPr>
          <w:rFonts w:hint="eastAsia" w:ascii="宋体" w:hAnsi="宋体" w:eastAsia="宋体" w:cs="宋体"/>
          <w:b w:val="0"/>
          <w:bCs w:val="0"/>
          <w:color w:val="auto"/>
          <w:sz w:val="72"/>
          <w:szCs w:val="72"/>
          <w:highlight w:val="none"/>
          <w:u w:val="none"/>
        </w:rPr>
      </w:pPr>
    </w:p>
    <w:p w14:paraId="501F1AC9">
      <w:pPr>
        <w:pStyle w:val="8"/>
        <w:rPr>
          <w:rFonts w:hint="eastAsia"/>
          <w:highlight w:val="none"/>
        </w:rPr>
      </w:pPr>
    </w:p>
    <w:p w14:paraId="19E1810A">
      <w:pPr>
        <w:pStyle w:val="21"/>
        <w:rPr>
          <w:rFonts w:hint="eastAsia"/>
          <w:highlight w:val="none"/>
        </w:rPr>
      </w:pPr>
    </w:p>
    <w:p w14:paraId="291C19CA">
      <w:pPr>
        <w:snapToGrid w:val="0"/>
        <w:spacing w:before="490" w:beforeLines="100"/>
        <w:jc w:val="center"/>
        <w:rPr>
          <w:rFonts w:hint="eastAsia" w:ascii="宋体" w:hAnsi="宋体" w:eastAsia="宋体" w:cs="宋体"/>
          <w:b w:val="0"/>
          <w:bCs w:val="0"/>
          <w:color w:val="auto"/>
          <w:sz w:val="72"/>
          <w:szCs w:val="72"/>
          <w:highlight w:val="none"/>
          <w:u w:val="none"/>
        </w:rPr>
      </w:pPr>
      <w:r>
        <w:rPr>
          <w:rFonts w:hint="eastAsia" w:ascii="宋体" w:hAnsi="宋体" w:eastAsia="宋体" w:cs="宋体"/>
          <w:b w:val="0"/>
          <w:bCs w:val="0"/>
          <w:color w:val="auto"/>
          <w:sz w:val="72"/>
          <w:szCs w:val="72"/>
          <w:highlight w:val="none"/>
          <w:u w:val="none"/>
        </w:rPr>
        <w:t>竞争性磋商文件</w:t>
      </w:r>
    </w:p>
    <w:p w14:paraId="3B87150E">
      <w:pPr>
        <w:snapToGrid w:val="0"/>
        <w:jc w:val="center"/>
        <w:rPr>
          <w:rFonts w:hint="eastAsia" w:ascii="宋体" w:hAnsi="宋体" w:eastAsia="宋体" w:cs="宋体"/>
          <w:b/>
          <w:bCs/>
          <w:color w:val="auto"/>
          <w:sz w:val="44"/>
          <w:szCs w:val="44"/>
          <w:highlight w:val="none"/>
          <w:u w:val="none"/>
        </w:rPr>
      </w:pPr>
    </w:p>
    <w:p w14:paraId="143C6079">
      <w:pPr>
        <w:snapToGrid w:val="0"/>
        <w:rPr>
          <w:rFonts w:hint="eastAsia" w:ascii="宋体" w:hAnsi="宋体" w:eastAsia="宋体" w:cs="宋体"/>
          <w:color w:val="auto"/>
          <w:sz w:val="28"/>
          <w:szCs w:val="28"/>
          <w:highlight w:val="none"/>
          <w:u w:val="none"/>
        </w:rPr>
      </w:pPr>
    </w:p>
    <w:p w14:paraId="3738351B">
      <w:pPr>
        <w:snapToGrid w:val="0"/>
        <w:rPr>
          <w:rFonts w:hint="eastAsia" w:ascii="宋体" w:hAnsi="宋体" w:eastAsia="宋体" w:cs="宋体"/>
          <w:color w:val="auto"/>
          <w:sz w:val="28"/>
          <w:szCs w:val="28"/>
          <w:highlight w:val="none"/>
          <w:u w:val="none"/>
        </w:rPr>
      </w:pPr>
    </w:p>
    <w:p w14:paraId="5EF65F68">
      <w:pPr>
        <w:snapToGrid w:val="0"/>
        <w:rPr>
          <w:rFonts w:hint="eastAsia" w:ascii="宋体" w:hAnsi="宋体" w:eastAsia="宋体" w:cs="宋体"/>
          <w:color w:val="auto"/>
          <w:sz w:val="28"/>
          <w:szCs w:val="28"/>
          <w:highlight w:val="none"/>
          <w:u w:val="none"/>
        </w:rPr>
      </w:pPr>
    </w:p>
    <w:p w14:paraId="385CE981">
      <w:pPr>
        <w:snapToGrid w:val="0"/>
        <w:rPr>
          <w:rFonts w:hint="eastAsia" w:ascii="宋体" w:hAnsi="宋体" w:eastAsia="宋体" w:cs="宋体"/>
          <w:color w:val="auto"/>
          <w:sz w:val="28"/>
          <w:szCs w:val="28"/>
          <w:highlight w:val="none"/>
          <w:u w:val="none"/>
        </w:rPr>
      </w:pPr>
    </w:p>
    <w:p w14:paraId="7FA0D010">
      <w:pPr>
        <w:snapToGrid w:val="0"/>
        <w:rPr>
          <w:rFonts w:hint="eastAsia" w:ascii="宋体" w:hAnsi="宋体" w:eastAsia="宋体" w:cs="宋体"/>
          <w:color w:val="auto"/>
          <w:sz w:val="28"/>
          <w:szCs w:val="28"/>
          <w:highlight w:val="none"/>
          <w:u w:val="none"/>
        </w:rPr>
      </w:pPr>
    </w:p>
    <w:p w14:paraId="7832950B">
      <w:pPr>
        <w:snapToGrid w:val="0"/>
        <w:spacing w:line="500" w:lineRule="exact"/>
        <w:rPr>
          <w:rFonts w:hint="eastAsia" w:ascii="宋体" w:hAnsi="宋体" w:eastAsia="宋体" w:cs="宋体"/>
          <w:bCs/>
          <w:color w:val="auto"/>
          <w:sz w:val="28"/>
          <w:szCs w:val="28"/>
          <w:highlight w:val="none"/>
          <w:u w:val="none"/>
        </w:rPr>
      </w:pPr>
    </w:p>
    <w:p w14:paraId="2F755EA2">
      <w:pPr>
        <w:pStyle w:val="8"/>
        <w:rPr>
          <w:rFonts w:hint="eastAsia" w:ascii="宋体" w:hAnsi="宋体" w:eastAsia="宋体" w:cs="宋体"/>
          <w:bCs/>
          <w:color w:val="auto"/>
          <w:sz w:val="28"/>
          <w:szCs w:val="28"/>
          <w:highlight w:val="none"/>
          <w:u w:val="none"/>
        </w:rPr>
      </w:pPr>
    </w:p>
    <w:p w14:paraId="60F15858">
      <w:pPr>
        <w:pStyle w:val="8"/>
        <w:rPr>
          <w:rFonts w:hint="eastAsia" w:ascii="宋体" w:hAnsi="宋体" w:eastAsia="宋体" w:cs="宋体"/>
          <w:bCs/>
          <w:color w:val="auto"/>
          <w:sz w:val="28"/>
          <w:szCs w:val="28"/>
          <w:highlight w:val="none"/>
          <w:u w:val="none"/>
        </w:rPr>
      </w:pPr>
    </w:p>
    <w:p w14:paraId="79FDA84D">
      <w:pPr>
        <w:snapToGrid w:val="0"/>
        <w:spacing w:line="500" w:lineRule="exact"/>
        <w:rPr>
          <w:rFonts w:hint="eastAsia" w:ascii="宋体" w:hAnsi="宋体" w:eastAsia="宋体" w:cs="宋体"/>
          <w:bCs/>
          <w:color w:val="auto"/>
          <w:sz w:val="28"/>
          <w:szCs w:val="28"/>
          <w:highlight w:val="none"/>
          <w:u w:val="none"/>
        </w:rPr>
      </w:pPr>
    </w:p>
    <w:p w14:paraId="16D8F8D0">
      <w:pPr>
        <w:snapToGrid w:val="0"/>
        <w:spacing w:line="500" w:lineRule="exact"/>
        <w:rPr>
          <w:rFonts w:hint="eastAsia" w:ascii="宋体" w:hAnsi="宋体" w:eastAsia="宋体" w:cs="宋体"/>
          <w:bCs/>
          <w:color w:val="auto"/>
          <w:sz w:val="28"/>
          <w:szCs w:val="28"/>
          <w:highlight w:val="none"/>
          <w:u w:val="none"/>
        </w:rPr>
      </w:pPr>
      <w:r>
        <w:rPr>
          <w:rFonts w:hint="eastAsia" w:ascii="宋体" w:hAnsi="宋体" w:cs="宋体"/>
          <w:bCs/>
          <w:color w:val="auto"/>
          <w:sz w:val="28"/>
          <w:szCs w:val="28"/>
          <w:highlight w:val="none"/>
          <w:u w:val="none"/>
          <w:lang w:eastAsia="zh-CN"/>
        </w:rPr>
        <w:t>采购方式</w:t>
      </w:r>
      <w:r>
        <w:rPr>
          <w:rFonts w:hint="eastAsia" w:ascii="宋体" w:hAnsi="宋体" w:eastAsia="宋体" w:cs="宋体"/>
          <w:bCs/>
          <w:color w:val="auto"/>
          <w:sz w:val="28"/>
          <w:szCs w:val="28"/>
          <w:highlight w:val="none"/>
          <w:u w:val="none"/>
        </w:rPr>
        <w:t>：竞争性磋商</w:t>
      </w:r>
    </w:p>
    <w:p w14:paraId="6AE9FE75">
      <w:pPr>
        <w:snapToGrid w:val="0"/>
        <w:spacing w:line="500" w:lineRule="exact"/>
        <w:rPr>
          <w:rFonts w:hint="eastAsia" w:ascii="宋体" w:hAnsi="宋体" w:eastAsia="宋体" w:cs="宋体"/>
          <w:bCs/>
          <w:color w:val="auto"/>
          <w:sz w:val="28"/>
          <w:szCs w:val="28"/>
          <w:highlight w:val="none"/>
          <w:u w:val="none"/>
          <w:lang w:val="en-US" w:eastAsia="zh-CN"/>
        </w:rPr>
      </w:pPr>
      <w:r>
        <w:rPr>
          <w:rFonts w:hint="eastAsia" w:ascii="宋体" w:hAnsi="宋体" w:cs="宋体"/>
          <w:bCs/>
          <w:color w:val="auto"/>
          <w:sz w:val="28"/>
          <w:szCs w:val="28"/>
          <w:highlight w:val="none"/>
          <w:u w:val="none"/>
          <w:lang w:eastAsia="zh-CN"/>
        </w:rPr>
        <w:t>采购编号</w:t>
      </w:r>
      <w:r>
        <w:rPr>
          <w:rFonts w:hint="eastAsia" w:ascii="宋体" w:hAnsi="宋体" w:eastAsia="宋体" w:cs="宋体"/>
          <w:bCs/>
          <w:color w:val="auto"/>
          <w:sz w:val="28"/>
          <w:szCs w:val="28"/>
          <w:highlight w:val="none"/>
          <w:u w:val="none"/>
        </w:rPr>
        <w:t>：</w:t>
      </w:r>
      <w:r>
        <w:rPr>
          <w:rFonts w:hint="eastAsia" w:ascii="宋体" w:hAnsi="宋体" w:cs="宋体"/>
          <w:bCs/>
          <w:color w:val="auto"/>
          <w:sz w:val="28"/>
          <w:szCs w:val="28"/>
          <w:highlight w:val="none"/>
          <w:u w:val="none"/>
          <w:lang w:eastAsia="zh-CN"/>
        </w:rPr>
        <w:t>采购计划-[2026]-00031号-ZX</w:t>
      </w:r>
    </w:p>
    <w:p w14:paraId="144CC070">
      <w:pPr>
        <w:snapToGrid w:val="0"/>
        <w:spacing w:line="500" w:lineRule="exact"/>
        <w:rPr>
          <w:rFonts w:hint="default" w:ascii="宋体" w:hAnsi="宋体" w:eastAsia="宋体" w:cs="宋体"/>
          <w:color w:val="auto"/>
          <w:sz w:val="28"/>
          <w:szCs w:val="28"/>
          <w:highlight w:val="none"/>
          <w:u w:val="none"/>
          <w:lang w:val="en-US"/>
        </w:rPr>
      </w:pPr>
      <w:r>
        <w:rPr>
          <w:rFonts w:hint="eastAsia" w:ascii="宋体" w:hAnsi="宋体" w:cs="宋体"/>
          <w:color w:val="auto"/>
          <w:sz w:val="28"/>
          <w:szCs w:val="28"/>
          <w:highlight w:val="none"/>
          <w:u w:val="none"/>
          <w:lang w:eastAsia="zh-CN"/>
        </w:rPr>
        <w:t>采购</w:t>
      </w:r>
      <w:r>
        <w:rPr>
          <w:rFonts w:hint="eastAsia" w:ascii="宋体" w:hAnsi="宋体" w:eastAsia="宋体" w:cs="宋体"/>
          <w:color w:val="auto"/>
          <w:sz w:val="28"/>
          <w:szCs w:val="28"/>
          <w:highlight w:val="none"/>
          <w:u w:val="none"/>
        </w:rPr>
        <w:t>人：</w:t>
      </w:r>
      <w:r>
        <w:rPr>
          <w:rFonts w:hint="eastAsia" w:ascii="宋体" w:hAnsi="宋体" w:cs="宋体"/>
          <w:color w:val="auto"/>
          <w:kern w:val="2"/>
          <w:sz w:val="28"/>
          <w:szCs w:val="28"/>
          <w:highlight w:val="none"/>
          <w:u w:val="none"/>
          <w:lang w:val="en-US" w:eastAsia="zh-CN" w:bidi="ar-SA"/>
        </w:rPr>
        <w:t>镇赉县消防救援大队</w:t>
      </w:r>
    </w:p>
    <w:p w14:paraId="10EE7705">
      <w:pPr>
        <w:snapToGrid w:val="0"/>
        <w:spacing w:line="500" w:lineRule="exact"/>
        <w:rPr>
          <w:rFonts w:hint="eastAsia" w:ascii="宋体" w:hAnsi="宋体" w:eastAsia="宋体" w:cs="宋体"/>
          <w:color w:val="auto"/>
          <w:sz w:val="28"/>
          <w:szCs w:val="28"/>
          <w:highlight w:val="none"/>
          <w:u w:val="none"/>
        </w:rPr>
      </w:pPr>
      <w:r>
        <w:rPr>
          <w:rFonts w:hint="eastAsia" w:ascii="宋体" w:hAnsi="宋体" w:cs="宋体"/>
          <w:color w:val="auto"/>
          <w:sz w:val="28"/>
          <w:szCs w:val="28"/>
          <w:highlight w:val="none"/>
          <w:u w:val="none"/>
          <w:lang w:eastAsia="zh-CN"/>
        </w:rPr>
        <w:t>采购代理机构</w:t>
      </w:r>
      <w:r>
        <w:rPr>
          <w:rFonts w:hint="eastAsia" w:ascii="宋体" w:hAnsi="宋体" w:eastAsia="宋体" w:cs="宋体"/>
          <w:color w:val="auto"/>
          <w:sz w:val="28"/>
          <w:szCs w:val="28"/>
          <w:highlight w:val="none"/>
          <w:u w:val="none"/>
        </w:rPr>
        <w:t>：</w:t>
      </w:r>
      <w:r>
        <w:rPr>
          <w:rFonts w:hint="eastAsia" w:ascii="宋体" w:hAnsi="宋体" w:cs="宋体"/>
          <w:color w:val="auto"/>
          <w:sz w:val="28"/>
          <w:szCs w:val="28"/>
          <w:highlight w:val="none"/>
          <w:u w:val="none"/>
          <w:lang w:eastAsia="zh-CN"/>
        </w:rPr>
        <w:t>吉林省执信建设工程管理有限公司</w:t>
      </w:r>
    </w:p>
    <w:p w14:paraId="4902D804">
      <w:pPr>
        <w:autoSpaceDE w:val="0"/>
        <w:autoSpaceDN w:val="0"/>
        <w:adjustRightInd w:val="0"/>
        <w:snapToGrid w:val="0"/>
        <w:spacing w:line="520" w:lineRule="exact"/>
        <w:jc w:val="both"/>
        <w:rPr>
          <w:rFonts w:hint="eastAsia" w:ascii="宋体" w:hAnsi="宋体" w:eastAsia="宋体" w:cs="宋体"/>
          <w:color w:val="auto"/>
          <w:sz w:val="28"/>
          <w:szCs w:val="28"/>
          <w:highlight w:val="none"/>
          <w:u w:val="none"/>
        </w:rPr>
      </w:pPr>
    </w:p>
    <w:p w14:paraId="3C393728">
      <w:pPr>
        <w:autoSpaceDE w:val="0"/>
        <w:autoSpaceDN w:val="0"/>
        <w:adjustRightInd w:val="0"/>
        <w:snapToGrid w:val="0"/>
        <w:spacing w:line="520" w:lineRule="exact"/>
        <w:jc w:val="right"/>
        <w:rPr>
          <w:rFonts w:hint="eastAsia" w:ascii="宋体" w:hAnsi="宋体" w:eastAsia="宋体" w:cs="宋体"/>
          <w:b/>
          <w:color w:val="auto"/>
          <w:sz w:val="44"/>
          <w:highlight w:val="none"/>
          <w:u w:val="none"/>
          <w:lang w:val="en-US" w:eastAsia="zh-CN"/>
        </w:rPr>
        <w:sectPr>
          <w:footerReference r:id="rId6" w:type="first"/>
          <w:headerReference r:id="rId4" w:type="default"/>
          <w:footerReference r:id="rId5" w:type="even"/>
          <w:pgSz w:w="11906" w:h="16838"/>
          <w:pgMar w:top="1440" w:right="1800" w:bottom="1440" w:left="1800" w:header="851" w:footer="737" w:gutter="0"/>
          <w:pgNumType w:fmt="decimal" w:start="0"/>
          <w:cols w:space="720" w:num="1"/>
          <w:docGrid w:type="lines" w:linePitch="490" w:charSpace="0"/>
        </w:sectPr>
      </w:pPr>
      <w:r>
        <w:rPr>
          <w:rFonts w:hint="eastAsia" w:ascii="宋体" w:hAnsi="宋体" w:cs="宋体"/>
          <w:color w:val="auto"/>
          <w:sz w:val="28"/>
          <w:szCs w:val="28"/>
          <w:highlight w:val="none"/>
          <w:u w:val="none"/>
          <w:lang w:eastAsia="zh-CN"/>
        </w:rPr>
        <w:t>202</w:t>
      </w:r>
      <w:r>
        <w:rPr>
          <w:rFonts w:hint="eastAsia" w:ascii="宋体" w:hAnsi="宋体" w:cs="宋体"/>
          <w:color w:val="auto"/>
          <w:sz w:val="28"/>
          <w:szCs w:val="28"/>
          <w:highlight w:val="none"/>
          <w:u w:val="none"/>
          <w:lang w:val="en-US" w:eastAsia="zh-CN"/>
        </w:rPr>
        <w:t>6</w:t>
      </w:r>
      <w:r>
        <w:rPr>
          <w:rFonts w:hint="eastAsia" w:ascii="宋体" w:hAnsi="宋体" w:cs="宋体"/>
          <w:color w:val="auto"/>
          <w:sz w:val="28"/>
          <w:szCs w:val="28"/>
          <w:highlight w:val="none"/>
          <w:u w:val="none"/>
          <w:lang w:eastAsia="zh-CN"/>
        </w:rPr>
        <w:t>年</w:t>
      </w:r>
      <w:r>
        <w:rPr>
          <w:rFonts w:hint="eastAsia" w:ascii="宋体" w:hAnsi="宋体" w:cs="宋体"/>
          <w:color w:val="auto"/>
          <w:sz w:val="28"/>
          <w:szCs w:val="28"/>
          <w:highlight w:val="none"/>
          <w:u w:val="none"/>
          <w:lang w:val="en-US" w:eastAsia="zh-CN"/>
        </w:rPr>
        <w:t>05</w:t>
      </w:r>
      <w:r>
        <w:rPr>
          <w:rFonts w:hint="eastAsia" w:ascii="宋体" w:hAnsi="宋体" w:cs="宋体"/>
          <w:color w:val="auto"/>
          <w:sz w:val="28"/>
          <w:szCs w:val="28"/>
          <w:highlight w:val="none"/>
          <w:u w:val="none"/>
          <w:lang w:eastAsia="zh-CN"/>
        </w:rPr>
        <w:t>月</w:t>
      </w:r>
      <w:r>
        <w:rPr>
          <w:rFonts w:hint="eastAsia" w:ascii="宋体" w:hAnsi="宋体" w:cs="宋体"/>
          <w:color w:val="auto"/>
          <w:sz w:val="28"/>
          <w:szCs w:val="28"/>
          <w:highlight w:val="none"/>
          <w:u w:val="none"/>
          <w:lang w:val="en-US" w:eastAsia="zh-CN"/>
        </w:rPr>
        <w:t>06</w:t>
      </w:r>
      <w:r>
        <w:rPr>
          <w:rFonts w:hint="eastAsia" w:ascii="宋体" w:hAnsi="宋体" w:cs="宋体"/>
          <w:color w:val="auto"/>
          <w:sz w:val="28"/>
          <w:szCs w:val="28"/>
          <w:highlight w:val="none"/>
          <w:u w:val="none"/>
          <w:lang w:eastAsia="zh-CN"/>
        </w:rPr>
        <w:t>日</w:t>
      </w:r>
    </w:p>
    <w:p w14:paraId="71FA78A3">
      <w:pPr>
        <w:autoSpaceDE w:val="0"/>
        <w:autoSpaceDN w:val="0"/>
        <w:adjustRightInd w:val="0"/>
        <w:snapToGrid w:val="0"/>
        <w:spacing w:line="520" w:lineRule="exact"/>
        <w:jc w:val="center"/>
        <w:rPr>
          <w:rFonts w:hint="eastAsia" w:ascii="宋体" w:hAnsi="宋体" w:eastAsia="宋体" w:cs="宋体"/>
          <w:b/>
          <w:color w:val="auto"/>
          <w:sz w:val="44"/>
          <w:highlight w:val="none"/>
          <w:u w:val="none"/>
          <w:lang w:val="zh-CN"/>
        </w:rPr>
      </w:pPr>
      <w:r>
        <w:rPr>
          <w:rFonts w:hint="eastAsia" w:ascii="宋体" w:hAnsi="宋体" w:eastAsia="宋体" w:cs="宋体"/>
          <w:b/>
          <w:color w:val="auto"/>
          <w:sz w:val="44"/>
          <w:highlight w:val="none"/>
          <w:u w:val="none"/>
          <w:lang w:val="zh-CN"/>
        </w:rPr>
        <w:t>目  录</w:t>
      </w:r>
    </w:p>
    <w:p w14:paraId="60F2FBBD">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bCs w:val="0"/>
          <w:color w:val="auto"/>
          <w:kern w:val="0"/>
          <w:sz w:val="44"/>
          <w:szCs w:val="44"/>
          <w:highlight w:val="none"/>
          <w:u w:val="none"/>
          <w:lang w:val="en-US" w:eastAsia="zh-CN"/>
        </w:rPr>
      </w:pPr>
    </w:p>
    <w:p w14:paraId="3484E667">
      <w:pPr>
        <w:pStyle w:val="15"/>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_Toc8513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highlight w:val="none"/>
          <w:u w:val="none"/>
          <w:lang w:val="zh-CN"/>
        </w:rPr>
        <w:t xml:space="preserve">第一章 </w:t>
      </w:r>
      <w:r>
        <w:rPr>
          <w:rFonts w:hint="eastAsia" w:cs="宋体"/>
          <w:b w:val="0"/>
          <w:bCs/>
          <w:color w:val="auto"/>
          <w:highlight w:val="none"/>
          <w:u w:val="none"/>
          <w:lang w:val="en-US" w:eastAsia="zh-CN"/>
        </w:rPr>
        <w:t xml:space="preserve"> </w:t>
      </w:r>
      <w:r>
        <w:rPr>
          <w:rFonts w:hint="eastAsia" w:ascii="宋体" w:hAnsi="宋体" w:eastAsia="宋体" w:cs="宋体"/>
          <w:b w:val="0"/>
          <w:bCs/>
          <w:color w:val="auto"/>
          <w:highlight w:val="none"/>
          <w:u w:val="none"/>
          <w:lang w:val="zh-CN"/>
        </w:rPr>
        <w:t>竞争性磋商公告</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......................................................1</w:t>
      </w:r>
    </w:p>
    <w:p w14:paraId="28AE6672">
      <w:pPr>
        <w:spacing w:line="360" w:lineRule="auto"/>
        <w:ind w:firstLine="210" w:firstLineChars="100"/>
        <w:rPr>
          <w:rFonts w:hint="default"/>
          <w:b w:val="0"/>
          <w:bCs/>
          <w:highlight w:val="none"/>
          <w:lang w:val="en-US"/>
        </w:rPr>
      </w:pPr>
      <w:r>
        <w:rPr>
          <w:rFonts w:hint="eastAsia"/>
          <w:b w:val="0"/>
          <w:bCs/>
          <w:highlight w:val="none"/>
          <w:lang w:val="zh-CN"/>
        </w:rPr>
        <w:fldChar w:fldCharType="begin"/>
      </w:r>
      <w:r>
        <w:rPr>
          <w:rFonts w:hint="eastAsia"/>
          <w:b w:val="0"/>
          <w:bCs/>
          <w:highlight w:val="none"/>
          <w:lang w:val="zh-CN"/>
        </w:rPr>
        <w:instrText xml:space="preserve"> HYPERLINK \l _Toc14999 </w:instrText>
      </w:r>
      <w:r>
        <w:rPr>
          <w:rFonts w:hint="eastAsia"/>
          <w:b w:val="0"/>
          <w:bCs/>
          <w:highlight w:val="none"/>
          <w:lang w:val="zh-CN"/>
        </w:rPr>
        <w:fldChar w:fldCharType="separate"/>
      </w:r>
      <w:r>
        <w:rPr>
          <w:rFonts w:hint="eastAsia"/>
          <w:b w:val="0"/>
          <w:bCs/>
          <w:highlight w:val="none"/>
          <w:lang w:val="zh-CN" w:eastAsia="zh-CN"/>
        </w:rPr>
        <w:t xml:space="preserve">第二章 </w:t>
      </w:r>
      <w:r>
        <w:rPr>
          <w:rFonts w:hint="eastAsia"/>
          <w:b w:val="0"/>
          <w:bCs/>
          <w:highlight w:val="none"/>
          <w:lang w:val="en-US" w:eastAsia="zh-CN"/>
        </w:rPr>
        <w:t xml:space="preserve"> </w:t>
      </w:r>
      <w:r>
        <w:rPr>
          <w:rFonts w:hint="eastAsia"/>
          <w:b w:val="0"/>
          <w:bCs/>
          <w:highlight w:val="none"/>
          <w:lang w:val="zh-CN" w:eastAsia="zh-CN"/>
        </w:rPr>
        <w:t>供应商须知</w:t>
      </w:r>
      <w:r>
        <w:rPr>
          <w:rFonts w:hint="eastAsia"/>
          <w:b w:val="0"/>
          <w:bCs/>
          <w:highlight w:val="none"/>
          <w:lang w:val="zh-CN"/>
        </w:rPr>
        <w:fldChar w:fldCharType="end"/>
      </w:r>
      <w:r>
        <w:rPr>
          <w:rFonts w:hint="eastAsia" w:ascii="宋体" w:hAnsi="宋体" w:eastAsia="宋体" w:cs="宋体"/>
          <w:b w:val="0"/>
          <w:bCs/>
          <w:highlight w:val="none"/>
          <w:lang w:val="zh-CN" w:eastAsia="zh-CN"/>
        </w:rPr>
        <w:t>.............................</w:t>
      </w:r>
      <w:r>
        <w:rPr>
          <w:rFonts w:hint="eastAsia" w:ascii="宋体" w:hAnsi="宋体" w:cs="宋体"/>
          <w:b w:val="0"/>
          <w:bCs/>
          <w:highlight w:val="none"/>
          <w:lang w:val="en-US" w:eastAsia="zh-CN"/>
        </w:rPr>
        <w:t>....</w:t>
      </w:r>
      <w:r>
        <w:rPr>
          <w:rFonts w:hint="eastAsia" w:ascii="宋体" w:hAnsi="宋体" w:eastAsia="宋体" w:cs="宋体"/>
          <w:b w:val="0"/>
          <w:bCs/>
          <w:highlight w:val="none"/>
          <w:lang w:val="zh-CN" w:eastAsia="zh-CN"/>
        </w:rPr>
        <w:t>........................</w:t>
      </w:r>
      <w:r>
        <w:rPr>
          <w:rFonts w:hint="eastAsia" w:ascii="宋体" w:hAnsi="宋体" w:cs="宋体"/>
          <w:b w:val="0"/>
          <w:bCs/>
          <w:highlight w:val="none"/>
          <w:lang w:val="en-US" w:eastAsia="zh-CN"/>
        </w:rPr>
        <w:t>.5</w:t>
      </w:r>
    </w:p>
    <w:p w14:paraId="373D920E">
      <w:pPr>
        <w:pStyle w:val="15"/>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_Toc31715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szCs w:val="18"/>
          <w:highlight w:val="none"/>
          <w:u w:val="none"/>
          <w:lang w:val="zh-CN"/>
        </w:rPr>
        <w:t>第三章  评标办法（</w:t>
      </w:r>
      <w:r>
        <w:rPr>
          <w:rFonts w:hint="eastAsia" w:cs="宋体"/>
          <w:b w:val="0"/>
          <w:bCs/>
          <w:color w:val="auto"/>
          <w:szCs w:val="18"/>
          <w:highlight w:val="none"/>
          <w:u w:val="none"/>
          <w:lang w:val="zh-CN"/>
        </w:rPr>
        <w:t>综合评分法</w:t>
      </w:r>
      <w:r>
        <w:rPr>
          <w:rFonts w:hint="eastAsia" w:ascii="宋体" w:hAnsi="宋体" w:eastAsia="宋体" w:cs="宋体"/>
          <w:b w:val="0"/>
          <w:bCs/>
          <w:color w:val="auto"/>
          <w:szCs w:val="18"/>
          <w:highlight w:val="none"/>
          <w:u w:val="none"/>
          <w:lang w:val="zh-CN"/>
        </w:rPr>
        <w:t>）</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..............................................20</w:t>
      </w:r>
    </w:p>
    <w:p w14:paraId="312735FD">
      <w:pPr>
        <w:pStyle w:val="15"/>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_Toc7050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highlight w:val="none"/>
          <w:u w:val="none"/>
        </w:rPr>
        <w:t>第四章  合同条款及格式</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......................................................32</w:t>
      </w:r>
    </w:p>
    <w:p w14:paraId="041EB31B">
      <w:pPr>
        <w:pStyle w:val="15"/>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_Toc12194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kern w:val="2"/>
          <w:szCs w:val="20"/>
          <w:highlight w:val="none"/>
          <w:u w:val="none"/>
          <w:lang w:val="zh-CN" w:eastAsia="zh-CN"/>
        </w:rPr>
        <w:t xml:space="preserve">第五章  </w:t>
      </w:r>
      <w:r>
        <w:rPr>
          <w:rFonts w:hint="eastAsia" w:cs="宋体"/>
          <w:b w:val="0"/>
          <w:bCs/>
          <w:color w:val="auto"/>
          <w:kern w:val="2"/>
          <w:szCs w:val="20"/>
          <w:highlight w:val="none"/>
          <w:u w:val="none"/>
          <w:lang w:val="zh-CN" w:eastAsia="zh-CN"/>
        </w:rPr>
        <w:t>项目采购需求</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........................................................33</w:t>
      </w:r>
    </w:p>
    <w:p w14:paraId="2FA56E9E">
      <w:pPr>
        <w:pStyle w:val="15"/>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_Toc28276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highlight w:val="none"/>
          <w:u w:val="none"/>
          <w:lang w:val="zh-CN"/>
        </w:rPr>
        <w:t>第</w:t>
      </w:r>
      <w:r>
        <w:rPr>
          <w:rFonts w:hint="eastAsia" w:cs="宋体"/>
          <w:b w:val="0"/>
          <w:bCs/>
          <w:color w:val="auto"/>
          <w:highlight w:val="none"/>
          <w:u w:val="none"/>
          <w:lang w:val="en-US" w:eastAsia="zh-CN"/>
        </w:rPr>
        <w:t>六</w:t>
      </w:r>
      <w:r>
        <w:rPr>
          <w:rFonts w:hint="eastAsia" w:ascii="宋体" w:hAnsi="宋体" w:eastAsia="宋体" w:cs="宋体"/>
          <w:b w:val="0"/>
          <w:bCs/>
          <w:color w:val="auto"/>
          <w:highlight w:val="none"/>
          <w:u w:val="none"/>
          <w:lang w:val="zh-CN"/>
        </w:rPr>
        <w:t>章  技术标准和要求</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......................................................34</w:t>
      </w:r>
    </w:p>
    <w:p w14:paraId="6D74CCBA">
      <w:pPr>
        <w:pStyle w:val="15"/>
        <w:tabs>
          <w:tab w:val="right" w:leader="dot" w:pos="9638"/>
          <w:tab w:val="clear" w:pos="1260"/>
          <w:tab w:val="clear" w:pos="9402"/>
        </w:tabs>
        <w:spacing w:line="360" w:lineRule="auto"/>
        <w:ind w:left="0" w:leftChars="0" w:firstLine="210" w:firstLineChars="100"/>
        <w:rPr>
          <w:rFonts w:hint="default"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_Toc8051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szCs w:val="32"/>
          <w:highlight w:val="none"/>
          <w:u w:val="none"/>
          <w:lang w:val="zh-CN" w:eastAsia="zh-CN"/>
        </w:rPr>
        <w:t>第</w:t>
      </w:r>
      <w:r>
        <w:rPr>
          <w:rFonts w:hint="eastAsia" w:cs="宋体"/>
          <w:b w:val="0"/>
          <w:bCs/>
          <w:color w:val="auto"/>
          <w:szCs w:val="32"/>
          <w:highlight w:val="none"/>
          <w:u w:val="none"/>
          <w:lang w:val="en-US" w:eastAsia="zh-CN"/>
        </w:rPr>
        <w:t>七</w:t>
      </w:r>
      <w:r>
        <w:rPr>
          <w:rFonts w:hint="eastAsia" w:ascii="宋体" w:hAnsi="宋体" w:eastAsia="宋体" w:cs="宋体"/>
          <w:b w:val="0"/>
          <w:bCs/>
          <w:color w:val="auto"/>
          <w:szCs w:val="32"/>
          <w:highlight w:val="none"/>
          <w:u w:val="none"/>
          <w:lang w:val="zh-CN" w:eastAsia="zh-CN"/>
        </w:rPr>
        <w:t>章</w:t>
      </w:r>
      <w:r>
        <w:rPr>
          <w:rFonts w:hint="eastAsia" w:ascii="宋体" w:hAnsi="宋体" w:eastAsia="宋体" w:cs="宋体"/>
          <w:b w:val="0"/>
          <w:bCs/>
          <w:color w:val="auto"/>
          <w:szCs w:val="32"/>
          <w:highlight w:val="none"/>
          <w:u w:val="none"/>
          <w:lang w:val="en-US" w:eastAsia="zh-CN"/>
        </w:rPr>
        <w:t xml:space="preserve"> </w:t>
      </w:r>
      <w:r>
        <w:rPr>
          <w:rFonts w:hint="eastAsia" w:cs="宋体"/>
          <w:b w:val="0"/>
          <w:bCs/>
          <w:color w:val="auto"/>
          <w:szCs w:val="32"/>
          <w:highlight w:val="none"/>
          <w:u w:val="none"/>
          <w:lang w:val="en-US" w:eastAsia="zh-CN"/>
        </w:rPr>
        <w:t xml:space="preserve"> </w:t>
      </w:r>
      <w:r>
        <w:rPr>
          <w:rFonts w:hint="eastAsia" w:ascii="宋体" w:hAnsi="宋体" w:eastAsia="宋体" w:cs="宋体"/>
          <w:b w:val="0"/>
          <w:bCs/>
          <w:color w:val="auto"/>
          <w:szCs w:val="32"/>
          <w:highlight w:val="none"/>
          <w:u w:val="none"/>
          <w:lang w:val="en-US" w:eastAsia="zh-CN"/>
        </w:rPr>
        <w:t>响应文件构成、要求及格式</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............................................35</w:t>
      </w:r>
    </w:p>
    <w:p w14:paraId="675030FE">
      <w:pPr>
        <w:pStyle w:val="15"/>
        <w:tabs>
          <w:tab w:val="right" w:leader="dot" w:pos="9638"/>
          <w:tab w:val="clear" w:pos="1260"/>
          <w:tab w:val="clear" w:pos="9402"/>
        </w:tabs>
        <w:spacing w:line="360" w:lineRule="auto"/>
        <w:ind w:left="0" w:leftChars="0" w:firstLine="210" w:firstLineChars="100"/>
        <w:rPr>
          <w:rFonts w:hint="default" w:eastAsia="宋体"/>
          <w:highlight w:val="none"/>
          <w:lang w:val="en-US" w:eastAsia="zh-CN"/>
        </w:rPr>
        <w:sectPr>
          <w:footerReference r:id="rId7" w:type="default"/>
          <w:pgSz w:w="11906" w:h="16838"/>
          <w:pgMar w:top="1588" w:right="1701" w:bottom="1418" w:left="1701" w:header="851" w:footer="851" w:gutter="0"/>
          <w:pgNumType w:fmt="decimal" w:start="1"/>
          <w:cols w:space="720" w:num="1"/>
          <w:docGrid w:type="lines" w:linePitch="312" w:charSpace="0"/>
        </w:sectPr>
      </w:pPr>
      <w:r>
        <w:rPr>
          <w:rFonts w:hint="eastAsia" w:ascii="宋体" w:hAnsi="宋体" w:eastAsia="宋体" w:cs="宋体"/>
          <w:b w:val="0"/>
          <w:bCs/>
          <w:color w:val="auto"/>
          <w:highlight w:val="none"/>
          <w:u w:val="none"/>
          <w:lang w:val="zh-CN"/>
        </w:rPr>
        <w:fldChar w:fldCharType="begin"/>
      </w:r>
      <w:r>
        <w:rPr>
          <w:rFonts w:hint="eastAsia" w:ascii="宋体" w:hAnsi="宋体" w:eastAsia="宋体" w:cs="宋体"/>
          <w:b w:val="0"/>
          <w:bCs/>
          <w:color w:val="auto"/>
          <w:highlight w:val="none"/>
          <w:u w:val="none"/>
          <w:lang w:val="zh-CN"/>
        </w:rPr>
        <w:instrText xml:space="preserve"> HYPERLINK \l _Toc16377 </w:instrText>
      </w:r>
      <w:r>
        <w:rPr>
          <w:rFonts w:hint="eastAsia" w:ascii="宋体" w:hAnsi="宋体" w:eastAsia="宋体" w:cs="宋体"/>
          <w:b w:val="0"/>
          <w:bCs/>
          <w:color w:val="auto"/>
          <w:highlight w:val="none"/>
          <w:u w:val="none"/>
          <w:lang w:val="zh-CN"/>
        </w:rPr>
        <w:fldChar w:fldCharType="separate"/>
      </w:r>
      <w:r>
        <w:rPr>
          <w:rFonts w:hint="eastAsia" w:ascii="宋体" w:hAnsi="宋体" w:eastAsia="宋体" w:cs="宋体"/>
          <w:b w:val="0"/>
          <w:bCs/>
          <w:color w:val="auto"/>
          <w:szCs w:val="32"/>
          <w:highlight w:val="none"/>
          <w:u w:val="none"/>
          <w:lang w:val="zh-CN" w:eastAsia="zh-CN"/>
        </w:rPr>
        <w:t>第</w:t>
      </w:r>
      <w:r>
        <w:rPr>
          <w:rFonts w:hint="eastAsia" w:cs="宋体"/>
          <w:b w:val="0"/>
          <w:bCs/>
          <w:color w:val="auto"/>
          <w:szCs w:val="32"/>
          <w:highlight w:val="none"/>
          <w:u w:val="none"/>
          <w:lang w:val="en-US" w:eastAsia="zh-CN"/>
        </w:rPr>
        <w:t>八</w:t>
      </w:r>
      <w:r>
        <w:rPr>
          <w:rFonts w:hint="eastAsia" w:ascii="宋体" w:hAnsi="宋体" w:eastAsia="宋体" w:cs="宋体"/>
          <w:b w:val="0"/>
          <w:bCs/>
          <w:color w:val="auto"/>
          <w:szCs w:val="32"/>
          <w:highlight w:val="none"/>
          <w:u w:val="none"/>
          <w:lang w:val="zh-CN" w:eastAsia="zh-CN"/>
        </w:rPr>
        <w:t>章</w:t>
      </w:r>
      <w:r>
        <w:rPr>
          <w:rFonts w:hint="eastAsia" w:ascii="宋体" w:hAnsi="宋体" w:eastAsia="宋体" w:cs="宋体"/>
          <w:b w:val="0"/>
          <w:bCs/>
          <w:color w:val="auto"/>
          <w:szCs w:val="32"/>
          <w:highlight w:val="none"/>
          <w:u w:val="none"/>
          <w:lang w:val="en-US" w:eastAsia="zh-CN"/>
        </w:rPr>
        <w:t xml:space="preserve">  </w:t>
      </w:r>
      <w:r>
        <w:rPr>
          <w:rFonts w:hint="eastAsia" w:ascii="宋体" w:hAnsi="宋体" w:eastAsia="宋体" w:cs="宋体"/>
          <w:b w:val="0"/>
          <w:bCs/>
          <w:color w:val="auto"/>
          <w:szCs w:val="32"/>
          <w:highlight w:val="none"/>
          <w:u w:val="none"/>
          <w:lang w:val="zh-CN" w:eastAsia="zh-CN"/>
        </w:rPr>
        <w:t>附</w:t>
      </w:r>
      <w:r>
        <w:rPr>
          <w:rFonts w:hint="eastAsia" w:ascii="宋体" w:hAnsi="宋体" w:eastAsia="宋体" w:cs="宋体"/>
          <w:b w:val="0"/>
          <w:bCs/>
          <w:color w:val="auto"/>
          <w:szCs w:val="32"/>
          <w:highlight w:val="none"/>
          <w:u w:val="none"/>
          <w:lang w:val="en-US" w:eastAsia="zh-CN"/>
        </w:rPr>
        <w:t xml:space="preserve"> </w:t>
      </w:r>
      <w:r>
        <w:rPr>
          <w:rFonts w:hint="eastAsia" w:ascii="宋体" w:hAnsi="宋体" w:eastAsia="宋体" w:cs="宋体"/>
          <w:b w:val="0"/>
          <w:bCs/>
          <w:color w:val="auto"/>
          <w:szCs w:val="32"/>
          <w:highlight w:val="none"/>
          <w:u w:val="none"/>
          <w:lang w:val="zh-CN" w:eastAsia="zh-CN"/>
        </w:rPr>
        <w:t>件</w:t>
      </w:r>
      <w:r>
        <w:rPr>
          <w:rFonts w:hint="eastAsia" w:ascii="宋体" w:hAnsi="宋体" w:eastAsia="宋体" w:cs="宋体"/>
          <w:b w:val="0"/>
          <w:bCs/>
          <w:color w:val="auto"/>
          <w:highlight w:val="none"/>
          <w:u w:val="none"/>
          <w:lang w:val="zh-CN"/>
        </w:rPr>
        <w:fldChar w:fldCharType="end"/>
      </w:r>
      <w:r>
        <w:rPr>
          <w:rFonts w:hint="eastAsia" w:cs="宋体"/>
          <w:b w:val="0"/>
          <w:bCs/>
          <w:color w:val="auto"/>
          <w:highlight w:val="none"/>
          <w:u w:val="none"/>
          <w:lang w:val="en-US" w:eastAsia="zh-CN"/>
        </w:rPr>
        <w:t>...............................................................56</w:t>
      </w:r>
    </w:p>
    <w:p w14:paraId="64B8A7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right="0" w:rightChars="0"/>
        <w:jc w:val="center"/>
        <w:textAlignment w:val="auto"/>
        <w:outlineLvl w:val="9"/>
        <w:rPr>
          <w:rFonts w:hint="eastAsia" w:ascii="宋体" w:hAnsi="宋体" w:eastAsia="宋体" w:cs="宋体"/>
          <w:b/>
          <w:bCs w:val="0"/>
          <w:color w:val="auto"/>
          <w:kern w:val="0"/>
          <w:sz w:val="44"/>
          <w:szCs w:val="44"/>
          <w:highlight w:val="none"/>
          <w:u w:val="none"/>
          <w:lang w:val="en-US" w:eastAsia="zh-CN"/>
        </w:rPr>
      </w:pPr>
      <w:r>
        <w:rPr>
          <w:rFonts w:hint="eastAsia" w:ascii="宋体" w:hAnsi="宋体" w:cs="宋体"/>
          <w:b/>
          <w:bCs w:val="0"/>
          <w:color w:val="auto"/>
          <w:kern w:val="0"/>
          <w:sz w:val="44"/>
          <w:szCs w:val="44"/>
          <w:highlight w:val="none"/>
          <w:u w:val="none"/>
          <w:lang w:val="en-US" w:eastAsia="zh-CN"/>
        </w:rPr>
        <w:t>第一章 竞争性磋商公告</w:t>
      </w:r>
    </w:p>
    <w:tbl>
      <w:tblPr>
        <w:tblStyle w:val="22"/>
        <w:tblpPr w:leftFromText="180" w:rightFromText="180" w:vertAnchor="text" w:horzAnchor="page" w:tblpX="1997" w:tblpY="8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5624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noWrap w:val="0"/>
            <w:vAlign w:val="top"/>
          </w:tcPr>
          <w:p w14:paraId="0C58B52C">
            <w:pPr>
              <w:keepNext w:val="0"/>
              <w:keepLines w:val="0"/>
              <w:pageBreakBefore w:val="0"/>
              <w:kinsoku/>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项目概况</w:t>
            </w:r>
          </w:p>
          <w:p w14:paraId="60063946">
            <w:pPr>
              <w:keepNext w:val="0"/>
              <w:keepLines w:val="0"/>
              <w:pageBreakBefore w:val="0"/>
              <w:kinsoku/>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i w:val="0"/>
                <w:iCs w:val="0"/>
                <w:caps w:val="0"/>
                <w:spacing w:val="0"/>
                <w:sz w:val="24"/>
                <w:szCs w:val="24"/>
                <w:highlight w:val="none"/>
                <w:shd w:val="clear" w:fill="FFFFFF"/>
              </w:rPr>
              <w:t>镇赉县消防救援大队2026年大队文员服务采购项目的潜在供应商应在</w:t>
            </w:r>
            <w:r>
              <w:rPr>
                <w:rStyle w:val="39"/>
                <w:rFonts w:hint="eastAsia" w:asciiTheme="minorEastAsia" w:hAnsiTheme="minorEastAsia" w:eastAsiaTheme="minorEastAsia" w:cstheme="minorEastAsia"/>
                <w:i w:val="0"/>
                <w:iCs w:val="0"/>
                <w:caps w:val="0"/>
                <w:spacing w:val="0"/>
                <w:sz w:val="24"/>
                <w:szCs w:val="24"/>
                <w:highlight w:val="none"/>
                <w:shd w:val="clear" w:fill="FFFFFF"/>
              </w:rPr>
              <w:t>政采云平台线上</w:t>
            </w:r>
            <w:r>
              <w:rPr>
                <w:rFonts w:hint="eastAsia" w:asciiTheme="minorEastAsia" w:hAnsiTheme="minorEastAsia" w:eastAsiaTheme="minorEastAsia" w:cstheme="minorEastAsia"/>
                <w:i w:val="0"/>
                <w:iCs w:val="0"/>
                <w:caps w:val="0"/>
                <w:spacing w:val="0"/>
                <w:sz w:val="24"/>
                <w:szCs w:val="24"/>
                <w:highlight w:val="none"/>
                <w:shd w:val="clear" w:fill="FFFFFF"/>
              </w:rPr>
              <w:t>获取采购文件，并于</w:t>
            </w:r>
            <w:r>
              <w:rPr>
                <w:rFonts w:hint="eastAsia" w:asciiTheme="minorEastAsia" w:hAnsiTheme="minorEastAsia" w:eastAsiaTheme="minorEastAsia" w:cstheme="minorEastAsia"/>
                <w:sz w:val="24"/>
                <w:szCs w:val="24"/>
                <w:highlight w:val="none"/>
                <w:lang w:eastAsia="zh-CN"/>
              </w:rPr>
              <w:t>2026年0</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lang w:eastAsia="zh-CN"/>
              </w:rPr>
              <w:t xml:space="preserve">日 </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0</w:t>
            </w:r>
            <w:r>
              <w:rPr>
                <w:rFonts w:hint="eastAsia" w:asciiTheme="minorEastAsia" w:hAnsiTheme="minorEastAsia" w:eastAsiaTheme="minorEastAsia" w:cstheme="minorEastAsia"/>
                <w:i w:val="0"/>
                <w:iCs w:val="0"/>
                <w:caps w:val="0"/>
                <w:spacing w:val="0"/>
                <w:sz w:val="24"/>
                <w:szCs w:val="24"/>
                <w:highlight w:val="none"/>
                <w:shd w:val="clear" w:fill="FFFFFF"/>
              </w:rPr>
              <w:t>（北京时间）前提交响应文件。</w:t>
            </w:r>
          </w:p>
        </w:tc>
      </w:tr>
    </w:tbl>
    <w:p w14:paraId="1EA341D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150" w:afterAutospacing="0" w:line="360" w:lineRule="auto"/>
        <w:ind w:right="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spacing w:val="0"/>
          <w:sz w:val="24"/>
          <w:szCs w:val="24"/>
          <w:highlight w:val="none"/>
          <w:shd w:val="clear" w:fill="FFFFFF"/>
        </w:rPr>
        <w:t>                           </w:t>
      </w:r>
    </w:p>
    <w:p w14:paraId="5D695856">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b/>
          <w:bCs/>
          <w:sz w:val="24"/>
          <w:szCs w:val="24"/>
          <w:highlight w:val="none"/>
        </w:rPr>
      </w:pPr>
    </w:p>
    <w:p w14:paraId="04FB66FD">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一、项目基本情况</w:t>
      </w:r>
    </w:p>
    <w:p w14:paraId="194AC39B">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lang w:eastAsia="zh-CN"/>
        </w:rPr>
        <w:t>采购计划-[2026]-00031号-ZX</w:t>
      </w:r>
      <w:r>
        <w:rPr>
          <w:rFonts w:hint="eastAsia" w:asciiTheme="minorEastAsia" w:hAnsiTheme="minorEastAsia" w:eastAsiaTheme="minorEastAsia" w:cstheme="minorEastAsia"/>
          <w:sz w:val="24"/>
          <w:szCs w:val="24"/>
          <w:highlight w:val="none"/>
        </w:rPr>
        <w:t>    </w:t>
      </w:r>
    </w:p>
    <w:p w14:paraId="4020BFDF">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kern w:val="2"/>
          <w:sz w:val="24"/>
          <w:szCs w:val="24"/>
          <w:highlight w:val="none"/>
          <w:lang w:val="en-US" w:eastAsia="zh-CN" w:bidi="ar-SA"/>
        </w:rPr>
        <w:t>镇赉县消防救援大队2026年大队文员服务采购项目</w:t>
      </w:r>
    </w:p>
    <w:p w14:paraId="47320A5D">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采购方式：竞争性磋商       </w:t>
      </w:r>
    </w:p>
    <w:p w14:paraId="7BB8CFB0">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预算金额（元）：</w:t>
      </w:r>
      <w:r>
        <w:rPr>
          <w:rFonts w:hint="eastAsia" w:asciiTheme="minorEastAsia" w:hAnsiTheme="minorEastAsia" w:eastAsiaTheme="minorEastAsia" w:cstheme="minorEastAsia"/>
          <w:sz w:val="24"/>
          <w:szCs w:val="24"/>
          <w:highlight w:val="none"/>
          <w:lang w:val="en-US" w:eastAsia="zh-CN"/>
        </w:rPr>
        <w:t>492480</w:t>
      </w:r>
      <w:r>
        <w:rPr>
          <w:rFonts w:hint="eastAsia" w:asciiTheme="minorEastAsia" w:hAnsiTheme="minorEastAsia" w:eastAsiaTheme="minorEastAsia" w:cstheme="minorEastAsia"/>
          <w:sz w:val="24"/>
          <w:szCs w:val="24"/>
          <w:highlight w:val="none"/>
        </w:rPr>
        <w:t>     </w:t>
      </w:r>
    </w:p>
    <w:p w14:paraId="3B4DDD08">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最高限价（元）：</w:t>
      </w:r>
      <w:r>
        <w:rPr>
          <w:rFonts w:hint="eastAsia" w:asciiTheme="minorEastAsia" w:hAnsiTheme="minorEastAsia" w:eastAsiaTheme="minorEastAsia" w:cstheme="minorEastAsia"/>
          <w:sz w:val="24"/>
          <w:szCs w:val="24"/>
          <w:highlight w:val="none"/>
          <w:lang w:val="en-US" w:eastAsia="zh-CN"/>
        </w:rPr>
        <w:t>492480</w:t>
      </w:r>
      <w:r>
        <w:rPr>
          <w:rFonts w:hint="eastAsia" w:asciiTheme="minorEastAsia" w:hAnsiTheme="minorEastAsia" w:eastAsiaTheme="minorEastAsia" w:cstheme="minorEastAsia"/>
          <w:sz w:val="24"/>
          <w:szCs w:val="24"/>
          <w:highlight w:val="none"/>
        </w:rPr>
        <w:t>     </w:t>
      </w:r>
    </w:p>
    <w:p w14:paraId="0E6A7405">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采购需求：</w:t>
      </w:r>
      <w:r>
        <w:rPr>
          <w:rFonts w:hint="eastAsia" w:asciiTheme="minorEastAsia" w:hAnsiTheme="minorEastAsia" w:eastAsiaTheme="minorEastAsia" w:cstheme="minorEastAsia"/>
          <w:sz w:val="24"/>
          <w:szCs w:val="24"/>
          <w:highlight w:val="none"/>
          <w:lang w:val="en-US" w:eastAsia="zh-CN"/>
        </w:rPr>
        <w:t> </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     标项名称：</w:t>
      </w:r>
      <w:r>
        <w:rPr>
          <w:rFonts w:hint="eastAsia" w:asciiTheme="minorEastAsia" w:hAnsiTheme="minorEastAsia" w:eastAsiaTheme="minorEastAsia" w:cstheme="minorEastAsia"/>
          <w:kern w:val="2"/>
          <w:sz w:val="24"/>
          <w:szCs w:val="24"/>
          <w:highlight w:val="none"/>
          <w:lang w:val="en-US" w:eastAsia="zh-CN" w:bidi="ar-SA"/>
        </w:rPr>
        <w:t>镇赉县消防救援大队2026年大队文员服务采购项目</w:t>
      </w:r>
      <w:r>
        <w:rPr>
          <w:rFonts w:hint="eastAsia" w:asciiTheme="minorEastAsia" w:hAnsiTheme="minorEastAsia" w:eastAsiaTheme="minorEastAsia" w:cstheme="minorEastAsia"/>
          <w:sz w:val="24"/>
          <w:szCs w:val="24"/>
          <w:highlight w:val="none"/>
          <w:lang w:val="en-US" w:eastAsia="zh-CN"/>
        </w:rPr>
        <w:t> </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     数量：1</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     预算金额（元）：492480</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     单位：项</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     简要规格描述：内勤服务、餐饮服务、宣传服务、保洁服务（具体详见竞争性磋商文件）</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合同履约期限：</w:t>
      </w:r>
      <w:r>
        <w:rPr>
          <w:rFonts w:hint="eastAsia" w:asciiTheme="minorEastAsia" w:hAnsiTheme="minorEastAsia" w:eastAsiaTheme="minorEastAsia" w:cstheme="minorEastAsia"/>
          <w:sz w:val="24"/>
          <w:szCs w:val="24"/>
          <w:highlight w:val="none"/>
          <w:lang w:val="en-US" w:eastAsia="zh-CN"/>
        </w:rPr>
        <w:t>合同签订之日起一年</w:t>
      </w:r>
    </w:p>
    <w:p w14:paraId="4E0A5D13">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本项目（否）接受联合体投标。        </w:t>
      </w:r>
    </w:p>
    <w:p w14:paraId="7E3D1BD8">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二、申请人的资格要求：</w:t>
      </w:r>
      <w:r>
        <w:rPr>
          <w:rFonts w:hint="eastAsia" w:asciiTheme="minorEastAsia" w:hAnsiTheme="minorEastAsia" w:eastAsiaTheme="minorEastAsia" w:cstheme="minorEastAsia"/>
          <w:sz w:val="24"/>
          <w:szCs w:val="24"/>
          <w:highlight w:val="none"/>
        </w:rPr>
        <w:t>    </w:t>
      </w:r>
    </w:p>
    <w:p w14:paraId="1C24142C">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1.满足《中华人民共和国政府采购法》第二十二条规定；        </w:t>
      </w:r>
    </w:p>
    <w:p w14:paraId="190EFF8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2.落实政府采购政策需满足的资格要求：本项目专门面向中小企业采购。</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rPr>
        <w:t>（1）《政府采购促进中小企业发展管理办法》（财库〔2020〕46号）；</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rPr>
        <w:t>（2）《关于进一步加大政府采购支持中小企业力度的通知》（财库〔2022〕19号）；</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rPr>
        <w:t>（3）《财政部、司法部关于政府采购支持监狱企业发展有关问题的通知》（财库〔2014〕68号）；</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rPr>
        <w:t>（4）《关于促进残疾人就业政府采购政策的通知》（财库〔2017〕141号）；</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rPr>
        <w:t>（5）《财政部国家发展改革委关于印发〈节能产品政府采购实施意见〉的通知》（财库〔2004〕185号）；</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rPr>
        <w:t>（6）《财政部环保总局关于环境标志产品政府采购实施的意见》（财库〔2006〕90号）；</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rPr>
        <w:t>（7）《关于调整优化节能产品、环境标志产品政府采购执行机制的通知》（财库〔2019〕9号）；</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rPr>
        <w:t>（8）《财政部关于在政府采购活动中查询及使用信用记录有关问题的通知》（财库〔2016〕125号）。</w:t>
      </w:r>
    </w:p>
    <w:p w14:paraId="58334664">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3.本项目的特定资格要求：</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1）供应商须在中华人民共和国境内注册，应具有独立承担民事责任的法人、其他组织，具有有效的营业执照，具有履行合同所必须的人员、设备和专业能力，具有人力资源社会保障行政部门颁发的劳务派遣经营许可证或人力资源服务许可证。</w:t>
      </w:r>
    </w:p>
    <w:p w14:paraId="1370EBA3">
      <w:pPr>
        <w:keepNext w:val="0"/>
        <w:keepLines w:val="0"/>
        <w:pageBreakBefore w:val="0"/>
        <w:kinsoku/>
        <w:overflowPunct/>
        <w:topLinePunct w:val="0"/>
        <w:autoSpaceDE/>
        <w:autoSpaceDN/>
        <w:bidi w:val="0"/>
        <w:spacing w:line="360" w:lineRule="auto"/>
        <w:ind w:firstLine="42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（2）提供近一年（2025年）财务审计报告或财务报表。（响应文件内附扫描件加盖公章）</w:t>
      </w:r>
    </w:p>
    <w:p w14:paraId="7F2FEA5A">
      <w:pPr>
        <w:keepNext w:val="0"/>
        <w:keepLines w:val="0"/>
        <w:pageBreakBefore w:val="0"/>
        <w:kinsoku/>
        <w:overflowPunct/>
        <w:topLinePunct w:val="0"/>
        <w:autoSpaceDE/>
        <w:autoSpaceDN/>
        <w:bidi w:val="0"/>
        <w:spacing w:line="360" w:lineRule="auto"/>
        <w:ind w:firstLine="42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（3）具有2025年1月1日至开标前任意三个月的依法缴纳税收和依法缴纳社会保障资金的良好记录证明材料。</w:t>
      </w:r>
    </w:p>
    <w:p w14:paraId="65E58B08">
      <w:pPr>
        <w:keepNext w:val="0"/>
        <w:keepLines w:val="0"/>
        <w:pageBreakBefore w:val="0"/>
        <w:kinsoku/>
        <w:overflowPunct/>
        <w:topLinePunct w:val="0"/>
        <w:autoSpaceDE/>
        <w:autoSpaceDN/>
        <w:bidi w:val="0"/>
        <w:spacing w:line="360" w:lineRule="auto"/>
        <w:ind w:firstLine="42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（4）参加政府采购活动前三年内，在经营活动中没有重大违法记录。</w:t>
      </w:r>
    </w:p>
    <w:p w14:paraId="6DD03117">
      <w:pPr>
        <w:keepNext w:val="0"/>
        <w:keepLines w:val="0"/>
        <w:pageBreakBefore w:val="0"/>
        <w:kinsoku/>
        <w:overflowPunct/>
        <w:topLinePunct w:val="0"/>
        <w:autoSpaceDE/>
        <w:autoSpaceDN/>
        <w:bidi w:val="0"/>
        <w:spacing w:line="360" w:lineRule="auto"/>
        <w:ind w:firstLine="420" w:firstLineChars="0"/>
        <w:textAlignment w:val="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（5）供应商在</w:t>
      </w:r>
      <w:r>
        <w:rPr>
          <w:rFonts w:hint="eastAsia" w:asciiTheme="minorEastAsia" w:hAnsiTheme="minorEastAsia" w:eastAsiaTheme="minorEastAsia" w:cstheme="minorEastAsia"/>
          <w:sz w:val="24"/>
          <w:szCs w:val="24"/>
          <w:highlight w:val="none"/>
        </w:rPr>
        <w:t>“信用中国”网站（http</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//www.creditchina.gov.cn）、中国政府采购</w:t>
      </w:r>
      <w:r>
        <w:rPr>
          <w:rFonts w:hint="eastAsia" w:asciiTheme="minorEastAsia" w:hAnsiTheme="minorEastAsia" w:eastAsiaTheme="minorEastAsia" w:cstheme="minorEastAsia"/>
          <w:sz w:val="24"/>
          <w:szCs w:val="24"/>
          <w:highlight w:val="none"/>
          <w:lang w:val="en-US" w:eastAsia="zh-CN"/>
        </w:rPr>
        <w:t>网</w:t>
      </w:r>
      <w:r>
        <w:rPr>
          <w:rFonts w:hint="eastAsia" w:asciiTheme="minorEastAsia" w:hAnsiTheme="minorEastAsia" w:eastAsiaTheme="minorEastAsia" w:cstheme="minorEastAsia"/>
          <w:sz w:val="24"/>
          <w:szCs w:val="24"/>
          <w:highlight w:val="none"/>
        </w:rPr>
        <w:t>（http</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//www.ccgp.gov.cn）等渠道查询主体信用记录，并将信用记录信息查询记录作为</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文件的组成部分。对列入失信被执行人、重大税收违法案件当事人名单、政府采购严重违法失信行为记录名单的</w:t>
      </w: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应当拒绝其参与政府采购活动</w:t>
      </w:r>
      <w:r>
        <w:rPr>
          <w:rFonts w:hint="eastAsia" w:asciiTheme="minorEastAsia" w:hAnsiTheme="minorEastAsia" w:eastAsiaTheme="minorEastAsia" w:cstheme="minorEastAsia"/>
          <w:sz w:val="24"/>
          <w:szCs w:val="24"/>
          <w:highlight w:val="none"/>
          <w:lang w:val="zh-CN"/>
        </w:rPr>
        <w:t>。</w:t>
      </w:r>
    </w:p>
    <w:p w14:paraId="42850D21">
      <w:pPr>
        <w:keepNext w:val="0"/>
        <w:keepLines w:val="0"/>
        <w:pageBreakBefore w:val="0"/>
        <w:kinsoku/>
        <w:overflowPunct/>
        <w:topLinePunct w:val="0"/>
        <w:autoSpaceDE/>
        <w:autoSpaceDN/>
        <w:bidi w:val="0"/>
        <w:spacing w:line="360" w:lineRule="auto"/>
        <w:ind w:firstLine="42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（6）本项目不接受联合体投标。</w:t>
      </w:r>
    </w:p>
    <w:p w14:paraId="2C7DFCAC">
      <w:pPr>
        <w:keepNext w:val="0"/>
        <w:keepLines w:val="0"/>
        <w:pageBreakBefore w:val="0"/>
        <w:kinsoku/>
        <w:overflowPunct/>
        <w:topLinePunct w:val="0"/>
        <w:autoSpaceDE/>
        <w:autoSpaceDN/>
        <w:bidi w:val="0"/>
        <w:spacing w:line="360" w:lineRule="auto"/>
        <w:ind w:firstLine="42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49219B9A">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三、获取采购文件</w:t>
      </w:r>
      <w:r>
        <w:rPr>
          <w:rFonts w:hint="eastAsia" w:asciiTheme="minorEastAsia" w:hAnsiTheme="minorEastAsia" w:eastAsiaTheme="minorEastAsia" w:cstheme="minorEastAsia"/>
          <w:sz w:val="24"/>
          <w:szCs w:val="24"/>
          <w:highlight w:val="none"/>
        </w:rPr>
        <w:t>    </w:t>
      </w:r>
    </w:p>
    <w:p w14:paraId="57110A84">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06</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日，每天上午08:30至11:30，下午1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0</w:t>
      </w:r>
      <w:bookmarkStart w:id="177" w:name="_GoBack"/>
      <w:bookmarkEnd w:id="177"/>
      <w:r>
        <w:rPr>
          <w:rFonts w:hint="eastAsia" w:asciiTheme="minorEastAsia" w:hAnsiTheme="minorEastAsia" w:eastAsiaTheme="minorEastAsia" w:cstheme="minorEastAsia"/>
          <w:sz w:val="24"/>
          <w:szCs w:val="24"/>
          <w:highlight w:val="none"/>
        </w:rPr>
        <w:t>0至17:</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0（北京时间，法定节假日除外）        </w:t>
      </w:r>
    </w:p>
    <w:p w14:paraId="0A38BFD9">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地点：政采云平台线上获取      </w:t>
      </w:r>
    </w:p>
    <w:p w14:paraId="76F65323">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方式：供应商登录政采云平台https://www.zcygov.cn/在线申请获取采购文件（进入“项目采购”应用，在获取采购文件菜单中选择项目，申请获取采购文件）       </w:t>
      </w:r>
    </w:p>
    <w:p w14:paraId="4348B90D">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售价（元）：0      </w:t>
      </w:r>
    </w:p>
    <w:p w14:paraId="597CBFF0">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四、响应文件提交</w:t>
      </w:r>
      <w:r>
        <w:rPr>
          <w:rFonts w:hint="eastAsia" w:asciiTheme="minorEastAsia" w:hAnsiTheme="minorEastAsia" w:eastAsiaTheme="minorEastAsia" w:cstheme="minorEastAsia"/>
          <w:sz w:val="24"/>
          <w:szCs w:val="24"/>
          <w:highlight w:val="none"/>
        </w:rPr>
        <w:t>    </w:t>
      </w:r>
    </w:p>
    <w:p w14:paraId="131E387E">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sz w:val="24"/>
          <w:szCs w:val="24"/>
          <w:highlight w:val="none"/>
          <w:lang w:eastAsia="zh-CN"/>
        </w:rPr>
        <w:t>2026年0</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lang w:eastAsia="zh-CN"/>
        </w:rPr>
        <w:t xml:space="preserve">日 </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0</w:t>
      </w:r>
      <w:r>
        <w:rPr>
          <w:rFonts w:hint="eastAsia" w:asciiTheme="minorEastAsia" w:hAnsiTheme="minorEastAsia" w:eastAsiaTheme="minorEastAsia" w:cstheme="minorEastAsia"/>
          <w:sz w:val="24"/>
          <w:szCs w:val="24"/>
          <w:highlight w:val="none"/>
        </w:rPr>
        <w:t>（北京时间）        </w:t>
      </w:r>
    </w:p>
    <w:p w14:paraId="6C9FD3A2">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地点：请登录政采云投标客户端投标     </w:t>
      </w:r>
    </w:p>
    <w:p w14:paraId="6CB0F4A8">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五、响应文件开启</w:t>
      </w:r>
      <w:r>
        <w:rPr>
          <w:rFonts w:hint="eastAsia" w:asciiTheme="minorEastAsia" w:hAnsiTheme="minorEastAsia" w:eastAsiaTheme="minorEastAsia" w:cstheme="minorEastAsia"/>
          <w:sz w:val="24"/>
          <w:szCs w:val="24"/>
          <w:highlight w:val="none"/>
        </w:rPr>
        <w:t>    </w:t>
      </w:r>
    </w:p>
    <w:p w14:paraId="584B4A5C">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开启时间：</w:t>
      </w:r>
      <w:r>
        <w:rPr>
          <w:rFonts w:hint="eastAsia" w:asciiTheme="minorEastAsia" w:hAnsiTheme="minorEastAsia" w:eastAsiaTheme="minorEastAsia" w:cstheme="minorEastAsia"/>
          <w:sz w:val="24"/>
          <w:szCs w:val="24"/>
          <w:highlight w:val="none"/>
          <w:lang w:eastAsia="zh-CN"/>
        </w:rPr>
        <w:t>2026年0</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lang w:eastAsia="zh-CN"/>
        </w:rPr>
        <w:t xml:space="preserve">日 </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0</w:t>
      </w:r>
      <w:r>
        <w:rPr>
          <w:rFonts w:hint="eastAsia" w:asciiTheme="minorEastAsia" w:hAnsiTheme="minorEastAsia" w:eastAsiaTheme="minorEastAsia" w:cstheme="minorEastAsia"/>
          <w:sz w:val="24"/>
          <w:szCs w:val="24"/>
          <w:highlight w:val="none"/>
        </w:rPr>
        <w:t>（北京时间）        </w:t>
      </w:r>
    </w:p>
    <w:p w14:paraId="67B6566E">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stheme="minorEastAsia"/>
          <w:sz w:val="24"/>
          <w:szCs w:val="24"/>
          <w:highlight w:val="none"/>
          <w:lang w:eastAsia="zh-CN"/>
        </w:rPr>
        <w:t>吉林省白城市镇赉县永安东路766号政务服务中心五楼开标室一</w:t>
      </w:r>
      <w:r>
        <w:rPr>
          <w:rFonts w:hint="eastAsia" w:asciiTheme="minorEastAsia" w:hAnsiTheme="minorEastAsia" w:eastAsiaTheme="minorEastAsia" w:cstheme="minorEastAsia"/>
          <w:sz w:val="24"/>
          <w:szCs w:val="24"/>
          <w:highlight w:val="none"/>
        </w:rPr>
        <w:t>      </w:t>
      </w:r>
    </w:p>
    <w:p w14:paraId="62D42711">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六、公告期限</w:t>
      </w:r>
      <w:r>
        <w:rPr>
          <w:rFonts w:hint="eastAsia" w:asciiTheme="minorEastAsia" w:hAnsiTheme="minorEastAsia" w:eastAsiaTheme="minorEastAsia" w:cstheme="minorEastAsia"/>
          <w:sz w:val="24"/>
          <w:szCs w:val="24"/>
          <w:highlight w:val="none"/>
        </w:rPr>
        <w:t>    </w:t>
      </w:r>
    </w:p>
    <w:p w14:paraId="7521324E">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自本公告发布之日起3个工作日。    </w:t>
      </w:r>
    </w:p>
    <w:p w14:paraId="68C775E1">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七、其他补充事宜</w:t>
      </w:r>
      <w:r>
        <w:rPr>
          <w:rFonts w:hint="eastAsia" w:asciiTheme="minorEastAsia" w:hAnsiTheme="minorEastAsia" w:eastAsiaTheme="minorEastAsia" w:cstheme="minorEastAsia"/>
          <w:sz w:val="24"/>
          <w:szCs w:val="24"/>
          <w:highlight w:val="none"/>
        </w:rPr>
        <w:t>    </w:t>
      </w:r>
    </w:p>
    <w:p w14:paraId="14B261AF">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本次磋商公告同时在《中国政府采购网》《</w:t>
      </w:r>
      <w:r>
        <w:rPr>
          <w:rFonts w:hint="eastAsia" w:asciiTheme="minorEastAsia" w:hAnsiTheme="minorEastAsia" w:eastAsiaTheme="minorEastAsia" w:cstheme="minorEastAsia"/>
          <w:sz w:val="24"/>
          <w:szCs w:val="24"/>
          <w:highlight w:val="none"/>
          <w:lang w:eastAsia="zh-CN"/>
        </w:rPr>
        <w:t>吉林省公共资源交易公共服务平台</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《吉林省政府采购网》</w:t>
      </w:r>
      <w:r>
        <w:rPr>
          <w:rFonts w:hint="eastAsia" w:asciiTheme="minorEastAsia" w:hAnsiTheme="minorEastAsia" w:eastAsiaTheme="minorEastAsia" w:cstheme="minorEastAsia"/>
          <w:sz w:val="24"/>
          <w:szCs w:val="24"/>
          <w:highlight w:val="none"/>
          <w:lang w:val="en-US" w:eastAsia="zh-CN"/>
        </w:rPr>
        <w:t>发布</w:t>
      </w:r>
      <w:r>
        <w:rPr>
          <w:rFonts w:hint="eastAsia" w:asciiTheme="minorEastAsia" w:hAnsiTheme="minorEastAsia" w:eastAsiaTheme="minorEastAsia" w:cstheme="minorEastAsia"/>
          <w:sz w:val="24"/>
          <w:szCs w:val="24"/>
          <w:highlight w:val="none"/>
        </w:rPr>
        <w:t>。 </w:t>
      </w:r>
    </w:p>
    <w:p w14:paraId="286319A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供应商应当采用支票、汇票、本票或者金融机构、担保机构出具的保函等非现金形式交纳磋商保证金。</w:t>
      </w:r>
      <w:r>
        <w:rPr>
          <w:rFonts w:hint="eastAsia" w:asciiTheme="minorEastAsia" w:hAnsiTheme="minorEastAsia" w:eastAsiaTheme="minorEastAsia" w:cstheme="minorEastAsia"/>
          <w:sz w:val="24"/>
          <w:szCs w:val="24"/>
          <w:highlight w:val="none"/>
          <w:lang w:val="en-US" w:eastAsia="zh-CN"/>
        </w:rPr>
        <w:t>开户名称：吉林省执信建设工程管理有限公司，开户行：中国建设银行股份有限公司镇赉支行，账号：22050166663800001674，磋商保证金：肆仟玖佰元整（4900.00元），</w:t>
      </w:r>
      <w:r>
        <w:rPr>
          <w:rFonts w:hint="eastAsia" w:asciiTheme="minorEastAsia" w:hAnsiTheme="minorEastAsia" w:eastAsiaTheme="minorEastAsia" w:cstheme="minorEastAsia"/>
          <w:sz w:val="24"/>
          <w:szCs w:val="24"/>
          <w:highlight w:val="none"/>
          <w:lang w:eastAsia="zh-CN"/>
        </w:rPr>
        <w:t>递交磋商保证金</w:t>
      </w:r>
      <w:r>
        <w:rPr>
          <w:rFonts w:hint="eastAsia" w:asciiTheme="minorEastAsia" w:hAnsiTheme="minorEastAsia" w:eastAsiaTheme="minorEastAsia" w:cstheme="minorEastAsia"/>
          <w:sz w:val="24"/>
          <w:szCs w:val="24"/>
          <w:highlight w:val="none"/>
        </w:rPr>
        <w:t>的截止时间：</w:t>
      </w:r>
      <w:r>
        <w:rPr>
          <w:rFonts w:hint="eastAsia" w:asciiTheme="minorEastAsia" w:hAnsiTheme="minorEastAsia" w:eastAsiaTheme="minorEastAsia" w:cstheme="minorEastAsia"/>
          <w:sz w:val="24"/>
          <w:szCs w:val="24"/>
          <w:highlight w:val="none"/>
          <w:lang w:eastAsia="zh-CN"/>
        </w:rPr>
        <w:t>2026年0</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lang w:eastAsia="zh-CN"/>
        </w:rPr>
        <w:t xml:space="preserve">日 </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0</w:t>
      </w:r>
      <w:r>
        <w:rPr>
          <w:rFonts w:hint="eastAsia" w:asciiTheme="minorEastAsia" w:hAnsiTheme="minorEastAsia" w:eastAsiaTheme="minorEastAsia" w:cstheme="minorEastAsia"/>
          <w:sz w:val="24"/>
          <w:szCs w:val="24"/>
          <w:highlight w:val="none"/>
        </w:rPr>
        <w:t>前提交，时间以收款人银行出具的回执单时间为准。</w:t>
      </w:r>
    </w:p>
    <w:p w14:paraId="182CB0AE">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本项目采用全流程电子化采购，操作流程：供应商在政府采购云平台注册入库成为正式供应商后，在平台按《政府采购项目电子交易管理操作指南-供应商》进行操作。由于供应商自身原因在响应文件提交截止时间前无法完成办理的，后果自负。若对项目采购电子交易系统操作有疑问，可登录“政采云”平台(https://www.zcygov.cn/)，点击右侧咨询小采，获取采小蜜智能服务管家帮助，或拨打政采云服务热线400-881-7190或95763获取热线服务帮助。</w:t>
      </w:r>
      <w:r>
        <w:rPr>
          <w:rFonts w:hint="eastAsia" w:asciiTheme="minorEastAsia" w:hAnsiTheme="minorEastAsia" w:eastAsiaTheme="minorEastAsia" w:cstheme="minorEastAsia"/>
          <w:sz w:val="24"/>
          <w:szCs w:val="24"/>
          <w:highlight w:val="none"/>
        </w:rPr>
        <w:t xml:space="preserve">   </w:t>
      </w:r>
    </w:p>
    <w:p w14:paraId="3BDF830C">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八、凡对本次招标提出询问，请按以下方式联系</w:t>
      </w:r>
      <w:r>
        <w:rPr>
          <w:rFonts w:hint="eastAsia" w:asciiTheme="minorEastAsia" w:hAnsiTheme="minorEastAsia" w:eastAsiaTheme="minorEastAsia" w:cstheme="minorEastAsia"/>
          <w:sz w:val="24"/>
          <w:szCs w:val="24"/>
          <w:highlight w:val="none"/>
        </w:rPr>
        <w:t>    </w:t>
      </w:r>
    </w:p>
    <w:p w14:paraId="60285F9B">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1.采购人信息            </w:t>
      </w:r>
    </w:p>
    <w:p w14:paraId="08D1C0C9">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 称：</w:t>
      </w:r>
      <w:r>
        <w:rPr>
          <w:rFonts w:hint="eastAsia" w:asciiTheme="minorEastAsia" w:hAnsiTheme="minorEastAsia" w:eastAsiaTheme="minorEastAsia" w:cstheme="minorEastAsia"/>
          <w:kern w:val="2"/>
          <w:sz w:val="24"/>
          <w:szCs w:val="24"/>
          <w:highlight w:val="none"/>
          <w:lang w:val="en-US" w:eastAsia="zh-CN" w:bidi="ar-SA"/>
        </w:rPr>
        <w:t>镇赉县消防救援大队</w:t>
      </w:r>
      <w:r>
        <w:rPr>
          <w:rFonts w:hint="eastAsia" w:asciiTheme="minorEastAsia" w:hAnsiTheme="minorEastAsia" w:eastAsiaTheme="minorEastAsia" w:cstheme="minorEastAsia"/>
          <w:sz w:val="24"/>
          <w:szCs w:val="24"/>
          <w:highlight w:val="none"/>
        </w:rPr>
        <w:t xml:space="preserve">          </w:t>
      </w:r>
    </w:p>
    <w:p w14:paraId="29D7068C">
      <w:pPr>
        <w:spacing w:line="360" w:lineRule="auto"/>
        <w:ind w:firstLine="480" w:firstLineChars="200"/>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kern w:val="2"/>
          <w:sz w:val="24"/>
          <w:szCs w:val="24"/>
          <w:highlight w:val="none"/>
          <w:lang w:val="en-US" w:eastAsia="zh-CN" w:bidi="ar-SA"/>
        </w:rPr>
        <w:t>镇赉县镇赉镇团结东路119号</w:t>
      </w:r>
    </w:p>
    <w:p w14:paraId="4481C29F">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联系人：万众</w:t>
      </w:r>
      <w:r>
        <w:rPr>
          <w:rFonts w:hint="eastAsia" w:asciiTheme="minorEastAsia" w:hAnsiTheme="minorEastAsia" w:eastAsiaTheme="minorEastAsia" w:cstheme="minorEastAsia"/>
          <w:sz w:val="24"/>
          <w:szCs w:val="24"/>
          <w:highlight w:val="none"/>
        </w:rPr>
        <w:t>        </w:t>
      </w:r>
    </w:p>
    <w:p w14:paraId="68702A49">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kern w:val="2"/>
          <w:sz w:val="24"/>
          <w:szCs w:val="24"/>
          <w:highlight w:val="none"/>
          <w:lang w:val="en-US" w:eastAsia="zh-CN" w:bidi="ar-SA"/>
        </w:rPr>
        <w:t>15943665119</w:t>
      </w:r>
      <w:r>
        <w:rPr>
          <w:rFonts w:hint="eastAsia" w:asciiTheme="minorEastAsia" w:hAnsiTheme="minorEastAsia" w:eastAsiaTheme="minorEastAsia" w:cstheme="minorEastAsia"/>
          <w:sz w:val="24"/>
          <w:szCs w:val="24"/>
          <w:highlight w:val="none"/>
        </w:rPr>
        <w:t>           </w:t>
      </w:r>
    </w:p>
    <w:p w14:paraId="79338899">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2.采购代理机构信息            </w:t>
      </w:r>
    </w:p>
    <w:p w14:paraId="248272AA">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 称：</w:t>
      </w:r>
      <w:r>
        <w:rPr>
          <w:rFonts w:hint="eastAsia" w:asciiTheme="minorEastAsia" w:hAnsiTheme="minorEastAsia" w:eastAsiaTheme="minorEastAsia" w:cstheme="minorEastAsia"/>
          <w:sz w:val="24"/>
          <w:szCs w:val="24"/>
          <w:highlight w:val="none"/>
          <w:lang w:eastAsia="zh-CN"/>
        </w:rPr>
        <w:t>吉林省执信建设工程管理有限公司</w:t>
      </w:r>
      <w:r>
        <w:rPr>
          <w:rFonts w:hint="eastAsia" w:asciiTheme="minorEastAsia" w:hAnsiTheme="minorEastAsia" w:eastAsiaTheme="minorEastAsia" w:cstheme="minorEastAsia"/>
          <w:sz w:val="24"/>
          <w:szCs w:val="24"/>
          <w:highlight w:val="none"/>
        </w:rPr>
        <w:t>         </w:t>
      </w:r>
    </w:p>
    <w:p w14:paraId="614B949C">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lang w:eastAsia="zh-CN"/>
        </w:rPr>
        <w:t>白城市镇赉县东一条街西嫩江东路北商服1号门</w:t>
      </w:r>
      <w:r>
        <w:rPr>
          <w:rFonts w:hint="eastAsia" w:asciiTheme="minorEastAsia" w:hAnsiTheme="minorEastAsia" w:eastAsiaTheme="minorEastAsia" w:cstheme="minorEastAsia"/>
          <w:sz w:val="24"/>
          <w:szCs w:val="24"/>
          <w:highlight w:val="none"/>
        </w:rPr>
        <w:t>           </w:t>
      </w:r>
    </w:p>
    <w:p w14:paraId="716B340F">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sz w:val="24"/>
          <w:szCs w:val="24"/>
          <w:highlight w:val="none"/>
          <w:lang w:eastAsia="zh-CN"/>
        </w:rPr>
        <w:t>13015218116</w:t>
      </w:r>
      <w:r>
        <w:rPr>
          <w:rFonts w:hint="eastAsia" w:asciiTheme="minorEastAsia" w:hAnsiTheme="minorEastAsia" w:eastAsiaTheme="minorEastAsia" w:cstheme="minorEastAsia"/>
          <w:sz w:val="24"/>
          <w:szCs w:val="24"/>
          <w:highlight w:val="none"/>
        </w:rPr>
        <w:t>            </w:t>
      </w:r>
    </w:p>
    <w:p w14:paraId="1D313700">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3.项目联系方式    </w:t>
      </w:r>
    </w:p>
    <w:p w14:paraId="74B2F440">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项目联系人：</w:t>
      </w:r>
      <w:r>
        <w:rPr>
          <w:rFonts w:hint="eastAsia" w:asciiTheme="minorEastAsia" w:hAnsiTheme="minorEastAsia" w:eastAsiaTheme="minorEastAsia" w:cstheme="minorEastAsia"/>
          <w:sz w:val="24"/>
          <w:szCs w:val="24"/>
          <w:highlight w:val="none"/>
          <w:lang w:eastAsia="zh-CN"/>
        </w:rPr>
        <w:t>岳春秋</w:t>
      </w:r>
      <w:r>
        <w:rPr>
          <w:rFonts w:hint="eastAsia" w:asciiTheme="minorEastAsia" w:hAnsiTheme="minorEastAsia" w:eastAsiaTheme="minorEastAsia" w:cstheme="minorEastAsia"/>
          <w:sz w:val="24"/>
          <w:szCs w:val="24"/>
          <w:highlight w:val="none"/>
        </w:rPr>
        <w:t>   </w:t>
      </w:r>
    </w:p>
    <w:p w14:paraId="4A561E44">
      <w:pPr>
        <w:keepNext w:val="0"/>
        <w:keepLines w:val="0"/>
        <w:pageBreakBefore w:val="0"/>
        <w:kinsoku/>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lang w:eastAsia="zh-CN"/>
        </w:rPr>
        <w:t>13015218116</w:t>
      </w:r>
      <w:r>
        <w:rPr>
          <w:rFonts w:hint="eastAsia" w:asciiTheme="minorEastAsia" w:hAnsiTheme="minorEastAsia" w:eastAsiaTheme="minorEastAsia" w:cstheme="minorEastAsia"/>
          <w:i w:val="0"/>
          <w:iCs w:val="0"/>
          <w:caps w:val="0"/>
          <w:spacing w:val="0"/>
          <w:sz w:val="20"/>
          <w:szCs w:val="24"/>
          <w:highlight w:val="none"/>
          <w:shd w:val="clear" w:fill="FFFFFF"/>
        </w:rPr>
        <w:t> </w:t>
      </w:r>
    </w:p>
    <w:p w14:paraId="16157EB3">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highlight w:val="none"/>
          <w:lang w:val="en-US" w:eastAsia="zh-CN"/>
        </w:rPr>
      </w:pPr>
    </w:p>
    <w:p w14:paraId="1102ED56">
      <w:pPr>
        <w:keepNext w:val="0"/>
        <w:keepLines w:val="0"/>
        <w:pageBreakBefore w:val="0"/>
        <w:kinsoku/>
        <w:overflowPunct/>
        <w:topLinePunct w:val="0"/>
        <w:autoSpaceDE/>
        <w:autoSpaceDN/>
        <w:bidi w:val="0"/>
        <w:spacing w:line="360" w:lineRule="auto"/>
        <w:jc w:val="righ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吉林省执信建设工程管理有限公司</w:t>
      </w:r>
    </w:p>
    <w:p w14:paraId="3551EF5A">
      <w:pPr>
        <w:keepNext w:val="0"/>
        <w:keepLines w:val="0"/>
        <w:pageBreakBefore w:val="0"/>
        <w:kinsoku/>
        <w:overflowPunct/>
        <w:topLinePunct w:val="0"/>
        <w:autoSpaceDE/>
        <w:autoSpaceDN/>
        <w:bidi w:val="0"/>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2026年05月06日</w:t>
      </w:r>
    </w:p>
    <w:p w14:paraId="0A121E59">
      <w:pPr>
        <w:keepNext w:val="0"/>
        <w:keepLines w:val="0"/>
        <w:pageBreakBefore w:val="0"/>
        <w:kinsoku/>
        <w:overflowPunct/>
        <w:topLinePunct w:val="0"/>
        <w:autoSpaceDE/>
        <w:autoSpaceDN/>
        <w:bidi w:val="0"/>
        <w:spacing w:line="280" w:lineRule="exact"/>
        <w:textAlignment w:val="auto"/>
        <w:rPr>
          <w:rFonts w:hint="eastAsia" w:asciiTheme="minorEastAsia" w:hAnsiTheme="minorEastAsia" w:eastAsiaTheme="minorEastAsia" w:cstheme="minorEastAsia"/>
          <w:sz w:val="20"/>
          <w:szCs w:val="22"/>
          <w:highlight w:val="none"/>
        </w:rPr>
      </w:pPr>
    </w:p>
    <w:p w14:paraId="14AF9FE2">
      <w:pPr>
        <w:bidi w:val="0"/>
        <w:jc w:val="center"/>
        <w:rPr>
          <w:rFonts w:hint="eastAsia" w:ascii="宋体" w:hAnsi="宋体" w:eastAsia="宋体" w:cs="宋体"/>
          <w:b/>
          <w:bCs w:val="0"/>
          <w:color w:val="auto"/>
          <w:kern w:val="2"/>
          <w:sz w:val="32"/>
          <w:szCs w:val="18"/>
          <w:highlight w:val="none"/>
          <w:u w:val="none"/>
          <w:lang w:val="zh-CN"/>
        </w:rPr>
      </w:pPr>
    </w:p>
    <w:p w14:paraId="6D2D384D">
      <w:pPr>
        <w:bidi w:val="0"/>
        <w:jc w:val="center"/>
        <w:rPr>
          <w:rFonts w:hint="eastAsia" w:ascii="宋体" w:hAnsi="宋体" w:eastAsia="宋体" w:cs="宋体"/>
          <w:b/>
          <w:bCs w:val="0"/>
          <w:color w:val="auto"/>
          <w:kern w:val="2"/>
          <w:sz w:val="32"/>
          <w:szCs w:val="18"/>
          <w:highlight w:val="none"/>
          <w:u w:val="none"/>
          <w:lang w:val="zh-CN"/>
        </w:rPr>
      </w:pPr>
    </w:p>
    <w:p w14:paraId="228D8D55">
      <w:pPr>
        <w:bidi w:val="0"/>
        <w:jc w:val="center"/>
        <w:rPr>
          <w:rFonts w:hint="eastAsia" w:ascii="宋体" w:hAnsi="宋体" w:eastAsia="宋体" w:cs="宋体"/>
          <w:b/>
          <w:bCs w:val="0"/>
          <w:color w:val="auto"/>
          <w:kern w:val="2"/>
          <w:sz w:val="32"/>
          <w:szCs w:val="18"/>
          <w:highlight w:val="none"/>
          <w:u w:val="none"/>
          <w:lang w:val="zh-CN"/>
        </w:rPr>
      </w:pPr>
    </w:p>
    <w:p w14:paraId="0DA77F48">
      <w:pPr>
        <w:bidi w:val="0"/>
        <w:jc w:val="center"/>
        <w:rPr>
          <w:rFonts w:hint="eastAsia" w:ascii="宋体" w:hAnsi="宋体" w:eastAsia="宋体" w:cs="宋体"/>
          <w:b/>
          <w:bCs w:val="0"/>
          <w:color w:val="auto"/>
          <w:kern w:val="2"/>
          <w:sz w:val="32"/>
          <w:szCs w:val="18"/>
          <w:highlight w:val="none"/>
          <w:u w:val="none"/>
          <w:lang w:val="zh-CN"/>
        </w:rPr>
      </w:pPr>
    </w:p>
    <w:p w14:paraId="3F4A2305">
      <w:pPr>
        <w:bidi w:val="0"/>
        <w:jc w:val="center"/>
        <w:rPr>
          <w:rFonts w:hint="eastAsia" w:ascii="宋体" w:hAnsi="宋体" w:eastAsia="宋体" w:cs="宋体"/>
          <w:b/>
          <w:bCs w:val="0"/>
          <w:color w:val="auto"/>
          <w:kern w:val="2"/>
          <w:sz w:val="32"/>
          <w:szCs w:val="18"/>
          <w:highlight w:val="none"/>
          <w:u w:val="none"/>
          <w:lang w:val="zh-CN"/>
        </w:rPr>
      </w:pPr>
    </w:p>
    <w:p w14:paraId="5DF6B8BC">
      <w:pPr>
        <w:bidi w:val="0"/>
        <w:jc w:val="center"/>
        <w:rPr>
          <w:rFonts w:hint="eastAsia" w:ascii="宋体" w:hAnsi="宋体" w:eastAsia="宋体" w:cs="宋体"/>
          <w:b/>
          <w:bCs w:val="0"/>
          <w:color w:val="auto"/>
          <w:kern w:val="2"/>
          <w:sz w:val="32"/>
          <w:szCs w:val="18"/>
          <w:highlight w:val="none"/>
          <w:u w:val="none"/>
          <w:lang w:val="zh-CN"/>
        </w:rPr>
      </w:pPr>
    </w:p>
    <w:p w14:paraId="323BC66D">
      <w:pPr>
        <w:pStyle w:val="8"/>
        <w:rPr>
          <w:rFonts w:hint="eastAsia" w:ascii="宋体" w:hAnsi="宋体" w:eastAsia="宋体" w:cs="宋体"/>
          <w:b/>
          <w:bCs w:val="0"/>
          <w:color w:val="auto"/>
          <w:kern w:val="2"/>
          <w:sz w:val="32"/>
          <w:szCs w:val="18"/>
          <w:highlight w:val="none"/>
          <w:u w:val="none"/>
          <w:lang w:val="zh-CN"/>
        </w:rPr>
      </w:pPr>
    </w:p>
    <w:p w14:paraId="7AD83D97">
      <w:pPr>
        <w:bidi w:val="0"/>
        <w:jc w:val="center"/>
        <w:rPr>
          <w:rFonts w:hint="eastAsia" w:ascii="宋体" w:hAnsi="宋体" w:eastAsia="宋体" w:cs="宋体"/>
          <w:b/>
          <w:bCs w:val="0"/>
          <w:color w:val="auto"/>
          <w:kern w:val="2"/>
          <w:sz w:val="32"/>
          <w:szCs w:val="18"/>
          <w:highlight w:val="none"/>
          <w:u w:val="none"/>
          <w:lang w:val="zh-CN"/>
        </w:rPr>
      </w:pPr>
      <w:r>
        <w:rPr>
          <w:rFonts w:hint="eastAsia" w:ascii="宋体" w:hAnsi="宋体" w:eastAsia="宋体" w:cs="宋体"/>
          <w:b/>
          <w:bCs w:val="0"/>
          <w:color w:val="auto"/>
          <w:kern w:val="2"/>
          <w:sz w:val="32"/>
          <w:szCs w:val="18"/>
          <w:highlight w:val="none"/>
          <w:u w:val="none"/>
          <w:lang w:val="zh-CN"/>
        </w:rPr>
        <w:t>第二章 供应商须知</w:t>
      </w:r>
      <w:bookmarkEnd w:id="0"/>
      <w:bookmarkEnd w:id="1"/>
      <w:bookmarkEnd w:id="2"/>
      <w:bookmarkEnd w:id="3"/>
      <w:bookmarkEnd w:id="4"/>
    </w:p>
    <w:p w14:paraId="4C8BBAD8">
      <w:pPr>
        <w:rPr>
          <w:rFonts w:hint="eastAsia" w:ascii="宋体" w:hAnsi="宋体" w:eastAsia="宋体" w:cs="宋体"/>
          <w:color w:val="auto"/>
          <w:highlight w:val="none"/>
          <w:u w:val="none"/>
        </w:rPr>
      </w:pPr>
    </w:p>
    <w:tbl>
      <w:tblPr>
        <w:tblStyle w:val="22"/>
        <w:tblW w:w="9222" w:type="dxa"/>
        <w:jc w:val="center"/>
        <w:tblLayout w:type="fixed"/>
        <w:tblCellMar>
          <w:top w:w="0" w:type="dxa"/>
          <w:left w:w="108" w:type="dxa"/>
          <w:bottom w:w="0" w:type="dxa"/>
          <w:right w:w="108" w:type="dxa"/>
        </w:tblCellMar>
      </w:tblPr>
      <w:tblGrid>
        <w:gridCol w:w="951"/>
        <w:gridCol w:w="1760"/>
        <w:gridCol w:w="6511"/>
      </w:tblGrid>
      <w:tr w14:paraId="17A6FC2E">
        <w:tblPrEx>
          <w:tblCellMar>
            <w:top w:w="0" w:type="dxa"/>
            <w:left w:w="108" w:type="dxa"/>
            <w:bottom w:w="0" w:type="dxa"/>
            <w:right w:w="108" w:type="dxa"/>
          </w:tblCellMar>
        </w:tblPrEx>
        <w:trPr>
          <w:trHeight w:val="449"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1788BF7">
            <w:pPr>
              <w:spacing w:line="360" w:lineRule="auto"/>
              <w:jc w:val="center"/>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条款号</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E9B5552">
            <w:pPr>
              <w:spacing w:line="360" w:lineRule="auto"/>
              <w:jc w:val="center"/>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条 款 名 称</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67EFDA79">
            <w:pPr>
              <w:spacing w:line="360" w:lineRule="auto"/>
              <w:jc w:val="center"/>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编  列  内  容</w:t>
            </w:r>
          </w:p>
        </w:tc>
      </w:tr>
      <w:tr w14:paraId="70C55FE1">
        <w:tblPrEx>
          <w:tblCellMar>
            <w:top w:w="0" w:type="dxa"/>
            <w:left w:w="108" w:type="dxa"/>
            <w:bottom w:w="0" w:type="dxa"/>
            <w:right w:w="108" w:type="dxa"/>
          </w:tblCellMar>
        </w:tblPrEx>
        <w:trPr>
          <w:trHeight w:val="66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066B144">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746954E">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采购人</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C468564">
            <w:pPr>
              <w:spacing w:line="360" w:lineRule="auto"/>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rPr>
              <w:t>采购人名称:</w:t>
            </w:r>
            <w:r>
              <w:rPr>
                <w:rFonts w:hint="eastAsia" w:ascii="宋体" w:hAnsi="宋体" w:cs="宋体"/>
                <w:bCs/>
                <w:color w:val="auto"/>
                <w:sz w:val="24"/>
                <w:szCs w:val="24"/>
                <w:highlight w:val="none"/>
                <w:u w:val="none"/>
                <w:lang w:eastAsia="zh-CN"/>
              </w:rPr>
              <w:t>镇赉县消防救援大队</w:t>
            </w:r>
          </w:p>
          <w:p w14:paraId="60D3FF2F">
            <w:pPr>
              <w:spacing w:line="360" w:lineRule="auto"/>
              <w:rPr>
                <w:rFonts w:hint="default"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rPr>
              <w:t>地址：</w:t>
            </w:r>
            <w:r>
              <w:rPr>
                <w:rFonts w:hint="eastAsia" w:ascii="宋体" w:hAnsi="宋体" w:cs="宋体"/>
                <w:bCs/>
                <w:color w:val="auto"/>
                <w:sz w:val="24"/>
                <w:szCs w:val="24"/>
                <w:highlight w:val="none"/>
                <w:u w:val="none"/>
                <w:lang w:val="en-US" w:eastAsia="zh-CN"/>
              </w:rPr>
              <w:t>镇赉县镇赉镇团结东路119号</w:t>
            </w:r>
          </w:p>
          <w:p w14:paraId="13C7C729">
            <w:pPr>
              <w:spacing w:line="360" w:lineRule="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联系人：</w:t>
            </w:r>
            <w:r>
              <w:rPr>
                <w:rFonts w:hint="eastAsia" w:ascii="宋体" w:hAnsi="宋体" w:cs="宋体"/>
                <w:bCs/>
                <w:color w:val="auto"/>
                <w:sz w:val="24"/>
                <w:szCs w:val="24"/>
                <w:highlight w:val="none"/>
                <w:u w:val="none"/>
                <w:lang w:val="en-US" w:eastAsia="zh-CN"/>
              </w:rPr>
              <w:t>万众</w:t>
            </w:r>
            <w:r>
              <w:rPr>
                <w:rFonts w:hint="eastAsia" w:ascii="宋体" w:hAnsi="宋体" w:eastAsia="宋体" w:cs="宋体"/>
                <w:bCs/>
                <w:color w:val="auto"/>
                <w:sz w:val="24"/>
                <w:szCs w:val="24"/>
                <w:highlight w:val="none"/>
                <w:u w:val="none"/>
              </w:rPr>
              <w:t>        </w:t>
            </w:r>
          </w:p>
          <w:p w14:paraId="5383B3D3">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bCs/>
                <w:color w:val="auto"/>
                <w:sz w:val="24"/>
                <w:szCs w:val="24"/>
                <w:highlight w:val="none"/>
                <w:u w:val="none"/>
              </w:rPr>
              <w:t>联系方式：</w:t>
            </w:r>
            <w:r>
              <w:rPr>
                <w:rFonts w:hint="eastAsia" w:ascii="宋体" w:hAnsi="宋体" w:cs="宋体"/>
                <w:bCs/>
                <w:color w:val="auto"/>
                <w:sz w:val="24"/>
                <w:szCs w:val="24"/>
                <w:highlight w:val="none"/>
                <w:u w:val="none"/>
                <w:lang w:val="en-US" w:eastAsia="zh-CN"/>
              </w:rPr>
              <w:t>15943665119</w:t>
            </w:r>
          </w:p>
        </w:tc>
      </w:tr>
      <w:tr w14:paraId="6AB0A8B2">
        <w:tblPrEx>
          <w:tblCellMar>
            <w:top w:w="0" w:type="dxa"/>
            <w:left w:w="108" w:type="dxa"/>
            <w:bottom w:w="0" w:type="dxa"/>
            <w:right w:w="108" w:type="dxa"/>
          </w:tblCellMar>
        </w:tblPrEx>
        <w:trPr>
          <w:trHeight w:val="916"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D2B84EB">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9ABC2AB">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采购代理机构</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54B57E5">
            <w:pPr>
              <w:spacing w:line="360" w:lineRule="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采购代理机构</w:t>
            </w:r>
            <w:r>
              <w:rPr>
                <w:rFonts w:hint="eastAsia" w:ascii="宋体" w:hAnsi="宋体" w:eastAsia="宋体" w:cs="宋体"/>
                <w:color w:val="auto"/>
                <w:sz w:val="24"/>
                <w:szCs w:val="24"/>
                <w:highlight w:val="none"/>
                <w:u w:val="none"/>
              </w:rPr>
              <w:t>名称:</w:t>
            </w:r>
            <w:r>
              <w:rPr>
                <w:rFonts w:hint="eastAsia" w:ascii="宋体" w:hAnsi="宋体" w:cs="宋体"/>
                <w:color w:val="auto"/>
                <w:sz w:val="24"/>
                <w:szCs w:val="24"/>
                <w:highlight w:val="none"/>
                <w:u w:val="none"/>
                <w:lang w:eastAsia="zh-CN"/>
              </w:rPr>
              <w:t>吉林省执信建设工程管理有限公司</w:t>
            </w:r>
          </w:p>
          <w:p w14:paraId="3259932F">
            <w:p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none"/>
                <w:lang w:val="zh-CN"/>
              </w:rPr>
              <w:t>白城市镇赉县东一条街西嫩江东路北商服1号门</w:t>
            </w:r>
          </w:p>
          <w:p w14:paraId="552B89A8">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none"/>
                <w:lang w:eastAsia="zh-CN"/>
              </w:rPr>
              <w:t>岳春秋</w:t>
            </w:r>
          </w:p>
          <w:p w14:paraId="695781E0">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电话：</w:t>
            </w:r>
            <w:r>
              <w:rPr>
                <w:rFonts w:hint="eastAsia" w:ascii="宋体" w:hAnsi="宋体" w:cs="宋体"/>
                <w:color w:val="auto"/>
                <w:sz w:val="24"/>
                <w:szCs w:val="24"/>
                <w:highlight w:val="none"/>
                <w:u w:val="none"/>
                <w:lang w:val="en-US" w:eastAsia="zh-CN"/>
              </w:rPr>
              <w:t>13015218116</w:t>
            </w:r>
            <w:r>
              <w:rPr>
                <w:rFonts w:hint="eastAsia" w:ascii="宋体" w:hAnsi="宋体" w:eastAsia="宋体" w:cs="宋体"/>
                <w:color w:val="auto"/>
                <w:sz w:val="24"/>
                <w:szCs w:val="24"/>
                <w:highlight w:val="none"/>
                <w:u w:val="none"/>
                <w:lang w:eastAsia="zh-CN"/>
              </w:rPr>
              <w:t xml:space="preserve">   </w:t>
            </w:r>
          </w:p>
        </w:tc>
      </w:tr>
      <w:tr w14:paraId="49E822D9">
        <w:tblPrEx>
          <w:tblCellMar>
            <w:top w:w="0" w:type="dxa"/>
            <w:left w:w="108" w:type="dxa"/>
            <w:bottom w:w="0" w:type="dxa"/>
            <w:right w:w="108" w:type="dxa"/>
          </w:tblCellMar>
        </w:tblPrEx>
        <w:trPr>
          <w:trHeight w:val="252"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AE4C892">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089F5F5">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磋商文件的澄清和修改</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FD609E2">
            <w:pPr>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提交响应文件截止之日</w:t>
            </w:r>
            <w:r>
              <w:rPr>
                <w:rFonts w:hint="eastAsia" w:ascii="宋体" w:hAnsi="宋体" w:eastAsia="宋体" w:cs="宋体"/>
                <w:color w:val="auto"/>
                <w:sz w:val="24"/>
                <w:szCs w:val="24"/>
                <w:highlight w:val="none"/>
                <w:u w:val="none"/>
              </w:rPr>
              <w:t>5</w:t>
            </w:r>
            <w:r>
              <w:rPr>
                <w:rFonts w:hint="eastAsia" w:ascii="宋体" w:hAnsi="宋体" w:eastAsia="宋体" w:cs="宋体"/>
                <w:color w:val="auto"/>
                <w:sz w:val="24"/>
                <w:szCs w:val="24"/>
                <w:highlight w:val="none"/>
                <w:u w:val="none"/>
                <w:lang w:val="zh-CN"/>
              </w:rPr>
              <w:t>日前</w:t>
            </w:r>
          </w:p>
        </w:tc>
      </w:tr>
      <w:tr w14:paraId="18F5ED42">
        <w:tblPrEx>
          <w:tblCellMar>
            <w:top w:w="0" w:type="dxa"/>
            <w:left w:w="108" w:type="dxa"/>
            <w:bottom w:w="0" w:type="dxa"/>
            <w:right w:w="108" w:type="dxa"/>
          </w:tblCellMar>
        </w:tblPrEx>
        <w:trPr>
          <w:trHeight w:val="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3A80460">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4</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59F7ECD">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磋商保证金</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A5BE9E7">
            <w:pPr>
              <w:spacing w:line="360" w:lineRule="auto"/>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磋商保证金：</w:t>
            </w:r>
            <w:r>
              <w:rPr>
                <w:rFonts w:hint="eastAsia" w:ascii="宋体" w:hAnsi="宋体" w:cs="宋体"/>
                <w:color w:val="auto"/>
                <w:sz w:val="24"/>
                <w:szCs w:val="24"/>
                <w:highlight w:val="none"/>
                <w:u w:val="none"/>
                <w:lang w:val="en-US" w:eastAsia="zh-CN"/>
              </w:rPr>
              <w:t>4900元</w:t>
            </w:r>
          </w:p>
          <w:p w14:paraId="315FAFFD">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递交形式：</w:t>
            </w:r>
            <w:r>
              <w:rPr>
                <w:rFonts w:hint="eastAsia" w:ascii="宋体" w:hAnsi="宋体" w:eastAsia="宋体" w:cs="宋体"/>
                <w:color w:val="auto"/>
                <w:sz w:val="24"/>
                <w:szCs w:val="24"/>
                <w:highlight w:val="none"/>
                <w:u w:val="none"/>
                <w:lang w:eastAsia="zh-CN"/>
              </w:rPr>
              <w:t>支票、汇票、本票或者金融机构、担保机构出具的保函等非现金形式。</w:t>
            </w:r>
          </w:p>
          <w:p w14:paraId="348BD45B">
            <w:pPr>
              <w:spacing w:line="360" w:lineRule="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zh-CN"/>
              </w:rPr>
              <w:t>磋商保证金</w:t>
            </w:r>
            <w:r>
              <w:rPr>
                <w:rFonts w:hint="eastAsia" w:ascii="宋体" w:hAnsi="宋体" w:eastAsia="宋体" w:cs="宋体"/>
                <w:color w:val="auto"/>
                <w:sz w:val="24"/>
                <w:szCs w:val="24"/>
                <w:highlight w:val="none"/>
                <w:u w:val="none"/>
                <w:lang w:val="zh-CN"/>
              </w:rPr>
              <w:t>专用帐号：</w:t>
            </w:r>
          </w:p>
          <w:p w14:paraId="1920E233">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户名：</w:t>
            </w:r>
            <w:r>
              <w:rPr>
                <w:rFonts w:hint="eastAsia" w:ascii="宋体" w:hAnsi="宋体" w:cs="宋体"/>
                <w:color w:val="auto"/>
                <w:sz w:val="24"/>
                <w:szCs w:val="24"/>
                <w:highlight w:val="none"/>
                <w:u w:val="none"/>
                <w:lang w:val="zh-CN"/>
              </w:rPr>
              <w:t>吉林省执信建设工程管理有限公司</w:t>
            </w:r>
          </w:p>
          <w:p w14:paraId="1610DABF">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账号：</w:t>
            </w:r>
            <w:r>
              <w:rPr>
                <w:rFonts w:hint="eastAsia" w:ascii="宋体" w:hAnsi="宋体" w:cs="宋体"/>
                <w:color w:val="auto"/>
                <w:sz w:val="24"/>
                <w:szCs w:val="24"/>
                <w:highlight w:val="none"/>
                <w:u w:val="none"/>
                <w:lang w:val="zh-CN"/>
              </w:rPr>
              <w:t>22050166663800001674</w:t>
            </w:r>
          </w:p>
          <w:p w14:paraId="6517D422">
            <w:pPr>
              <w:numPr>
                <w:ilvl w:val="0"/>
                <w:numId w:val="0"/>
              </w:numPr>
              <w:spacing w:line="360" w:lineRule="auto"/>
              <w:rPr>
                <w:rFonts w:hint="eastAsia" w:ascii="宋体" w:hAnsi="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开户行：</w:t>
            </w:r>
            <w:r>
              <w:rPr>
                <w:rFonts w:hint="eastAsia" w:ascii="宋体" w:hAnsi="宋体" w:cs="宋体"/>
                <w:color w:val="auto"/>
                <w:sz w:val="24"/>
                <w:szCs w:val="24"/>
                <w:highlight w:val="none"/>
                <w:u w:val="none"/>
                <w:lang w:val="zh-CN"/>
              </w:rPr>
              <w:t>中国建设银行股份有限公司镇赉支行</w:t>
            </w:r>
          </w:p>
          <w:p w14:paraId="55A6E59D">
            <w:pPr>
              <w:numPr>
                <w:ilvl w:val="0"/>
                <w:numId w:val="0"/>
              </w:num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要求：（1）供应商以</w:t>
            </w:r>
            <w:r>
              <w:rPr>
                <w:rFonts w:hint="eastAsia" w:ascii="宋体" w:hAnsi="宋体" w:eastAsia="宋体" w:cs="宋体"/>
                <w:color w:val="auto"/>
                <w:sz w:val="24"/>
                <w:szCs w:val="24"/>
                <w:highlight w:val="none"/>
                <w:u w:val="none"/>
                <w:lang w:val="zh-CN"/>
              </w:rPr>
              <w:t>银行汇票、银行本票</w:t>
            </w:r>
            <w:r>
              <w:rPr>
                <w:rFonts w:hint="eastAsia" w:ascii="宋体" w:hAnsi="宋体" w:eastAsia="宋体" w:cs="宋体"/>
                <w:color w:val="auto"/>
                <w:sz w:val="24"/>
                <w:szCs w:val="24"/>
                <w:highlight w:val="none"/>
                <w:u w:val="none"/>
              </w:rPr>
              <w:t>或支票形式提交的磋商保证金应当从</w:t>
            </w:r>
            <w:r>
              <w:rPr>
                <w:rFonts w:hint="eastAsia" w:ascii="宋体" w:hAnsi="宋体" w:eastAsia="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的基本存款帐户转出，须提供基本账户开户许可证明及磋商保证金汇款凭证等相关证明文件</w:t>
            </w:r>
            <w:r>
              <w:rPr>
                <w:rFonts w:hint="eastAsia" w:ascii="宋体" w:hAnsi="宋体" w:cs="宋体"/>
                <w:color w:val="auto"/>
                <w:sz w:val="24"/>
                <w:szCs w:val="24"/>
                <w:highlight w:val="none"/>
                <w:u w:val="none"/>
                <w:lang w:val="en-US" w:eastAsia="zh-CN"/>
              </w:rPr>
              <w:t>扫描件</w:t>
            </w:r>
            <w:r>
              <w:rPr>
                <w:rFonts w:hint="eastAsia" w:ascii="宋体" w:hAnsi="宋体" w:eastAsia="宋体" w:cs="宋体"/>
                <w:color w:val="auto"/>
                <w:sz w:val="24"/>
                <w:szCs w:val="24"/>
                <w:highlight w:val="none"/>
                <w:u w:val="none"/>
              </w:rPr>
              <w:t>装入到响应文件中。</w:t>
            </w:r>
          </w:p>
          <w:p w14:paraId="1B4B6EA0">
            <w:pPr>
              <w:numPr>
                <w:ilvl w:val="0"/>
                <w:numId w:val="2"/>
              </w:num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none"/>
                <w:lang w:val="zh-CN"/>
              </w:rPr>
              <w:t>银行汇票</w:t>
            </w:r>
            <w:r>
              <w:rPr>
                <w:rFonts w:hint="eastAsia" w:ascii="宋体" w:hAnsi="宋体" w:eastAsia="宋体" w:cs="宋体"/>
                <w:color w:val="auto"/>
                <w:sz w:val="24"/>
                <w:szCs w:val="24"/>
                <w:highlight w:val="none"/>
                <w:u w:val="none"/>
              </w:rPr>
              <w:t>方式</w:t>
            </w:r>
            <w:r>
              <w:rPr>
                <w:rFonts w:hint="eastAsia" w:ascii="宋体" w:hAnsi="宋体" w:cs="宋体"/>
                <w:color w:val="auto"/>
                <w:sz w:val="24"/>
                <w:szCs w:val="24"/>
                <w:highlight w:val="none"/>
                <w:u w:val="none"/>
                <w:lang w:eastAsia="zh-CN"/>
              </w:rPr>
              <w:t>递交保证金</w:t>
            </w:r>
            <w:r>
              <w:rPr>
                <w:rFonts w:hint="eastAsia" w:ascii="宋体" w:hAnsi="宋体" w:eastAsia="宋体" w:cs="宋体"/>
                <w:color w:val="auto"/>
                <w:sz w:val="24"/>
                <w:szCs w:val="24"/>
                <w:highlight w:val="none"/>
                <w:u w:val="none"/>
                <w:lang w:val="zh-CN"/>
              </w:rPr>
              <w:t>（必须同时提交第2、3联）银行本票</w:t>
            </w:r>
            <w:r>
              <w:rPr>
                <w:rFonts w:hint="eastAsia" w:ascii="宋体" w:hAnsi="宋体" w:cs="宋体"/>
                <w:color w:val="auto"/>
                <w:sz w:val="24"/>
                <w:szCs w:val="24"/>
                <w:highlight w:val="none"/>
                <w:u w:val="none"/>
                <w:lang w:val="zh-CN"/>
              </w:rPr>
              <w:t>。</w:t>
            </w:r>
          </w:p>
          <w:p w14:paraId="3D8C9C6F">
            <w:pPr>
              <w:numPr>
                <w:ilvl w:val="0"/>
                <w:numId w:val="2"/>
              </w:num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银行保函或担保机构保函以提交原件的方式缴纳</w:t>
            </w:r>
            <w:r>
              <w:rPr>
                <w:rFonts w:hint="eastAsia" w:ascii="宋体" w:hAnsi="宋体" w:cs="宋体"/>
                <w:color w:val="auto"/>
                <w:sz w:val="24"/>
                <w:szCs w:val="24"/>
                <w:highlight w:val="none"/>
                <w:u w:val="none"/>
                <w:lang w:val="zh-CN"/>
              </w:rPr>
              <w:t>磋商保证金</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zh-CN"/>
              </w:rPr>
              <w:t>且须在</w:t>
            </w:r>
            <w:r>
              <w:rPr>
                <w:rFonts w:hint="eastAsia" w:asciiTheme="minorEastAsia" w:hAnsiTheme="minorEastAsia" w:eastAsiaTheme="minorEastAsia" w:cstheme="minorEastAsia"/>
                <w:sz w:val="24"/>
                <w:szCs w:val="24"/>
                <w:highlight w:val="none"/>
                <w:lang w:eastAsia="zh-CN"/>
              </w:rPr>
              <w:t>2026年0</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lang w:eastAsia="zh-CN"/>
              </w:rPr>
              <w:t xml:space="preserve">日 </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0</w:t>
            </w:r>
            <w:r>
              <w:rPr>
                <w:rFonts w:hint="eastAsia" w:ascii="宋体" w:hAnsi="宋体" w:eastAsia="宋体" w:cs="宋体"/>
                <w:color w:val="auto"/>
                <w:sz w:val="24"/>
                <w:szCs w:val="24"/>
                <w:highlight w:val="none"/>
                <w:u w:val="none"/>
                <w:lang w:val="zh-CN"/>
              </w:rPr>
              <w:t>前将投标保函原件</w:t>
            </w:r>
            <w:r>
              <w:rPr>
                <w:rFonts w:hint="eastAsia" w:ascii="宋体" w:hAnsi="宋体" w:cs="宋体"/>
                <w:color w:val="auto"/>
                <w:sz w:val="24"/>
                <w:szCs w:val="24"/>
                <w:highlight w:val="none"/>
                <w:u w:val="none"/>
                <w:lang w:val="en-US" w:eastAsia="zh-CN"/>
              </w:rPr>
              <w:t>邮寄或递交</w:t>
            </w:r>
            <w:r>
              <w:rPr>
                <w:rFonts w:hint="eastAsia" w:ascii="宋体" w:hAnsi="宋体" w:eastAsia="宋体" w:cs="宋体"/>
                <w:color w:val="auto"/>
                <w:sz w:val="24"/>
                <w:szCs w:val="24"/>
                <w:highlight w:val="none"/>
                <w:u w:val="none"/>
                <w:lang w:val="zh-CN"/>
              </w:rPr>
              <w:t>至</w:t>
            </w:r>
            <w:r>
              <w:rPr>
                <w:rFonts w:hint="eastAsia" w:ascii="宋体" w:hAnsi="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u w:val="none"/>
                <w:lang w:val="zh-CN"/>
              </w:rPr>
              <w:t>代理公司</w:t>
            </w:r>
            <w:r>
              <w:rPr>
                <w:rFonts w:hint="eastAsia" w:ascii="宋体" w:hAnsi="宋体" w:cs="宋体"/>
                <w:color w:val="auto"/>
                <w:sz w:val="24"/>
                <w:szCs w:val="24"/>
                <w:highlight w:val="none"/>
                <w:u w:val="none"/>
                <w:lang w:val="en-US" w:eastAsia="zh-CN"/>
              </w:rPr>
              <w:t>项目负责人处</w:t>
            </w:r>
            <w:r>
              <w:rPr>
                <w:rFonts w:hint="eastAsia" w:ascii="宋体" w:hAnsi="宋体" w:cs="宋体"/>
                <w:color w:val="auto"/>
                <w:sz w:val="24"/>
                <w:szCs w:val="24"/>
                <w:highlight w:val="none"/>
                <w:u w:val="none"/>
                <w:lang w:val="zh-CN"/>
              </w:rPr>
              <w:t>（</w:t>
            </w:r>
            <w:r>
              <w:rPr>
                <w:rFonts w:hint="eastAsia" w:ascii="宋体" w:hAnsi="宋体" w:cs="宋体"/>
                <w:color w:val="auto"/>
                <w:sz w:val="24"/>
                <w:szCs w:val="24"/>
                <w:highlight w:val="none"/>
                <w:u w:val="none"/>
                <w:lang w:val="en-US" w:eastAsia="zh-CN"/>
              </w:rPr>
              <w:t>联系人：岳春秋，联系电话：13015218116</w:t>
            </w:r>
            <w:r>
              <w:rPr>
                <w:rFonts w:hint="eastAsia" w:ascii="宋体" w:hAnsi="宋体" w:cs="宋体"/>
                <w:color w:val="auto"/>
                <w:sz w:val="24"/>
                <w:szCs w:val="24"/>
                <w:highlight w:val="none"/>
                <w:u w:val="none"/>
                <w:lang w:val="zh-CN"/>
              </w:rPr>
              <w:t>）。</w:t>
            </w:r>
          </w:p>
          <w:p w14:paraId="6A572F3D">
            <w:pPr>
              <w:numPr>
                <w:ilvl w:val="0"/>
                <w:numId w:val="2"/>
              </w:num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fldChar w:fldCharType="begin"/>
            </w:r>
            <w:r>
              <w:rPr>
                <w:rFonts w:hint="eastAsia" w:ascii="宋体" w:hAnsi="宋体" w:eastAsia="宋体" w:cs="宋体"/>
                <w:color w:val="auto"/>
                <w:sz w:val="24"/>
                <w:szCs w:val="24"/>
                <w:highlight w:val="none"/>
                <w:u w:val="none"/>
                <w:lang w:val="zh-CN"/>
              </w:rPr>
              <w:instrText xml:space="preserve"> HYPERLINK "mailto:提交保证金时需备注项目名称（简写）投标保证金，并在递交后将保证金凭证在开标前24小时发送到792997548@qq.com，以便核实。" </w:instrText>
            </w:r>
            <w:r>
              <w:rPr>
                <w:rFonts w:hint="eastAsia" w:ascii="宋体" w:hAnsi="宋体" w:eastAsia="宋体" w:cs="宋体"/>
                <w:color w:val="auto"/>
                <w:sz w:val="24"/>
                <w:szCs w:val="24"/>
                <w:highlight w:val="none"/>
                <w:u w:val="none"/>
                <w:lang w:val="zh-CN"/>
              </w:rPr>
              <w:fldChar w:fldCharType="separate"/>
            </w:r>
            <w:r>
              <w:rPr>
                <w:rFonts w:hint="eastAsia" w:ascii="宋体" w:hAnsi="宋体" w:cs="宋体"/>
                <w:color w:val="auto"/>
                <w:sz w:val="24"/>
                <w:szCs w:val="24"/>
                <w:highlight w:val="none"/>
                <w:u w:val="none"/>
                <w:lang w:val="zh-CN"/>
              </w:rPr>
              <w:t>递交保证金</w:t>
            </w:r>
            <w:r>
              <w:rPr>
                <w:rFonts w:hint="eastAsia" w:ascii="宋体" w:hAnsi="宋体" w:eastAsia="宋体" w:cs="宋体"/>
                <w:color w:val="auto"/>
                <w:sz w:val="24"/>
                <w:szCs w:val="24"/>
                <w:highlight w:val="none"/>
                <w:u w:val="none"/>
                <w:lang w:val="zh-CN"/>
              </w:rPr>
              <w:t>时需备注项目名称（简写）</w:t>
            </w:r>
            <w:r>
              <w:rPr>
                <w:rFonts w:hint="eastAsia" w:ascii="宋体" w:hAnsi="宋体" w:cs="宋体"/>
                <w:color w:val="auto"/>
                <w:sz w:val="24"/>
                <w:szCs w:val="24"/>
                <w:highlight w:val="none"/>
                <w:u w:val="none"/>
                <w:lang w:val="zh-CN"/>
              </w:rPr>
              <w:t>磋商保证金</w:t>
            </w:r>
            <w:r>
              <w:rPr>
                <w:rFonts w:hint="eastAsia" w:ascii="宋体" w:hAnsi="宋体" w:eastAsia="宋体" w:cs="宋体"/>
                <w:color w:val="auto"/>
                <w:sz w:val="24"/>
                <w:szCs w:val="24"/>
                <w:highlight w:val="none"/>
                <w:u w:val="none"/>
                <w:lang w:val="zh-CN"/>
              </w:rPr>
              <w:t>以便核实。</w:t>
            </w:r>
            <w:r>
              <w:rPr>
                <w:rFonts w:hint="eastAsia" w:ascii="宋体" w:hAnsi="宋体" w:eastAsia="宋体" w:cs="宋体"/>
                <w:color w:val="auto"/>
                <w:sz w:val="24"/>
                <w:szCs w:val="24"/>
                <w:highlight w:val="none"/>
                <w:u w:val="none"/>
                <w:lang w:val="zh-CN"/>
              </w:rPr>
              <w:fldChar w:fldCharType="end"/>
            </w:r>
          </w:p>
          <w:p w14:paraId="4F7D7133">
            <w:pPr>
              <w:numPr>
                <w:ilvl w:val="0"/>
                <w:numId w:val="2"/>
              </w:num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落标人的磋商保证金将在成交通知书发出后5个工作日内退还。</w:t>
            </w:r>
          </w:p>
          <w:p w14:paraId="09E97238">
            <w:pPr>
              <w:numPr>
                <w:ilvl w:val="0"/>
                <w:numId w:val="2"/>
              </w:num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成交供应商的磋商保证金，在成交供应商按规定签署合同后5个工作日内退还。</w:t>
            </w:r>
          </w:p>
          <w:p w14:paraId="12E1793A">
            <w:pPr>
              <w:numPr>
                <w:ilvl w:val="0"/>
                <w:numId w:val="2"/>
              </w:num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注：</w:t>
            </w:r>
            <w:r>
              <w:rPr>
                <w:rFonts w:hint="eastAsia" w:ascii="宋体" w:hAnsi="宋体" w:cs="宋体"/>
                <w:color w:val="auto"/>
                <w:sz w:val="24"/>
                <w:szCs w:val="24"/>
                <w:highlight w:val="none"/>
                <w:u w:val="none"/>
                <w:lang w:val="zh-CN" w:eastAsia="zh-CN"/>
              </w:rPr>
              <w:t>供应商</w:t>
            </w:r>
            <w:r>
              <w:rPr>
                <w:rFonts w:hint="eastAsia" w:ascii="宋体" w:hAnsi="宋体" w:eastAsia="宋体" w:cs="宋体"/>
                <w:color w:val="auto"/>
                <w:sz w:val="24"/>
                <w:szCs w:val="24"/>
                <w:highlight w:val="none"/>
                <w:u w:val="none"/>
                <w:lang w:val="zh-CN" w:eastAsia="zh-CN"/>
              </w:rPr>
              <w:t>在</w:t>
            </w:r>
            <w:r>
              <w:rPr>
                <w:rFonts w:hint="eastAsia" w:ascii="宋体" w:hAnsi="宋体" w:cs="宋体"/>
                <w:color w:val="auto"/>
                <w:sz w:val="24"/>
                <w:szCs w:val="24"/>
                <w:highlight w:val="none"/>
                <w:u w:val="none"/>
                <w:lang w:val="zh-CN" w:eastAsia="zh-CN"/>
              </w:rPr>
              <w:t>响应截止时间</w:t>
            </w:r>
            <w:r>
              <w:rPr>
                <w:rFonts w:hint="eastAsia" w:ascii="宋体" w:hAnsi="宋体" w:eastAsia="宋体" w:cs="宋体"/>
                <w:color w:val="auto"/>
                <w:sz w:val="24"/>
                <w:szCs w:val="24"/>
                <w:highlight w:val="none"/>
                <w:u w:val="none"/>
                <w:lang w:val="zh-CN" w:eastAsia="zh-CN"/>
              </w:rPr>
              <w:t>前撤回已提交的</w:t>
            </w:r>
            <w:r>
              <w:rPr>
                <w:rFonts w:hint="eastAsia" w:ascii="宋体" w:hAnsi="宋体" w:cs="宋体"/>
                <w:color w:val="auto"/>
                <w:sz w:val="24"/>
                <w:szCs w:val="24"/>
                <w:highlight w:val="none"/>
                <w:u w:val="none"/>
                <w:lang w:val="zh-CN" w:eastAsia="zh-CN"/>
              </w:rPr>
              <w:t>响应文件</w:t>
            </w:r>
            <w:r>
              <w:rPr>
                <w:rFonts w:hint="eastAsia" w:ascii="宋体" w:hAnsi="宋体" w:eastAsia="宋体" w:cs="宋体"/>
                <w:color w:val="auto"/>
                <w:sz w:val="24"/>
                <w:szCs w:val="24"/>
                <w:highlight w:val="none"/>
                <w:u w:val="none"/>
                <w:lang w:val="zh-CN" w:eastAsia="zh-CN"/>
              </w:rPr>
              <w:t>的，采购人或者</w:t>
            </w:r>
            <w:r>
              <w:rPr>
                <w:rFonts w:hint="eastAsia" w:ascii="宋体" w:hAnsi="宋体" w:cs="宋体"/>
                <w:color w:val="auto"/>
                <w:sz w:val="24"/>
                <w:szCs w:val="24"/>
                <w:highlight w:val="none"/>
                <w:u w:val="none"/>
                <w:lang w:val="zh-CN" w:eastAsia="zh-CN"/>
              </w:rPr>
              <w:t>采购代理机构</w:t>
            </w:r>
            <w:r>
              <w:rPr>
                <w:rFonts w:hint="eastAsia" w:ascii="宋体" w:hAnsi="宋体" w:eastAsia="宋体" w:cs="宋体"/>
                <w:color w:val="auto"/>
                <w:sz w:val="24"/>
                <w:szCs w:val="24"/>
                <w:highlight w:val="none"/>
                <w:u w:val="none"/>
                <w:lang w:val="zh-CN" w:eastAsia="zh-CN"/>
              </w:rPr>
              <w:t>应当自收到</w:t>
            </w:r>
            <w:r>
              <w:rPr>
                <w:rFonts w:hint="eastAsia" w:ascii="宋体" w:hAnsi="宋体" w:cs="宋体"/>
                <w:color w:val="auto"/>
                <w:sz w:val="24"/>
                <w:szCs w:val="24"/>
                <w:highlight w:val="none"/>
                <w:u w:val="none"/>
                <w:lang w:val="zh-CN" w:eastAsia="zh-CN"/>
              </w:rPr>
              <w:t>供应商</w:t>
            </w:r>
            <w:r>
              <w:rPr>
                <w:rFonts w:hint="eastAsia" w:ascii="宋体" w:hAnsi="宋体" w:eastAsia="宋体" w:cs="宋体"/>
                <w:color w:val="auto"/>
                <w:sz w:val="24"/>
                <w:szCs w:val="24"/>
                <w:highlight w:val="none"/>
                <w:u w:val="none"/>
                <w:lang w:val="zh-CN" w:eastAsia="zh-CN"/>
              </w:rPr>
              <w:t>书面撤回通知之日起５个工作日内，退还已收取的</w:t>
            </w:r>
            <w:r>
              <w:rPr>
                <w:rFonts w:hint="eastAsia" w:ascii="宋体" w:hAnsi="宋体" w:cs="宋体"/>
                <w:color w:val="auto"/>
                <w:sz w:val="24"/>
                <w:szCs w:val="24"/>
                <w:highlight w:val="none"/>
                <w:u w:val="none"/>
                <w:lang w:val="zh-CN" w:eastAsia="zh-CN"/>
              </w:rPr>
              <w:t>磋商保证金</w:t>
            </w:r>
            <w:r>
              <w:rPr>
                <w:rFonts w:hint="eastAsia" w:ascii="宋体" w:hAnsi="宋体" w:eastAsia="宋体" w:cs="宋体"/>
                <w:color w:val="auto"/>
                <w:sz w:val="24"/>
                <w:szCs w:val="24"/>
                <w:highlight w:val="none"/>
                <w:u w:val="none"/>
                <w:lang w:val="zh-CN" w:eastAsia="zh-CN"/>
              </w:rPr>
              <w:t>，但因</w:t>
            </w:r>
            <w:r>
              <w:rPr>
                <w:rFonts w:hint="eastAsia" w:ascii="宋体" w:hAnsi="宋体" w:cs="宋体"/>
                <w:color w:val="auto"/>
                <w:sz w:val="24"/>
                <w:szCs w:val="24"/>
                <w:highlight w:val="none"/>
                <w:u w:val="none"/>
                <w:lang w:val="zh-CN" w:eastAsia="zh-CN"/>
              </w:rPr>
              <w:t>供应商</w:t>
            </w:r>
            <w:r>
              <w:rPr>
                <w:rFonts w:hint="eastAsia" w:ascii="宋体" w:hAnsi="宋体" w:eastAsia="宋体" w:cs="宋体"/>
                <w:color w:val="auto"/>
                <w:sz w:val="24"/>
                <w:szCs w:val="24"/>
                <w:highlight w:val="none"/>
                <w:u w:val="none"/>
                <w:lang w:val="zh-CN" w:eastAsia="zh-CN"/>
              </w:rPr>
              <w:t>自身原因导致无法及时退还的除外。</w:t>
            </w:r>
          </w:p>
        </w:tc>
      </w:tr>
      <w:tr w14:paraId="2B01E9EB">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087BE6A">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5</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ACF53F1">
            <w:pPr>
              <w:spacing w:line="360" w:lineRule="auto"/>
              <w:jc w:val="center"/>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响应文件有效期</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759EA9C8">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自开启之时起90天</w:t>
            </w:r>
          </w:p>
        </w:tc>
      </w:tr>
      <w:tr w14:paraId="39AB2CD7">
        <w:tblPrEx>
          <w:tblCellMar>
            <w:top w:w="0" w:type="dxa"/>
            <w:left w:w="108" w:type="dxa"/>
            <w:bottom w:w="0" w:type="dxa"/>
            <w:right w:w="108" w:type="dxa"/>
          </w:tblCellMar>
        </w:tblPrEx>
        <w:trPr>
          <w:trHeight w:val="346"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322B900">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6</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4289C94">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zh-CN"/>
              </w:rPr>
              <w:t>响应</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lang w:val="zh-CN"/>
              </w:rPr>
              <w:t>的式样和签署</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CEE82BC">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响应</w:t>
            </w:r>
            <w:r>
              <w:rPr>
                <w:rFonts w:hint="eastAsia" w:ascii="宋体" w:hAnsi="宋体" w:eastAsia="宋体" w:cs="宋体"/>
                <w:color w:val="auto"/>
                <w:sz w:val="24"/>
                <w:szCs w:val="24"/>
                <w:highlight w:val="none"/>
                <w:u w:val="none"/>
                <w:lang w:val="en-US" w:eastAsia="zh-CN"/>
              </w:rPr>
              <w:t>文件无</w:t>
            </w:r>
            <w:r>
              <w:rPr>
                <w:rFonts w:hint="eastAsia" w:ascii="宋体" w:hAnsi="宋体" w:eastAsia="宋体" w:cs="宋体"/>
                <w:color w:val="auto"/>
                <w:sz w:val="24"/>
                <w:szCs w:val="24"/>
                <w:highlight w:val="none"/>
                <w:u w:val="none"/>
                <w:lang w:val="zh-CN"/>
              </w:rPr>
              <w:t>需打印。磋商文件第</w:t>
            </w:r>
            <w:r>
              <w:rPr>
                <w:rFonts w:hint="eastAsia" w:ascii="宋体" w:hAnsi="宋体" w:cs="宋体"/>
                <w:color w:val="auto"/>
                <w:sz w:val="24"/>
                <w:szCs w:val="24"/>
                <w:highlight w:val="none"/>
                <w:u w:val="none"/>
                <w:lang w:val="en-US" w:eastAsia="zh-CN"/>
              </w:rPr>
              <w:t>七</w:t>
            </w:r>
            <w:r>
              <w:rPr>
                <w:rFonts w:hint="eastAsia" w:ascii="宋体" w:hAnsi="宋体" w:eastAsia="宋体" w:cs="宋体"/>
                <w:color w:val="auto"/>
                <w:sz w:val="24"/>
                <w:szCs w:val="24"/>
                <w:highlight w:val="none"/>
                <w:u w:val="none"/>
                <w:lang w:val="zh-CN"/>
              </w:rPr>
              <w:t>章《响应</w:t>
            </w:r>
            <w:r>
              <w:rPr>
                <w:rFonts w:hint="eastAsia" w:ascii="宋体" w:hAnsi="宋体" w:cs="宋体"/>
                <w:color w:val="auto"/>
                <w:sz w:val="24"/>
                <w:szCs w:val="24"/>
                <w:highlight w:val="none"/>
                <w:u w:val="none"/>
                <w:lang w:val="en-US" w:eastAsia="zh-CN"/>
              </w:rPr>
              <w:t>文件</w:t>
            </w:r>
            <w:r>
              <w:rPr>
                <w:rFonts w:hint="eastAsia" w:ascii="宋体" w:hAnsi="宋体" w:eastAsia="宋体" w:cs="宋体"/>
                <w:color w:val="auto"/>
                <w:sz w:val="24"/>
                <w:szCs w:val="24"/>
                <w:highlight w:val="none"/>
                <w:u w:val="none"/>
                <w:lang w:val="zh-CN"/>
              </w:rPr>
              <w:t>构成、要求及格式》中凡要求签署和/或加盖公章的，均须由供应商的法定代表人或其授权代理人手书签字和/或加盖供应商公章。响应由法定代表人签署的，须与其企业法人营业执照相符；由授权代理人签署的，须提交以书面形式出具的《法定代表人授权书》（按规定的格式提交）。</w:t>
            </w:r>
          </w:p>
        </w:tc>
      </w:tr>
      <w:tr w14:paraId="1904F322">
        <w:tblPrEx>
          <w:tblCellMar>
            <w:top w:w="0" w:type="dxa"/>
            <w:left w:w="108" w:type="dxa"/>
            <w:bottom w:w="0" w:type="dxa"/>
            <w:right w:w="108" w:type="dxa"/>
          </w:tblCellMar>
        </w:tblPrEx>
        <w:trPr>
          <w:trHeight w:val="91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94E74ED">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7</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5676708">
            <w:pPr>
              <w:spacing w:line="360" w:lineRule="auto"/>
              <w:jc w:val="center"/>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lang w:val="en-US" w:eastAsia="zh-CN"/>
              </w:rPr>
              <w:t>文件制作</w:t>
            </w:r>
            <w:r>
              <w:rPr>
                <w:rFonts w:hint="eastAsia" w:ascii="宋体" w:hAnsi="宋体" w:eastAsia="宋体" w:cs="宋体"/>
                <w:color w:val="auto"/>
                <w:sz w:val="24"/>
                <w:szCs w:val="24"/>
                <w:highlight w:val="none"/>
              </w:rPr>
              <w:t>要求</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512FFDD">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供应商在“政采云”平台(http://www.zcygov.cn)上制作投标文件一份(此投标文件须上传至“政采云”平台，并在开标时持编制响应文件的供应商数字证书解密)</w:t>
            </w:r>
            <w:r>
              <w:rPr>
                <w:rFonts w:hint="eastAsia" w:ascii="宋体" w:hAnsi="宋体" w:cs="宋体"/>
                <w:color w:val="auto"/>
                <w:sz w:val="24"/>
                <w:szCs w:val="24"/>
                <w:highlight w:val="none"/>
                <w:lang w:eastAsia="zh-CN"/>
              </w:rPr>
              <w:t>。</w:t>
            </w:r>
          </w:p>
        </w:tc>
      </w:tr>
      <w:tr w14:paraId="6550A0DA">
        <w:tblPrEx>
          <w:tblCellMar>
            <w:top w:w="0" w:type="dxa"/>
            <w:left w:w="108" w:type="dxa"/>
            <w:bottom w:w="0" w:type="dxa"/>
            <w:right w:w="108" w:type="dxa"/>
          </w:tblCellMar>
        </w:tblPrEx>
        <w:trPr>
          <w:trHeight w:val="91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0C5D244">
            <w:pPr>
              <w:spacing w:line="360" w:lineRule="auto"/>
              <w:jc w:val="center"/>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8</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1318E45">
            <w:pPr>
              <w:spacing w:line="360" w:lineRule="auto"/>
              <w:jc w:val="center"/>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递交响应文件地点</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7A00E114">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本项目采用网上招标、网上投标，评标过程以电子标书为主，投标人开标时不需要提交纸质版。</w:t>
            </w:r>
          </w:p>
        </w:tc>
      </w:tr>
      <w:tr w14:paraId="2FAA9D34">
        <w:tblPrEx>
          <w:tblCellMar>
            <w:top w:w="0" w:type="dxa"/>
            <w:left w:w="108" w:type="dxa"/>
            <w:bottom w:w="0" w:type="dxa"/>
            <w:right w:w="108" w:type="dxa"/>
          </w:tblCellMar>
        </w:tblPrEx>
        <w:trPr>
          <w:trHeight w:val="660" w:hRule="atLeast"/>
          <w:jc w:val="center"/>
        </w:trPr>
        <w:tc>
          <w:tcPr>
            <w:tcW w:w="951" w:type="dxa"/>
            <w:tcBorders>
              <w:top w:val="single" w:color="auto" w:sz="4" w:space="0"/>
              <w:left w:val="single" w:color="auto" w:sz="4" w:space="0"/>
              <w:right w:val="single" w:color="auto" w:sz="4" w:space="0"/>
            </w:tcBorders>
            <w:noWrap w:val="0"/>
            <w:vAlign w:val="center"/>
          </w:tcPr>
          <w:p w14:paraId="5BBBE97F">
            <w:pPr>
              <w:spacing w:line="360" w:lineRule="auto"/>
              <w:jc w:val="center"/>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9</w:t>
            </w:r>
          </w:p>
        </w:tc>
        <w:tc>
          <w:tcPr>
            <w:tcW w:w="1760" w:type="dxa"/>
            <w:tcBorders>
              <w:top w:val="single" w:color="auto" w:sz="4" w:space="0"/>
              <w:left w:val="single" w:color="auto" w:sz="4" w:space="0"/>
              <w:right w:val="single" w:color="auto" w:sz="4" w:space="0"/>
            </w:tcBorders>
            <w:noWrap w:val="0"/>
            <w:vAlign w:val="center"/>
          </w:tcPr>
          <w:p w14:paraId="09796FA7">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磋商小组的组建</w:t>
            </w:r>
          </w:p>
        </w:tc>
        <w:tc>
          <w:tcPr>
            <w:tcW w:w="6511" w:type="dxa"/>
            <w:tcBorders>
              <w:top w:val="single" w:color="auto" w:sz="4" w:space="0"/>
              <w:left w:val="single" w:color="auto" w:sz="4" w:space="0"/>
              <w:right w:val="single" w:color="auto" w:sz="4" w:space="0"/>
            </w:tcBorders>
            <w:noWrap w:val="0"/>
            <w:vAlign w:val="center"/>
          </w:tcPr>
          <w:p w14:paraId="10DD6EE2">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磋商小组构成：由3人组成</w:t>
            </w:r>
            <w:r>
              <w:rPr>
                <w:rFonts w:hint="eastAsia" w:ascii="宋体" w:hAnsi="宋体" w:eastAsia="宋体" w:cs="宋体"/>
                <w:color w:val="auto"/>
                <w:sz w:val="24"/>
                <w:szCs w:val="24"/>
                <w:highlight w:val="none"/>
                <w:u w:val="none"/>
                <w:lang w:eastAsia="zh-CN"/>
              </w:rPr>
              <w:t>。</w:t>
            </w:r>
          </w:p>
          <w:p w14:paraId="7117833F">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磋商小组确定方式：专家库中随机抽取。</w:t>
            </w:r>
          </w:p>
        </w:tc>
      </w:tr>
      <w:tr w14:paraId="0A6EA8D2">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right w:val="single" w:color="auto" w:sz="4" w:space="0"/>
            </w:tcBorders>
            <w:noWrap w:val="0"/>
            <w:vAlign w:val="center"/>
          </w:tcPr>
          <w:p w14:paraId="563902F3">
            <w:pPr>
              <w:spacing w:line="360" w:lineRule="auto"/>
              <w:jc w:val="center"/>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10</w:t>
            </w:r>
          </w:p>
        </w:tc>
        <w:tc>
          <w:tcPr>
            <w:tcW w:w="1760" w:type="dxa"/>
            <w:tcBorders>
              <w:top w:val="single" w:color="auto" w:sz="4" w:space="0"/>
              <w:left w:val="single" w:color="auto" w:sz="4" w:space="0"/>
              <w:right w:val="single" w:color="auto" w:sz="4" w:space="0"/>
            </w:tcBorders>
            <w:noWrap w:val="0"/>
            <w:vAlign w:val="center"/>
          </w:tcPr>
          <w:p w14:paraId="6068E4D0">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现场踏勘</w:t>
            </w:r>
          </w:p>
        </w:tc>
        <w:tc>
          <w:tcPr>
            <w:tcW w:w="6511" w:type="dxa"/>
            <w:tcBorders>
              <w:top w:val="single" w:color="auto" w:sz="4" w:space="0"/>
              <w:left w:val="single" w:color="auto" w:sz="4" w:space="0"/>
              <w:right w:val="single" w:color="auto" w:sz="4" w:space="0"/>
            </w:tcBorders>
            <w:noWrap w:val="0"/>
            <w:vAlign w:val="center"/>
          </w:tcPr>
          <w:p w14:paraId="5037899C">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不踏勘现场</w:t>
            </w:r>
          </w:p>
        </w:tc>
      </w:tr>
      <w:tr w14:paraId="5B083696">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right w:val="single" w:color="auto" w:sz="4" w:space="0"/>
            </w:tcBorders>
            <w:noWrap w:val="0"/>
            <w:vAlign w:val="center"/>
          </w:tcPr>
          <w:p w14:paraId="1CD37562">
            <w:pPr>
              <w:spacing w:line="360" w:lineRule="auto"/>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w:t>
            </w:r>
            <w:r>
              <w:rPr>
                <w:rFonts w:hint="eastAsia" w:ascii="宋体" w:hAnsi="宋体" w:cs="宋体"/>
                <w:color w:val="auto"/>
                <w:sz w:val="24"/>
                <w:szCs w:val="24"/>
                <w:highlight w:val="none"/>
                <w:u w:val="none"/>
                <w:lang w:val="en-US" w:eastAsia="zh-CN"/>
              </w:rPr>
              <w:t>1</w:t>
            </w:r>
          </w:p>
        </w:tc>
        <w:tc>
          <w:tcPr>
            <w:tcW w:w="1760" w:type="dxa"/>
            <w:tcBorders>
              <w:top w:val="single" w:color="auto" w:sz="4" w:space="0"/>
              <w:left w:val="single" w:color="auto" w:sz="4" w:space="0"/>
              <w:right w:val="single" w:color="auto" w:sz="4" w:space="0"/>
            </w:tcBorders>
            <w:noWrap w:val="0"/>
            <w:vAlign w:val="center"/>
          </w:tcPr>
          <w:p w14:paraId="46C5C3F8">
            <w:pPr>
              <w:pStyle w:val="3"/>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color w:val="auto"/>
                <w:sz w:val="24"/>
                <w:szCs w:val="24"/>
                <w:highlight w:val="none"/>
                <w:u w:val="none"/>
              </w:rPr>
              <w:t>申请人的资格要求：</w:t>
            </w:r>
          </w:p>
        </w:tc>
        <w:tc>
          <w:tcPr>
            <w:tcW w:w="6511" w:type="dxa"/>
            <w:tcBorders>
              <w:top w:val="single" w:color="auto" w:sz="4" w:space="0"/>
              <w:left w:val="single" w:color="auto" w:sz="4" w:space="0"/>
              <w:right w:val="single" w:color="auto" w:sz="4" w:space="0"/>
            </w:tcBorders>
            <w:noWrap w:val="0"/>
            <w:vAlign w:val="center"/>
          </w:tcPr>
          <w:p w14:paraId="00E7FF15">
            <w:pPr>
              <w:adjustRightInd w:val="0"/>
              <w:snapToGrid w:val="0"/>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符合《中华人民共和国政府采购法》第二十二条的规定</w:t>
            </w:r>
            <w:r>
              <w:rPr>
                <w:rFonts w:hint="eastAsia" w:ascii="宋体" w:hAnsi="宋体" w:eastAsia="宋体" w:cs="宋体"/>
                <w:color w:val="auto"/>
                <w:sz w:val="24"/>
                <w:szCs w:val="24"/>
                <w:highlight w:val="none"/>
                <w:u w:val="none"/>
                <w:lang w:eastAsia="zh-CN"/>
              </w:rPr>
              <w:t>；</w:t>
            </w:r>
          </w:p>
          <w:p w14:paraId="6D2F7F8F">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2.落实政府采购政策需满足的资格要求：本项目专门面向中小企业采购。</w:t>
            </w:r>
          </w:p>
          <w:p w14:paraId="737B7A36">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（1）《政府采购促进中小企业发展管理办法》（财库〔2020〕46号）；</w:t>
            </w:r>
          </w:p>
          <w:p w14:paraId="759CBADC">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（2）《关于进一步加大政府采购支持中小企业力度的通知》（财库〔2022〕19号）；</w:t>
            </w:r>
          </w:p>
          <w:p w14:paraId="1FC26E79">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（3）《财政部、司法部关于政府采购支持监狱企业发展有关问题的通知》（财库〔2014〕68号）；</w:t>
            </w:r>
          </w:p>
          <w:p w14:paraId="07606FCB">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（4）《关于促进残疾人就业政府采购政策的通知》（财库〔2017〕141号）；</w:t>
            </w:r>
          </w:p>
          <w:p w14:paraId="0369917E">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（5）《财政部国家发展改革委关于印发〈节能产品政府采购实施意见〉的通知》（财库〔2004〕185号）；</w:t>
            </w:r>
          </w:p>
          <w:p w14:paraId="2E579AEE">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（6）《财政部环保总局关于环境标志产品政府采购实施的意见》（财库〔2006〕90号）；</w:t>
            </w:r>
          </w:p>
          <w:p w14:paraId="7D1364CF">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（7）《关于调整优化节能产品、环境标志产品政府采购执行机制的通知》（财库〔2019〕9号）；</w:t>
            </w:r>
          </w:p>
          <w:p w14:paraId="3294041C">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（8）《财政部关于在政府采购活动中查询及使用信用记录有关问题的通知》（财库〔2016〕125号）。</w:t>
            </w:r>
          </w:p>
          <w:p w14:paraId="5C69F873">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3.本项目的特定资格要求：</w:t>
            </w:r>
          </w:p>
          <w:p w14:paraId="7B3565D1">
            <w:pPr>
              <w:adjustRightInd w:val="0"/>
              <w:snapToGrid w:val="0"/>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1）供应商须在中华人民共和国境内注册，应具有独立承担民事责任的法人、其他组织，具有有效的营业执照，具有履行合同所必须的人员、设备和专业能力，具有人力资源社会保障行政部门颁发的劳务派遣经营许可证或人力资源服务许可证。</w:t>
            </w:r>
          </w:p>
          <w:p w14:paraId="5690183B">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（2）供应商须具有经会计师事务所审计的</w:t>
            </w:r>
            <w:r>
              <w:rPr>
                <w:rFonts w:hint="eastAsia" w:ascii="宋体" w:hAnsi="宋体" w:cs="宋体"/>
                <w:color w:val="auto"/>
                <w:sz w:val="24"/>
                <w:szCs w:val="24"/>
                <w:highlight w:val="none"/>
                <w:u w:val="none"/>
                <w:lang w:val="en-US" w:eastAsia="zh-CN"/>
              </w:rPr>
              <w:t>近一年（2025年）财务审计报告或财务报表</w:t>
            </w:r>
            <w:r>
              <w:rPr>
                <w:rFonts w:hint="eastAsia" w:ascii="宋体" w:hAnsi="宋体" w:eastAsia="宋体" w:cs="宋体"/>
                <w:color w:val="auto"/>
                <w:sz w:val="24"/>
                <w:szCs w:val="24"/>
                <w:highlight w:val="none"/>
                <w:u w:val="none"/>
                <w:lang w:val="zh-CN" w:eastAsia="zh-CN"/>
              </w:rPr>
              <w:t>。</w:t>
            </w:r>
          </w:p>
          <w:p w14:paraId="23344B96">
            <w:pPr>
              <w:adjustRightInd w:val="0"/>
              <w:snapToGri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（3）具有202</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年1月1日至开标前任意</w:t>
            </w:r>
            <w:r>
              <w:rPr>
                <w:rFonts w:hint="eastAsia" w:ascii="宋体" w:hAnsi="宋体" w:cs="宋体"/>
                <w:color w:val="auto"/>
                <w:sz w:val="24"/>
                <w:szCs w:val="24"/>
                <w:highlight w:val="none"/>
                <w:u w:val="none"/>
                <w:lang w:val="en-US" w:eastAsia="zh-CN"/>
              </w:rPr>
              <w:t>三</w:t>
            </w:r>
            <w:r>
              <w:rPr>
                <w:rFonts w:hint="eastAsia" w:ascii="宋体" w:hAnsi="宋体" w:eastAsia="宋体" w:cs="宋体"/>
                <w:color w:val="auto"/>
                <w:sz w:val="24"/>
                <w:szCs w:val="24"/>
                <w:highlight w:val="none"/>
                <w:u w:val="none"/>
                <w:lang w:val="en-US" w:eastAsia="zh-CN"/>
              </w:rPr>
              <w:t>个月的依法缴纳税收和依法缴纳社会保障资金的良好记录证明材料。</w:t>
            </w:r>
          </w:p>
          <w:p w14:paraId="322234AB">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（4）参加政府采购活动前三年内，在经营活动中没有重大违法记录。</w:t>
            </w:r>
          </w:p>
          <w:p w14:paraId="0E33BE91">
            <w:pPr>
              <w:adjustRightInd w:val="0"/>
              <w:snapToGrid w:val="0"/>
              <w:spacing w:line="360" w:lineRule="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en-US" w:eastAsia="zh-CN"/>
              </w:rPr>
              <w:t>（5）供应商在</w:t>
            </w:r>
            <w:r>
              <w:rPr>
                <w:rFonts w:hint="eastAsia" w:ascii="宋体" w:hAnsi="宋体" w:eastAsia="宋体" w:cs="宋体"/>
                <w:color w:val="auto"/>
                <w:sz w:val="24"/>
                <w:szCs w:val="24"/>
                <w:highlight w:val="none"/>
                <w:u w:val="none"/>
              </w:rPr>
              <w:t>“信用中国”网站（http</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//www.creditchina.gov.cn）、中国政府采购</w:t>
            </w:r>
            <w:r>
              <w:rPr>
                <w:rFonts w:hint="eastAsia" w:ascii="宋体" w:hAnsi="宋体" w:eastAsia="宋体" w:cs="宋体"/>
                <w:color w:val="auto"/>
                <w:sz w:val="24"/>
                <w:szCs w:val="24"/>
                <w:highlight w:val="none"/>
                <w:u w:val="none"/>
                <w:lang w:val="en-US" w:eastAsia="zh-CN"/>
              </w:rPr>
              <w:t>网</w:t>
            </w:r>
            <w:r>
              <w:rPr>
                <w:rFonts w:hint="eastAsia" w:ascii="宋体" w:hAnsi="宋体" w:eastAsia="宋体" w:cs="宋体"/>
                <w:color w:val="auto"/>
                <w:sz w:val="24"/>
                <w:szCs w:val="24"/>
                <w:highlight w:val="none"/>
                <w:u w:val="none"/>
              </w:rPr>
              <w:t>（http</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//www.ccgp.gov.cn）等渠道查询主体信用记录，并将信用记录信息查询记录作为</w:t>
            </w:r>
            <w:r>
              <w:rPr>
                <w:rFonts w:hint="eastAsia" w:ascii="宋体" w:hAnsi="宋体" w:eastAsia="宋体" w:cs="宋体"/>
                <w:color w:val="auto"/>
                <w:sz w:val="24"/>
                <w:szCs w:val="24"/>
                <w:highlight w:val="none"/>
                <w:u w:val="none"/>
                <w:lang w:val="en-US" w:eastAsia="zh-CN"/>
              </w:rPr>
              <w:t>响应</w:t>
            </w:r>
            <w:r>
              <w:rPr>
                <w:rFonts w:hint="eastAsia" w:ascii="宋体" w:hAnsi="宋体" w:eastAsia="宋体" w:cs="宋体"/>
                <w:color w:val="auto"/>
                <w:sz w:val="24"/>
                <w:szCs w:val="24"/>
                <w:highlight w:val="none"/>
                <w:u w:val="none"/>
              </w:rPr>
              <w:t>文件的组成部分。对列入失信被执行人、重大税收违法案件当事人名单、政府采购严重违法失信行为记录名单的</w:t>
            </w:r>
            <w:r>
              <w:rPr>
                <w:rFonts w:hint="eastAsia" w:ascii="宋体" w:hAnsi="宋体" w:eastAsia="宋体" w:cs="宋体"/>
                <w:color w:val="auto"/>
                <w:sz w:val="24"/>
                <w:szCs w:val="24"/>
                <w:highlight w:val="none"/>
                <w:u w:val="none"/>
                <w:lang w:val="en-US" w:eastAsia="zh-CN"/>
              </w:rPr>
              <w:t>供应商</w:t>
            </w:r>
            <w:r>
              <w:rPr>
                <w:rFonts w:hint="eastAsia" w:ascii="宋体" w:hAnsi="宋体" w:eastAsia="宋体" w:cs="宋体"/>
                <w:color w:val="auto"/>
                <w:sz w:val="24"/>
                <w:szCs w:val="24"/>
                <w:highlight w:val="none"/>
                <w:u w:val="none"/>
              </w:rPr>
              <w:t>应当拒绝其参与政府采购活动</w:t>
            </w:r>
            <w:r>
              <w:rPr>
                <w:rFonts w:hint="eastAsia" w:ascii="宋体" w:hAnsi="宋体" w:eastAsia="宋体" w:cs="宋体"/>
                <w:color w:val="auto"/>
                <w:sz w:val="24"/>
                <w:szCs w:val="24"/>
                <w:highlight w:val="none"/>
                <w:u w:val="none"/>
                <w:lang w:val="zh-CN"/>
              </w:rPr>
              <w:t>。</w:t>
            </w:r>
          </w:p>
          <w:p w14:paraId="5753BDCE">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（6）本项目不接受联合体投标。</w:t>
            </w:r>
          </w:p>
          <w:p w14:paraId="2B465C90">
            <w:pPr>
              <w:adjustRightInd w:val="0"/>
              <w:snapToGri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7）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tc>
      </w:tr>
      <w:tr w14:paraId="096D8077">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right w:val="single" w:color="auto" w:sz="4" w:space="0"/>
            </w:tcBorders>
            <w:noWrap w:val="0"/>
            <w:vAlign w:val="center"/>
          </w:tcPr>
          <w:p w14:paraId="175323EF">
            <w:pPr>
              <w:spacing w:line="360" w:lineRule="auto"/>
              <w:jc w:val="center"/>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12</w:t>
            </w:r>
          </w:p>
        </w:tc>
        <w:tc>
          <w:tcPr>
            <w:tcW w:w="1760" w:type="dxa"/>
            <w:tcBorders>
              <w:top w:val="single" w:color="auto" w:sz="4" w:space="0"/>
              <w:left w:val="single" w:color="auto" w:sz="4" w:space="0"/>
              <w:right w:val="single" w:color="auto" w:sz="4" w:space="0"/>
            </w:tcBorders>
            <w:noWrap w:val="0"/>
            <w:vAlign w:val="center"/>
          </w:tcPr>
          <w:p w14:paraId="32A31A56">
            <w:pPr>
              <w:pStyle w:val="3"/>
              <w:adjustRightInd w:val="0"/>
              <w:snapToGrid w:val="0"/>
              <w:spacing w:line="360" w:lineRule="auto"/>
              <w:jc w:val="center"/>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b w:val="0"/>
                <w:color w:val="auto"/>
                <w:sz w:val="24"/>
                <w:szCs w:val="24"/>
                <w:highlight w:val="none"/>
                <w:u w:val="none"/>
                <w:lang w:val="en-US" w:eastAsia="zh-CN"/>
              </w:rPr>
              <w:t>项目地点</w:t>
            </w:r>
          </w:p>
        </w:tc>
        <w:tc>
          <w:tcPr>
            <w:tcW w:w="6511" w:type="dxa"/>
            <w:tcBorders>
              <w:top w:val="single" w:color="auto" w:sz="4" w:space="0"/>
              <w:left w:val="single" w:color="auto" w:sz="4" w:space="0"/>
              <w:right w:val="single" w:color="auto" w:sz="4" w:space="0"/>
            </w:tcBorders>
            <w:noWrap w:val="0"/>
            <w:vAlign w:val="center"/>
          </w:tcPr>
          <w:p w14:paraId="58DF1E76">
            <w:pPr>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镇赉县</w:t>
            </w:r>
          </w:p>
        </w:tc>
      </w:tr>
      <w:tr w14:paraId="7DCB00BE">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right w:val="single" w:color="auto" w:sz="4" w:space="0"/>
            </w:tcBorders>
            <w:noWrap w:val="0"/>
            <w:vAlign w:val="center"/>
          </w:tcPr>
          <w:p w14:paraId="1BF6DD3D">
            <w:pPr>
              <w:spacing w:line="360" w:lineRule="auto"/>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13</w:t>
            </w:r>
          </w:p>
        </w:tc>
        <w:tc>
          <w:tcPr>
            <w:tcW w:w="1760" w:type="dxa"/>
            <w:tcBorders>
              <w:top w:val="single" w:color="auto" w:sz="4" w:space="0"/>
              <w:left w:val="single" w:color="auto" w:sz="4" w:space="0"/>
              <w:right w:val="single" w:color="auto" w:sz="4" w:space="0"/>
            </w:tcBorders>
            <w:noWrap w:val="0"/>
            <w:vAlign w:val="center"/>
          </w:tcPr>
          <w:p w14:paraId="5A77C2D3">
            <w:pPr>
              <w:spacing w:line="360" w:lineRule="auto"/>
              <w:jc w:val="center"/>
              <w:rPr>
                <w:rFonts w:hint="eastAsia" w:ascii="宋体" w:hAnsi="宋体" w:eastAsia="宋体" w:cs="宋体"/>
                <w:b w:val="0"/>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开标程序</w:t>
            </w:r>
          </w:p>
        </w:tc>
        <w:tc>
          <w:tcPr>
            <w:tcW w:w="6511" w:type="dxa"/>
            <w:tcBorders>
              <w:top w:val="single" w:color="auto" w:sz="4" w:space="0"/>
              <w:left w:val="single" w:color="auto" w:sz="4" w:space="0"/>
              <w:right w:val="single" w:color="auto" w:sz="4" w:space="0"/>
            </w:tcBorders>
            <w:noWrap w:val="0"/>
            <w:vAlign w:val="center"/>
          </w:tcPr>
          <w:p w14:paraId="4EBB0BF5">
            <w:p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1</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zh-CN"/>
              </w:rPr>
              <w:t>本项目采用“政采云”平台进行远程会议</w:t>
            </w:r>
            <w:r>
              <w:rPr>
                <w:rFonts w:hint="eastAsia" w:ascii="宋体" w:hAnsi="宋体" w:cs="宋体"/>
                <w:color w:val="auto"/>
                <w:sz w:val="24"/>
                <w:szCs w:val="24"/>
                <w:highlight w:val="none"/>
                <w:u w:val="none"/>
                <w:lang w:val="en-US" w:eastAsia="zh-CN"/>
              </w:rPr>
              <w:t>开标</w:t>
            </w:r>
            <w:r>
              <w:rPr>
                <w:rFonts w:hint="eastAsia" w:ascii="宋体" w:hAnsi="宋体" w:eastAsia="宋体" w:cs="宋体"/>
                <w:color w:val="auto"/>
                <w:sz w:val="24"/>
                <w:szCs w:val="24"/>
                <w:highlight w:val="none"/>
                <w:u w:val="none"/>
                <w:lang w:val="zh-CN"/>
              </w:rPr>
              <w:t>，供应商无须到现场，供应商应提前自行准备设备及CA锁，准时参加会议，按主持人要求按时解密响应文件。</w:t>
            </w:r>
          </w:p>
          <w:p w14:paraId="45DFAA6B">
            <w:pPr>
              <w:spacing w:line="360" w:lineRule="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2</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zh-CN"/>
              </w:rPr>
              <w:t>进入会议人员应为本项目供应商被授权人。</w:t>
            </w:r>
          </w:p>
          <w:p w14:paraId="73BB7A97">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3</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zh-CN"/>
              </w:rPr>
              <w:t>供应商未参加会议的，或未完全参加会议全过程的，视为认同会议结果。</w:t>
            </w:r>
          </w:p>
        </w:tc>
      </w:tr>
      <w:tr w14:paraId="5C5A853E">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right w:val="single" w:color="auto" w:sz="4" w:space="0"/>
            </w:tcBorders>
            <w:noWrap w:val="0"/>
            <w:vAlign w:val="center"/>
          </w:tcPr>
          <w:p w14:paraId="75C74824">
            <w:pPr>
              <w:spacing w:line="360" w:lineRule="auto"/>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14</w:t>
            </w:r>
          </w:p>
        </w:tc>
        <w:tc>
          <w:tcPr>
            <w:tcW w:w="1760" w:type="dxa"/>
            <w:tcBorders>
              <w:top w:val="single" w:color="auto" w:sz="4" w:space="0"/>
              <w:left w:val="single" w:color="auto" w:sz="4" w:space="0"/>
              <w:right w:val="single" w:color="auto" w:sz="4" w:space="0"/>
            </w:tcBorders>
            <w:noWrap w:val="0"/>
            <w:vAlign w:val="center"/>
          </w:tcPr>
          <w:p w14:paraId="36BFE856">
            <w:pPr>
              <w:spacing w:line="360" w:lineRule="auto"/>
              <w:jc w:val="center"/>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质量要求</w:t>
            </w:r>
          </w:p>
        </w:tc>
        <w:tc>
          <w:tcPr>
            <w:tcW w:w="6511" w:type="dxa"/>
            <w:tcBorders>
              <w:top w:val="single" w:color="auto" w:sz="4" w:space="0"/>
              <w:left w:val="single" w:color="auto" w:sz="4" w:space="0"/>
              <w:right w:val="single" w:color="auto" w:sz="4" w:space="0"/>
            </w:tcBorders>
            <w:noWrap w:val="0"/>
            <w:vAlign w:val="center"/>
          </w:tcPr>
          <w:p w14:paraId="4D3552E3">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优质服务</w:t>
            </w:r>
          </w:p>
        </w:tc>
      </w:tr>
      <w:tr w14:paraId="43793D35">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right w:val="single" w:color="auto" w:sz="4" w:space="0"/>
            </w:tcBorders>
            <w:noWrap w:val="0"/>
            <w:vAlign w:val="center"/>
          </w:tcPr>
          <w:p w14:paraId="64AED768">
            <w:pPr>
              <w:spacing w:line="360" w:lineRule="auto"/>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15</w:t>
            </w:r>
          </w:p>
        </w:tc>
        <w:tc>
          <w:tcPr>
            <w:tcW w:w="1760" w:type="dxa"/>
            <w:tcBorders>
              <w:top w:val="single" w:color="auto" w:sz="4" w:space="0"/>
              <w:left w:val="single" w:color="auto" w:sz="4" w:space="0"/>
              <w:right w:val="single" w:color="auto" w:sz="4" w:space="0"/>
            </w:tcBorders>
            <w:noWrap w:val="0"/>
            <w:vAlign w:val="center"/>
          </w:tcPr>
          <w:p w14:paraId="6E1BB36C">
            <w:pPr>
              <w:spacing w:line="360" w:lineRule="auto"/>
              <w:jc w:val="center"/>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技术方案是否采用暗标评审方式</w:t>
            </w:r>
          </w:p>
        </w:tc>
        <w:tc>
          <w:tcPr>
            <w:tcW w:w="6511" w:type="dxa"/>
            <w:tcBorders>
              <w:top w:val="single" w:color="auto" w:sz="4" w:space="0"/>
              <w:left w:val="single" w:color="auto" w:sz="4" w:space="0"/>
              <w:right w:val="single" w:color="auto" w:sz="4" w:space="0"/>
            </w:tcBorders>
            <w:noWrap w:val="0"/>
            <w:vAlign w:val="center"/>
          </w:tcPr>
          <w:p w14:paraId="7591144E">
            <w:pPr>
              <w:spacing w:line="360" w:lineRule="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sym w:font="Wingdings" w:char="00A8"/>
            </w:r>
            <w:r>
              <w:rPr>
                <w:rFonts w:hint="eastAsia" w:ascii="宋体" w:hAnsi="宋体" w:cs="宋体"/>
                <w:color w:val="auto"/>
                <w:sz w:val="24"/>
                <w:szCs w:val="24"/>
                <w:highlight w:val="none"/>
                <w:u w:val="none"/>
                <w:lang w:val="en-US" w:eastAsia="zh-CN"/>
              </w:rPr>
              <w:t>不采用</w:t>
            </w:r>
          </w:p>
          <w:p w14:paraId="4B1970B4">
            <w:pPr>
              <w:spacing w:line="360" w:lineRule="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sym w:font="Wingdings" w:char="00FE"/>
            </w:r>
            <w:r>
              <w:rPr>
                <w:rFonts w:hint="eastAsia" w:ascii="宋体" w:hAnsi="宋体" w:cs="宋体"/>
                <w:color w:val="auto"/>
                <w:sz w:val="24"/>
                <w:szCs w:val="24"/>
                <w:highlight w:val="none"/>
                <w:u w:val="none"/>
                <w:lang w:val="en-US" w:eastAsia="zh-CN"/>
              </w:rPr>
              <w:t>采用，供应商应严格按照第七章“</w:t>
            </w:r>
            <w:r>
              <w:rPr>
                <w:rFonts w:hint="eastAsia" w:ascii="宋体" w:hAnsi="宋体" w:eastAsia="宋体" w:cs="宋体"/>
                <w:color w:val="auto"/>
                <w:sz w:val="24"/>
                <w:szCs w:val="24"/>
                <w:highlight w:val="none"/>
                <w:u w:val="none"/>
                <w:lang w:val="zh-CN"/>
              </w:rPr>
              <w:t>响应</w:t>
            </w:r>
            <w:r>
              <w:rPr>
                <w:rFonts w:hint="eastAsia" w:ascii="宋体" w:hAnsi="宋体" w:cs="宋体"/>
                <w:color w:val="auto"/>
                <w:sz w:val="24"/>
                <w:szCs w:val="24"/>
                <w:highlight w:val="none"/>
                <w:u w:val="none"/>
                <w:lang w:val="en-US" w:eastAsia="zh-CN"/>
              </w:rPr>
              <w:t>文件</w:t>
            </w:r>
            <w:r>
              <w:rPr>
                <w:rFonts w:hint="eastAsia" w:ascii="宋体" w:hAnsi="宋体" w:eastAsia="宋体" w:cs="宋体"/>
                <w:color w:val="auto"/>
                <w:sz w:val="24"/>
                <w:szCs w:val="24"/>
                <w:highlight w:val="none"/>
                <w:u w:val="none"/>
                <w:lang w:val="zh-CN"/>
              </w:rPr>
              <w:t>构成、要求及格式</w:t>
            </w:r>
            <w:r>
              <w:rPr>
                <w:rFonts w:hint="eastAsia" w:ascii="宋体" w:hAnsi="宋体" w:cs="宋体"/>
                <w:color w:val="auto"/>
                <w:sz w:val="24"/>
                <w:szCs w:val="24"/>
                <w:highlight w:val="none"/>
                <w:u w:val="none"/>
                <w:lang w:val="en-US" w:eastAsia="zh-CN"/>
              </w:rPr>
              <w:t>”中技术方案（技术暗标）要求编制技术方案，编制要求须符合磋商文件相关内容。</w:t>
            </w:r>
          </w:p>
        </w:tc>
      </w:tr>
      <w:tr w14:paraId="488D119B">
        <w:tblPrEx>
          <w:tblCellMar>
            <w:top w:w="0" w:type="dxa"/>
            <w:left w:w="108" w:type="dxa"/>
            <w:bottom w:w="0" w:type="dxa"/>
            <w:right w:w="108" w:type="dxa"/>
          </w:tblCellMar>
        </w:tblPrEx>
        <w:trPr>
          <w:trHeight w:val="90" w:hRule="atLeast"/>
          <w:jc w:val="center"/>
        </w:trPr>
        <w:tc>
          <w:tcPr>
            <w:tcW w:w="9222" w:type="dxa"/>
            <w:gridSpan w:val="3"/>
            <w:tcBorders>
              <w:top w:val="single" w:color="auto" w:sz="4" w:space="0"/>
              <w:left w:val="single" w:color="auto" w:sz="4" w:space="0"/>
              <w:bottom w:val="single" w:color="auto" w:sz="4" w:space="0"/>
              <w:right w:val="single" w:color="auto" w:sz="4" w:space="0"/>
            </w:tcBorders>
            <w:noWrap w:val="0"/>
            <w:vAlign w:val="center"/>
          </w:tcPr>
          <w:p w14:paraId="03B97CF3">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需要补充的其他内容</w:t>
            </w:r>
          </w:p>
        </w:tc>
      </w:tr>
      <w:tr w14:paraId="06747329">
        <w:tblPrEx>
          <w:tblCellMar>
            <w:top w:w="0" w:type="dxa"/>
            <w:left w:w="108" w:type="dxa"/>
            <w:bottom w:w="0" w:type="dxa"/>
            <w:right w:w="108" w:type="dxa"/>
          </w:tblCellMar>
        </w:tblPrEx>
        <w:trPr>
          <w:trHeight w:val="631"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7F52AE7">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AE0D55B">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是否授权评标委员会确定成交人</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89B2D6C">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否</w:t>
            </w:r>
            <w:r>
              <w:rPr>
                <w:rFonts w:hint="eastAsia" w:ascii="宋体" w:hAnsi="宋体" w:eastAsia="宋体" w:cs="宋体"/>
                <w:color w:val="auto"/>
                <w:sz w:val="24"/>
                <w:szCs w:val="24"/>
                <w:highlight w:val="none"/>
                <w:u w:val="none"/>
                <w:lang w:val="zh-TW" w:eastAsia="zh-TW"/>
              </w:rPr>
              <w:t>，推荐的中标候选人数:3人</w:t>
            </w:r>
          </w:p>
        </w:tc>
      </w:tr>
      <w:tr w14:paraId="55B6C51C">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5466786B">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1AF2A81">
            <w:pPr>
              <w:autoSpaceDE w:val="0"/>
              <w:autoSpaceDN w:val="0"/>
              <w:adjustRightInd w:val="0"/>
              <w:spacing w:line="360" w:lineRule="auto"/>
              <w:jc w:val="center"/>
              <w:rPr>
                <w:rFonts w:hint="eastAsia" w:ascii="宋体" w:hAnsi="宋体" w:eastAsia="宋体" w:cs="宋体"/>
                <w:bCs/>
                <w:color w:val="auto"/>
                <w:sz w:val="24"/>
                <w:szCs w:val="24"/>
                <w:highlight w:val="none"/>
                <w:u w:val="none"/>
                <w:lang w:val="zh-CN"/>
              </w:rPr>
            </w:pPr>
            <w:r>
              <w:rPr>
                <w:rFonts w:hint="eastAsia" w:ascii="宋体" w:hAnsi="宋体" w:eastAsia="宋体" w:cs="宋体"/>
                <w:bCs/>
                <w:color w:val="auto"/>
                <w:sz w:val="24"/>
                <w:szCs w:val="24"/>
                <w:highlight w:val="none"/>
                <w:u w:val="none"/>
                <w:lang w:val="zh-CN"/>
              </w:rPr>
              <w:t>招标代理费</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4041C33">
            <w:pPr>
              <w:autoSpaceDE w:val="0"/>
              <w:autoSpaceDN w:val="0"/>
              <w:adjustRightInd w:val="0"/>
              <w:spacing w:line="360" w:lineRule="auto"/>
              <w:rPr>
                <w:rFonts w:hint="eastAsia" w:ascii="宋体" w:hAnsi="宋体" w:eastAsia="宋体" w:cs="宋体"/>
                <w:bCs/>
                <w:color w:val="auto"/>
                <w:sz w:val="24"/>
                <w:szCs w:val="24"/>
                <w:highlight w:val="none"/>
                <w:u w:val="none"/>
                <w:lang w:val="zh-CN"/>
              </w:rPr>
            </w:pPr>
            <w:r>
              <w:rPr>
                <w:rFonts w:hint="eastAsia" w:ascii="宋体" w:hAnsi="宋体" w:cs="宋体"/>
                <w:bCs/>
                <w:color w:val="auto"/>
                <w:sz w:val="24"/>
                <w:szCs w:val="24"/>
                <w:highlight w:val="none"/>
                <w:u w:val="none"/>
                <w:lang w:val="en-US" w:eastAsia="zh-CN"/>
              </w:rPr>
              <w:t>执行</w:t>
            </w:r>
            <w:r>
              <w:rPr>
                <w:rFonts w:hint="eastAsia" w:ascii="宋体" w:hAnsi="宋体" w:cs="宋体"/>
                <w:bCs/>
                <w:color w:val="auto"/>
                <w:sz w:val="24"/>
                <w:szCs w:val="24"/>
                <w:highlight w:val="none"/>
                <w:u w:val="none"/>
                <w:lang w:val="zh-CN"/>
              </w:rPr>
              <w:t>国家发改委办公厅颁布的</w:t>
            </w:r>
            <w:r>
              <w:rPr>
                <w:rFonts w:hint="eastAsia" w:ascii="宋体" w:hAnsi="宋体" w:cs="宋体"/>
                <w:bCs/>
                <w:color w:val="auto"/>
                <w:sz w:val="24"/>
                <w:szCs w:val="24"/>
                <w:highlight w:val="none"/>
                <w:u w:val="none"/>
                <w:lang w:val="zh-CN" w:eastAsia="zh-CN"/>
              </w:rPr>
              <w:t>《国家发展改革委关于进一步放开建设项目专业服务价格的通知》（发改价格〔2015〕299号）</w:t>
            </w:r>
            <w:r>
              <w:rPr>
                <w:rFonts w:hint="eastAsia" w:ascii="宋体" w:hAnsi="宋体" w:cs="宋体"/>
                <w:bCs/>
                <w:color w:val="auto"/>
                <w:sz w:val="24"/>
                <w:szCs w:val="24"/>
                <w:highlight w:val="none"/>
                <w:u w:val="none"/>
                <w:lang w:val="zh-CN"/>
              </w:rPr>
              <w:t>的规定收取，</w:t>
            </w:r>
            <w:r>
              <w:rPr>
                <w:rFonts w:hint="eastAsia" w:ascii="宋体" w:hAnsi="宋体" w:cs="宋体"/>
                <w:bCs/>
                <w:color w:val="auto"/>
                <w:sz w:val="24"/>
                <w:szCs w:val="24"/>
                <w:highlight w:val="none"/>
                <w:u w:val="none"/>
                <w:lang w:val="en-US" w:eastAsia="zh-CN"/>
              </w:rPr>
              <w:t>由中标人支付</w:t>
            </w:r>
            <w:r>
              <w:rPr>
                <w:rFonts w:hint="eastAsia" w:ascii="宋体" w:hAnsi="宋体" w:cs="宋体"/>
                <w:bCs/>
                <w:color w:val="auto"/>
                <w:sz w:val="24"/>
                <w:szCs w:val="24"/>
                <w:highlight w:val="none"/>
                <w:u w:val="none"/>
                <w:lang w:val="zh-CN"/>
              </w:rPr>
              <w:t>。</w:t>
            </w:r>
          </w:p>
        </w:tc>
      </w:tr>
      <w:tr w14:paraId="75835545">
        <w:tblPrEx>
          <w:tblCellMar>
            <w:top w:w="0" w:type="dxa"/>
            <w:left w:w="108" w:type="dxa"/>
            <w:bottom w:w="0" w:type="dxa"/>
            <w:right w:w="108" w:type="dxa"/>
          </w:tblCellMar>
        </w:tblPrEx>
        <w:trPr>
          <w:trHeight w:val="633"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B6C7CB0">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3D972FF">
            <w:pPr>
              <w:autoSpaceDE w:val="0"/>
              <w:autoSpaceDN w:val="0"/>
              <w:adjustRightIn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成交公示</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6818B27E">
            <w:pPr>
              <w:autoSpaceDE w:val="0"/>
              <w:autoSpaceDN w:val="0"/>
              <w:adjustRightInd w:val="0"/>
              <w:spacing w:line="360" w:lineRule="auto"/>
              <w:rPr>
                <w:rFonts w:hint="eastAsia" w:ascii="宋体" w:hAnsi="宋体" w:eastAsia="宋体" w:cs="宋体"/>
                <w:bCs/>
                <w:color w:val="auto"/>
                <w:sz w:val="24"/>
                <w:szCs w:val="24"/>
                <w:highlight w:val="none"/>
                <w:u w:val="none"/>
                <w:lang w:val="zh-CN"/>
              </w:rPr>
            </w:pPr>
            <w:r>
              <w:rPr>
                <w:rFonts w:hint="eastAsia" w:ascii="宋体" w:hAnsi="宋体" w:eastAsia="宋体" w:cs="宋体"/>
                <w:bCs/>
                <w:color w:val="auto"/>
                <w:sz w:val="24"/>
                <w:szCs w:val="24"/>
                <w:highlight w:val="none"/>
                <w:u w:val="none"/>
                <w:lang w:val="zh-CN"/>
              </w:rPr>
              <w:t>在成交通知书发出前，采购人将成交人的情况予以公示，公示期不少于</w:t>
            </w:r>
            <w:r>
              <w:rPr>
                <w:rFonts w:hint="eastAsia" w:ascii="宋体" w:hAnsi="宋体" w:eastAsia="宋体" w:cs="宋体"/>
                <w:bCs/>
                <w:color w:val="auto"/>
                <w:sz w:val="24"/>
                <w:szCs w:val="24"/>
                <w:highlight w:val="none"/>
                <w:u w:val="none"/>
              </w:rPr>
              <w:t>1</w:t>
            </w:r>
            <w:r>
              <w:rPr>
                <w:rFonts w:hint="eastAsia" w:ascii="宋体" w:hAnsi="宋体" w:eastAsia="宋体" w:cs="宋体"/>
                <w:bCs/>
                <w:color w:val="auto"/>
                <w:sz w:val="24"/>
                <w:szCs w:val="24"/>
                <w:highlight w:val="none"/>
                <w:u w:val="none"/>
                <w:lang w:val="zh-CN"/>
              </w:rPr>
              <w:t>个工作日。</w:t>
            </w:r>
          </w:p>
          <w:p w14:paraId="5CBB7B7F">
            <w:pPr>
              <w:autoSpaceDE w:val="0"/>
              <w:autoSpaceDN w:val="0"/>
              <w:adjustRightIn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公示媒体：</w:t>
            </w:r>
            <w:r>
              <w:rPr>
                <w:rFonts w:hint="eastAsia" w:ascii="宋体" w:hAnsi="宋体" w:eastAsia="宋体" w:cs="宋体"/>
                <w:bCs/>
                <w:color w:val="auto"/>
                <w:sz w:val="24"/>
                <w:szCs w:val="24"/>
                <w:highlight w:val="none"/>
                <w:u w:val="none"/>
                <w:lang w:val="zh-CN" w:eastAsia="zh-CN"/>
              </w:rPr>
              <w:t>《中国政府采购网》《吉林省公共资源交易公共服务平台》《吉林省政府采购网》</w:t>
            </w:r>
            <w:r>
              <w:rPr>
                <w:rFonts w:hint="eastAsia" w:ascii="宋体" w:hAnsi="宋体" w:eastAsia="宋体" w:cs="宋体"/>
                <w:bCs/>
                <w:color w:val="auto"/>
                <w:sz w:val="24"/>
                <w:szCs w:val="24"/>
                <w:highlight w:val="none"/>
                <w:u w:val="none"/>
                <w:lang w:val="zh-CN"/>
              </w:rPr>
              <w:t>。</w:t>
            </w:r>
          </w:p>
        </w:tc>
      </w:tr>
      <w:tr w14:paraId="7CDF8A9B">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2FFEF66">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874F7C1">
            <w:pPr>
              <w:autoSpaceDE w:val="0"/>
              <w:autoSpaceDN w:val="0"/>
              <w:adjustRightIn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知识产权</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66E80C7B">
            <w:pPr>
              <w:autoSpaceDE w:val="0"/>
              <w:autoSpaceDN w:val="0"/>
              <w:adjustRightIn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构成本竞争性磋商文件各个组成部分的文件，未经采购人书面同意，供应商不得擅自复印和用于非本招标项目所需的其他目的。采购人全部或者部分使用未成交人响应文件中的技术成果或技术方案时，需征得其书面同意，并不得擅自复印或提供给第三人。</w:t>
            </w:r>
          </w:p>
        </w:tc>
      </w:tr>
      <w:tr w14:paraId="39DA7E2A">
        <w:tblPrEx>
          <w:tblCellMar>
            <w:top w:w="0" w:type="dxa"/>
            <w:left w:w="108" w:type="dxa"/>
            <w:bottom w:w="0" w:type="dxa"/>
            <w:right w:w="108" w:type="dxa"/>
          </w:tblCellMar>
        </w:tblPrEx>
        <w:trPr>
          <w:trHeight w:val="70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3A82EC5">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1260ADD">
            <w:pPr>
              <w:autoSpaceDE w:val="0"/>
              <w:autoSpaceDN w:val="0"/>
              <w:adjustRightIn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同义词语</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1A77AF2">
            <w:pPr>
              <w:autoSpaceDE w:val="0"/>
              <w:autoSpaceDN w:val="0"/>
              <w:adjustRightIn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构成竞争性磋商文件组成部分的“通用合同条款”、“专用合同条款”、“技术标准和要求等章节中出现的措辞“发包人”和“承包人”，在招标投标阶段应当分别按“采购人”和“供应商”进行理解。</w:t>
            </w:r>
          </w:p>
        </w:tc>
      </w:tr>
      <w:tr w14:paraId="41A08828">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7FB7B01">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7</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3B261E3">
            <w:pPr>
              <w:autoSpaceDE w:val="0"/>
              <w:autoSpaceDN w:val="0"/>
              <w:adjustRightIn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监  督</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31D4CBD">
            <w:pPr>
              <w:autoSpaceDE w:val="0"/>
              <w:autoSpaceDN w:val="0"/>
              <w:adjustRightIn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本项目的招标投标活动及其相关当事人应当接受政府采购监督管理部门依法实施的监督。</w:t>
            </w:r>
          </w:p>
        </w:tc>
      </w:tr>
      <w:tr w14:paraId="450F3BA0">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B0978B8">
            <w:pPr>
              <w:spacing w:line="360" w:lineRule="auto"/>
              <w:jc w:val="center"/>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8</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60E9D7B">
            <w:pPr>
              <w:autoSpaceDE w:val="0"/>
              <w:autoSpaceDN w:val="0"/>
              <w:adjustRightInd w:val="0"/>
              <w:spacing w:line="360" w:lineRule="auto"/>
              <w:jc w:val="both"/>
              <w:rPr>
                <w:rFonts w:hint="eastAsia" w:ascii="宋体" w:hAnsi="宋体" w:eastAsia="宋体" w:cs="宋体"/>
                <w:bCs/>
                <w:color w:val="auto"/>
                <w:sz w:val="24"/>
                <w:szCs w:val="24"/>
                <w:highlight w:val="none"/>
                <w:u w:val="none"/>
                <w:lang w:val="zh-CN"/>
              </w:rPr>
            </w:pPr>
            <w:r>
              <w:rPr>
                <w:rFonts w:hint="eastAsia" w:ascii="宋体" w:hAnsi="宋体" w:cs="宋体"/>
                <w:bCs/>
                <w:color w:val="auto"/>
                <w:sz w:val="24"/>
                <w:szCs w:val="24"/>
                <w:highlight w:val="none"/>
                <w:u w:val="none"/>
                <w:lang w:val="zh-CN"/>
              </w:rPr>
              <w:t>履约担保金额、质量保证金金额</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EC02B2A">
            <w:pPr>
              <w:autoSpaceDE w:val="0"/>
              <w:autoSpaceDN w:val="0"/>
              <w:adjustRightInd w:val="0"/>
              <w:spacing w:line="360" w:lineRule="auto"/>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zh-CN"/>
              </w:rPr>
              <w:t>无</w:t>
            </w:r>
          </w:p>
        </w:tc>
      </w:tr>
      <w:tr w14:paraId="037FB198">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A9C9AA3">
            <w:pPr>
              <w:spacing w:line="360" w:lineRule="auto"/>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CF513">
            <w:pPr>
              <w:autoSpaceDE w:val="0"/>
              <w:autoSpaceDN w:val="0"/>
              <w:adjustRightInd w:val="0"/>
              <w:spacing w:line="360" w:lineRule="auto"/>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u w:val="none"/>
                <w:lang w:val="zh-CN"/>
              </w:rPr>
              <w:t>所属行业</w:t>
            </w:r>
          </w:p>
        </w:tc>
        <w:tc>
          <w:tcPr>
            <w:tcW w:w="65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81E682">
            <w:pPr>
              <w:autoSpaceDE w:val="0"/>
              <w:autoSpaceDN w:val="0"/>
              <w:adjustRightInd w:val="0"/>
              <w:spacing w:line="360" w:lineRule="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u w:val="none"/>
                <w:lang w:val="zh-CN"/>
              </w:rPr>
              <w:t>本项目采购标的对应的《中小企业划型标准规定》所属行业为：其他未列明行业</w:t>
            </w:r>
            <w:r>
              <w:rPr>
                <w:rFonts w:hint="eastAsia" w:ascii="宋体" w:hAnsi="宋体" w:eastAsia="宋体" w:cs="宋体"/>
                <w:bCs/>
                <w:color w:val="auto"/>
                <w:sz w:val="24"/>
                <w:szCs w:val="24"/>
                <w:highlight w:val="none"/>
                <w:u w:val="none"/>
                <w:lang w:val="en-US" w:eastAsia="zh-CN"/>
              </w:rPr>
              <w:t>。</w:t>
            </w:r>
          </w:p>
        </w:tc>
      </w:tr>
      <w:tr w14:paraId="3F3C50E5">
        <w:tblPrEx>
          <w:tblCellMar>
            <w:top w:w="0" w:type="dxa"/>
            <w:left w:w="108" w:type="dxa"/>
            <w:bottom w:w="0" w:type="dxa"/>
            <w:right w:w="108" w:type="dxa"/>
          </w:tblCellMar>
        </w:tblPrEx>
        <w:trPr>
          <w:trHeight w:val="91"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2D09542">
            <w:pPr>
              <w:spacing w:line="360" w:lineRule="auto"/>
              <w:jc w:val="center"/>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10</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E911303">
            <w:pPr>
              <w:autoSpaceDE w:val="0"/>
              <w:autoSpaceDN w:val="0"/>
              <w:adjustRightIn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解释权</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ADBB00F">
            <w:pPr>
              <w:autoSpaceDE w:val="0"/>
              <w:autoSpaceDN w:val="0"/>
              <w:adjustRightIn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lang w:val="zh-CN"/>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招标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AD468D3">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51BD7659">
            <w:pPr>
              <w:pStyle w:val="43"/>
              <w:spacing w:line="360" w:lineRule="auto"/>
              <w:ind w:left="38"/>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低于成本价</w:t>
            </w:r>
          </w:p>
          <w:p w14:paraId="146BDA71">
            <w:pPr>
              <w:pStyle w:val="43"/>
              <w:spacing w:line="360" w:lineRule="auto"/>
              <w:ind w:left="38"/>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不正当竞争预防措施</w:t>
            </w:r>
          </w:p>
          <w:p w14:paraId="07C23B67">
            <w:pPr>
              <w:pStyle w:val="43"/>
              <w:spacing w:line="360" w:lineRule="auto"/>
              <w:ind w:left="38"/>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（实质性要求）</w:t>
            </w:r>
          </w:p>
        </w:tc>
        <w:tc>
          <w:tcPr>
            <w:tcW w:w="8271" w:type="dxa"/>
            <w:gridSpan w:val="2"/>
            <w:tcBorders>
              <w:top w:val="single" w:color="auto" w:sz="4" w:space="0"/>
              <w:left w:val="single" w:color="auto" w:sz="4" w:space="0"/>
              <w:bottom w:val="single" w:color="auto" w:sz="4" w:space="0"/>
              <w:right w:val="single" w:color="auto" w:sz="4" w:space="0"/>
            </w:tcBorders>
            <w:noWrap w:val="0"/>
            <w:vAlign w:val="center"/>
          </w:tcPr>
          <w:p w14:paraId="5DA529B3">
            <w:pPr>
              <w:pStyle w:val="43"/>
              <w:numPr>
                <w:ilvl w:val="0"/>
                <w:numId w:val="3"/>
              </w:num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在评审过程中，</w:t>
            </w:r>
            <w:r>
              <w:rPr>
                <w:rFonts w:hint="eastAsia" w:cs="宋体"/>
                <w:color w:val="auto"/>
                <w:sz w:val="24"/>
                <w:szCs w:val="24"/>
                <w:highlight w:val="none"/>
                <w:lang w:val="en-US" w:eastAsia="zh-CN"/>
              </w:rPr>
              <w:t>出现下列情形之一的，</w:t>
            </w:r>
            <w:r>
              <w:rPr>
                <w:rFonts w:hint="eastAsia" w:ascii="宋体" w:hAnsi="宋体" w:eastAsia="宋体" w:cs="宋体"/>
                <w:color w:val="auto"/>
                <w:sz w:val="24"/>
                <w:szCs w:val="24"/>
                <w:highlight w:val="none"/>
              </w:rPr>
              <w:t>磋商小组</w:t>
            </w:r>
            <w:r>
              <w:rPr>
                <w:rFonts w:hint="eastAsia" w:cs="宋体"/>
                <w:color w:val="auto"/>
                <w:sz w:val="24"/>
                <w:szCs w:val="24"/>
                <w:highlight w:val="none"/>
                <w:lang w:val="en-US" w:eastAsia="zh-CN"/>
              </w:rPr>
              <w:t>应当启动异常低价投标（响应）审查程序。</w:t>
            </w:r>
          </w:p>
          <w:p w14:paraId="6749222E">
            <w:pPr>
              <w:pStyle w:val="43"/>
              <w:numPr>
                <w:ilvl w:val="0"/>
                <w:numId w:val="4"/>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374D4C32">
            <w:pPr>
              <w:pStyle w:val="43"/>
              <w:numPr>
                <w:ilvl w:val="0"/>
                <w:numId w:val="4"/>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1D001A52">
            <w:pPr>
              <w:pStyle w:val="43"/>
              <w:numPr>
                <w:ilvl w:val="0"/>
                <w:numId w:val="4"/>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700B23B6">
            <w:pPr>
              <w:pStyle w:val="43"/>
              <w:numPr>
                <w:ilvl w:val="0"/>
                <w:numId w:val="4"/>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p w14:paraId="3E924B04">
            <w:pPr>
              <w:pStyle w:val="43"/>
              <w:numPr>
                <w:ilvl w:val="0"/>
                <w:numId w:val="0"/>
              </w:num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7937033">
            <w:pPr>
              <w:pStyle w:val="43"/>
              <w:numPr>
                <w:ilvl w:val="0"/>
                <w:numId w:val="0"/>
              </w:numPr>
              <w:spacing w:line="360" w:lineRule="auto"/>
              <w:ind w:firstLine="480" w:firstLineChars="200"/>
              <w:jc w:val="both"/>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供应商的书面说明材料应当按照国家财务会计制度的规定要求，逐项就供应商提供的货物、工程和服务的主营业务成本、税金及附加、销售费用、管理费用、财务费用等成本构成事项详细陈述。</w:t>
            </w:r>
          </w:p>
          <w:p w14:paraId="5765A9FF">
            <w:pPr>
              <w:pStyle w:val="43"/>
              <w:numPr>
                <w:ilvl w:val="0"/>
                <w:numId w:val="0"/>
              </w:numPr>
              <w:spacing w:line="360" w:lineRule="auto"/>
              <w:ind w:firstLine="480" w:firstLineChars="200"/>
              <w:jc w:val="both"/>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供应商书面说明应当签字确认或者加盖公章，否则无效。书面说明的签字确认，由其法定代表人/主要负责人/本人或者其授权代表签字确认。 </w:t>
            </w:r>
          </w:p>
          <w:p w14:paraId="53F649E4">
            <w:pPr>
              <w:pStyle w:val="43"/>
              <w:numPr>
                <w:ilvl w:val="0"/>
                <w:numId w:val="0"/>
              </w:numPr>
              <w:spacing w:line="360" w:lineRule="auto"/>
              <w:ind w:firstLine="480" w:firstLineChars="200"/>
              <w:jc w:val="both"/>
              <w:rPr>
                <w:rFonts w:hint="eastAsia" w:ascii="宋体" w:hAnsi="宋体" w:eastAsia="宋体" w:cs="宋体"/>
                <w:color w:val="auto"/>
                <w:sz w:val="24"/>
                <w:szCs w:val="24"/>
                <w:highlight w:val="none"/>
                <w:u w:val="none"/>
                <w:lang w:val="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接到通知30分钟）内递交有效书面说明书的，磋商小组应当将其响应文件作为无效处理。</w:t>
            </w:r>
          </w:p>
        </w:tc>
      </w:tr>
      <w:tr w14:paraId="00EF349A">
        <w:tblPrEx>
          <w:tblCellMar>
            <w:top w:w="0" w:type="dxa"/>
            <w:left w:w="108" w:type="dxa"/>
            <w:bottom w:w="0" w:type="dxa"/>
            <w:right w:w="108" w:type="dxa"/>
          </w:tblCellMar>
        </w:tblPrEx>
        <w:trPr>
          <w:trHeight w:val="90" w:hRule="atLeast"/>
          <w:jc w:val="center"/>
        </w:trPr>
        <w:tc>
          <w:tcPr>
            <w:tcW w:w="9222" w:type="dxa"/>
            <w:gridSpan w:val="3"/>
            <w:tcBorders>
              <w:top w:val="single" w:color="auto" w:sz="4" w:space="0"/>
              <w:left w:val="single" w:color="auto" w:sz="4" w:space="0"/>
              <w:bottom w:val="single" w:color="auto" w:sz="4" w:space="0"/>
              <w:right w:val="single" w:color="auto" w:sz="4" w:space="0"/>
            </w:tcBorders>
            <w:noWrap w:val="0"/>
            <w:vAlign w:val="top"/>
          </w:tcPr>
          <w:p w14:paraId="0122CF0B">
            <w:pPr>
              <w:pStyle w:val="46"/>
              <w:spacing w:before="11" w:line="360" w:lineRule="auto"/>
              <w:ind w:left="103"/>
              <w:jc w:val="left"/>
              <w:rPr>
                <w:rFonts w:hint="eastAsia" w:ascii="宋体" w:hAnsi="宋体" w:eastAsia="宋体" w:cs="宋体"/>
                <w:color w:val="auto"/>
                <w:kern w:val="0"/>
                <w:sz w:val="24"/>
                <w:szCs w:val="24"/>
                <w:highlight w:val="none"/>
                <w:u w:val="none"/>
                <w:lang w:val="zh-CN"/>
              </w:rPr>
            </w:pPr>
            <w:r>
              <w:rPr>
                <w:rFonts w:hint="eastAsia" w:ascii="宋体" w:hAnsi="宋体" w:eastAsia="宋体" w:cs="宋体"/>
                <w:color w:val="auto"/>
                <w:sz w:val="24"/>
                <w:szCs w:val="24"/>
                <w:highlight w:val="none"/>
                <w:u w:val="none"/>
              </w:rPr>
              <w:t>竞争性磋商公告与竞争性磋商文件不一致处，以竞争性磋商文件为准。</w:t>
            </w:r>
          </w:p>
        </w:tc>
      </w:tr>
    </w:tbl>
    <w:p w14:paraId="68CF3F4B">
      <w:pPr>
        <w:jc w:val="center"/>
        <w:outlineLvl w:val="1"/>
        <w:rPr>
          <w:rFonts w:hint="eastAsia" w:ascii="宋体" w:hAnsi="宋体" w:eastAsia="宋体" w:cs="宋体"/>
          <w:b w:val="0"/>
          <w:bCs w:val="0"/>
          <w:color w:val="auto"/>
          <w:sz w:val="32"/>
          <w:szCs w:val="32"/>
          <w:highlight w:val="none"/>
          <w:u w:val="none"/>
          <w:lang w:val="zh-CN"/>
        </w:rPr>
      </w:pPr>
      <w:r>
        <w:rPr>
          <w:rFonts w:hint="eastAsia" w:ascii="宋体" w:hAnsi="宋体" w:eastAsia="宋体" w:cs="宋体"/>
          <w:color w:val="auto"/>
          <w:szCs w:val="21"/>
          <w:highlight w:val="none"/>
          <w:u w:val="none"/>
        </w:rPr>
        <w:br w:type="page"/>
      </w:r>
      <w:bookmarkStart w:id="5" w:name="_Toc13774"/>
      <w:r>
        <w:rPr>
          <w:rFonts w:hint="eastAsia" w:ascii="宋体" w:hAnsi="宋体" w:eastAsia="宋体" w:cs="宋体"/>
          <w:b w:val="0"/>
          <w:bCs w:val="0"/>
          <w:color w:val="auto"/>
          <w:sz w:val="32"/>
          <w:szCs w:val="32"/>
          <w:highlight w:val="none"/>
          <w:u w:val="none"/>
          <w:lang w:val="zh-CN"/>
        </w:rPr>
        <w:t>供应商须知</w:t>
      </w:r>
    </w:p>
    <w:p w14:paraId="4A95B2C3">
      <w:pPr>
        <w:jc w:val="center"/>
        <w:rPr>
          <w:rFonts w:hint="eastAsia" w:ascii="宋体" w:hAnsi="宋体" w:eastAsia="宋体" w:cs="宋体"/>
          <w:b w:val="0"/>
          <w:bCs w:val="0"/>
          <w:color w:val="auto"/>
          <w:sz w:val="24"/>
          <w:highlight w:val="none"/>
          <w:u w:val="none"/>
          <w:lang w:val="zh-CN"/>
        </w:rPr>
      </w:pPr>
    </w:p>
    <w:p w14:paraId="0BF0AB8E">
      <w:pPr>
        <w:spacing w:line="36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1. 适用法律：本次磋商适用法律法规为《中华人民共和国政府采购法》、《中华人民共和国政府采购法实施条例》、《政府采购竞争性磋商采购方式管理暂行办法》及政府采购其它相关法规。</w:t>
      </w:r>
    </w:p>
    <w:p w14:paraId="7FFD290E">
      <w:pPr>
        <w:spacing w:line="36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2．定义：</w:t>
      </w:r>
    </w:p>
    <w:p w14:paraId="68F1AAED">
      <w:pPr>
        <w:spacing w:line="360" w:lineRule="auto"/>
        <w:ind w:firstLine="48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2.1</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代理机构</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 xml:space="preserve"> 指</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cs="宋体"/>
          <w:b w:val="0"/>
          <w:bCs w:val="0"/>
          <w:color w:val="auto"/>
          <w:sz w:val="24"/>
          <w:highlight w:val="none"/>
          <w:u w:val="none"/>
          <w:lang w:val="zh-CN"/>
        </w:rPr>
        <w:t>吉林省执信建设工程管理有限公司</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eastAsia="宋体" w:cs="宋体"/>
          <w:b w:val="0"/>
          <w:bCs w:val="0"/>
          <w:color w:val="auto"/>
          <w:sz w:val="24"/>
          <w:highlight w:val="none"/>
          <w:u w:val="none"/>
          <w:lang w:val="zh-CN"/>
        </w:rPr>
        <w:t>，负责采购活动的组织工作。</w:t>
      </w:r>
    </w:p>
    <w:p w14:paraId="495F152F">
      <w:pPr>
        <w:spacing w:line="360" w:lineRule="auto"/>
        <w:ind w:firstLine="48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2.2</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采购人</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指</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cs="宋体"/>
          <w:b w:val="0"/>
          <w:bCs w:val="0"/>
          <w:color w:val="auto"/>
          <w:sz w:val="24"/>
          <w:highlight w:val="none"/>
          <w:u w:val="none"/>
          <w:lang w:val="en-US" w:eastAsia="zh-CN"/>
        </w:rPr>
        <w:t>镇赉县消防救援大队</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eastAsia="宋体" w:cs="宋体"/>
          <w:b w:val="0"/>
          <w:bCs w:val="0"/>
          <w:color w:val="auto"/>
          <w:sz w:val="24"/>
          <w:highlight w:val="none"/>
          <w:u w:val="none"/>
          <w:lang w:val="zh-CN"/>
        </w:rPr>
        <w:t>，负责采购项目的整体规划、采购需求设计和可行性论证，作为合同的需方，承担质疑答复，合同履行、验收、评价等义务。</w:t>
      </w:r>
    </w:p>
    <w:p w14:paraId="0025ADF1">
      <w:pPr>
        <w:tabs>
          <w:tab w:val="left" w:pos="709"/>
        </w:tabs>
        <w:spacing w:line="360" w:lineRule="auto"/>
        <w:ind w:firstLine="47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2.3</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磋商内容</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详见磋商文件（需求部分）。</w:t>
      </w:r>
    </w:p>
    <w:p w14:paraId="2ADFDD8D">
      <w:pPr>
        <w:tabs>
          <w:tab w:val="left" w:pos="709"/>
        </w:tabs>
        <w:spacing w:line="360" w:lineRule="auto"/>
        <w:ind w:firstLine="47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2.4</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潜在供应商</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val="zh-CN"/>
        </w:rPr>
        <w:t>指计划报名磋商的供应商。</w:t>
      </w:r>
    </w:p>
    <w:p w14:paraId="33010DA4">
      <w:pPr>
        <w:tabs>
          <w:tab w:val="left" w:pos="709"/>
        </w:tabs>
        <w:spacing w:line="360" w:lineRule="auto"/>
        <w:ind w:firstLine="47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2.5</w:t>
      </w:r>
      <w:r>
        <w:rPr>
          <w:rFonts w:hint="eastAsia" w:ascii="宋体" w:hAnsi="宋体" w:eastAsia="宋体" w:cs="宋体"/>
          <w:b w:val="0"/>
          <w:bCs w:val="0"/>
          <w:color w:val="auto"/>
          <w:sz w:val="24"/>
          <w:highlight w:val="none"/>
          <w:u w:val="none"/>
        </w:rPr>
        <w:t>“供应商”</w:t>
      </w:r>
      <w:r>
        <w:rPr>
          <w:rFonts w:hint="eastAsia" w:ascii="宋体" w:hAnsi="宋体" w:eastAsia="宋体" w:cs="宋体"/>
          <w:b w:val="0"/>
          <w:bCs w:val="0"/>
          <w:color w:val="auto"/>
          <w:sz w:val="24"/>
          <w:highlight w:val="none"/>
          <w:u w:val="none"/>
          <w:lang w:val="zh-CN"/>
        </w:rPr>
        <w:t>指响应本磋商文件参加报价的供应商。</w:t>
      </w:r>
    </w:p>
    <w:p w14:paraId="6A7856C6">
      <w:pPr>
        <w:spacing w:line="36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3. 报价费用：供应商应自行承担所有与编写和提交响应文件有关的费用，无论磋商的结果如何，</w:t>
      </w:r>
      <w:r>
        <w:rPr>
          <w:rFonts w:hint="eastAsia" w:ascii="宋体" w:hAnsi="宋体" w:cs="宋体"/>
          <w:b w:val="0"/>
          <w:bCs w:val="0"/>
          <w:color w:val="auto"/>
          <w:sz w:val="24"/>
          <w:highlight w:val="none"/>
          <w:u w:val="none"/>
          <w:lang w:val="zh-CN"/>
        </w:rPr>
        <w:t>采购代理机构</w:t>
      </w:r>
      <w:r>
        <w:rPr>
          <w:rFonts w:hint="eastAsia" w:ascii="宋体" w:hAnsi="宋体" w:eastAsia="宋体" w:cs="宋体"/>
          <w:b w:val="0"/>
          <w:bCs w:val="0"/>
          <w:color w:val="auto"/>
          <w:sz w:val="24"/>
          <w:highlight w:val="none"/>
          <w:u w:val="none"/>
          <w:lang w:val="zh-CN"/>
        </w:rPr>
        <w:t xml:space="preserve">和采购人在任何情况下均无义务和责任承担这些费用。    </w:t>
      </w:r>
    </w:p>
    <w:p w14:paraId="4BFA4E88">
      <w:pPr>
        <w:spacing w:line="360" w:lineRule="auto"/>
        <w:ind w:firstLine="480" w:firstLineChars="200"/>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4. 磋商文件：</w:t>
      </w:r>
    </w:p>
    <w:p w14:paraId="459F0310">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4.1 磋商文件的构成：</w:t>
      </w:r>
    </w:p>
    <w:p w14:paraId="6713CA4A">
      <w:pPr>
        <w:spacing w:line="36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第一章  竞争性磋商公告</w:t>
      </w:r>
    </w:p>
    <w:p w14:paraId="04007B33">
      <w:pPr>
        <w:spacing w:line="36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第二章  供应商须知</w:t>
      </w:r>
      <w:r>
        <w:rPr>
          <w:rFonts w:hint="eastAsia" w:ascii="宋体" w:hAnsi="宋体" w:eastAsia="宋体" w:cs="宋体"/>
          <w:color w:val="auto"/>
          <w:sz w:val="24"/>
          <w:highlight w:val="none"/>
          <w:u w:val="none"/>
        </w:rPr>
        <w:t xml:space="preserve">        </w:t>
      </w:r>
    </w:p>
    <w:p w14:paraId="2F579E68">
      <w:pPr>
        <w:spacing w:line="36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第三章  评标办法（综合评分法）</w:t>
      </w:r>
    </w:p>
    <w:p w14:paraId="41875304">
      <w:pPr>
        <w:spacing w:line="36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 xml:space="preserve">第四章  </w:t>
      </w:r>
      <w:r>
        <w:rPr>
          <w:rFonts w:hint="eastAsia" w:ascii="宋体" w:hAnsi="宋体" w:eastAsia="宋体" w:cs="宋体"/>
          <w:color w:val="auto"/>
          <w:sz w:val="24"/>
          <w:highlight w:val="none"/>
          <w:u w:val="none"/>
        </w:rPr>
        <w:t xml:space="preserve">合同条款及格式    </w:t>
      </w:r>
    </w:p>
    <w:p w14:paraId="38DFCF9D">
      <w:pPr>
        <w:spacing w:line="360" w:lineRule="auto"/>
        <w:ind w:firstLine="720" w:firstLineChars="3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 xml:space="preserve">第五章  </w:t>
      </w:r>
      <w:r>
        <w:rPr>
          <w:rFonts w:hint="eastAsia" w:ascii="宋体" w:hAnsi="宋体" w:eastAsia="宋体" w:cs="宋体"/>
          <w:color w:val="auto"/>
          <w:sz w:val="24"/>
          <w:highlight w:val="none"/>
          <w:u w:val="none"/>
          <w:lang w:val="zh-CN" w:eastAsia="zh-CN"/>
        </w:rPr>
        <w:t>项目采购需求</w:t>
      </w:r>
      <w:r>
        <w:rPr>
          <w:rFonts w:hint="eastAsia" w:ascii="宋体" w:hAnsi="宋体" w:eastAsia="宋体" w:cs="宋体"/>
          <w:color w:val="auto"/>
          <w:sz w:val="24"/>
          <w:highlight w:val="none"/>
          <w:u w:val="none"/>
        </w:rPr>
        <w:t xml:space="preserve">      </w:t>
      </w:r>
    </w:p>
    <w:p w14:paraId="7950CB54">
      <w:pPr>
        <w:spacing w:line="36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第</w:t>
      </w:r>
      <w:r>
        <w:rPr>
          <w:rFonts w:hint="eastAsia" w:ascii="宋体" w:hAnsi="宋体" w:cs="宋体"/>
          <w:color w:val="auto"/>
          <w:sz w:val="24"/>
          <w:highlight w:val="none"/>
          <w:u w:val="none"/>
          <w:lang w:val="en-US" w:eastAsia="zh-CN"/>
        </w:rPr>
        <w:t>六</w:t>
      </w:r>
      <w:r>
        <w:rPr>
          <w:rFonts w:hint="eastAsia" w:ascii="宋体" w:hAnsi="宋体" w:eastAsia="宋体" w:cs="宋体"/>
          <w:color w:val="auto"/>
          <w:sz w:val="24"/>
          <w:highlight w:val="none"/>
          <w:u w:val="none"/>
        </w:rPr>
        <w:t xml:space="preserve">章  技术标准和要求   </w:t>
      </w:r>
    </w:p>
    <w:p w14:paraId="62977FF7">
      <w:pPr>
        <w:spacing w:line="36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第</w:t>
      </w:r>
      <w:r>
        <w:rPr>
          <w:rFonts w:hint="eastAsia" w:ascii="宋体" w:hAnsi="宋体" w:cs="宋体"/>
          <w:color w:val="auto"/>
          <w:sz w:val="24"/>
          <w:highlight w:val="none"/>
          <w:u w:val="none"/>
          <w:lang w:val="en-US" w:eastAsia="zh-CN"/>
        </w:rPr>
        <w:t>七</w:t>
      </w:r>
      <w:r>
        <w:rPr>
          <w:rFonts w:hint="eastAsia" w:ascii="宋体" w:hAnsi="宋体" w:eastAsia="宋体" w:cs="宋体"/>
          <w:color w:val="auto"/>
          <w:sz w:val="24"/>
          <w:highlight w:val="none"/>
          <w:u w:val="none"/>
        </w:rPr>
        <w:t xml:space="preserve">章  </w:t>
      </w:r>
      <w:r>
        <w:rPr>
          <w:rFonts w:hint="eastAsia" w:ascii="宋体" w:hAnsi="宋体" w:eastAsia="宋体" w:cs="宋体"/>
          <w:color w:val="auto"/>
          <w:sz w:val="24"/>
          <w:highlight w:val="none"/>
          <w:u w:val="none"/>
          <w:lang w:val="zh-CN"/>
        </w:rPr>
        <w:t>响应文件构成、要求及格式</w:t>
      </w:r>
    </w:p>
    <w:p w14:paraId="45F8C0DB">
      <w:pPr>
        <w:spacing w:line="360" w:lineRule="auto"/>
        <w:ind w:firstLine="720" w:firstLine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第</w:t>
      </w:r>
      <w:r>
        <w:rPr>
          <w:rFonts w:hint="eastAsia" w:ascii="宋体" w:hAnsi="宋体" w:cs="宋体"/>
          <w:color w:val="auto"/>
          <w:sz w:val="24"/>
          <w:highlight w:val="none"/>
          <w:u w:val="none"/>
          <w:lang w:val="en-US" w:eastAsia="zh-CN"/>
        </w:rPr>
        <w:t>八</w:t>
      </w:r>
      <w:r>
        <w:rPr>
          <w:rFonts w:hint="eastAsia" w:ascii="宋体" w:hAnsi="宋体" w:eastAsia="宋体" w:cs="宋体"/>
          <w:color w:val="auto"/>
          <w:sz w:val="24"/>
          <w:highlight w:val="none"/>
          <w:u w:val="none"/>
        </w:rPr>
        <w:t xml:space="preserve">章  </w:t>
      </w:r>
      <w:r>
        <w:rPr>
          <w:rFonts w:hint="eastAsia" w:ascii="宋体" w:hAnsi="宋体" w:eastAsia="宋体" w:cs="宋体"/>
          <w:color w:val="auto"/>
          <w:sz w:val="24"/>
          <w:highlight w:val="none"/>
          <w:u w:val="none"/>
          <w:lang w:val="zh-CN"/>
        </w:rPr>
        <w:t>附件</w:t>
      </w:r>
    </w:p>
    <w:p w14:paraId="5ED3D10B">
      <w:pPr>
        <w:spacing w:line="360" w:lineRule="auto"/>
        <w:ind w:firstLine="480" w:firstLineChars="20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4.2 供应商应认真阅读磋商文件中所有的事项、格式、条款和技术规范等要求。如果供应商没有按照磋商文件要求提交全部文件资料并且做出实质性响应，均为供应商风险。</w:t>
      </w:r>
      <w:r>
        <w:rPr>
          <w:rFonts w:hint="eastAsia" w:ascii="宋体" w:hAnsi="宋体" w:eastAsia="宋体" w:cs="宋体"/>
          <w:b/>
          <w:bCs/>
          <w:color w:val="auto"/>
          <w:sz w:val="24"/>
          <w:highlight w:val="none"/>
          <w:u w:val="none"/>
          <w:lang w:val="zh-CN"/>
        </w:rPr>
        <w:t xml:space="preserve">  </w:t>
      </w:r>
    </w:p>
    <w:p w14:paraId="7834482E">
      <w:pPr>
        <w:spacing w:line="36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5. 磋商文件的澄清和修改</w:t>
      </w:r>
    </w:p>
    <w:p w14:paraId="639AD6E0">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5.1 采购人可在首次提交响应文件截止之日3个工作日前对磋商文件进行修改、补充。不足上述时间的，应当顺延提交响应文件的截止时间。</w:t>
      </w:r>
    </w:p>
    <w:p w14:paraId="20C37D63">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5.2 磋商文件的澄清、修改、补充文件均构成磋商文件的组成部分，对所有供应商具有约束力，而无论其是否已经实际收到该澄清、修改、补充文件（包括答疑会纪要）。</w:t>
      </w:r>
    </w:p>
    <w:p w14:paraId="3751F512">
      <w:pPr>
        <w:spacing w:line="360" w:lineRule="auto"/>
        <w:ind w:firstLine="482"/>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5.3 为使供应商有充分的时间对磋商文件的澄清、修改、补充部分进行研究，采购人可在响应截止时间3个工作日前自行决定酌情延长响应截止时间，延长响应截止时间的公告将在发布磋商公告的媒体上发布。在这种情况下，采购人和供应商受响应截止时间制约的所有权利和义务均相应延长至新的响应截止时间。</w:t>
      </w:r>
    </w:p>
    <w:p w14:paraId="125152B8">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 xml:space="preserve">6. 磋商文件构成： </w:t>
      </w:r>
    </w:p>
    <w:p w14:paraId="3F62B571">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6.1 磋商文件分为商务部分和技术部分。商务部分是供应商提交证明其具有合格资格和成交后有能力履行合同的文件。技术部分是供应商提供证明符合相关规定的技术标准和要求并符合磋商文件规定的文件。</w:t>
      </w:r>
    </w:p>
    <w:p w14:paraId="0E066208">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6.2 供应商应提交磋商文件（需求部分）第</w:t>
      </w:r>
      <w:r>
        <w:rPr>
          <w:rFonts w:hint="eastAsia" w:ascii="宋体" w:hAnsi="宋体" w:cs="宋体"/>
          <w:color w:val="auto"/>
          <w:sz w:val="24"/>
          <w:highlight w:val="none"/>
          <w:u w:val="none"/>
          <w:lang w:val="en-US" w:eastAsia="zh-CN"/>
        </w:rPr>
        <w:t>七</w:t>
      </w:r>
      <w:r>
        <w:rPr>
          <w:rFonts w:hint="eastAsia" w:ascii="宋体" w:hAnsi="宋体" w:eastAsia="宋体" w:cs="宋体"/>
          <w:bCs/>
          <w:color w:val="auto"/>
          <w:sz w:val="24"/>
          <w:highlight w:val="none"/>
          <w:u w:val="none"/>
          <w:lang w:val="zh-CN"/>
        </w:rPr>
        <w:t>章《响应文件构成、要求及格式》规定的全部商务文件和技术文件，若有缺失、无效或者不符合磋商文件要求，将导致其响应文件被拒绝。</w:t>
      </w:r>
    </w:p>
    <w:p w14:paraId="3DC7CA65">
      <w:pPr>
        <w:spacing w:line="36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6.3 磋商文件要求</w:t>
      </w:r>
      <w:r>
        <w:rPr>
          <w:rFonts w:hint="eastAsia" w:ascii="宋体" w:hAnsi="宋体" w:cs="宋体"/>
          <w:color w:val="auto"/>
          <w:sz w:val="24"/>
          <w:highlight w:val="none"/>
          <w:u w:val="none"/>
          <w:lang w:val="zh-CN"/>
        </w:rPr>
        <w:t>递交的磋商保证金</w:t>
      </w:r>
      <w:r>
        <w:rPr>
          <w:rFonts w:hint="eastAsia" w:ascii="宋体" w:hAnsi="宋体" w:eastAsia="宋体" w:cs="宋体"/>
          <w:color w:val="auto"/>
          <w:sz w:val="24"/>
          <w:highlight w:val="none"/>
          <w:u w:val="none"/>
          <w:lang w:val="zh-CN"/>
        </w:rPr>
        <w:t>。</w:t>
      </w:r>
    </w:p>
    <w:p w14:paraId="444D5D2A">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7. 响应文件的编制</w:t>
      </w:r>
    </w:p>
    <w:p w14:paraId="3147519E">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7.1 响应语言：响应文件以及供应商与采购人就有关报价的来往函电均使用中文。</w:t>
      </w:r>
    </w:p>
    <w:p w14:paraId="572F246B">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7.2 计量单位：中华人民共和国法定计量单位。</w:t>
      </w:r>
    </w:p>
    <w:p w14:paraId="571EB848">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7.3 响应文件规格须采用A4幅面，按照磋商文件规定的顺序，</w:t>
      </w:r>
      <w:r>
        <w:rPr>
          <w:rFonts w:hint="eastAsia" w:ascii="宋体" w:hAnsi="宋体" w:cs="宋体"/>
          <w:color w:val="auto"/>
          <w:sz w:val="24"/>
          <w:highlight w:val="none"/>
          <w:u w:val="none"/>
          <w:lang w:val="en-US" w:eastAsia="zh-CN"/>
        </w:rPr>
        <w:t>商务部分</w:t>
      </w:r>
      <w:r>
        <w:rPr>
          <w:rFonts w:hint="eastAsia" w:ascii="宋体" w:hAnsi="宋体" w:eastAsia="宋体" w:cs="宋体"/>
          <w:color w:val="auto"/>
          <w:sz w:val="24"/>
          <w:highlight w:val="none"/>
          <w:u w:val="none"/>
          <w:lang w:val="zh-CN"/>
        </w:rPr>
        <w:t>统一编目编码装订、响应文件要求胶订。技术文件中的各项表格应按照</w:t>
      </w:r>
      <w:r>
        <w:rPr>
          <w:rFonts w:hint="eastAsia" w:ascii="宋体" w:hAnsi="宋体" w:eastAsia="宋体" w:cs="宋体"/>
          <w:bCs/>
          <w:color w:val="auto"/>
          <w:sz w:val="24"/>
          <w:highlight w:val="none"/>
          <w:u w:val="none"/>
          <w:lang w:val="zh-CN"/>
        </w:rPr>
        <w:t>磋商文件</w:t>
      </w:r>
      <w:r>
        <w:rPr>
          <w:rFonts w:hint="eastAsia" w:ascii="宋体" w:hAnsi="宋体" w:eastAsia="宋体" w:cs="宋体"/>
          <w:color w:val="auto"/>
          <w:sz w:val="24"/>
          <w:highlight w:val="none"/>
          <w:u w:val="none"/>
          <w:lang w:val="zh-CN"/>
        </w:rPr>
        <w:t>规定的格式制作，否则将被视为无效响应文件。</w:t>
      </w:r>
    </w:p>
    <w:p w14:paraId="2669E3DC">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7.4 供应商在响应文件以及在提交报价、磋商、合同签订、履行过程中所签署的相关文件中所加盖的公章，均须按照磋商文件的规定加盖与报价供应商名称全称相一致的标准公章，不得使用彩喷或者彩印的印章，否则将被视为无效。</w:t>
      </w:r>
    </w:p>
    <w:p w14:paraId="4C046D80">
      <w:pPr>
        <w:tabs>
          <w:tab w:val="left" w:pos="709"/>
        </w:tabs>
        <w:spacing w:line="36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7.5 不接受采用传真方式提交的响应文件。</w:t>
      </w:r>
    </w:p>
    <w:p w14:paraId="5D7AF512">
      <w:pPr>
        <w:spacing w:line="36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8. 响应报价</w:t>
      </w:r>
    </w:p>
    <w:p w14:paraId="558FE5F4">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8.1 响应货币：所有响应报价均以人民币元为计算单位。</w:t>
      </w:r>
    </w:p>
    <w:p w14:paraId="19CC75D4">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8.2 供应商应一次性报出总价，报价时只允许有一个报价，任何有选择的、可调整的报价将不予接受。供应商所报价格应为验收合格并交付使用的全部价格。</w:t>
      </w:r>
    </w:p>
    <w:p w14:paraId="373D1FC6">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8.3 最低报价不能作为成交的保证。</w:t>
      </w:r>
    </w:p>
    <w:p w14:paraId="0EF0859E">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9. 磋商保证金</w:t>
      </w:r>
    </w:p>
    <w:p w14:paraId="28FE1A7A">
      <w:pPr>
        <w:spacing w:line="36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9.1 供应商应按照竞争性磋商</w:t>
      </w:r>
      <w:r>
        <w:rPr>
          <w:rFonts w:hint="eastAsia" w:ascii="宋体" w:hAnsi="宋体" w:cs="宋体"/>
          <w:bCs/>
          <w:color w:val="auto"/>
          <w:sz w:val="24"/>
          <w:highlight w:val="none"/>
          <w:u w:val="none"/>
          <w:lang w:val="en-US" w:eastAsia="zh-CN"/>
        </w:rPr>
        <w:t>文件</w:t>
      </w:r>
      <w:r>
        <w:rPr>
          <w:rFonts w:hint="eastAsia" w:ascii="宋体" w:hAnsi="宋体" w:eastAsia="宋体" w:cs="宋体"/>
          <w:bCs/>
          <w:color w:val="auto"/>
          <w:sz w:val="24"/>
          <w:highlight w:val="none"/>
          <w:u w:val="none"/>
          <w:lang w:val="zh-CN"/>
        </w:rPr>
        <w:t>标明的</w:t>
      </w:r>
      <w:r>
        <w:rPr>
          <w:rFonts w:hint="eastAsia" w:ascii="宋体" w:hAnsi="宋体" w:cs="宋体"/>
          <w:bCs/>
          <w:color w:val="auto"/>
          <w:sz w:val="24"/>
          <w:highlight w:val="none"/>
          <w:u w:val="none"/>
          <w:lang w:val="zh-CN"/>
        </w:rPr>
        <w:t>采购代理机构</w:t>
      </w:r>
      <w:r>
        <w:rPr>
          <w:rFonts w:hint="eastAsia" w:ascii="宋体" w:hAnsi="宋体" w:eastAsia="宋体" w:cs="宋体"/>
          <w:bCs/>
          <w:color w:val="auto"/>
          <w:sz w:val="24"/>
          <w:highlight w:val="none"/>
          <w:u w:val="none"/>
          <w:lang w:val="zh-CN"/>
        </w:rPr>
        <w:t>账户名称，在响应截止时间之前，足额提交磋商保证金。供应商未按照磋商文件要求提交磋商保证金的，报价无效。</w:t>
      </w:r>
    </w:p>
    <w:p w14:paraId="39C6F7AE">
      <w:pPr>
        <w:spacing w:line="360" w:lineRule="auto"/>
        <w:ind w:firstLine="60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特别声明：供应商在</w:t>
      </w:r>
      <w:r>
        <w:rPr>
          <w:rFonts w:hint="eastAsia" w:ascii="宋体" w:hAnsi="宋体" w:cs="宋体"/>
          <w:bCs/>
          <w:color w:val="auto"/>
          <w:sz w:val="24"/>
          <w:highlight w:val="none"/>
          <w:u w:val="none"/>
          <w:lang w:val="zh-CN"/>
        </w:rPr>
        <w:t>递交保证金</w:t>
      </w:r>
      <w:r>
        <w:rPr>
          <w:rFonts w:hint="eastAsia" w:ascii="宋体" w:hAnsi="宋体" w:eastAsia="宋体" w:cs="宋体"/>
          <w:bCs/>
          <w:color w:val="auto"/>
          <w:sz w:val="24"/>
          <w:highlight w:val="none"/>
          <w:u w:val="none"/>
          <w:lang w:val="zh-CN"/>
        </w:rPr>
        <w:t>时，必须注明响应人名称，未注明的或以个人名义提交的，视为未按要求</w:t>
      </w:r>
      <w:r>
        <w:rPr>
          <w:rFonts w:hint="eastAsia" w:ascii="宋体" w:hAnsi="宋体" w:cs="宋体"/>
          <w:bCs/>
          <w:color w:val="auto"/>
          <w:sz w:val="24"/>
          <w:highlight w:val="none"/>
          <w:u w:val="none"/>
          <w:lang w:val="zh-CN"/>
        </w:rPr>
        <w:t>递交保证金</w:t>
      </w:r>
      <w:r>
        <w:rPr>
          <w:rFonts w:hint="eastAsia" w:ascii="宋体" w:hAnsi="宋体" w:eastAsia="宋体" w:cs="宋体"/>
          <w:bCs/>
          <w:color w:val="auto"/>
          <w:sz w:val="24"/>
          <w:highlight w:val="none"/>
          <w:u w:val="none"/>
          <w:lang w:val="zh-CN"/>
        </w:rPr>
        <w:t>。供应商</w:t>
      </w:r>
      <w:r>
        <w:rPr>
          <w:rFonts w:hint="eastAsia" w:ascii="宋体" w:hAnsi="宋体" w:cs="宋体"/>
          <w:bCs/>
          <w:color w:val="auto"/>
          <w:sz w:val="24"/>
          <w:highlight w:val="none"/>
          <w:u w:val="none"/>
          <w:lang w:val="zh-CN"/>
        </w:rPr>
        <w:t>磋商保证金</w:t>
      </w:r>
      <w:r>
        <w:rPr>
          <w:rFonts w:hint="eastAsia" w:ascii="宋体" w:hAnsi="宋体" w:eastAsia="宋体" w:cs="宋体"/>
          <w:bCs/>
          <w:color w:val="auto"/>
          <w:sz w:val="24"/>
          <w:highlight w:val="none"/>
          <w:u w:val="none"/>
          <w:lang w:val="zh-CN"/>
        </w:rPr>
        <w:t>应当以转账</w:t>
      </w:r>
      <w:r>
        <w:rPr>
          <w:rFonts w:hint="eastAsia" w:ascii="宋体" w:hAnsi="宋体" w:cs="宋体"/>
          <w:bCs/>
          <w:color w:val="auto"/>
          <w:sz w:val="24"/>
          <w:highlight w:val="none"/>
          <w:u w:val="none"/>
          <w:lang w:val="zh-CN"/>
        </w:rPr>
        <w:t>、</w:t>
      </w:r>
      <w:r>
        <w:rPr>
          <w:rFonts w:hint="eastAsia" w:ascii="宋体" w:hAnsi="宋体" w:eastAsia="宋体" w:cs="宋体"/>
          <w:bCs/>
          <w:color w:val="auto"/>
          <w:sz w:val="24"/>
          <w:highlight w:val="none"/>
          <w:u w:val="none"/>
          <w:lang w:val="zh-CN"/>
        </w:rPr>
        <w:t>电汇、网银或者金融机构、担保机构出具的保函等非现金形式提交。供应商未按照竞争性磋商文件文件要求</w:t>
      </w:r>
      <w:r>
        <w:rPr>
          <w:rFonts w:hint="eastAsia" w:ascii="宋体" w:hAnsi="宋体" w:cs="宋体"/>
          <w:bCs/>
          <w:color w:val="auto"/>
          <w:sz w:val="24"/>
          <w:highlight w:val="none"/>
          <w:u w:val="none"/>
          <w:lang w:val="zh-CN"/>
        </w:rPr>
        <w:t>递交磋商保证金</w:t>
      </w:r>
      <w:r>
        <w:rPr>
          <w:rFonts w:hint="eastAsia" w:ascii="宋体" w:hAnsi="宋体" w:eastAsia="宋体" w:cs="宋体"/>
          <w:bCs/>
          <w:color w:val="auto"/>
          <w:sz w:val="24"/>
          <w:highlight w:val="none"/>
          <w:u w:val="none"/>
          <w:lang w:val="zh-CN"/>
        </w:rPr>
        <w:t>的，投标无效。</w:t>
      </w:r>
    </w:p>
    <w:p w14:paraId="08B5C7AB">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9.2 联合体响应的，可以由联合体中的一方或共同提交磋商保证金，以一方名义提交磋商保证金的，对联合体各方均具有约束力。</w:t>
      </w:r>
    </w:p>
    <w:p w14:paraId="6BD61DB6">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9.3 磋商保证金是响应文件的一个组成部分。在开启时，凡没有按规定提交磋商保证金的响应，将被视为非响应予以拒绝。</w:t>
      </w:r>
    </w:p>
    <w:p w14:paraId="348FEEB0">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9.4 落标人的磋商保证金将在成交通知书发出后5个工作日内退还。</w:t>
      </w:r>
    </w:p>
    <w:p w14:paraId="6CE7E089">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9.5 成交供应商的磋商保证金，在成交供应商按规定签署合同后5个工作日内退还。</w:t>
      </w:r>
    </w:p>
    <w:p w14:paraId="49F0F451">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 xml:space="preserve">9.6 </w:t>
      </w:r>
      <w:r>
        <w:rPr>
          <w:rFonts w:hint="eastAsia" w:ascii="宋体" w:hAnsi="宋体" w:eastAsia="宋体" w:cs="宋体"/>
          <w:color w:val="auto"/>
          <w:sz w:val="24"/>
          <w:highlight w:val="none"/>
          <w:u w:val="none"/>
          <w:lang w:val="zh-CN"/>
        </w:rPr>
        <w:t>下列情况之一发生时，磋商保证金将不予退还：</w:t>
      </w:r>
    </w:p>
    <w:p w14:paraId="3CF208B7">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w:t>
      </w:r>
      <w:r>
        <w:rPr>
          <w:rFonts w:hint="eastAsia" w:ascii="宋体" w:hAnsi="宋体" w:cs="宋体"/>
          <w:bCs/>
          <w:color w:val="auto"/>
          <w:sz w:val="24"/>
          <w:highlight w:val="none"/>
          <w:u w:val="none"/>
          <w:lang w:val="en-US" w:eastAsia="zh-CN"/>
        </w:rPr>
        <w:t>1</w:t>
      </w:r>
      <w:r>
        <w:rPr>
          <w:rFonts w:hint="eastAsia" w:ascii="宋体" w:hAnsi="宋体" w:eastAsia="宋体" w:cs="宋体"/>
          <w:bCs/>
          <w:color w:val="auto"/>
          <w:sz w:val="24"/>
          <w:highlight w:val="none"/>
          <w:u w:val="none"/>
          <w:lang w:val="zh-CN"/>
        </w:rPr>
        <w:t>)供应商在提交响应文件截止时间后撤回响应文件的;</w:t>
      </w:r>
    </w:p>
    <w:p w14:paraId="08C6C940">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w:t>
      </w:r>
      <w:r>
        <w:rPr>
          <w:rFonts w:hint="eastAsia" w:ascii="宋体" w:hAnsi="宋体" w:cs="宋体"/>
          <w:bCs/>
          <w:color w:val="auto"/>
          <w:sz w:val="24"/>
          <w:highlight w:val="none"/>
          <w:u w:val="none"/>
          <w:lang w:val="en-US" w:eastAsia="zh-CN"/>
        </w:rPr>
        <w:t>2</w:t>
      </w:r>
      <w:r>
        <w:rPr>
          <w:rFonts w:hint="eastAsia" w:ascii="宋体" w:hAnsi="宋体" w:eastAsia="宋体" w:cs="宋体"/>
          <w:bCs/>
          <w:color w:val="auto"/>
          <w:sz w:val="24"/>
          <w:highlight w:val="none"/>
          <w:u w:val="none"/>
          <w:lang w:val="zh-CN"/>
        </w:rPr>
        <w:t>)供应商在响应文件中提供虚假材料的;</w:t>
      </w:r>
    </w:p>
    <w:p w14:paraId="3E38DA32">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w:t>
      </w:r>
      <w:r>
        <w:rPr>
          <w:rFonts w:hint="eastAsia" w:ascii="宋体" w:hAnsi="宋体" w:cs="宋体"/>
          <w:bCs/>
          <w:color w:val="auto"/>
          <w:sz w:val="24"/>
          <w:highlight w:val="none"/>
          <w:u w:val="none"/>
          <w:lang w:val="en-US" w:eastAsia="zh-CN"/>
        </w:rPr>
        <w:t>3</w:t>
      </w:r>
      <w:r>
        <w:rPr>
          <w:rFonts w:hint="eastAsia" w:ascii="宋体" w:hAnsi="宋体" w:eastAsia="宋体" w:cs="宋体"/>
          <w:bCs/>
          <w:color w:val="auto"/>
          <w:sz w:val="24"/>
          <w:highlight w:val="none"/>
          <w:u w:val="none"/>
          <w:lang w:val="zh-CN"/>
        </w:rPr>
        <w:t>)除因不可抗力或磋商文件认可的情形以外，成交供应商不与采购人签订</w:t>
      </w:r>
    </w:p>
    <w:p w14:paraId="57DA4578">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合同的;</w:t>
      </w:r>
    </w:p>
    <w:p w14:paraId="444D0AC3">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w:t>
      </w:r>
      <w:r>
        <w:rPr>
          <w:rFonts w:hint="eastAsia" w:ascii="宋体" w:hAnsi="宋体" w:cs="宋体"/>
          <w:bCs/>
          <w:color w:val="auto"/>
          <w:sz w:val="24"/>
          <w:highlight w:val="none"/>
          <w:u w:val="none"/>
          <w:lang w:val="en-US" w:eastAsia="zh-CN"/>
        </w:rPr>
        <w:t>4</w:t>
      </w:r>
      <w:r>
        <w:rPr>
          <w:rFonts w:hint="eastAsia" w:ascii="宋体" w:hAnsi="宋体" w:eastAsia="宋体" w:cs="宋体"/>
          <w:bCs/>
          <w:color w:val="auto"/>
          <w:sz w:val="24"/>
          <w:highlight w:val="none"/>
          <w:u w:val="none"/>
          <w:lang w:val="zh-CN"/>
        </w:rPr>
        <w:t>)供应商与采购人、其他供应商或者采购代理机构恶意串通的:</w:t>
      </w:r>
    </w:p>
    <w:p w14:paraId="31A71844">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w:t>
      </w:r>
      <w:r>
        <w:rPr>
          <w:rFonts w:hint="eastAsia" w:ascii="宋体" w:hAnsi="宋体" w:cs="宋体"/>
          <w:bCs/>
          <w:color w:val="auto"/>
          <w:sz w:val="24"/>
          <w:highlight w:val="none"/>
          <w:u w:val="none"/>
          <w:lang w:val="en-US" w:eastAsia="zh-CN"/>
        </w:rPr>
        <w:t>5</w:t>
      </w:r>
      <w:r>
        <w:rPr>
          <w:rFonts w:hint="eastAsia" w:ascii="宋体" w:hAnsi="宋体" w:eastAsia="宋体" w:cs="宋体"/>
          <w:bCs/>
          <w:color w:val="auto"/>
          <w:sz w:val="24"/>
          <w:highlight w:val="none"/>
          <w:u w:val="none"/>
          <w:lang w:val="zh-CN"/>
        </w:rPr>
        <w:t>)磋商文件规定的其他情形。</w:t>
      </w:r>
    </w:p>
    <w:p w14:paraId="2EB37ED9">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10. 响应文件有效期：</w:t>
      </w:r>
    </w:p>
    <w:p w14:paraId="5270DCE1">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10.1响应文件有效期为自开启之时起90天。响应文件在这个规定期限内应保持有效。</w:t>
      </w:r>
    </w:p>
    <w:p w14:paraId="646FC436">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10.2 在特殊情况下，采购人可与供应商协商延长响应有效期。这种要求和答复都应以书面形式进行。供应商可以拒绝接受延期要求而不会被没收磋商保证金。同意延长响应有效期的供应商除按照采购人要求修改响应文件的有效期外，不能修改响应文件的其他内容。</w:t>
      </w:r>
    </w:p>
    <w:p w14:paraId="5C2129C4">
      <w:pPr>
        <w:spacing w:line="36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10.3 成交供应商的响应文件有效期等同于合同履行期。</w:t>
      </w:r>
    </w:p>
    <w:p w14:paraId="3F3C99B1">
      <w:pPr>
        <w:spacing w:line="36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11. 响应的式样和签署</w:t>
      </w:r>
    </w:p>
    <w:p w14:paraId="0144246C">
      <w:pPr>
        <w:spacing w:line="36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color w:val="auto"/>
          <w:sz w:val="24"/>
          <w:highlight w:val="none"/>
          <w:u w:val="none"/>
          <w:lang w:val="zh-CN"/>
        </w:rPr>
        <w:t>11.1 响应</w:t>
      </w:r>
      <w:r>
        <w:rPr>
          <w:rFonts w:hint="eastAsia" w:ascii="宋体" w:hAnsi="宋体" w:eastAsia="宋体" w:cs="宋体"/>
          <w:color w:val="auto"/>
          <w:sz w:val="24"/>
          <w:highlight w:val="none"/>
          <w:u w:val="none"/>
          <w:lang w:val="zh-CN" w:eastAsia="zh-CN"/>
        </w:rPr>
        <w:t>文件无</w:t>
      </w:r>
      <w:r>
        <w:rPr>
          <w:rFonts w:hint="eastAsia" w:ascii="宋体" w:hAnsi="宋体" w:eastAsia="宋体" w:cs="宋体"/>
          <w:color w:val="auto"/>
          <w:sz w:val="24"/>
          <w:highlight w:val="none"/>
          <w:u w:val="none"/>
          <w:lang w:val="zh-CN"/>
        </w:rPr>
        <w:t>需打印。磋商文件第</w:t>
      </w:r>
      <w:r>
        <w:rPr>
          <w:rFonts w:hint="eastAsia" w:ascii="宋体" w:hAnsi="宋体" w:cs="宋体"/>
          <w:color w:val="auto"/>
          <w:sz w:val="24"/>
          <w:highlight w:val="none"/>
          <w:u w:val="none"/>
          <w:lang w:val="en-US" w:eastAsia="zh-CN"/>
        </w:rPr>
        <w:t>七</w:t>
      </w:r>
      <w:r>
        <w:rPr>
          <w:rFonts w:hint="eastAsia" w:ascii="宋体" w:hAnsi="宋体" w:eastAsia="宋体" w:cs="宋体"/>
          <w:color w:val="auto"/>
          <w:sz w:val="24"/>
          <w:highlight w:val="none"/>
          <w:u w:val="none"/>
          <w:lang w:val="zh-CN"/>
        </w:rPr>
        <w:t>章《响应</w:t>
      </w:r>
      <w:r>
        <w:rPr>
          <w:rFonts w:hint="eastAsia" w:ascii="宋体" w:hAnsi="宋体" w:cs="宋体"/>
          <w:color w:val="auto"/>
          <w:sz w:val="24"/>
          <w:highlight w:val="none"/>
          <w:u w:val="none"/>
          <w:lang w:val="en-US" w:eastAsia="zh-CN"/>
        </w:rPr>
        <w:t>文件</w:t>
      </w:r>
      <w:r>
        <w:rPr>
          <w:rFonts w:hint="eastAsia" w:ascii="宋体" w:hAnsi="宋体" w:eastAsia="宋体" w:cs="宋体"/>
          <w:color w:val="auto"/>
          <w:sz w:val="24"/>
          <w:highlight w:val="none"/>
          <w:u w:val="none"/>
          <w:lang w:val="zh-CN"/>
        </w:rPr>
        <w:t>构成、要求及格式》中凡要求签署和/或加盖公章的，均须由供应商的法定代表人或其授权代理人手书签字和/或加盖供应商公章。响应由法定代表人签署的，须与其企业法人营业执照相符；由授权代理人签署的，须提交以书面形式出具的《法定代表人授权书》（按规定的格式提交）。</w:t>
      </w:r>
    </w:p>
    <w:p w14:paraId="6E44AB0B">
      <w:pPr>
        <w:spacing w:line="36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11.2 响应中如有修改错漏处，应在修改处加盖供应商公章。</w:t>
      </w:r>
    </w:p>
    <w:p w14:paraId="592A7D7A">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12. 响应文件的修改和撤回</w:t>
      </w:r>
    </w:p>
    <w:p w14:paraId="62350135">
      <w:pPr>
        <w:spacing w:line="360" w:lineRule="auto"/>
        <w:ind w:firstLine="480" w:firstLineChars="2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12.1 </w:t>
      </w:r>
      <w:r>
        <w:rPr>
          <w:rFonts w:hint="eastAsia" w:ascii="宋体" w:hAnsi="宋体" w:eastAsia="宋体" w:cs="宋体"/>
          <w:color w:val="auto"/>
          <w:sz w:val="24"/>
          <w:highlight w:val="none"/>
          <w:u w:val="none"/>
          <w:lang w:val="zh-CN" w:eastAsia="zh-CN"/>
        </w:rPr>
        <w:t>供应商</w:t>
      </w:r>
      <w:r>
        <w:rPr>
          <w:rFonts w:hint="eastAsia" w:ascii="宋体" w:hAnsi="宋体" w:eastAsia="宋体" w:cs="宋体"/>
          <w:color w:val="auto"/>
          <w:sz w:val="24"/>
          <w:highlight w:val="none"/>
          <w:u w:val="none"/>
          <w:lang w:val="zh-CN"/>
        </w:rPr>
        <w:t>应当在</w:t>
      </w:r>
      <w:r>
        <w:rPr>
          <w:rFonts w:hint="eastAsia" w:ascii="宋体" w:hAnsi="宋体" w:eastAsia="宋体" w:cs="宋体"/>
          <w:color w:val="auto"/>
          <w:sz w:val="24"/>
          <w:highlight w:val="none"/>
          <w:u w:val="none"/>
          <w:lang w:val="zh-CN" w:eastAsia="zh-CN"/>
        </w:rPr>
        <w:t>投标</w:t>
      </w:r>
      <w:r>
        <w:rPr>
          <w:rFonts w:hint="eastAsia" w:ascii="宋体" w:hAnsi="宋体" w:eastAsia="宋体" w:cs="宋体"/>
          <w:color w:val="auto"/>
          <w:sz w:val="24"/>
          <w:highlight w:val="none"/>
          <w:u w:val="none"/>
          <w:lang w:val="zh-CN"/>
        </w:rPr>
        <w:t>截止时间前完成</w:t>
      </w:r>
      <w:r>
        <w:rPr>
          <w:rFonts w:hint="eastAsia" w:ascii="宋体" w:hAnsi="宋体" w:eastAsia="宋体" w:cs="宋体"/>
          <w:color w:val="auto"/>
          <w:sz w:val="24"/>
          <w:highlight w:val="none"/>
          <w:u w:val="none"/>
          <w:lang w:val="zh-CN" w:eastAsia="zh-CN"/>
        </w:rPr>
        <w:t>响应</w:t>
      </w:r>
      <w:r>
        <w:rPr>
          <w:rFonts w:hint="eastAsia" w:ascii="宋体" w:hAnsi="宋体" w:eastAsia="宋体" w:cs="宋体"/>
          <w:color w:val="auto"/>
          <w:sz w:val="24"/>
          <w:highlight w:val="none"/>
          <w:u w:val="none"/>
          <w:lang w:val="zh-CN"/>
        </w:rPr>
        <w:t>文件的传输递交，并可以补充、修改或者撤回</w:t>
      </w:r>
      <w:r>
        <w:rPr>
          <w:rFonts w:hint="eastAsia" w:ascii="宋体" w:hAnsi="宋体" w:eastAsia="宋体" w:cs="宋体"/>
          <w:color w:val="auto"/>
          <w:sz w:val="24"/>
          <w:highlight w:val="none"/>
          <w:u w:val="none"/>
          <w:lang w:val="zh-CN" w:eastAsia="zh-CN"/>
        </w:rPr>
        <w:t>响应</w:t>
      </w:r>
      <w:r>
        <w:rPr>
          <w:rFonts w:hint="eastAsia" w:ascii="宋体" w:hAnsi="宋体" w:eastAsia="宋体" w:cs="宋体"/>
          <w:color w:val="auto"/>
          <w:sz w:val="24"/>
          <w:highlight w:val="none"/>
          <w:u w:val="none"/>
          <w:lang w:val="zh-CN"/>
        </w:rPr>
        <w:t>文件。</w:t>
      </w:r>
      <w:r>
        <w:rPr>
          <w:rFonts w:hint="eastAsia" w:ascii="宋体" w:hAnsi="宋体" w:eastAsia="宋体" w:cs="宋体"/>
          <w:color w:val="auto"/>
          <w:sz w:val="24"/>
          <w:highlight w:val="none"/>
          <w:u w:val="none"/>
          <w:lang w:val="zh-CN" w:eastAsia="zh-CN"/>
        </w:rPr>
        <w:t>投标</w:t>
      </w:r>
      <w:r>
        <w:rPr>
          <w:rFonts w:hint="eastAsia" w:ascii="宋体" w:hAnsi="宋体" w:eastAsia="宋体" w:cs="宋体"/>
          <w:color w:val="auto"/>
          <w:sz w:val="24"/>
          <w:highlight w:val="none"/>
          <w:u w:val="none"/>
          <w:lang w:val="zh-CN"/>
        </w:rPr>
        <w:t>截止时间前未完成</w:t>
      </w:r>
      <w:r>
        <w:rPr>
          <w:rFonts w:hint="eastAsia" w:ascii="宋体" w:hAnsi="宋体" w:eastAsia="宋体" w:cs="宋体"/>
          <w:color w:val="auto"/>
          <w:sz w:val="24"/>
          <w:highlight w:val="none"/>
          <w:u w:val="none"/>
          <w:lang w:val="zh-CN" w:eastAsia="zh-CN"/>
        </w:rPr>
        <w:t>响应</w:t>
      </w:r>
      <w:r>
        <w:rPr>
          <w:rFonts w:hint="eastAsia" w:ascii="宋体" w:hAnsi="宋体" w:eastAsia="宋体" w:cs="宋体"/>
          <w:color w:val="auto"/>
          <w:sz w:val="24"/>
          <w:highlight w:val="none"/>
          <w:u w:val="none"/>
          <w:lang w:val="zh-CN"/>
        </w:rPr>
        <w:t>文件传输的，视为撤回</w:t>
      </w:r>
      <w:r>
        <w:rPr>
          <w:rFonts w:hint="eastAsia" w:ascii="宋体" w:hAnsi="宋体" w:eastAsia="宋体" w:cs="宋体"/>
          <w:color w:val="auto"/>
          <w:sz w:val="24"/>
          <w:highlight w:val="none"/>
          <w:u w:val="none"/>
          <w:lang w:val="zh-CN" w:eastAsia="zh-CN"/>
        </w:rPr>
        <w:t>响应</w:t>
      </w:r>
      <w:r>
        <w:rPr>
          <w:rFonts w:hint="eastAsia" w:ascii="宋体" w:hAnsi="宋体" w:eastAsia="宋体" w:cs="宋体"/>
          <w:color w:val="auto"/>
          <w:sz w:val="24"/>
          <w:highlight w:val="none"/>
          <w:u w:val="none"/>
          <w:lang w:val="zh-CN"/>
        </w:rPr>
        <w:t>文件。</w:t>
      </w:r>
    </w:p>
    <w:p w14:paraId="665F4FDC">
      <w:pPr>
        <w:spacing w:line="36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 xml:space="preserve">12.2 </w:t>
      </w:r>
      <w:r>
        <w:rPr>
          <w:rFonts w:hint="eastAsia" w:ascii="宋体" w:hAnsi="宋体" w:eastAsia="宋体" w:cs="宋体"/>
          <w:color w:val="auto"/>
          <w:sz w:val="24"/>
          <w:highlight w:val="none"/>
          <w:u w:val="none"/>
          <w:lang w:val="zh-CN" w:eastAsia="zh-CN"/>
        </w:rPr>
        <w:t>投标</w:t>
      </w:r>
      <w:r>
        <w:rPr>
          <w:rFonts w:hint="eastAsia" w:ascii="宋体" w:hAnsi="宋体" w:eastAsia="宋体" w:cs="宋体"/>
          <w:color w:val="auto"/>
          <w:sz w:val="24"/>
          <w:highlight w:val="none"/>
          <w:u w:val="none"/>
          <w:lang w:val="zh-CN"/>
        </w:rPr>
        <w:t>截止时间后送达的</w:t>
      </w:r>
      <w:r>
        <w:rPr>
          <w:rFonts w:hint="eastAsia" w:ascii="宋体" w:hAnsi="宋体" w:eastAsia="宋体" w:cs="宋体"/>
          <w:color w:val="auto"/>
          <w:sz w:val="24"/>
          <w:highlight w:val="none"/>
          <w:u w:val="none"/>
          <w:lang w:val="zh-CN" w:eastAsia="zh-CN"/>
        </w:rPr>
        <w:t>响应</w:t>
      </w:r>
      <w:r>
        <w:rPr>
          <w:rFonts w:hint="eastAsia" w:ascii="宋体" w:hAnsi="宋体" w:eastAsia="宋体" w:cs="宋体"/>
          <w:color w:val="auto"/>
          <w:sz w:val="24"/>
          <w:highlight w:val="none"/>
          <w:u w:val="none"/>
          <w:lang w:val="zh-CN"/>
        </w:rPr>
        <w:t>文件，电子招标投标交易平台应当拒收。</w:t>
      </w:r>
    </w:p>
    <w:p w14:paraId="30E4BEEF">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13. 响应文件的递交</w:t>
      </w:r>
    </w:p>
    <w:p w14:paraId="43C8C90C">
      <w:pPr>
        <w:spacing w:line="360" w:lineRule="auto"/>
        <w:ind w:firstLine="482"/>
        <w:rPr>
          <w:rFonts w:hint="eastAsia" w:ascii="宋体" w:hAnsi="宋体" w:eastAsia="宋体" w:cs="宋体"/>
          <w:b/>
          <w:bCs/>
          <w:color w:val="auto"/>
          <w:sz w:val="24"/>
          <w:highlight w:val="none"/>
          <w:u w:val="none"/>
          <w:lang w:val="zh-CN"/>
        </w:rPr>
      </w:pPr>
      <w:r>
        <w:rPr>
          <w:rFonts w:hint="eastAsia" w:ascii="宋体" w:hAnsi="宋体" w:cs="宋体"/>
          <w:color w:val="auto"/>
          <w:sz w:val="24"/>
          <w:szCs w:val="24"/>
          <w:highlight w:val="none"/>
          <w:u w:val="none"/>
          <w:lang w:val="en-US" w:eastAsia="zh-CN"/>
        </w:rPr>
        <w:t>本项目采用网上招标、网上投标，评标过程以电子标书为主，投标人开标时不需要提交纸质版。</w:t>
      </w:r>
      <w:r>
        <w:rPr>
          <w:rFonts w:hint="eastAsia" w:ascii="宋体" w:hAnsi="宋体" w:eastAsia="宋体" w:cs="宋体"/>
          <w:b/>
          <w:bCs/>
          <w:color w:val="auto"/>
          <w:sz w:val="24"/>
          <w:highlight w:val="none"/>
          <w:u w:val="none"/>
          <w:lang w:val="zh-CN"/>
        </w:rPr>
        <w:t xml:space="preserve"> </w:t>
      </w:r>
    </w:p>
    <w:p w14:paraId="2B16BADA">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14. 磋商预备会</w:t>
      </w:r>
    </w:p>
    <w:p w14:paraId="3A55F010">
      <w:pPr>
        <w:spacing w:line="36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color w:val="auto"/>
          <w:sz w:val="24"/>
          <w:highlight w:val="none"/>
          <w:u w:val="none"/>
          <w:lang w:val="zh-CN"/>
        </w:rPr>
        <w:t xml:space="preserve">14.1 </w:t>
      </w:r>
      <w:r>
        <w:rPr>
          <w:rFonts w:hint="eastAsia" w:ascii="宋体" w:hAnsi="宋体" w:cs="宋体"/>
          <w:color w:val="auto"/>
          <w:sz w:val="24"/>
          <w:highlight w:val="none"/>
          <w:u w:val="none"/>
          <w:lang w:val="zh-CN"/>
        </w:rPr>
        <w:t>采购代理机构</w:t>
      </w:r>
      <w:r>
        <w:rPr>
          <w:rFonts w:hint="eastAsia" w:ascii="宋体" w:hAnsi="宋体" w:eastAsia="宋体" w:cs="宋体"/>
          <w:color w:val="auto"/>
          <w:sz w:val="24"/>
          <w:highlight w:val="none"/>
          <w:u w:val="none"/>
          <w:lang w:val="zh-CN"/>
        </w:rPr>
        <w:t>将在响应文件规定的时间和地点公开开启。</w:t>
      </w:r>
      <w:r>
        <w:rPr>
          <w:rFonts w:hint="eastAsia" w:ascii="宋体" w:hAnsi="宋体" w:eastAsia="宋体" w:cs="宋体"/>
          <w:bCs/>
          <w:color w:val="auto"/>
          <w:sz w:val="24"/>
          <w:highlight w:val="none"/>
          <w:u w:val="none"/>
          <w:lang w:val="zh-CN"/>
        </w:rPr>
        <w:t>供应商法定代表人或其授权代理人应参加并签名报到以证明其出席，并携带有效身份证件以备审查。</w:t>
      </w:r>
    </w:p>
    <w:p w14:paraId="54ECDF05">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14.2 开启会由</w:t>
      </w:r>
      <w:r>
        <w:rPr>
          <w:rFonts w:hint="eastAsia" w:ascii="宋体" w:hAnsi="宋体" w:cs="宋体"/>
          <w:color w:val="auto"/>
          <w:sz w:val="24"/>
          <w:highlight w:val="none"/>
          <w:u w:val="none"/>
          <w:lang w:val="zh-CN"/>
        </w:rPr>
        <w:t>采购代理机构</w:t>
      </w:r>
      <w:r>
        <w:rPr>
          <w:rFonts w:hint="eastAsia" w:ascii="宋体" w:hAnsi="宋体" w:eastAsia="宋体" w:cs="宋体"/>
          <w:color w:val="auto"/>
          <w:sz w:val="24"/>
          <w:highlight w:val="none"/>
          <w:u w:val="none"/>
          <w:lang w:val="zh-CN"/>
        </w:rPr>
        <w:t>组织并主持。开启前，由监督人员或者供应商代表检查响应文件的密封情况并当场宣布检查情况。</w:t>
      </w:r>
    </w:p>
    <w:p w14:paraId="29DF098B">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14.3按照供应商须知第12条的规定，提交了可接受的</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zh-CN"/>
        </w:rPr>
        <w:t>撤回</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zh-CN"/>
        </w:rPr>
        <w:t>通知的响应将不予开封。撤回的响应文件将原封退回供应商。</w:t>
      </w:r>
    </w:p>
    <w:p w14:paraId="552E63B1">
      <w:pPr>
        <w:spacing w:line="36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color w:val="auto"/>
          <w:sz w:val="24"/>
          <w:highlight w:val="none"/>
          <w:u w:val="none"/>
          <w:lang w:val="zh-CN"/>
        </w:rPr>
        <w:t>14.4</w:t>
      </w:r>
      <w:r>
        <w:rPr>
          <w:rFonts w:hint="eastAsia" w:ascii="宋体" w:hAnsi="宋体" w:eastAsia="宋体" w:cs="宋体"/>
          <w:bCs/>
          <w:color w:val="auto"/>
          <w:sz w:val="24"/>
          <w:highlight w:val="none"/>
          <w:u w:val="none"/>
          <w:lang w:val="zh-CN"/>
        </w:rPr>
        <w:t>开启时有下列情形之一的为无效报价：</w:t>
      </w:r>
    </w:p>
    <w:p w14:paraId="78F3861D">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（1）响应文件在规定的响应截止时间以后</w:t>
      </w:r>
      <w:r>
        <w:rPr>
          <w:rFonts w:hint="eastAsia" w:ascii="宋体" w:hAnsi="宋体" w:eastAsia="宋体" w:cs="宋体"/>
          <w:bCs/>
          <w:color w:val="auto"/>
          <w:sz w:val="24"/>
          <w:highlight w:val="none"/>
          <w:u w:val="none"/>
          <w:lang w:val="zh-CN" w:eastAsia="zh-CN"/>
        </w:rPr>
        <w:t>上传</w:t>
      </w:r>
      <w:r>
        <w:rPr>
          <w:rFonts w:hint="eastAsia" w:ascii="宋体" w:hAnsi="宋体" w:eastAsia="宋体" w:cs="宋体"/>
          <w:bCs/>
          <w:color w:val="auto"/>
          <w:sz w:val="24"/>
          <w:highlight w:val="none"/>
          <w:u w:val="none"/>
          <w:lang w:val="zh-CN"/>
        </w:rPr>
        <w:t xml:space="preserve">的； </w:t>
      </w:r>
    </w:p>
    <w:p w14:paraId="5601FC28">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（2）未按磋商文件规定提交磋商保证金的；</w:t>
      </w:r>
    </w:p>
    <w:p w14:paraId="653EAE9E">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（3）响应文件未按磋商文件规定</w:t>
      </w:r>
      <w:r>
        <w:rPr>
          <w:rFonts w:hint="eastAsia" w:ascii="宋体" w:hAnsi="宋体" w:eastAsia="宋体" w:cs="宋体"/>
          <w:bCs/>
          <w:color w:val="auto"/>
          <w:sz w:val="24"/>
          <w:highlight w:val="none"/>
          <w:u w:val="none"/>
          <w:lang w:val="zh-CN" w:eastAsia="zh-CN"/>
        </w:rPr>
        <w:t>制作</w:t>
      </w:r>
      <w:r>
        <w:rPr>
          <w:rFonts w:hint="eastAsia" w:ascii="宋体" w:hAnsi="宋体" w:eastAsia="宋体" w:cs="宋体"/>
          <w:bCs/>
          <w:color w:val="auto"/>
          <w:sz w:val="24"/>
          <w:highlight w:val="none"/>
          <w:u w:val="none"/>
          <w:lang w:val="zh-CN"/>
        </w:rPr>
        <w:t>的；</w:t>
      </w:r>
    </w:p>
    <w:p w14:paraId="1C5C95EC">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（4）供应商名称与确认参加响应的供应商名称不符的；</w:t>
      </w:r>
    </w:p>
    <w:p w14:paraId="5E199F4F">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（5）到提交响应文件截止时间未</w:t>
      </w:r>
      <w:r>
        <w:rPr>
          <w:rFonts w:hint="eastAsia" w:ascii="宋体" w:hAnsi="宋体" w:eastAsia="宋体" w:cs="宋体"/>
          <w:bCs/>
          <w:color w:val="auto"/>
          <w:sz w:val="24"/>
          <w:highlight w:val="none"/>
          <w:u w:val="none"/>
          <w:lang w:val="zh-CN" w:eastAsia="zh-CN"/>
        </w:rPr>
        <w:t>解密</w:t>
      </w:r>
      <w:r>
        <w:rPr>
          <w:rFonts w:hint="eastAsia" w:ascii="宋体" w:hAnsi="宋体" w:eastAsia="宋体" w:cs="宋体"/>
          <w:bCs/>
          <w:color w:val="auto"/>
          <w:sz w:val="24"/>
          <w:highlight w:val="none"/>
          <w:u w:val="none"/>
          <w:lang w:val="zh-CN"/>
        </w:rPr>
        <w:t>的；</w:t>
      </w:r>
    </w:p>
    <w:p w14:paraId="440FB719">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（6）磋商文件规定开启时属于无效响应的其他情形。</w:t>
      </w:r>
    </w:p>
    <w:p w14:paraId="2535E13F">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15. 评审过程的保密性：</w:t>
      </w:r>
      <w:r>
        <w:rPr>
          <w:rFonts w:hint="eastAsia" w:ascii="宋体" w:hAnsi="宋体" w:eastAsia="宋体" w:cs="宋体"/>
          <w:color w:val="auto"/>
          <w:sz w:val="24"/>
          <w:highlight w:val="none"/>
          <w:u w:val="none"/>
          <w:lang w:val="zh-CN"/>
        </w:rPr>
        <w:t>开启后，直至向成交的供应商授予合同时止，除按磋商文件规定予以公开的评审结果外，凡与审查、澄清、评价和比较响应有关的资料以及授标意见等，均不得向供应商及与评审无关的其他人透露。</w:t>
      </w:r>
    </w:p>
    <w:p w14:paraId="5F88E9A9">
      <w:pPr>
        <w:spacing w:line="36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16.磋商程序</w:t>
      </w:r>
    </w:p>
    <w:p w14:paraId="73BAB472">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 w:val="0"/>
          <w:bCs w:val="0"/>
          <w:color w:val="auto"/>
          <w:sz w:val="24"/>
          <w:highlight w:val="none"/>
          <w:u w:val="none"/>
          <w:lang w:val="zh-CN"/>
        </w:rPr>
        <w:t>16.1 磋商小组：</w:t>
      </w:r>
      <w:r>
        <w:rPr>
          <w:rFonts w:hint="eastAsia" w:ascii="宋体" w:hAnsi="宋体" w:eastAsia="宋体" w:cs="宋体"/>
          <w:color w:val="auto"/>
          <w:sz w:val="24"/>
          <w:highlight w:val="none"/>
          <w:u w:val="none"/>
          <w:lang w:val="zh-CN"/>
        </w:rPr>
        <w:t>磋商工作由代理机构负责组织，具体磋商和评审工作由代理机构依法组建的磋商小组负责。磋商小组由</w:t>
      </w:r>
      <w:r>
        <w:rPr>
          <w:rFonts w:hint="eastAsia" w:ascii="宋体" w:hAnsi="宋体" w:eastAsia="宋体" w:cs="宋体"/>
          <w:color w:val="auto"/>
          <w:sz w:val="24"/>
          <w:highlight w:val="none"/>
          <w:u w:val="none"/>
        </w:rPr>
        <w:t>评审专家</w:t>
      </w:r>
      <w:r>
        <w:rPr>
          <w:rFonts w:hint="eastAsia" w:ascii="宋体" w:hAnsi="宋体" w:eastAsia="宋体" w:cs="宋体"/>
          <w:color w:val="auto"/>
          <w:sz w:val="24"/>
          <w:highlight w:val="none"/>
          <w:u w:val="none"/>
          <w:lang w:val="zh-CN"/>
        </w:rPr>
        <w:t>共3人以上单数组成。磋商小组的专家成员由采购人从专家库中随机抽取产生，</w:t>
      </w:r>
      <w:r>
        <w:rPr>
          <w:rFonts w:hint="eastAsia" w:ascii="宋体" w:hAnsi="宋体" w:eastAsia="宋体" w:cs="宋体"/>
          <w:bCs/>
          <w:color w:val="auto"/>
          <w:sz w:val="24"/>
          <w:highlight w:val="none"/>
          <w:u w:val="none"/>
          <w:lang w:val="zh-CN"/>
        </w:rPr>
        <w:t>采购人代表由采购人委派</w:t>
      </w:r>
      <w:r>
        <w:rPr>
          <w:rFonts w:hint="eastAsia" w:ascii="宋体" w:hAnsi="宋体" w:eastAsia="宋体" w:cs="宋体"/>
          <w:color w:val="auto"/>
          <w:sz w:val="24"/>
          <w:highlight w:val="none"/>
          <w:u w:val="none"/>
          <w:lang w:val="zh-CN"/>
        </w:rPr>
        <w:t>。需要设立磋商小组组长的，磋商小组组长由专家担任并由磋商小组成员选举产生，负责主持磋商和评审工作。磋商小组根据磋商文件规定的程序、方法和标准独立进行磋商和评审，负责完成磋商和评审的全过程直至评定成交供应商。代理机构只负责评审组织工作，不参加评审。</w:t>
      </w:r>
    </w:p>
    <w:p w14:paraId="3A9D70CC">
      <w:pPr>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采购人</w:t>
      </w:r>
      <w:r>
        <w:rPr>
          <w:rFonts w:hint="eastAsia" w:ascii="宋体" w:hAnsi="宋体" w:eastAsia="宋体" w:cs="宋体"/>
          <w:color w:val="auto"/>
          <w:sz w:val="24"/>
          <w:highlight w:val="none"/>
          <w:u w:val="none"/>
        </w:rPr>
        <w:t>应当组织评审专家认真核对磋商文件、响应文件及相关资信证明材料，切实履行职责。如发现评审过程中评审专家对有关政策、法律、制度规定等方面出现的误解，应当并进行正确的阐述和纠偏。</w:t>
      </w:r>
    </w:p>
    <w:p w14:paraId="32819EA6">
      <w:pPr>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磋商小组成员如发现竞争性磋商文件内容违反国家有关强制性规定的，应当停止评审并向采购人或者代理机构说明情况并提出修改意见，采购人应当按照评审专家给出的意见修改竞争性磋商文件，如采购人坚持不修改竞争性磋商文件的，磋商小组可暂停本项目的采购工作，并报政府采购监督管理部门处理。</w:t>
      </w:r>
    </w:p>
    <w:p w14:paraId="39F2748C">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16.2 审查供应商是否存在串通响应行为：</w:t>
      </w:r>
      <w:r>
        <w:rPr>
          <w:rFonts w:hint="eastAsia" w:ascii="宋体" w:hAnsi="宋体" w:eastAsia="宋体" w:cs="宋体"/>
          <w:color w:val="auto"/>
          <w:sz w:val="24"/>
          <w:highlight w:val="none"/>
          <w:u w:val="none"/>
          <w:lang w:val="zh-CN"/>
        </w:rPr>
        <w:t>磋商小组发现供应商有下列情形之一的，将认定属于串通响应行为，相关供应商的响应应作废止处理。评审结束后，</w:t>
      </w:r>
      <w:r>
        <w:rPr>
          <w:rFonts w:hint="eastAsia" w:ascii="宋体" w:hAnsi="宋体" w:cs="宋体"/>
          <w:color w:val="auto"/>
          <w:sz w:val="24"/>
          <w:highlight w:val="none"/>
          <w:u w:val="none"/>
          <w:lang w:val="zh-CN"/>
        </w:rPr>
        <w:t>采购代理机构</w:t>
      </w:r>
      <w:r>
        <w:rPr>
          <w:rFonts w:hint="eastAsia" w:ascii="宋体" w:hAnsi="宋体" w:eastAsia="宋体" w:cs="宋体"/>
          <w:color w:val="auto"/>
          <w:sz w:val="24"/>
          <w:highlight w:val="none"/>
          <w:u w:val="none"/>
          <w:lang w:val="zh-CN"/>
        </w:rPr>
        <w:t>将以书面形式报告相关部门：</w:t>
      </w:r>
    </w:p>
    <w:p w14:paraId="7033FB11">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w:t>
      </w:r>
      <w:r>
        <w:rPr>
          <w:rFonts w:hint="eastAsia" w:ascii="宋体" w:hAnsi="宋体" w:eastAsia="宋体" w:cs="宋体"/>
          <w:color w:val="auto"/>
          <w:sz w:val="24"/>
          <w:highlight w:val="none"/>
          <w:u w:val="none"/>
        </w:rPr>
        <w:t>不同供应商的响应文件异常一致或者响应报价呈规律性差异</w:t>
      </w:r>
      <w:r>
        <w:rPr>
          <w:rFonts w:hint="eastAsia" w:ascii="宋体" w:hAnsi="宋体" w:eastAsia="宋体" w:cs="宋体"/>
          <w:color w:val="auto"/>
          <w:sz w:val="24"/>
          <w:highlight w:val="none"/>
          <w:u w:val="none"/>
          <w:lang w:val="zh-CN"/>
        </w:rPr>
        <w:t>；</w:t>
      </w:r>
    </w:p>
    <w:p w14:paraId="2C056103">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（2）不同供应商的</w:t>
      </w:r>
      <w:r>
        <w:rPr>
          <w:rFonts w:hint="eastAsia" w:ascii="宋体" w:hAnsi="宋体" w:eastAsia="宋体" w:cs="宋体"/>
          <w:color w:val="auto"/>
          <w:sz w:val="24"/>
          <w:highlight w:val="none"/>
          <w:u w:val="none"/>
        </w:rPr>
        <w:t>响应</w:t>
      </w:r>
      <w:r>
        <w:rPr>
          <w:rFonts w:hint="eastAsia" w:ascii="宋体" w:hAnsi="宋体" w:eastAsia="宋体" w:cs="宋体"/>
          <w:color w:val="auto"/>
          <w:sz w:val="24"/>
          <w:highlight w:val="none"/>
          <w:u w:val="none"/>
          <w:lang w:val="zh-CN"/>
        </w:rPr>
        <w:t>文件相互混装的，或者相互加盖了对方公章的，或者相互出现了对方法定代表人或者授权代理人签名的，或者相互书写了对方名称的；</w:t>
      </w:r>
    </w:p>
    <w:p w14:paraId="32C674DF">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（3）一家供应商的</w:t>
      </w:r>
      <w:r>
        <w:rPr>
          <w:rFonts w:hint="eastAsia" w:ascii="宋体" w:hAnsi="宋体" w:eastAsia="宋体" w:cs="宋体"/>
          <w:color w:val="auto"/>
          <w:sz w:val="24"/>
          <w:highlight w:val="none"/>
          <w:u w:val="none"/>
        </w:rPr>
        <w:t>响应</w:t>
      </w:r>
      <w:r>
        <w:rPr>
          <w:rFonts w:hint="eastAsia" w:ascii="宋体" w:hAnsi="宋体" w:eastAsia="宋体" w:cs="宋体"/>
          <w:color w:val="auto"/>
          <w:sz w:val="24"/>
          <w:highlight w:val="none"/>
          <w:u w:val="none"/>
          <w:lang w:val="zh-CN"/>
        </w:rPr>
        <w:t>文件中加盖了另一家供应商公章的；</w:t>
      </w:r>
    </w:p>
    <w:p w14:paraId="3AE6E06D">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（4）</w:t>
      </w:r>
      <w:r>
        <w:rPr>
          <w:rFonts w:hint="eastAsia" w:ascii="宋体" w:hAnsi="宋体" w:eastAsia="宋体" w:cs="宋体"/>
          <w:color w:val="auto"/>
          <w:sz w:val="24"/>
          <w:highlight w:val="none"/>
          <w:u w:val="none"/>
        </w:rPr>
        <w:t>不同供应商的响应文件载明的项目管理成员或者联系人员为同一人</w:t>
      </w:r>
      <w:r>
        <w:rPr>
          <w:rFonts w:hint="eastAsia" w:ascii="宋体" w:hAnsi="宋体" w:eastAsia="宋体" w:cs="宋体"/>
          <w:color w:val="auto"/>
          <w:sz w:val="24"/>
          <w:highlight w:val="none"/>
          <w:u w:val="none"/>
          <w:lang w:val="zh-CN"/>
        </w:rPr>
        <w:t>；</w:t>
      </w:r>
    </w:p>
    <w:p w14:paraId="0F28BBF2">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（5）不同供应商的</w:t>
      </w:r>
      <w:r>
        <w:rPr>
          <w:rFonts w:hint="eastAsia" w:ascii="宋体" w:hAnsi="宋体" w:eastAsia="宋体" w:cs="宋体"/>
          <w:color w:val="auto"/>
          <w:sz w:val="24"/>
          <w:highlight w:val="none"/>
          <w:u w:val="none"/>
        </w:rPr>
        <w:t>响应</w:t>
      </w:r>
      <w:r>
        <w:rPr>
          <w:rFonts w:hint="eastAsia" w:ascii="宋体" w:hAnsi="宋体" w:eastAsia="宋体" w:cs="宋体"/>
          <w:color w:val="auto"/>
          <w:sz w:val="24"/>
          <w:highlight w:val="none"/>
          <w:u w:val="none"/>
          <w:lang w:val="zh-CN"/>
        </w:rPr>
        <w:t>文件中相关内容的段落、字句、售后服务电话、联系人姓名等非正常一致的；</w:t>
      </w:r>
    </w:p>
    <w:p w14:paraId="5B4146CC">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（6）一家供应商的</w:t>
      </w:r>
      <w:r>
        <w:rPr>
          <w:rFonts w:hint="eastAsia" w:ascii="宋体" w:hAnsi="宋体" w:eastAsia="宋体" w:cs="宋体"/>
          <w:color w:val="auto"/>
          <w:sz w:val="24"/>
          <w:highlight w:val="none"/>
          <w:u w:val="none"/>
        </w:rPr>
        <w:t>响应</w:t>
      </w:r>
      <w:r>
        <w:rPr>
          <w:rFonts w:hint="eastAsia" w:ascii="宋体" w:hAnsi="宋体" w:eastAsia="宋体" w:cs="宋体"/>
          <w:color w:val="auto"/>
          <w:sz w:val="24"/>
          <w:highlight w:val="none"/>
          <w:u w:val="none"/>
          <w:lang w:val="zh-CN"/>
        </w:rPr>
        <w:t>文件中装订了标有另一家供应商名称的文件材料，或者出现了另一家法定代表人或者授予代理人签名的，其响应作废止处理；</w:t>
      </w:r>
    </w:p>
    <w:p w14:paraId="1FC43D5D">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（7）不同供应商的</w:t>
      </w:r>
      <w:r>
        <w:rPr>
          <w:rFonts w:hint="eastAsia" w:ascii="宋体" w:hAnsi="宋体" w:eastAsia="宋体" w:cs="宋体"/>
          <w:color w:val="auto"/>
          <w:sz w:val="24"/>
          <w:highlight w:val="none"/>
          <w:u w:val="none"/>
        </w:rPr>
        <w:t>响应</w:t>
      </w:r>
      <w:r>
        <w:rPr>
          <w:rFonts w:hint="eastAsia" w:ascii="宋体" w:hAnsi="宋体" w:eastAsia="宋体" w:cs="宋体"/>
          <w:color w:val="auto"/>
          <w:sz w:val="24"/>
          <w:highlight w:val="none"/>
          <w:u w:val="none"/>
          <w:lang w:val="zh-CN"/>
        </w:rPr>
        <w:t>文件由同一供应商或者同一个人编制的；</w:t>
      </w:r>
    </w:p>
    <w:p w14:paraId="64202A43">
      <w:pPr>
        <w:spacing w:line="360" w:lineRule="auto"/>
        <w:ind w:firstLine="482"/>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（8）不同供应商委托同一单位或者个人办理响应事宜；</w:t>
      </w:r>
    </w:p>
    <w:p w14:paraId="1F69D14D">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（9）不同供应商的磋商保证金从同一单位或者个人的账户转出。</w:t>
      </w:r>
    </w:p>
    <w:p w14:paraId="7069D2AD">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（10）《关于禁止串通招标投标行为的暂行规定》（国家工商行政管理局令第82号）第三条规定的串通投标行为；</w:t>
      </w:r>
    </w:p>
    <w:p w14:paraId="097C563E">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（11）供应商串通响应的其他情形。</w:t>
      </w:r>
    </w:p>
    <w:p w14:paraId="75DBF46E">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16.3 对响应文件商务部分（供应商资格）进行审查：</w:t>
      </w:r>
      <w:r>
        <w:rPr>
          <w:rFonts w:hint="eastAsia" w:ascii="宋体" w:hAnsi="宋体" w:eastAsia="宋体" w:cs="宋体"/>
          <w:color w:val="auto"/>
          <w:sz w:val="24"/>
          <w:highlight w:val="none"/>
          <w:u w:val="none"/>
          <w:lang w:val="zh-CN"/>
        </w:rPr>
        <w:t>磋商小组将审查每个供应商提交的商务文件是否齐全完整，是否合法有效，是否有重大偏离和保留，是否符合磋商文件要求。</w:t>
      </w:r>
      <w:r>
        <w:rPr>
          <w:rFonts w:hint="eastAsia" w:ascii="宋体" w:hAnsi="宋体" w:eastAsia="宋体" w:cs="宋体"/>
          <w:bCs/>
          <w:color w:val="auto"/>
          <w:sz w:val="24"/>
          <w:highlight w:val="none"/>
          <w:u w:val="none"/>
          <w:lang w:val="zh-CN"/>
        </w:rPr>
        <w:t>商务（供应商资格）审查不符合磋商文件要求的响应文件将被拒绝。</w:t>
      </w:r>
    </w:p>
    <w:p w14:paraId="017DD3C1">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澄清：</w:t>
      </w:r>
      <w:r>
        <w:rPr>
          <w:rFonts w:hint="eastAsia" w:ascii="宋体" w:hAnsi="宋体" w:eastAsia="宋体" w:cs="宋体"/>
          <w:color w:val="auto"/>
          <w:sz w:val="24"/>
          <w:highlight w:val="none"/>
          <w:u w:val="none"/>
          <w:lang w:val="zh-CN"/>
        </w:rPr>
        <w:t>磋商小组对于响应文件实质性响应了磋商文件要求，但在个别地方提供了不完整的技术信息和数据，以及同类问题表述不一致或者有明显文字和计算错误等细微偏离问题，将以书面形式（澄清细微偏离由磋商小组依据磋商文件集体决定并由磋商小组专家签字）要求供应商在规定的时限内（在评审结束前）作出必要的澄清、说明或者补正。供应商的澄清、说明或者补正应当采用书面形式，</w:t>
      </w:r>
      <w:r>
        <w:rPr>
          <w:rFonts w:hint="eastAsia" w:ascii="宋体" w:hAnsi="宋体" w:eastAsia="宋体" w:cs="宋体"/>
          <w:bCs/>
          <w:color w:val="auto"/>
          <w:sz w:val="24"/>
          <w:highlight w:val="none"/>
          <w:u w:val="none"/>
          <w:lang w:val="zh-CN"/>
        </w:rPr>
        <w:t>由供应商法定代表人或其授权代理人签字（须提交签字人身份证件并与响应文件签字人一致），</w:t>
      </w:r>
      <w:r>
        <w:rPr>
          <w:rFonts w:hint="eastAsia" w:ascii="宋体" w:hAnsi="宋体" w:eastAsia="宋体" w:cs="宋体"/>
          <w:color w:val="auto"/>
          <w:sz w:val="24"/>
          <w:highlight w:val="none"/>
          <w:u w:val="none"/>
          <w:lang w:val="zh-CN"/>
        </w:rPr>
        <w:t>并不得超出响应文件的范围或者改变响应文件的实质性内容。供应商拒不进行澄清、说明、补正的，或者不能在规定时间内作出书面澄清、说明、补正的，磋商小组将拒绝其响应。</w:t>
      </w:r>
    </w:p>
    <w:p w14:paraId="48A0DB6B">
      <w:pPr>
        <w:spacing w:line="360" w:lineRule="auto"/>
        <w:ind w:firstLine="482"/>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*接受细微偏离有利于采购成功，不应因细微偏离而废止。</w:t>
      </w:r>
    </w:p>
    <w:p w14:paraId="2C0F4B25">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16.4 与供应商分别进行竞争性磋商：</w:t>
      </w:r>
    </w:p>
    <w:p w14:paraId="0135FA0A">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 xml:space="preserve">16.4.1 </w:t>
      </w:r>
      <w:r>
        <w:rPr>
          <w:rFonts w:hint="eastAsia" w:ascii="宋体" w:hAnsi="宋体" w:eastAsia="宋体" w:cs="宋体"/>
          <w:color w:val="auto"/>
          <w:sz w:val="24"/>
          <w:highlight w:val="none"/>
          <w:u w:val="none"/>
          <w:lang w:val="zh-CN"/>
        </w:rPr>
        <w:t>磋商小组可以根据磋商文件和磋商情况实质性变动采购需求中的技术、服务要求以及合同草案条款，但不得变动磋商文件中的其他内容。实质性变动的内容，须经采购人代表确认。</w:t>
      </w:r>
    </w:p>
    <w:p w14:paraId="71830294">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对磋商文件做出的实质性变动是磋商文件的有效组成部分，磋商小组应当及时以书面形式同时通知所有参加磋商的供应商。</w:t>
      </w:r>
    </w:p>
    <w:p w14:paraId="52037EF5">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供应商应当按照磋商文件的变动情况和磋商小组的要求重新提交响应文件，并由其法定代表人或者授权代理人签字或者加盖公章。由授权代表签字的，应当附法定代表人授权书。供应商为自然人的，应当由本人签字并附身份证明。</w:t>
      </w:r>
    </w:p>
    <w:p w14:paraId="31E095EF">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 xml:space="preserve">16.4.2 </w:t>
      </w:r>
      <w:r>
        <w:rPr>
          <w:rFonts w:hint="eastAsia" w:ascii="宋体" w:hAnsi="宋体" w:eastAsia="宋体" w:cs="宋体"/>
          <w:color w:val="auto"/>
          <w:sz w:val="24"/>
          <w:highlight w:val="none"/>
          <w:u w:val="none"/>
          <w:lang w:val="zh-CN"/>
        </w:rPr>
        <w:t>磋商文件能够详细列明采购标的的技术、服务要求的，磋商结束后，磋商小组应当要求所有实质上响应的供应商在规定时间内提交最后报价</w:t>
      </w:r>
      <w:r>
        <w:rPr>
          <w:rFonts w:hint="eastAsia" w:ascii="宋体" w:hAnsi="宋体" w:eastAsia="宋体" w:cs="宋体"/>
          <w:bCs/>
          <w:color w:val="auto"/>
          <w:sz w:val="24"/>
          <w:highlight w:val="none"/>
          <w:u w:val="none"/>
          <w:lang w:val="zh-CN"/>
        </w:rPr>
        <w:t>。</w:t>
      </w:r>
    </w:p>
    <w:p w14:paraId="4839DF9E">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磋商文件不能详细列明采购标的的技术、服务要求，须经磋商由供应商最终设计方案或解决方案的，磋商结束后，磋商小组应当确定满足条件的供应商的设计方案或者解决方案，并要求其在规定时间内提交最后报价。最后报价是供应商响应文件的有效组成部分。</w:t>
      </w:r>
    </w:p>
    <w:p w14:paraId="3287E634">
      <w:pPr>
        <w:spacing w:line="36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16.5 重大偏离和保留是指影响</w:t>
      </w:r>
      <w:r>
        <w:rPr>
          <w:rFonts w:hint="eastAsia" w:ascii="宋体" w:hAnsi="宋体" w:eastAsia="宋体" w:cs="宋体"/>
          <w:b w:val="0"/>
          <w:bCs w:val="0"/>
          <w:color w:val="auto"/>
          <w:sz w:val="24"/>
          <w:highlight w:val="none"/>
          <w:u w:val="none"/>
          <w:lang w:val="zh-CN"/>
        </w:rPr>
        <w:t>响应文件的实质性响应</w:t>
      </w:r>
      <w:r>
        <w:rPr>
          <w:rFonts w:hint="eastAsia" w:ascii="宋体" w:hAnsi="宋体" w:eastAsia="宋体" w:cs="宋体"/>
          <w:bCs/>
          <w:color w:val="auto"/>
          <w:sz w:val="24"/>
          <w:highlight w:val="none"/>
          <w:u w:val="none"/>
          <w:lang w:val="zh-CN"/>
        </w:rPr>
        <w:t>，或者实质上限制了采购人的权利或供应商的义务。响应文件有下列情形之一的属于重大偏离和保留，将作废止处理：</w:t>
      </w:r>
    </w:p>
    <w:p w14:paraId="31E49108">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（1）响应文件不完整、无效或不符合磋商文件的规定；</w:t>
      </w:r>
    </w:p>
    <w:p w14:paraId="19DA317D">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（2）响应文件未按磋商文件的规定</w:t>
      </w:r>
      <w:r>
        <w:rPr>
          <w:rFonts w:hint="eastAsia" w:ascii="宋体" w:hAnsi="宋体" w:eastAsia="宋体" w:cs="宋体"/>
          <w:bCs/>
          <w:color w:val="auto"/>
          <w:sz w:val="24"/>
          <w:highlight w:val="none"/>
          <w:u w:val="none"/>
          <w:lang w:val="zh-CN"/>
        </w:rPr>
        <w:t>有效签署和/或加盖公章</w:t>
      </w:r>
      <w:r>
        <w:rPr>
          <w:rFonts w:hint="eastAsia" w:ascii="宋体" w:hAnsi="宋体" w:eastAsia="宋体" w:cs="宋体"/>
          <w:color w:val="auto"/>
          <w:sz w:val="24"/>
          <w:highlight w:val="none"/>
          <w:u w:val="none"/>
          <w:lang w:val="zh-CN"/>
        </w:rPr>
        <w:t>；</w:t>
      </w:r>
    </w:p>
    <w:p w14:paraId="6330CCDF">
      <w:pPr>
        <w:tabs>
          <w:tab w:val="left" w:pos="1920"/>
        </w:tabs>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（3）响应文件载明的项目完成期限超过磋商文件规定的期限；</w:t>
      </w:r>
    </w:p>
    <w:p w14:paraId="4C402909">
      <w:pPr>
        <w:tabs>
          <w:tab w:val="left" w:pos="1920"/>
        </w:tabs>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（4）响应文件明显不符合磋商文件规定的技术规格、技术标准要求；</w:t>
      </w:r>
    </w:p>
    <w:p w14:paraId="4DBBD77F">
      <w:pPr>
        <w:tabs>
          <w:tab w:val="left" w:pos="1920"/>
        </w:tabs>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（5）响应文件正、副本内容不一致的；</w:t>
      </w:r>
    </w:p>
    <w:p w14:paraId="3BE5DA27">
      <w:pPr>
        <w:tabs>
          <w:tab w:val="left" w:pos="1920"/>
        </w:tabs>
        <w:spacing w:line="360" w:lineRule="auto"/>
        <w:ind w:firstLine="600" w:firstLineChars="25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(6）响应文件附件有采购人不能接受的条件；</w:t>
      </w:r>
    </w:p>
    <w:p w14:paraId="1FCE3230">
      <w:pPr>
        <w:tabs>
          <w:tab w:val="left" w:pos="1920"/>
        </w:tabs>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（7）响应文件未按磋商文件规定格式和顺序编制或装订的；</w:t>
      </w:r>
    </w:p>
    <w:p w14:paraId="40F5C9EC">
      <w:pPr>
        <w:tabs>
          <w:tab w:val="left" w:pos="1920"/>
        </w:tabs>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（8）不符合磋商文件规定的其他实质性要求；</w:t>
      </w:r>
    </w:p>
    <w:p w14:paraId="4F7826E9">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16.6 磋商小组将允许修正响应文件中不构成重大偏离的细微偏离，但这些修正应不会对实质上响应磋商文件要求的供应商的竞争地位（相互排序）产生不公正的影响。</w:t>
      </w:r>
    </w:p>
    <w:p w14:paraId="29AE3577">
      <w:pPr>
        <w:spacing w:line="360" w:lineRule="auto"/>
        <w:ind w:firstLine="480"/>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16.7 磋商小组对响应文件的判定，只依据响应文件内容本身，不依据任何外来证明。</w:t>
      </w:r>
    </w:p>
    <w:p w14:paraId="2D45D526">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16.8 已提交响应文件的供应商，在提交最后报价之前，可以根据磋商情况退出磋商</w:t>
      </w:r>
      <w:r>
        <w:rPr>
          <w:rFonts w:hint="eastAsia" w:ascii="宋体" w:hAnsi="宋体" w:eastAsia="宋体" w:cs="宋体"/>
          <w:color w:val="auto"/>
          <w:sz w:val="24"/>
          <w:highlight w:val="none"/>
          <w:u w:val="none"/>
          <w:lang w:val="zh-CN"/>
        </w:rPr>
        <w:t>。采购人、</w:t>
      </w:r>
      <w:r>
        <w:rPr>
          <w:rFonts w:hint="eastAsia" w:ascii="宋体" w:hAnsi="宋体" w:cs="宋体"/>
          <w:color w:val="auto"/>
          <w:sz w:val="24"/>
          <w:highlight w:val="none"/>
          <w:u w:val="none"/>
          <w:lang w:val="zh-CN"/>
        </w:rPr>
        <w:t>采购代理机构</w:t>
      </w:r>
      <w:r>
        <w:rPr>
          <w:rFonts w:hint="eastAsia" w:ascii="宋体" w:hAnsi="宋体" w:eastAsia="宋体" w:cs="宋体"/>
          <w:color w:val="auto"/>
          <w:sz w:val="24"/>
          <w:highlight w:val="none"/>
          <w:u w:val="none"/>
          <w:lang w:val="zh-CN"/>
        </w:rPr>
        <w:t>应当退还退出磋商的供应商的磋商保证金。</w:t>
      </w:r>
    </w:p>
    <w:p w14:paraId="220288D3">
      <w:pPr>
        <w:spacing w:line="360" w:lineRule="auto"/>
        <w:ind w:firstLine="482"/>
        <w:rPr>
          <w:rFonts w:hint="eastAsia" w:ascii="宋体" w:hAnsi="宋体" w:eastAsia="宋体" w:cs="宋体"/>
          <w:color w:val="auto"/>
          <w:sz w:val="24"/>
          <w:highlight w:val="none"/>
          <w:u w:val="none"/>
        </w:rPr>
      </w:pPr>
      <w:r>
        <w:rPr>
          <w:rFonts w:hint="eastAsia" w:ascii="宋体" w:hAnsi="宋体" w:eastAsia="宋体" w:cs="宋体"/>
          <w:bCs/>
          <w:color w:val="auto"/>
          <w:sz w:val="24"/>
          <w:highlight w:val="none"/>
          <w:u w:val="none"/>
          <w:lang w:val="zh-CN"/>
        </w:rPr>
        <w:t>16.9 经磋商确定最终采购需求和提交最后报价的供应商后，由磋商小组采用综合评分法对提交最后报价的供应商的响应文件和最后报价进行综合评分。</w:t>
      </w:r>
      <w:r>
        <w:rPr>
          <w:rFonts w:hint="eastAsia" w:ascii="宋体" w:hAnsi="宋体" w:eastAsia="宋体" w:cs="宋体"/>
          <w:color w:val="auto"/>
          <w:sz w:val="24"/>
          <w:highlight w:val="none"/>
          <w:u w:val="none"/>
        </w:rPr>
        <w:t xml:space="preserve"> </w:t>
      </w:r>
    </w:p>
    <w:p w14:paraId="6C5A18E3">
      <w:pPr>
        <w:spacing w:line="360" w:lineRule="auto"/>
        <w:ind w:firstLine="482"/>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16.10 响应人不足3家的处理方式</w:t>
      </w:r>
    </w:p>
    <w:p w14:paraId="5C2B8A76">
      <w:pPr>
        <w:spacing w:line="360" w:lineRule="auto"/>
        <w:ind w:firstLine="482"/>
        <w:rPr>
          <w:rFonts w:hint="eastAsia" w:ascii="宋体" w:hAnsi="宋体" w:eastAsia="宋体" w:cs="宋体"/>
          <w:bCs/>
          <w:color w:val="auto"/>
          <w:sz w:val="24"/>
          <w:highlight w:val="none"/>
          <w:u w:val="none"/>
          <w:lang w:val="zh-CN"/>
        </w:rPr>
      </w:pPr>
      <w:r>
        <w:rPr>
          <w:rFonts w:hint="eastAsia" w:ascii="宋体" w:hAnsi="宋体" w:eastAsia="宋体" w:cs="宋体"/>
          <w:color w:val="auto"/>
          <w:sz w:val="24"/>
          <w:highlight w:val="none"/>
          <w:u w:val="none"/>
        </w:rPr>
        <w:t>响应截止时间后参加响应的供应商不足3家的，应当重新组织磋商。在评审期间出现符合专业条件或实质性响应磋商文件的供应商只有1家或没有供应商的，应当废止，并重新组织磋商。</w:t>
      </w:r>
    </w:p>
    <w:p w14:paraId="2968D8C1">
      <w:pPr>
        <w:spacing w:line="360" w:lineRule="auto"/>
        <w:ind w:firstLine="482"/>
        <w:rPr>
          <w:rFonts w:hint="eastAsia"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17.</w:t>
      </w:r>
      <w:r>
        <w:rPr>
          <w:rFonts w:hint="eastAsia" w:ascii="宋体" w:hAnsi="宋体" w:eastAsia="宋体" w:cs="宋体"/>
          <w:b w:val="0"/>
          <w:bCs w:val="0"/>
          <w:color w:val="auto"/>
          <w:sz w:val="24"/>
          <w:highlight w:val="none"/>
          <w:u w:val="none"/>
          <w:lang w:val="zh-CN"/>
        </w:rPr>
        <w:t>信用记录查询</w:t>
      </w:r>
    </w:p>
    <w:p w14:paraId="7C7B42C4">
      <w:pPr>
        <w:spacing w:line="360" w:lineRule="auto"/>
        <w:ind w:firstLine="480" w:firstLineChars="200"/>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本项目不接受被列入失信被执行人、重大税收违法案件当事人名单、政府采购严重违法失信行为记录名单</w:t>
      </w:r>
      <w:r>
        <w:rPr>
          <w:rFonts w:hint="eastAsia" w:ascii="宋体" w:hAnsi="宋体" w:eastAsia="宋体" w:cs="宋体"/>
          <w:color w:val="auto"/>
          <w:sz w:val="24"/>
          <w:highlight w:val="none"/>
          <w:u w:val="none"/>
        </w:rPr>
        <w:t>及其他不符合</w:t>
      </w:r>
      <w:r>
        <w:rPr>
          <w:rFonts w:hint="eastAsia" w:ascii="宋体" w:hAnsi="宋体" w:eastAsia="宋体" w:cs="宋体"/>
          <w:color w:val="auto"/>
          <w:sz w:val="24"/>
          <w:highlight w:val="none"/>
          <w:u w:val="none"/>
          <w:lang w:val="zh-CN"/>
        </w:rPr>
        <w:t>《中华人民共和国政府采购法实施条例》第17条</w:t>
      </w:r>
      <w:r>
        <w:rPr>
          <w:rFonts w:hint="eastAsia" w:ascii="宋体" w:hAnsi="宋体" w:eastAsia="宋体" w:cs="宋体"/>
          <w:color w:val="auto"/>
          <w:sz w:val="24"/>
          <w:highlight w:val="none"/>
          <w:u w:val="none"/>
        </w:rPr>
        <w:t>规定条件的供应商参与政府采购活动。</w:t>
      </w:r>
      <w:r>
        <w:rPr>
          <w:rFonts w:hint="eastAsia" w:ascii="宋体" w:hAnsi="宋体" w:eastAsia="宋体" w:cs="宋体"/>
          <w:bCs/>
          <w:color w:val="auto"/>
          <w:sz w:val="24"/>
          <w:highlight w:val="none"/>
          <w:u w:val="none"/>
          <w:lang w:val="zh-CN"/>
        </w:rPr>
        <w:t>（详见财库[2016]125号文件），以信用中国网站及中国政府采购网查询为准。企业及其法人、项目经理均无行贿犯罪记录，以中国裁判文书网查询为准。（查询截止时间为开标当日16:00前）。</w:t>
      </w:r>
    </w:p>
    <w:p w14:paraId="2AAF4685">
      <w:pPr>
        <w:spacing w:line="360" w:lineRule="auto"/>
        <w:ind w:firstLine="48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18.签订合同：</w:t>
      </w:r>
    </w:p>
    <w:p w14:paraId="64B660A0">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18.1 采购人将在报价有效期期满之前向成交供应商发出《成交通知书》。成交通知书是合同的组成部分，对采购人和供应商均具有法律约束力。</w:t>
      </w:r>
    </w:p>
    <w:p w14:paraId="117C9467">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18.2 成交通知书发出后，采购人改变成交结果的，或者供应商放弃成交项目的，应当依法承担法律责任。</w:t>
      </w:r>
    </w:p>
    <w:p w14:paraId="72B62339">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18.3 成交商应按成交通知书规定的时间与采购人签订合同。</w:t>
      </w:r>
      <w:r>
        <w:rPr>
          <w:rFonts w:hint="eastAsia" w:ascii="宋体" w:hAnsi="宋体" w:eastAsia="宋体" w:cs="宋体"/>
          <w:bCs/>
          <w:color w:val="auto"/>
          <w:sz w:val="24"/>
          <w:highlight w:val="none"/>
          <w:u w:val="none"/>
          <w:lang w:val="zh-CN"/>
        </w:rPr>
        <w:t>如果成交商不在规定的时间内签署合同，视为自动放弃成交资格，其</w:t>
      </w:r>
      <w:r>
        <w:rPr>
          <w:rFonts w:hint="eastAsia" w:ascii="宋体" w:hAnsi="宋体" w:cs="宋体"/>
          <w:bCs/>
          <w:color w:val="auto"/>
          <w:sz w:val="24"/>
          <w:highlight w:val="none"/>
          <w:u w:val="none"/>
          <w:lang w:val="zh-CN"/>
        </w:rPr>
        <w:t>递交的磋商保证金</w:t>
      </w:r>
      <w:r>
        <w:rPr>
          <w:rFonts w:hint="eastAsia" w:ascii="宋体" w:hAnsi="宋体" w:eastAsia="宋体" w:cs="宋体"/>
          <w:bCs/>
          <w:color w:val="auto"/>
          <w:sz w:val="24"/>
          <w:highlight w:val="none"/>
          <w:u w:val="none"/>
          <w:lang w:val="zh-CN"/>
        </w:rPr>
        <w:t>不予退还，列入不良行为记录名单，在一至三年内禁止参加政府采购活动并予以公告。供应商在被磋商小组评定为成交商之后、成交通知书发出之前放弃成交的，按本条规定处理。</w:t>
      </w:r>
    </w:p>
    <w:p w14:paraId="6E1C1C6C">
      <w:pPr>
        <w:spacing w:line="360" w:lineRule="auto"/>
        <w:ind w:firstLine="480"/>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t>18.4 成交结果将在发布竞争性磋商采购信息公告的媒体上公告，不再以书面方式通知未成交供应商。</w:t>
      </w:r>
    </w:p>
    <w:p w14:paraId="5B7F53CF">
      <w:pPr>
        <w:tabs>
          <w:tab w:val="left" w:pos="709"/>
          <w:tab w:val="left" w:pos="927"/>
        </w:tabs>
        <w:spacing w:line="360" w:lineRule="auto"/>
        <w:ind w:firstLine="472"/>
        <w:rPr>
          <w:rFonts w:hint="eastAsia" w:ascii="宋体" w:hAnsi="宋体" w:eastAsia="宋体" w:cs="宋体"/>
          <w:b w:val="0"/>
          <w:bCs w:val="0"/>
          <w:color w:val="auto"/>
          <w:sz w:val="24"/>
          <w:highlight w:val="none"/>
          <w:u w:val="none"/>
          <w:lang w:val="zh-CN"/>
        </w:rPr>
      </w:pPr>
      <w:r>
        <w:rPr>
          <w:rFonts w:hint="eastAsia" w:ascii="宋体" w:hAnsi="宋体" w:eastAsia="宋体" w:cs="宋体"/>
          <w:b w:val="0"/>
          <w:bCs w:val="0"/>
          <w:color w:val="auto"/>
          <w:sz w:val="24"/>
          <w:highlight w:val="none"/>
          <w:u w:val="none"/>
          <w:lang w:val="zh-CN"/>
        </w:rPr>
        <w:t>19.保密和披露</w:t>
      </w:r>
    </w:p>
    <w:p w14:paraId="1AC8F245">
      <w:pPr>
        <w:tabs>
          <w:tab w:val="left" w:pos="709"/>
        </w:tabs>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19.1 供应商自下载磋商文件之日起，</w:t>
      </w:r>
      <w:r>
        <w:rPr>
          <w:rFonts w:hint="eastAsia" w:ascii="宋体" w:hAnsi="宋体" w:eastAsia="宋体" w:cs="宋体"/>
          <w:color w:val="auto"/>
          <w:sz w:val="24"/>
          <w:highlight w:val="none"/>
          <w:u w:val="none"/>
          <w:lang w:val="zh-CN"/>
        </w:rPr>
        <w:t>须承诺承担本磋商项目下的保密义务，不得将因本次磋商获得的信息向第三人外传。</w:t>
      </w:r>
    </w:p>
    <w:p w14:paraId="3D8D38E2">
      <w:pPr>
        <w:spacing w:line="360" w:lineRule="auto"/>
        <w:ind w:firstLine="478"/>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19.2 采购人有权将供应商提供的所有资料向其他政府部门或有关的非政府机构负责评审标书的人员或与评审有关的人员披露。</w:t>
      </w:r>
    </w:p>
    <w:p w14:paraId="14AE2843">
      <w:pPr>
        <w:spacing w:line="36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19.3 在下列情形下：当发布成交公告和其它公告时，当国家机关调查、审查、审计时，以及在其他符合法律规定的情形下，采购人无须事先征求供应商/成交供应商同意而可以披露关于采购过程、响应文件、合同文本、合同签署情况的资料、供应商/成交供应商的名称及地址、采购内容的有关信息以及补充条款等，并且对任何已经公布过的内容或与之内容相同的资料无须再承担保密责任。</w:t>
      </w:r>
    </w:p>
    <w:p w14:paraId="4EB2FCD6">
      <w:pPr>
        <w:spacing w:line="360" w:lineRule="auto"/>
        <w:ind w:firstLine="480"/>
        <w:rPr>
          <w:rFonts w:hint="eastAsia" w:ascii="宋体" w:hAnsi="宋体" w:eastAsia="宋体" w:cs="宋体"/>
          <w:b w:val="0"/>
          <w:bCs/>
          <w:color w:val="auto"/>
          <w:sz w:val="24"/>
          <w:highlight w:val="none"/>
          <w:u w:val="none"/>
          <w:lang w:val="zh-CN"/>
        </w:rPr>
      </w:pPr>
      <w:r>
        <w:rPr>
          <w:rFonts w:hint="eastAsia" w:ascii="宋体" w:hAnsi="宋体" w:eastAsia="宋体" w:cs="宋体"/>
          <w:b w:val="0"/>
          <w:bCs/>
          <w:color w:val="auto"/>
          <w:sz w:val="24"/>
          <w:highlight w:val="none"/>
          <w:u w:val="none"/>
          <w:lang w:val="zh-CN"/>
        </w:rPr>
        <w:t>20.质疑和投诉</w:t>
      </w:r>
    </w:p>
    <w:p w14:paraId="4B0399B6">
      <w:pPr>
        <w:spacing w:line="360" w:lineRule="auto"/>
        <w:ind w:firstLine="480"/>
        <w:rPr>
          <w:rFonts w:hint="eastAsia" w:ascii="宋体" w:hAnsi="宋体" w:eastAsia="宋体" w:cs="宋体"/>
          <w:color w:val="auto"/>
          <w:sz w:val="24"/>
          <w:highlight w:val="none"/>
          <w:u w:val="none"/>
        </w:rPr>
      </w:pPr>
      <w:r>
        <w:rPr>
          <w:rFonts w:hint="eastAsia" w:ascii="宋体" w:hAnsi="宋体" w:eastAsia="宋体" w:cs="宋体"/>
          <w:bCs/>
          <w:color w:val="auto"/>
          <w:sz w:val="24"/>
          <w:highlight w:val="none"/>
          <w:u w:val="none"/>
        </w:rPr>
        <w:t xml:space="preserve">20.1 </w:t>
      </w:r>
      <w:r>
        <w:rPr>
          <w:rFonts w:hint="eastAsia" w:ascii="宋体" w:hAnsi="宋体" w:eastAsia="宋体" w:cs="宋体"/>
          <w:color w:val="auto"/>
          <w:sz w:val="24"/>
          <w:highlight w:val="none"/>
          <w:u w:val="none"/>
        </w:rPr>
        <w:t>供应商认为采购人文件、采购过程、中标或者成交结果使自己的权益受到损害的，可以在知道或者应知其权益受到损害之日起7个工作日内，以书面形式向代理机构质疑。</w:t>
      </w:r>
    </w:p>
    <w:p w14:paraId="7522D94A">
      <w:pPr>
        <w:spacing w:line="360" w:lineRule="auto"/>
        <w:ind w:firstLine="480"/>
        <w:rPr>
          <w:rFonts w:hint="eastAsia" w:ascii="宋体" w:hAnsi="宋体" w:eastAsia="宋体" w:cs="宋体"/>
          <w:color w:val="auto"/>
          <w:sz w:val="24"/>
          <w:highlight w:val="none"/>
          <w:u w:val="none"/>
        </w:rPr>
      </w:pPr>
      <w:r>
        <w:rPr>
          <w:rFonts w:hint="eastAsia" w:ascii="宋体" w:hAnsi="宋体" w:eastAsia="宋体" w:cs="宋体"/>
          <w:bCs/>
          <w:color w:val="auto"/>
          <w:sz w:val="24"/>
          <w:highlight w:val="none"/>
          <w:u w:val="none"/>
        </w:rPr>
        <w:t xml:space="preserve">20.2 </w:t>
      </w:r>
      <w:r>
        <w:rPr>
          <w:rFonts w:hint="eastAsia" w:ascii="宋体" w:hAnsi="宋体" w:eastAsia="宋体" w:cs="宋体"/>
          <w:color w:val="auto"/>
          <w:sz w:val="24"/>
          <w:highlight w:val="none"/>
          <w:u w:val="none"/>
        </w:rPr>
        <w:t>供应商在法定质疑期内一次性提出针对同一采购程序环节的质疑。</w:t>
      </w:r>
    </w:p>
    <w:p w14:paraId="4C6AD935">
      <w:pPr>
        <w:spacing w:line="36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20.3 </w:t>
      </w:r>
      <w:r>
        <w:rPr>
          <w:rFonts w:hint="eastAsia" w:ascii="宋体" w:hAnsi="宋体" w:eastAsia="宋体" w:cs="宋体"/>
          <w:bCs/>
          <w:color w:val="auto"/>
          <w:sz w:val="24"/>
          <w:highlight w:val="none"/>
          <w:u w:val="none"/>
        </w:rPr>
        <w:t>在资格性条件没有不合理条款的前提下，只接受符合资格性条件供应商的质疑。</w:t>
      </w:r>
    </w:p>
    <w:p w14:paraId="1576437A">
      <w:pPr>
        <w:spacing w:line="360" w:lineRule="auto"/>
        <w:ind w:firstLine="480"/>
        <w:rPr>
          <w:rFonts w:hint="eastAsia" w:ascii="宋体" w:hAnsi="宋体" w:eastAsia="宋体" w:cs="宋体"/>
          <w:color w:val="auto"/>
          <w:highlight w:val="none"/>
          <w:u w:val="none"/>
        </w:rPr>
      </w:pPr>
      <w:r>
        <w:rPr>
          <w:rFonts w:hint="eastAsia" w:ascii="宋体" w:hAnsi="宋体" w:eastAsia="宋体" w:cs="宋体"/>
          <w:bCs/>
          <w:color w:val="auto"/>
          <w:sz w:val="24"/>
          <w:highlight w:val="none"/>
          <w:u w:val="none"/>
        </w:rPr>
        <w:t xml:space="preserve">20.4 </w:t>
      </w:r>
      <w:r>
        <w:rPr>
          <w:rFonts w:hint="eastAsia" w:ascii="宋体" w:hAnsi="宋体" w:eastAsia="宋体" w:cs="宋体"/>
          <w:color w:val="auto"/>
          <w:sz w:val="24"/>
          <w:highlight w:val="none"/>
          <w:u w:val="none"/>
        </w:rPr>
        <w:t>质疑供应商对</w:t>
      </w:r>
      <w:r>
        <w:rPr>
          <w:rFonts w:hint="eastAsia" w:ascii="宋体" w:hAnsi="宋体" w:cs="宋体"/>
          <w:color w:val="auto"/>
          <w:sz w:val="24"/>
          <w:highlight w:val="none"/>
          <w:u w:val="none"/>
          <w:lang w:eastAsia="zh-CN"/>
        </w:rPr>
        <w:t>采购代理机构</w:t>
      </w:r>
      <w:r>
        <w:rPr>
          <w:rFonts w:hint="eastAsia" w:ascii="宋体" w:hAnsi="宋体" w:eastAsia="宋体" w:cs="宋体"/>
          <w:color w:val="auto"/>
          <w:sz w:val="24"/>
          <w:highlight w:val="none"/>
          <w:u w:val="none"/>
        </w:rPr>
        <w:t>的答复不满意，或者</w:t>
      </w:r>
      <w:r>
        <w:rPr>
          <w:rFonts w:hint="eastAsia" w:ascii="宋体" w:hAnsi="宋体" w:cs="宋体"/>
          <w:color w:val="auto"/>
          <w:sz w:val="24"/>
          <w:highlight w:val="none"/>
          <w:u w:val="none"/>
          <w:lang w:eastAsia="zh-CN"/>
        </w:rPr>
        <w:t>采购代理机构</w:t>
      </w:r>
      <w:r>
        <w:rPr>
          <w:rFonts w:hint="eastAsia" w:ascii="宋体" w:hAnsi="宋体" w:eastAsia="宋体" w:cs="宋体"/>
          <w:color w:val="auto"/>
          <w:sz w:val="24"/>
          <w:highlight w:val="none"/>
          <w:u w:val="none"/>
        </w:rPr>
        <w:t>未在规定时间内作出答复的，可以在答复期满后15个工作日内向相关部门提起投诉。</w:t>
      </w:r>
    </w:p>
    <w:p w14:paraId="06FC6FBA">
      <w:pPr>
        <w:spacing w:line="360" w:lineRule="auto"/>
        <w:ind w:firstLine="480"/>
        <w:rPr>
          <w:rFonts w:hint="eastAsia" w:ascii="宋体" w:hAnsi="宋体" w:eastAsia="宋体" w:cs="宋体"/>
          <w:b w:val="0"/>
          <w:bCs/>
          <w:color w:val="auto"/>
          <w:sz w:val="24"/>
          <w:highlight w:val="none"/>
          <w:u w:val="none"/>
          <w:lang w:val="zh-CN"/>
        </w:rPr>
      </w:pPr>
      <w:r>
        <w:rPr>
          <w:rFonts w:hint="eastAsia" w:ascii="宋体" w:hAnsi="宋体" w:eastAsia="宋体" w:cs="宋体"/>
          <w:b w:val="0"/>
          <w:bCs/>
          <w:color w:val="auto"/>
          <w:sz w:val="24"/>
          <w:highlight w:val="none"/>
          <w:u w:val="none"/>
          <w:lang w:val="zh-CN"/>
        </w:rPr>
        <w:t>2</w:t>
      </w:r>
      <w:r>
        <w:rPr>
          <w:rFonts w:hint="eastAsia" w:ascii="宋体" w:hAnsi="宋体" w:eastAsia="宋体" w:cs="宋体"/>
          <w:b w:val="0"/>
          <w:bCs/>
          <w:color w:val="auto"/>
          <w:sz w:val="24"/>
          <w:highlight w:val="none"/>
          <w:u w:val="none"/>
        </w:rPr>
        <w:t>1</w:t>
      </w:r>
      <w:r>
        <w:rPr>
          <w:rFonts w:hint="eastAsia" w:ascii="宋体" w:hAnsi="宋体" w:eastAsia="宋体" w:cs="宋体"/>
          <w:b w:val="0"/>
          <w:bCs/>
          <w:color w:val="auto"/>
          <w:sz w:val="24"/>
          <w:highlight w:val="none"/>
          <w:u w:val="none"/>
          <w:lang w:val="zh-CN"/>
        </w:rPr>
        <w:t>.代理服务费</w:t>
      </w:r>
      <w:bookmarkEnd w:id="5"/>
    </w:p>
    <w:p w14:paraId="2B6B4ACA">
      <w:pPr>
        <w:spacing w:line="360" w:lineRule="auto"/>
        <w:ind w:firstLine="480"/>
        <w:jc w:val="left"/>
        <w:rPr>
          <w:rFonts w:hint="eastAsia" w:ascii="宋体" w:hAnsi="宋体" w:eastAsia="宋体" w:cs="宋体"/>
          <w:b/>
          <w:color w:val="auto"/>
          <w:sz w:val="32"/>
          <w:szCs w:val="18"/>
          <w:highlight w:val="none"/>
          <w:u w:val="none"/>
          <w:lang w:val="zh-CN"/>
        </w:rPr>
        <w:sectPr>
          <w:footerReference r:id="rId8" w:type="default"/>
          <w:pgSz w:w="11906" w:h="16838"/>
          <w:pgMar w:top="1588" w:right="1701" w:bottom="1418" w:left="1701" w:header="851" w:footer="851" w:gutter="0"/>
          <w:pgNumType w:fmt="decimal" w:start="1"/>
          <w:cols w:space="720" w:num="1"/>
          <w:docGrid w:type="lines" w:linePitch="312" w:charSpace="0"/>
        </w:sectPr>
      </w:pPr>
      <w:r>
        <w:rPr>
          <w:rFonts w:hint="eastAsia" w:ascii="宋体" w:hAnsi="宋体" w:cs="宋体"/>
          <w:bCs/>
          <w:color w:val="auto"/>
          <w:sz w:val="24"/>
          <w:szCs w:val="24"/>
          <w:highlight w:val="none"/>
          <w:u w:val="none"/>
          <w:lang w:val="en-US" w:eastAsia="zh-CN"/>
        </w:rPr>
        <w:t>执行</w:t>
      </w:r>
      <w:r>
        <w:rPr>
          <w:rFonts w:hint="eastAsia" w:ascii="宋体" w:hAnsi="宋体" w:cs="宋体"/>
          <w:bCs/>
          <w:color w:val="auto"/>
          <w:sz w:val="24"/>
          <w:szCs w:val="24"/>
          <w:highlight w:val="none"/>
          <w:u w:val="none"/>
          <w:lang w:val="zh-CN"/>
        </w:rPr>
        <w:t>国家发改委办公厅颁布的《关于进一步放开建设项目专业服务价格的通知》(发改办价格(2015) 299号文件) 的规定</w:t>
      </w:r>
      <w:r>
        <w:rPr>
          <w:rFonts w:hint="eastAsia" w:ascii="宋体" w:hAnsi="宋体" w:cs="宋体"/>
          <w:bCs/>
          <w:color w:val="auto"/>
          <w:sz w:val="24"/>
          <w:szCs w:val="24"/>
          <w:highlight w:val="none"/>
          <w:u w:val="none"/>
          <w:lang w:val="en-US" w:eastAsia="zh-CN"/>
        </w:rPr>
        <w:t>向中标人</w:t>
      </w:r>
      <w:r>
        <w:rPr>
          <w:rFonts w:hint="eastAsia" w:ascii="宋体" w:hAnsi="宋体" w:cs="宋体"/>
          <w:bCs/>
          <w:color w:val="auto"/>
          <w:sz w:val="24"/>
          <w:szCs w:val="24"/>
          <w:highlight w:val="none"/>
          <w:u w:val="none"/>
          <w:lang w:val="zh-CN"/>
        </w:rPr>
        <w:t>收取。</w:t>
      </w:r>
      <w:bookmarkStart w:id="6" w:name="_Toc3012"/>
      <w:bookmarkStart w:id="7" w:name="_Toc31715"/>
      <w:bookmarkStart w:id="8" w:name="_Toc3595"/>
    </w:p>
    <w:p w14:paraId="05658926">
      <w:pPr>
        <w:pStyle w:val="51"/>
        <w:keepNext w:val="0"/>
        <w:keepLines w:val="0"/>
        <w:pageBreakBefore w:val="0"/>
        <w:kinsoku/>
        <w:wordWrap/>
        <w:overflowPunct/>
        <w:topLinePunct w:val="0"/>
        <w:autoSpaceDE w:val="0"/>
        <w:autoSpaceDN w:val="0"/>
        <w:bidi w:val="0"/>
        <w:adjustRightInd w:val="0"/>
        <w:snapToGrid/>
        <w:spacing w:line="360" w:lineRule="auto"/>
        <w:ind w:left="0" w:leftChars="0" w:firstLine="0" w:firstLineChars="0"/>
        <w:jc w:val="center"/>
        <w:outlineLvl w:val="0"/>
        <w:rPr>
          <w:rFonts w:ascii="宋体" w:hAnsi="宋体" w:cs="宋体"/>
          <w:b/>
          <w:bCs w:val="0"/>
          <w:kern w:val="0"/>
          <w:sz w:val="44"/>
          <w:szCs w:val="44"/>
          <w:highlight w:val="none"/>
        </w:rPr>
      </w:pPr>
      <w:bookmarkStart w:id="9" w:name="_Toc5456_WPSOffice_Level1"/>
      <w:bookmarkStart w:id="10" w:name="_Toc21455"/>
      <w:bookmarkStart w:id="11" w:name="_Toc24028"/>
      <w:bookmarkStart w:id="12" w:name="_Toc433724940"/>
      <w:r>
        <w:rPr>
          <w:rFonts w:hint="eastAsia" w:ascii="宋体" w:hAnsi="宋体" w:cs="宋体"/>
          <w:b/>
          <w:bCs w:val="0"/>
          <w:kern w:val="0"/>
          <w:sz w:val="44"/>
          <w:szCs w:val="44"/>
          <w:highlight w:val="none"/>
        </w:rPr>
        <w:t>第三章</w:t>
      </w:r>
      <w:r>
        <w:rPr>
          <w:rFonts w:hint="eastAsia" w:ascii="宋体" w:hAnsi="宋体" w:cs="宋体"/>
          <w:b/>
          <w:bCs w:val="0"/>
          <w:kern w:val="0"/>
          <w:sz w:val="44"/>
          <w:szCs w:val="44"/>
          <w:highlight w:val="none"/>
          <w:lang w:val="en-US" w:eastAsia="zh-CN"/>
        </w:rPr>
        <w:t xml:space="preserve"> </w:t>
      </w:r>
      <w:r>
        <w:rPr>
          <w:rFonts w:hint="eastAsia" w:ascii="宋体" w:hAnsi="宋体" w:cs="宋体"/>
          <w:b/>
          <w:bCs w:val="0"/>
          <w:kern w:val="0"/>
          <w:sz w:val="44"/>
          <w:szCs w:val="44"/>
          <w:highlight w:val="none"/>
        </w:rPr>
        <w:t>评标办法</w:t>
      </w:r>
      <w:bookmarkEnd w:id="9"/>
      <w:bookmarkEnd w:id="10"/>
      <w:bookmarkEnd w:id="11"/>
      <w:bookmarkEnd w:id="12"/>
    </w:p>
    <w:p w14:paraId="40E1DD27">
      <w:pPr>
        <w:autoSpaceDE w:val="0"/>
        <w:autoSpaceDN w:val="0"/>
        <w:adjustRightInd w:val="0"/>
        <w:spacing w:line="480" w:lineRule="auto"/>
        <w:jc w:val="left"/>
        <w:outlineLvl w:val="1"/>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color w:val="auto"/>
          <w:sz w:val="24"/>
          <w:szCs w:val="18"/>
          <w:highlight w:val="none"/>
          <w:u w:val="none"/>
          <w:lang w:val="zh-CN"/>
        </w:rPr>
        <w:t>（一）评审办法前附表：</w:t>
      </w:r>
      <w:r>
        <w:rPr>
          <w:rFonts w:hint="eastAsia" w:ascii="宋体" w:hAnsi="宋体" w:eastAsia="宋体" w:cs="宋体"/>
          <w:b w:val="0"/>
          <w:bCs/>
          <w:color w:val="auto"/>
          <w:sz w:val="24"/>
          <w:szCs w:val="18"/>
          <w:highlight w:val="none"/>
          <w:u w:val="none"/>
          <w:lang w:val="zh-CN" w:eastAsia="zh-CN"/>
        </w:rPr>
        <w:t>初步</w:t>
      </w:r>
      <w:r>
        <w:rPr>
          <w:rFonts w:hint="eastAsia" w:ascii="宋体" w:hAnsi="宋体" w:eastAsia="宋体" w:cs="宋体"/>
          <w:b w:val="0"/>
          <w:bCs/>
          <w:color w:val="auto"/>
          <w:sz w:val="24"/>
          <w:szCs w:val="18"/>
          <w:highlight w:val="none"/>
          <w:u w:val="none"/>
          <w:lang w:val="zh-CN"/>
        </w:rPr>
        <w:t>审查表</w:t>
      </w:r>
    </w:p>
    <w:tbl>
      <w:tblPr>
        <w:tblStyle w:val="22"/>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719"/>
        <w:gridCol w:w="2061"/>
        <w:gridCol w:w="5777"/>
      </w:tblGrid>
      <w:tr w14:paraId="59C0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243" w:type="dxa"/>
            <w:gridSpan w:val="2"/>
            <w:noWrap w:val="0"/>
            <w:vAlign w:val="center"/>
          </w:tcPr>
          <w:p w14:paraId="74F2B968">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条款号</w:t>
            </w:r>
          </w:p>
        </w:tc>
        <w:tc>
          <w:tcPr>
            <w:tcW w:w="2061" w:type="dxa"/>
            <w:noWrap w:val="0"/>
            <w:vAlign w:val="center"/>
          </w:tcPr>
          <w:p w14:paraId="4165AA4C">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评审因素</w:t>
            </w:r>
          </w:p>
        </w:tc>
        <w:tc>
          <w:tcPr>
            <w:tcW w:w="5777" w:type="dxa"/>
            <w:noWrap w:val="0"/>
            <w:vAlign w:val="center"/>
          </w:tcPr>
          <w:p w14:paraId="690525CC">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评审标准</w:t>
            </w:r>
          </w:p>
        </w:tc>
      </w:tr>
      <w:tr w14:paraId="2E12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24" w:type="dxa"/>
            <w:vMerge w:val="restart"/>
            <w:noWrap w:val="0"/>
            <w:vAlign w:val="center"/>
          </w:tcPr>
          <w:p w14:paraId="209692A5">
            <w:pPr>
              <w:widowControl/>
              <w:spacing w:line="360" w:lineRule="auto"/>
              <w:jc w:val="center"/>
              <w:rPr>
                <w:rFonts w:hint="eastAsia" w:ascii="宋体" w:hAnsi="宋体" w:eastAsia="宋体" w:cs="宋体"/>
                <w:bCs/>
                <w:color w:val="auto"/>
                <w:kern w:val="0"/>
                <w:szCs w:val="21"/>
                <w:highlight w:val="none"/>
                <w:u w:val="none"/>
                <w:lang w:eastAsia="zh-CN"/>
              </w:rPr>
            </w:pPr>
            <w:r>
              <w:rPr>
                <w:rFonts w:hint="eastAsia" w:ascii="宋体" w:hAnsi="宋体" w:eastAsia="宋体" w:cs="宋体"/>
                <w:bCs/>
                <w:color w:val="auto"/>
                <w:kern w:val="0"/>
                <w:szCs w:val="21"/>
                <w:highlight w:val="none"/>
                <w:u w:val="none"/>
              </w:rPr>
              <w:t>2.1.</w:t>
            </w:r>
            <w:r>
              <w:rPr>
                <w:rFonts w:hint="eastAsia" w:ascii="宋体" w:hAnsi="宋体" w:cs="宋体"/>
                <w:bCs/>
                <w:color w:val="auto"/>
                <w:kern w:val="0"/>
                <w:szCs w:val="21"/>
                <w:highlight w:val="none"/>
                <w:u w:val="none"/>
                <w:lang w:val="en-US" w:eastAsia="zh-CN"/>
              </w:rPr>
              <w:t>1</w:t>
            </w:r>
          </w:p>
        </w:tc>
        <w:tc>
          <w:tcPr>
            <w:tcW w:w="719" w:type="dxa"/>
            <w:vMerge w:val="restart"/>
            <w:noWrap w:val="0"/>
            <w:vAlign w:val="center"/>
          </w:tcPr>
          <w:p w14:paraId="0779D312">
            <w:pPr>
              <w:widowControl/>
              <w:spacing w:line="360" w:lineRule="auto"/>
              <w:jc w:val="center"/>
              <w:rPr>
                <w:rFonts w:hint="eastAsia" w:asciiTheme="minorEastAsia" w:hAnsiTheme="minorEastAsia" w:eastAsiaTheme="minorEastAsia" w:cstheme="minorEastAsia"/>
                <w:bCs/>
                <w:color w:val="auto"/>
                <w:kern w:val="0"/>
                <w:sz w:val="21"/>
                <w:szCs w:val="21"/>
                <w:highlight w:val="none"/>
                <w:u w:val="none"/>
              </w:rPr>
            </w:pPr>
            <w:r>
              <w:rPr>
                <w:rFonts w:hint="eastAsia" w:asciiTheme="minorEastAsia" w:hAnsiTheme="minorEastAsia" w:eastAsiaTheme="minorEastAsia" w:cstheme="minorEastAsia"/>
                <w:bCs/>
                <w:color w:val="auto"/>
                <w:kern w:val="0"/>
                <w:sz w:val="21"/>
                <w:szCs w:val="21"/>
                <w:highlight w:val="none"/>
                <w:u w:val="none"/>
              </w:rPr>
              <w:t>资格</w:t>
            </w:r>
          </w:p>
          <w:p w14:paraId="0ACE309C">
            <w:pPr>
              <w:widowControl/>
              <w:spacing w:line="360" w:lineRule="auto"/>
              <w:jc w:val="center"/>
              <w:rPr>
                <w:rFonts w:hint="eastAsia" w:asciiTheme="minorEastAsia" w:hAnsiTheme="minorEastAsia" w:eastAsiaTheme="minorEastAsia" w:cstheme="minorEastAsia"/>
                <w:bCs/>
                <w:color w:val="auto"/>
                <w:kern w:val="0"/>
                <w:sz w:val="21"/>
                <w:szCs w:val="21"/>
                <w:highlight w:val="none"/>
                <w:u w:val="none"/>
                <w:lang w:val="en-US" w:eastAsia="zh-CN"/>
              </w:rPr>
            </w:pPr>
            <w:r>
              <w:rPr>
                <w:rFonts w:hint="eastAsia" w:asciiTheme="minorEastAsia" w:hAnsiTheme="minorEastAsia" w:eastAsiaTheme="minorEastAsia" w:cstheme="minorEastAsia"/>
                <w:bCs/>
                <w:color w:val="auto"/>
                <w:kern w:val="0"/>
                <w:sz w:val="21"/>
                <w:szCs w:val="21"/>
                <w:highlight w:val="none"/>
                <w:u w:val="none"/>
                <w:lang w:val="en-US" w:eastAsia="zh-CN"/>
              </w:rPr>
              <w:t>审查</w:t>
            </w:r>
          </w:p>
          <w:p w14:paraId="0A7FA343">
            <w:pPr>
              <w:widowControl/>
              <w:spacing w:line="360" w:lineRule="auto"/>
              <w:jc w:val="center"/>
              <w:rPr>
                <w:rFonts w:hint="eastAsia" w:ascii="宋体" w:hAnsi="宋体" w:eastAsia="宋体" w:cs="宋体"/>
                <w:bCs/>
                <w:color w:val="auto"/>
                <w:kern w:val="0"/>
                <w:szCs w:val="21"/>
                <w:highlight w:val="none"/>
                <w:u w:val="none"/>
              </w:rPr>
            </w:pPr>
            <w:r>
              <w:rPr>
                <w:rFonts w:hint="eastAsia" w:asciiTheme="minorEastAsia" w:hAnsiTheme="minorEastAsia" w:eastAsiaTheme="minorEastAsia" w:cstheme="minorEastAsia"/>
                <w:bCs/>
                <w:color w:val="auto"/>
                <w:kern w:val="0"/>
                <w:sz w:val="21"/>
                <w:szCs w:val="21"/>
                <w:highlight w:val="none"/>
                <w:u w:val="none"/>
                <w:lang w:val="en-US" w:eastAsia="zh-CN"/>
              </w:rPr>
              <w:t>要求</w:t>
            </w:r>
          </w:p>
        </w:tc>
        <w:tc>
          <w:tcPr>
            <w:tcW w:w="2061" w:type="dxa"/>
            <w:noWrap w:val="0"/>
            <w:vAlign w:val="center"/>
          </w:tcPr>
          <w:p w14:paraId="4A26F91F">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营业执照</w:t>
            </w:r>
          </w:p>
        </w:tc>
        <w:tc>
          <w:tcPr>
            <w:tcW w:w="5777" w:type="dxa"/>
            <w:noWrap w:val="0"/>
            <w:vAlign w:val="center"/>
          </w:tcPr>
          <w:p w14:paraId="1BAF4619">
            <w:pPr>
              <w:widowControl/>
              <w:spacing w:line="360" w:lineRule="auto"/>
              <w:rPr>
                <w:rFonts w:hint="eastAsia" w:ascii="宋体" w:hAnsi="宋体" w:eastAsia="宋体" w:cs="宋体"/>
                <w:bCs/>
                <w:color w:val="auto"/>
                <w:kern w:val="0"/>
                <w:szCs w:val="21"/>
                <w:highlight w:val="none"/>
                <w:u w:val="none"/>
              </w:rPr>
            </w:pPr>
            <w:r>
              <w:rPr>
                <w:rFonts w:hint="eastAsia" w:ascii="宋体" w:hAnsi="宋体" w:eastAsia="宋体" w:cs="宋体"/>
                <w:color w:val="auto"/>
                <w:szCs w:val="21"/>
                <w:highlight w:val="none"/>
                <w:u w:val="none"/>
              </w:rPr>
              <w:t>具备有效的营业执照。</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附营业执照</w:t>
            </w:r>
            <w:r>
              <w:rPr>
                <w:rFonts w:hint="eastAsia" w:ascii="宋体" w:hAnsi="宋体" w:cs="宋体"/>
                <w:b/>
                <w:color w:val="auto"/>
                <w:highlight w:val="none"/>
                <w:u w:val="none"/>
                <w:lang w:val="en-US" w:eastAsia="zh-CN"/>
              </w:rPr>
              <w:t>副本扫描件</w:t>
            </w:r>
            <w:r>
              <w:rPr>
                <w:rFonts w:hint="eastAsia" w:ascii="宋体" w:hAnsi="宋体" w:eastAsia="宋体" w:cs="宋体"/>
                <w:b/>
                <w:color w:val="auto"/>
                <w:highlight w:val="none"/>
                <w:u w:val="none"/>
              </w:rPr>
              <w:t>加盖公章）</w:t>
            </w:r>
          </w:p>
        </w:tc>
      </w:tr>
      <w:tr w14:paraId="7438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24" w:type="dxa"/>
            <w:vMerge w:val="continue"/>
            <w:noWrap w:val="0"/>
            <w:vAlign w:val="center"/>
          </w:tcPr>
          <w:p w14:paraId="17029EF8">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29AFCAB9">
            <w:pPr>
              <w:widowControl/>
              <w:spacing w:line="360" w:lineRule="auto"/>
              <w:jc w:val="center"/>
              <w:rPr>
                <w:rFonts w:hint="eastAsia" w:asciiTheme="minorEastAsia" w:hAnsiTheme="minorEastAsia" w:eastAsiaTheme="minorEastAsia" w:cstheme="minorEastAsia"/>
                <w:bCs/>
                <w:color w:val="auto"/>
                <w:kern w:val="0"/>
                <w:sz w:val="21"/>
                <w:szCs w:val="21"/>
                <w:highlight w:val="none"/>
                <w:u w:val="none"/>
                <w:lang w:val="en-US" w:eastAsia="zh-CN"/>
              </w:rPr>
            </w:pPr>
          </w:p>
        </w:tc>
        <w:tc>
          <w:tcPr>
            <w:tcW w:w="2061" w:type="dxa"/>
            <w:noWrap w:val="0"/>
            <w:vAlign w:val="center"/>
          </w:tcPr>
          <w:p w14:paraId="66C837A9">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cs="宋体"/>
                <w:bCs/>
                <w:color w:val="auto"/>
                <w:kern w:val="0"/>
                <w:szCs w:val="21"/>
                <w:highlight w:val="none"/>
                <w:u w:val="none"/>
                <w:lang w:val="en-US" w:eastAsia="zh-CN"/>
              </w:rPr>
              <w:t>资质证书</w:t>
            </w:r>
          </w:p>
        </w:tc>
        <w:tc>
          <w:tcPr>
            <w:tcW w:w="5777" w:type="dxa"/>
            <w:noWrap w:val="0"/>
            <w:vAlign w:val="center"/>
          </w:tcPr>
          <w:p w14:paraId="76388625">
            <w:pPr>
              <w:widowControl/>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具有人力资源社会保障行政部门颁发的劳务派遣经营许可证或人力资源服务许可证。</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cs="宋体"/>
                <w:b/>
                <w:color w:val="auto"/>
                <w:highlight w:val="none"/>
                <w:u w:val="none"/>
                <w:lang w:val="en-US" w:eastAsia="zh-CN"/>
              </w:rPr>
              <w:t>附证书扫描件</w:t>
            </w:r>
            <w:r>
              <w:rPr>
                <w:rFonts w:hint="eastAsia" w:ascii="宋体" w:hAnsi="宋体" w:eastAsia="宋体" w:cs="宋体"/>
                <w:b/>
                <w:color w:val="auto"/>
                <w:highlight w:val="none"/>
                <w:u w:val="none"/>
              </w:rPr>
              <w:t>加盖公章）</w:t>
            </w:r>
          </w:p>
        </w:tc>
      </w:tr>
      <w:tr w14:paraId="2C81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24" w:type="dxa"/>
            <w:vMerge w:val="continue"/>
            <w:noWrap w:val="0"/>
            <w:vAlign w:val="center"/>
          </w:tcPr>
          <w:p w14:paraId="162CBBC4">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5C54BE8C">
            <w:pPr>
              <w:widowControl/>
              <w:spacing w:line="360" w:lineRule="auto"/>
              <w:jc w:val="center"/>
              <w:rPr>
                <w:rFonts w:hint="eastAsia" w:asciiTheme="minorEastAsia" w:hAnsiTheme="minorEastAsia" w:eastAsiaTheme="minorEastAsia" w:cstheme="minorEastAsia"/>
                <w:bCs/>
                <w:color w:val="auto"/>
                <w:kern w:val="0"/>
                <w:sz w:val="21"/>
                <w:szCs w:val="21"/>
                <w:highlight w:val="none"/>
                <w:u w:val="none"/>
                <w:lang w:val="en-US" w:eastAsia="zh-CN"/>
              </w:rPr>
            </w:pPr>
          </w:p>
        </w:tc>
        <w:tc>
          <w:tcPr>
            <w:tcW w:w="2061" w:type="dxa"/>
            <w:noWrap w:val="0"/>
            <w:vAlign w:val="center"/>
          </w:tcPr>
          <w:p w14:paraId="2C7B63EB">
            <w:pPr>
              <w:widowControl/>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中小企业声明函</w:t>
            </w:r>
          </w:p>
        </w:tc>
        <w:tc>
          <w:tcPr>
            <w:tcW w:w="5777" w:type="dxa"/>
            <w:noWrap w:val="0"/>
            <w:vAlign w:val="center"/>
          </w:tcPr>
          <w:p w14:paraId="29299D7D">
            <w:pPr>
              <w:widowControl/>
              <w:spacing w:line="360" w:lineRule="auto"/>
              <w:rPr>
                <w:rFonts w:hint="eastAsia" w:ascii="宋体" w:hAnsi="宋体" w:eastAsia="宋体" w:cs="宋体"/>
                <w:color w:val="auto"/>
                <w:szCs w:val="21"/>
                <w:highlight w:val="none"/>
                <w:u w:val="none"/>
              </w:rPr>
            </w:pPr>
            <w:r>
              <w:rPr>
                <w:rFonts w:hint="eastAsia" w:ascii="宋体" w:hAnsi="宋体" w:eastAsia="宋体" w:cs="宋体"/>
                <w:bCs/>
                <w:color w:val="auto"/>
                <w:kern w:val="0"/>
                <w:szCs w:val="21"/>
                <w:highlight w:val="none"/>
                <w:lang w:val="en-US" w:eastAsia="zh-CN"/>
              </w:rPr>
              <w:t>投标人应为中小微企业。</w:t>
            </w:r>
            <w:r>
              <w:rPr>
                <w:rFonts w:hint="eastAsia" w:ascii="宋体" w:hAnsi="宋体" w:eastAsia="宋体" w:cs="宋体"/>
                <w:b/>
                <w:color w:val="auto"/>
                <w:szCs w:val="21"/>
                <w:highlight w:val="none"/>
                <w:lang w:val="en-US" w:eastAsia="zh-CN"/>
              </w:rPr>
              <w:t>（</w:t>
            </w:r>
            <w:r>
              <w:rPr>
                <w:rFonts w:hint="eastAsia" w:ascii="宋体" w:hAnsi="宋体" w:cs="宋体"/>
                <w:b/>
                <w:color w:val="auto"/>
                <w:highlight w:val="none"/>
                <w:lang w:val="en-US" w:eastAsia="zh-CN"/>
              </w:rPr>
              <w:t>响应文件</w:t>
            </w:r>
            <w:r>
              <w:rPr>
                <w:rFonts w:hint="eastAsia" w:ascii="宋体" w:hAnsi="宋体" w:eastAsia="宋体" w:cs="宋体"/>
                <w:b/>
                <w:color w:val="auto"/>
                <w:szCs w:val="21"/>
                <w:highlight w:val="none"/>
                <w:lang w:val="en-US" w:eastAsia="zh-CN"/>
              </w:rPr>
              <w:t>内附中小企业声明函加盖公章，残疾人福利性单位或监狱企业视同小微企业。）</w:t>
            </w:r>
          </w:p>
        </w:tc>
      </w:tr>
      <w:tr w14:paraId="7638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24" w:type="dxa"/>
            <w:vMerge w:val="continue"/>
            <w:noWrap w:val="0"/>
            <w:vAlign w:val="center"/>
          </w:tcPr>
          <w:p w14:paraId="7D4951A1">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6C6981D2">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7B07DBA2">
            <w:pPr>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财务状况</w:t>
            </w:r>
          </w:p>
        </w:tc>
        <w:tc>
          <w:tcPr>
            <w:tcW w:w="5777" w:type="dxa"/>
            <w:noWrap w:val="0"/>
            <w:vAlign w:val="center"/>
          </w:tcPr>
          <w:p w14:paraId="069CF295">
            <w:pPr>
              <w:spacing w:line="360" w:lineRule="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val="zh-CN"/>
              </w:rPr>
              <w:t>提供近一年（202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lang w:val="zh-CN"/>
              </w:rPr>
              <w:t>年）财务审计报告或财务报表</w:t>
            </w:r>
            <w:r>
              <w:rPr>
                <w:rFonts w:hint="eastAsia" w:ascii="宋体" w:hAnsi="宋体" w:eastAsia="宋体" w:cs="宋体"/>
                <w:color w:val="auto"/>
                <w:szCs w:val="21"/>
                <w:highlight w:val="none"/>
                <w:u w:val="none"/>
                <w:lang w:val="zh-CN"/>
              </w:rPr>
              <w:t>。</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w:t>
            </w:r>
            <w:r>
              <w:rPr>
                <w:rFonts w:hint="eastAsia" w:ascii="宋体" w:hAnsi="宋体" w:cs="宋体"/>
                <w:b/>
                <w:color w:val="auto"/>
                <w:highlight w:val="none"/>
                <w:u w:val="none"/>
                <w:lang w:eastAsia="zh-CN"/>
              </w:rPr>
              <w:t>扫描件</w:t>
            </w:r>
            <w:r>
              <w:rPr>
                <w:rFonts w:hint="eastAsia" w:ascii="宋体" w:hAnsi="宋体" w:eastAsia="宋体" w:cs="宋体"/>
                <w:b/>
                <w:color w:val="auto"/>
                <w:highlight w:val="none"/>
                <w:u w:val="none"/>
              </w:rPr>
              <w:t>加盖公章）</w:t>
            </w:r>
          </w:p>
        </w:tc>
      </w:tr>
      <w:tr w14:paraId="31C5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24" w:type="dxa"/>
            <w:vMerge w:val="continue"/>
            <w:noWrap w:val="0"/>
            <w:vAlign w:val="center"/>
          </w:tcPr>
          <w:p w14:paraId="77F0E421">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2971B80E">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7CF11219">
            <w:pPr>
              <w:autoSpaceDE w:val="0"/>
              <w:autoSpaceDN w:val="0"/>
              <w:adjustRightInd w:val="0"/>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color w:val="auto"/>
                <w:kern w:val="0"/>
                <w:szCs w:val="21"/>
                <w:highlight w:val="none"/>
                <w:u w:val="none"/>
                <w:lang w:val="zh-CN"/>
              </w:rPr>
              <w:t>依法纳税凭证</w:t>
            </w:r>
          </w:p>
        </w:tc>
        <w:tc>
          <w:tcPr>
            <w:tcW w:w="5777" w:type="dxa"/>
            <w:noWrap w:val="0"/>
            <w:vAlign w:val="center"/>
          </w:tcPr>
          <w:p w14:paraId="6856BA15">
            <w:pPr>
              <w:spacing w:line="360" w:lineRule="auto"/>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lang w:val="zh-CN"/>
              </w:rPr>
              <w:t>具备有效的依法纳税凭证，并提供202</w:t>
            </w:r>
            <w:r>
              <w:rPr>
                <w:rFonts w:hint="eastAsia" w:ascii="宋体" w:hAnsi="宋体" w:cs="宋体"/>
                <w:color w:val="auto"/>
                <w:kern w:val="0"/>
                <w:szCs w:val="21"/>
                <w:highlight w:val="none"/>
                <w:u w:val="none"/>
                <w:lang w:val="en-US" w:eastAsia="zh-CN"/>
              </w:rPr>
              <w:t>5</w:t>
            </w:r>
            <w:r>
              <w:rPr>
                <w:rFonts w:hint="eastAsia" w:ascii="宋体" w:hAnsi="宋体" w:eastAsia="宋体" w:cs="宋体"/>
                <w:color w:val="auto"/>
                <w:kern w:val="0"/>
                <w:szCs w:val="21"/>
                <w:highlight w:val="none"/>
                <w:u w:val="none"/>
                <w:lang w:val="zh-CN"/>
              </w:rPr>
              <w:t>年</w:t>
            </w:r>
            <w:r>
              <w:rPr>
                <w:rFonts w:hint="eastAsia" w:ascii="宋体" w:hAnsi="宋体" w:cs="宋体"/>
                <w:color w:val="auto"/>
                <w:kern w:val="0"/>
                <w:szCs w:val="21"/>
                <w:highlight w:val="none"/>
                <w:u w:val="none"/>
                <w:lang w:val="en-US" w:eastAsia="zh-CN"/>
              </w:rPr>
              <w:t>1</w:t>
            </w:r>
            <w:r>
              <w:rPr>
                <w:rFonts w:hint="eastAsia" w:ascii="宋体" w:hAnsi="宋体" w:eastAsia="宋体" w:cs="宋体"/>
                <w:color w:val="auto"/>
                <w:kern w:val="0"/>
                <w:szCs w:val="21"/>
                <w:highlight w:val="none"/>
                <w:u w:val="none"/>
                <w:lang w:val="en-US" w:eastAsia="zh-CN"/>
              </w:rPr>
              <w:t>月1日至开标前任意</w:t>
            </w:r>
            <w:r>
              <w:rPr>
                <w:rFonts w:hint="eastAsia" w:ascii="宋体" w:hAnsi="宋体" w:cs="宋体"/>
                <w:color w:val="auto"/>
                <w:kern w:val="0"/>
                <w:szCs w:val="21"/>
                <w:highlight w:val="none"/>
                <w:u w:val="none"/>
                <w:lang w:val="en-US" w:eastAsia="zh-CN"/>
              </w:rPr>
              <w:t>三</w:t>
            </w:r>
            <w:r>
              <w:rPr>
                <w:rFonts w:hint="eastAsia" w:ascii="宋体" w:hAnsi="宋体" w:eastAsia="宋体" w:cs="宋体"/>
                <w:color w:val="auto"/>
                <w:kern w:val="0"/>
                <w:szCs w:val="21"/>
                <w:highlight w:val="none"/>
                <w:u w:val="none"/>
                <w:lang w:val="zh-CN"/>
              </w:rPr>
              <w:t>个月</w:t>
            </w:r>
            <w:r>
              <w:rPr>
                <w:rFonts w:hint="eastAsia" w:ascii="宋体" w:hAnsi="宋体" w:cs="宋体"/>
                <w:color w:val="auto"/>
                <w:kern w:val="0"/>
                <w:szCs w:val="21"/>
                <w:highlight w:val="none"/>
                <w:u w:val="none"/>
                <w:lang w:val="en-US" w:eastAsia="zh-CN"/>
              </w:rPr>
              <w:t>的</w:t>
            </w:r>
            <w:r>
              <w:rPr>
                <w:rFonts w:hint="eastAsia" w:ascii="宋体" w:hAnsi="宋体" w:eastAsia="宋体" w:cs="宋体"/>
                <w:color w:val="auto"/>
                <w:kern w:val="0"/>
                <w:szCs w:val="21"/>
                <w:highlight w:val="none"/>
                <w:u w:val="none"/>
                <w:lang w:val="zh-CN"/>
              </w:rPr>
              <w:t>纳税凭证</w:t>
            </w:r>
            <w:r>
              <w:rPr>
                <w:rFonts w:hint="eastAsia" w:ascii="宋体" w:hAnsi="宋体" w:cs="宋体"/>
                <w:color w:val="auto"/>
                <w:kern w:val="0"/>
                <w:szCs w:val="21"/>
                <w:highlight w:val="none"/>
                <w:u w:val="none"/>
                <w:lang w:val="zh-CN"/>
              </w:rPr>
              <w:t>，</w:t>
            </w:r>
            <w:r>
              <w:rPr>
                <w:rFonts w:hint="eastAsia" w:ascii="宋体" w:hAnsi="宋体" w:cs="宋体"/>
                <w:color w:val="auto"/>
                <w:kern w:val="0"/>
                <w:szCs w:val="21"/>
                <w:highlight w:val="none"/>
                <w:u w:val="none"/>
                <w:lang w:val="en-US" w:eastAsia="zh-CN"/>
              </w:rPr>
              <w:t>无纳税记录的企业可提供税务主管部门出具的无欠税证明。</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w:t>
            </w:r>
            <w:r>
              <w:rPr>
                <w:rFonts w:hint="eastAsia" w:ascii="宋体" w:hAnsi="宋体" w:cs="宋体"/>
                <w:b/>
                <w:color w:val="auto"/>
                <w:highlight w:val="none"/>
                <w:u w:val="none"/>
                <w:lang w:eastAsia="zh-CN"/>
              </w:rPr>
              <w:t>扫描件</w:t>
            </w:r>
            <w:r>
              <w:rPr>
                <w:rFonts w:hint="eastAsia" w:ascii="宋体" w:hAnsi="宋体" w:eastAsia="宋体" w:cs="宋体"/>
                <w:b/>
                <w:color w:val="auto"/>
                <w:highlight w:val="none"/>
                <w:u w:val="none"/>
              </w:rPr>
              <w:t>加盖公章</w:t>
            </w:r>
            <w:r>
              <w:rPr>
                <w:rFonts w:hint="eastAsia" w:ascii="宋体" w:hAnsi="宋体" w:eastAsia="宋体" w:cs="宋体"/>
                <w:b/>
                <w:color w:val="auto"/>
                <w:szCs w:val="21"/>
                <w:highlight w:val="none"/>
                <w:u w:val="none"/>
              </w:rPr>
              <w:t>）</w:t>
            </w:r>
          </w:p>
        </w:tc>
      </w:tr>
      <w:tr w14:paraId="7C43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9" w:hRule="atLeast"/>
          <w:jc w:val="center"/>
        </w:trPr>
        <w:tc>
          <w:tcPr>
            <w:tcW w:w="524" w:type="dxa"/>
            <w:vMerge w:val="continue"/>
            <w:noWrap w:val="0"/>
            <w:vAlign w:val="center"/>
          </w:tcPr>
          <w:p w14:paraId="419F25BC">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7BEBBBCC">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025599CA">
            <w:pPr>
              <w:autoSpaceDE w:val="0"/>
              <w:autoSpaceDN w:val="0"/>
              <w:adjustRightInd w:val="0"/>
              <w:spacing w:line="360" w:lineRule="auto"/>
              <w:jc w:val="center"/>
              <w:rPr>
                <w:rFonts w:hint="eastAsia" w:ascii="宋体" w:hAnsi="宋体" w:eastAsia="宋体" w:cs="宋体"/>
                <w:color w:val="auto"/>
                <w:kern w:val="0"/>
                <w:szCs w:val="21"/>
                <w:highlight w:val="none"/>
                <w:u w:val="none"/>
                <w:lang w:val="zh-CN"/>
              </w:rPr>
            </w:pPr>
            <w:r>
              <w:rPr>
                <w:rFonts w:hint="eastAsia" w:ascii="宋体" w:hAnsi="宋体" w:eastAsia="宋体" w:cs="宋体"/>
                <w:color w:val="auto"/>
                <w:kern w:val="0"/>
                <w:szCs w:val="21"/>
                <w:highlight w:val="none"/>
                <w:u w:val="none"/>
                <w:lang w:val="zh-CN"/>
              </w:rPr>
              <w:t>社会保障资金</w:t>
            </w:r>
          </w:p>
          <w:p w14:paraId="4FE8E1A3">
            <w:pPr>
              <w:autoSpaceDE w:val="0"/>
              <w:autoSpaceDN w:val="0"/>
              <w:adjustRightInd w:val="0"/>
              <w:spacing w:line="360" w:lineRule="auto"/>
              <w:jc w:val="center"/>
              <w:rPr>
                <w:rFonts w:hint="eastAsia" w:ascii="宋体" w:hAnsi="宋体" w:eastAsia="宋体" w:cs="宋体"/>
                <w:color w:val="auto"/>
                <w:kern w:val="0"/>
                <w:szCs w:val="21"/>
                <w:highlight w:val="none"/>
                <w:u w:val="none"/>
                <w:lang w:val="zh-CN"/>
              </w:rPr>
            </w:pPr>
            <w:r>
              <w:rPr>
                <w:rFonts w:hint="eastAsia" w:ascii="宋体" w:hAnsi="宋体" w:eastAsia="宋体" w:cs="宋体"/>
                <w:color w:val="auto"/>
                <w:kern w:val="0"/>
                <w:szCs w:val="21"/>
                <w:highlight w:val="none"/>
                <w:u w:val="none"/>
                <w:lang w:val="zh-CN"/>
              </w:rPr>
              <w:t>缴费证明</w:t>
            </w:r>
          </w:p>
        </w:tc>
        <w:tc>
          <w:tcPr>
            <w:tcW w:w="5777" w:type="dxa"/>
            <w:noWrap w:val="0"/>
            <w:vAlign w:val="center"/>
          </w:tcPr>
          <w:p w14:paraId="62474C27">
            <w:pPr>
              <w:spacing w:line="360" w:lineRule="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zh-CN"/>
              </w:rPr>
              <w:t>具备有效的社会保障资金缴费证明，并提供202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u w:val="none"/>
                <w:lang w:val="zh-CN"/>
              </w:rPr>
              <w:t>年1月1日至开标前任意</w:t>
            </w:r>
            <w:r>
              <w:rPr>
                <w:rFonts w:hint="eastAsia" w:ascii="宋体" w:hAnsi="宋体" w:cs="宋体"/>
                <w:color w:val="auto"/>
                <w:kern w:val="0"/>
                <w:szCs w:val="21"/>
                <w:highlight w:val="none"/>
                <w:u w:val="none"/>
                <w:lang w:val="en-US" w:eastAsia="zh-CN"/>
              </w:rPr>
              <w:t>三</w:t>
            </w:r>
            <w:r>
              <w:rPr>
                <w:rFonts w:hint="eastAsia" w:ascii="宋体" w:hAnsi="宋体" w:cs="宋体"/>
                <w:color w:val="auto"/>
                <w:kern w:val="0"/>
                <w:szCs w:val="21"/>
                <w:highlight w:val="none"/>
                <w:u w:val="none"/>
                <w:lang w:val="zh-CN"/>
              </w:rPr>
              <w:t>个月缴费证明。</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w:t>
            </w:r>
            <w:r>
              <w:rPr>
                <w:rFonts w:hint="eastAsia" w:ascii="宋体" w:hAnsi="宋体" w:cs="宋体"/>
                <w:b/>
                <w:color w:val="auto"/>
                <w:highlight w:val="none"/>
                <w:u w:val="none"/>
                <w:lang w:eastAsia="zh-CN"/>
              </w:rPr>
              <w:t>扫描件</w:t>
            </w:r>
            <w:r>
              <w:rPr>
                <w:rFonts w:hint="eastAsia" w:ascii="宋体" w:hAnsi="宋体" w:eastAsia="宋体" w:cs="宋体"/>
                <w:b/>
                <w:color w:val="auto"/>
                <w:highlight w:val="none"/>
                <w:u w:val="none"/>
              </w:rPr>
              <w:t>加盖公章</w:t>
            </w:r>
            <w:r>
              <w:rPr>
                <w:rFonts w:hint="eastAsia" w:ascii="宋体" w:hAnsi="宋体" w:eastAsia="宋体" w:cs="宋体"/>
                <w:b/>
                <w:color w:val="auto"/>
                <w:szCs w:val="21"/>
                <w:highlight w:val="none"/>
                <w:u w:val="none"/>
              </w:rPr>
              <w:t>）</w:t>
            </w:r>
          </w:p>
        </w:tc>
      </w:tr>
      <w:tr w14:paraId="67CE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24" w:type="dxa"/>
            <w:vMerge w:val="continue"/>
            <w:noWrap w:val="0"/>
            <w:vAlign w:val="center"/>
          </w:tcPr>
          <w:p w14:paraId="3A307F3F">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2A9F6E23">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12595EE9">
            <w:pPr>
              <w:spacing w:line="360" w:lineRule="auto"/>
              <w:jc w:val="center"/>
              <w:rPr>
                <w:rFonts w:hint="eastAsia" w:ascii="宋体" w:hAnsi="宋体" w:eastAsia="宋体" w:cs="宋体"/>
                <w:bCs/>
                <w:color w:val="auto"/>
                <w:kern w:val="0"/>
                <w:szCs w:val="21"/>
                <w:highlight w:val="none"/>
                <w:u w:val="none"/>
              </w:rPr>
            </w:pPr>
            <w:r>
              <w:rPr>
                <w:rFonts w:hint="eastAsia" w:ascii="宋体" w:hAnsi="宋体" w:eastAsia="宋体" w:cs="宋体"/>
                <w:color w:val="auto"/>
                <w:szCs w:val="21"/>
                <w:highlight w:val="none"/>
                <w:u w:val="none"/>
              </w:rPr>
              <w:t>信誉要求</w:t>
            </w:r>
          </w:p>
        </w:tc>
        <w:tc>
          <w:tcPr>
            <w:tcW w:w="5777" w:type="dxa"/>
            <w:noWrap w:val="0"/>
            <w:vAlign w:val="center"/>
          </w:tcPr>
          <w:p w14:paraId="30A95A02">
            <w:pPr>
              <w:spacing w:line="360" w:lineRule="auto"/>
              <w:rPr>
                <w:rFonts w:hint="eastAsia" w:ascii="宋体" w:hAnsi="宋体" w:eastAsia="宋体" w:cs="宋体"/>
                <w:bCs/>
                <w:color w:val="auto"/>
                <w:highlight w:val="none"/>
                <w:u w:val="none"/>
              </w:rPr>
            </w:pPr>
            <w:r>
              <w:rPr>
                <w:rFonts w:hint="eastAsia" w:ascii="宋体" w:hAnsi="宋体" w:eastAsia="宋体" w:cs="宋体"/>
                <w:color w:val="auto"/>
                <w:szCs w:val="21"/>
                <w:highlight w:val="none"/>
                <w:u w:val="none"/>
              </w:rPr>
              <w:t>1、拒绝列入政府取消投标资格记录期间的企业或个人投标；参加政府采购活动前三年内，在经营活动中没有重大违法记录；</w:t>
            </w:r>
            <w:r>
              <w:rPr>
                <w:rFonts w:hint="eastAsia" w:ascii="宋体" w:hAnsi="宋体" w:eastAsia="宋体" w:cs="宋体"/>
                <w:b/>
                <w:bCs/>
                <w:color w:val="auto"/>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w:t>
            </w:r>
            <w:r>
              <w:rPr>
                <w:rFonts w:hint="eastAsia" w:ascii="宋体" w:hAnsi="宋体" w:eastAsia="宋体" w:cs="宋体"/>
                <w:b/>
                <w:color w:val="auto"/>
                <w:szCs w:val="21"/>
                <w:highlight w:val="none"/>
                <w:u w:val="none"/>
              </w:rPr>
              <w:t>承诺书</w:t>
            </w:r>
            <w:r>
              <w:rPr>
                <w:rFonts w:hint="eastAsia" w:ascii="宋体" w:hAnsi="宋体" w:eastAsia="宋体" w:cs="宋体"/>
                <w:b/>
                <w:color w:val="auto"/>
                <w:highlight w:val="none"/>
                <w:u w:val="none"/>
              </w:rPr>
              <w:t>加盖公章</w:t>
            </w:r>
            <w:r>
              <w:rPr>
                <w:rFonts w:hint="eastAsia" w:ascii="宋体" w:hAnsi="宋体" w:eastAsia="宋体" w:cs="宋体"/>
                <w:b/>
                <w:bCs/>
                <w:color w:val="auto"/>
                <w:highlight w:val="none"/>
                <w:u w:val="none"/>
              </w:rPr>
              <w:t>）</w:t>
            </w:r>
          </w:p>
          <w:p w14:paraId="10FF6B38">
            <w:pPr>
              <w:wordWrap w:val="0"/>
              <w:spacing w:line="360" w:lineRule="auto"/>
              <w:jc w:val="left"/>
              <w:rPr>
                <w:rFonts w:hint="eastAsia" w:ascii="宋体" w:hAnsi="宋体" w:eastAsia="宋体" w:cs="宋体"/>
                <w:bCs/>
                <w:color w:val="auto"/>
                <w:kern w:val="0"/>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val="en-US" w:eastAsia="zh-CN"/>
              </w:rPr>
              <w:t>供应商</w:t>
            </w:r>
            <w:r>
              <w:rPr>
                <w:rFonts w:hint="eastAsia" w:ascii="宋体" w:hAnsi="宋体" w:eastAsia="宋体" w:cs="宋体"/>
                <w:color w:val="auto"/>
                <w:szCs w:val="21"/>
                <w:highlight w:val="none"/>
                <w:u w:val="none"/>
                <w:lang w:val="en-US" w:eastAsia="zh-CN"/>
              </w:rPr>
              <w:t>未被列入“严重失信主体名单、重大税收违法失信主体”的记录名单（通过“信用中国”网站(www.creditchina.gov.cn)查询）；</w:t>
            </w:r>
            <w:r>
              <w:rPr>
                <w:rFonts w:hint="eastAsia" w:ascii="宋体" w:hAnsi="宋体" w:cs="宋体"/>
                <w:color w:val="auto"/>
                <w:szCs w:val="21"/>
                <w:highlight w:val="none"/>
                <w:u w:val="none"/>
                <w:lang w:val="en-US" w:eastAsia="zh-CN"/>
              </w:rPr>
              <w:t>供应商</w:t>
            </w:r>
            <w:r>
              <w:rPr>
                <w:rFonts w:hint="eastAsia" w:ascii="宋体" w:hAnsi="宋体" w:eastAsia="宋体" w:cs="宋体"/>
                <w:color w:val="auto"/>
                <w:szCs w:val="21"/>
                <w:highlight w:val="none"/>
                <w:u w:val="none"/>
                <w:lang w:val="en-US" w:eastAsia="zh-CN"/>
              </w:rPr>
              <w:t>未被列入“政府采购严重违法失信行为记录名单”（通过“中国政府采购网”(www.ccgp.gov.cn)查询）。</w:t>
            </w:r>
            <w:r>
              <w:rPr>
                <w:rFonts w:hint="eastAsia" w:ascii="宋体" w:hAnsi="宋体" w:eastAsia="宋体" w:cs="宋体"/>
                <w:color w:val="auto"/>
                <w:szCs w:val="21"/>
                <w:highlight w:val="none"/>
                <w:u w:val="none"/>
              </w:rPr>
              <w:t>（详见财库【2016】125号文）。</w:t>
            </w:r>
            <w:r>
              <w:rPr>
                <w:rFonts w:hint="eastAsia" w:ascii="宋体" w:hAnsi="宋体" w:eastAsia="宋体" w:cs="宋体"/>
                <w:b/>
                <w:color w:val="auto"/>
                <w:szCs w:val="21"/>
                <w:highlight w:val="none"/>
                <w:u w:val="none"/>
              </w:rPr>
              <w:t>（</w:t>
            </w:r>
            <w:r>
              <w:rPr>
                <w:rFonts w:hint="eastAsia" w:ascii="宋体" w:hAnsi="宋体" w:cs="宋体"/>
                <w:b/>
                <w:color w:val="auto"/>
                <w:highlight w:val="none"/>
                <w:u w:val="none"/>
                <w:lang w:eastAsia="zh-CN"/>
              </w:rPr>
              <w:t>响应文件内</w:t>
            </w:r>
            <w:r>
              <w:rPr>
                <w:rFonts w:hint="eastAsia" w:ascii="宋体" w:hAnsi="宋体" w:eastAsia="宋体" w:cs="宋体"/>
                <w:b/>
                <w:color w:val="auto"/>
                <w:highlight w:val="none"/>
                <w:u w:val="none"/>
              </w:rPr>
              <w:t>附</w:t>
            </w:r>
            <w:r>
              <w:rPr>
                <w:rFonts w:hint="eastAsia" w:ascii="宋体" w:hAnsi="宋体" w:eastAsia="宋体" w:cs="宋体"/>
                <w:b/>
                <w:color w:val="auto"/>
                <w:szCs w:val="21"/>
                <w:highlight w:val="none"/>
                <w:u w:val="none"/>
              </w:rPr>
              <w:t>网上查询结果截图</w:t>
            </w:r>
            <w:r>
              <w:rPr>
                <w:rFonts w:hint="eastAsia" w:ascii="宋体" w:hAnsi="宋体" w:eastAsia="宋体" w:cs="宋体"/>
                <w:b/>
                <w:color w:val="auto"/>
                <w:highlight w:val="none"/>
                <w:u w:val="none"/>
              </w:rPr>
              <w:t>加盖公章</w:t>
            </w:r>
            <w:r>
              <w:rPr>
                <w:rFonts w:hint="eastAsia" w:ascii="宋体" w:hAnsi="宋体" w:eastAsia="宋体" w:cs="宋体"/>
                <w:b/>
                <w:color w:val="auto"/>
                <w:szCs w:val="21"/>
                <w:highlight w:val="none"/>
                <w:u w:val="none"/>
              </w:rPr>
              <w:t>）</w:t>
            </w:r>
          </w:p>
        </w:tc>
      </w:tr>
      <w:tr w14:paraId="24CF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24" w:type="dxa"/>
            <w:vMerge w:val="continue"/>
            <w:noWrap w:val="0"/>
            <w:vAlign w:val="center"/>
          </w:tcPr>
          <w:p w14:paraId="03CBD884">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6E816F75">
            <w:pPr>
              <w:widowControl/>
              <w:spacing w:line="360" w:lineRule="auto"/>
              <w:jc w:val="center"/>
              <w:rPr>
                <w:rFonts w:hint="eastAsia" w:ascii="宋体" w:hAnsi="宋体" w:eastAsia="宋体" w:cs="宋体"/>
                <w:bCs/>
                <w:color w:val="auto"/>
                <w:kern w:val="0"/>
                <w:szCs w:val="21"/>
                <w:highlight w:val="none"/>
                <w:u w:val="none"/>
              </w:rPr>
            </w:pPr>
          </w:p>
        </w:tc>
        <w:tc>
          <w:tcPr>
            <w:tcW w:w="2061" w:type="dxa"/>
            <w:vMerge w:val="restart"/>
            <w:noWrap w:val="0"/>
            <w:vAlign w:val="center"/>
          </w:tcPr>
          <w:p w14:paraId="6DE98E9E">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szCs w:val="21"/>
                <w:highlight w:val="none"/>
                <w:u w:val="none"/>
              </w:rPr>
              <w:t>其他要求</w:t>
            </w:r>
          </w:p>
        </w:tc>
        <w:tc>
          <w:tcPr>
            <w:tcW w:w="5777" w:type="dxa"/>
            <w:noWrap w:val="0"/>
            <w:vAlign w:val="center"/>
          </w:tcPr>
          <w:p w14:paraId="516C2972">
            <w:pPr>
              <w:spacing w:line="360" w:lineRule="auto"/>
              <w:jc w:val="both"/>
              <w:rPr>
                <w:rFonts w:hint="eastAsia" w:ascii="宋体" w:hAnsi="宋体" w:eastAsia="宋体" w:cs="宋体"/>
                <w:color w:val="auto"/>
                <w:highlight w:val="none"/>
                <w:u w:val="none"/>
                <w:lang w:val="zh-CN" w:eastAsia="zh-CN"/>
              </w:rPr>
            </w:pPr>
            <w:r>
              <w:rPr>
                <w:rFonts w:hint="eastAsia" w:ascii="宋体" w:hAnsi="宋体" w:eastAsia="宋体" w:cs="宋体"/>
                <w:color w:val="auto"/>
                <w:szCs w:val="21"/>
                <w:highlight w:val="none"/>
                <w:u w:val="none"/>
                <w:lang w:val="en-US" w:eastAsia="zh-CN"/>
              </w:rPr>
              <w:t>与采购人存在利害关系可能影响招标公正性的法人、其他组织或者个人，不得参加投标。</w:t>
            </w:r>
            <w:r>
              <w:rPr>
                <w:rFonts w:hint="eastAsia" w:ascii="宋体" w:hAnsi="宋体" w:eastAsia="宋体" w:cs="宋体"/>
                <w:color w:val="auto"/>
                <w:szCs w:val="21"/>
                <w:highlight w:val="none"/>
                <w:u w:val="none"/>
              </w:rPr>
              <w:t>单位负责人同一</w:t>
            </w:r>
            <w:r>
              <w:rPr>
                <w:rFonts w:hint="eastAsia" w:ascii="宋体" w:hAnsi="宋体" w:cs="宋体"/>
                <w:color w:val="auto"/>
                <w:szCs w:val="21"/>
                <w:highlight w:val="none"/>
                <w:u w:val="none"/>
                <w:lang w:val="en-US" w:eastAsia="zh-CN"/>
              </w:rPr>
              <w:t>人</w:t>
            </w:r>
            <w:r>
              <w:rPr>
                <w:rFonts w:hint="eastAsia" w:ascii="宋体" w:hAnsi="宋体" w:eastAsia="宋体" w:cs="宋体"/>
                <w:color w:val="auto"/>
                <w:szCs w:val="21"/>
                <w:highlight w:val="none"/>
                <w:u w:val="none"/>
              </w:rPr>
              <w:t>或者存在控股、管理关系的不同单位，不得参加同一标段投标或者未划分标段的同一招标项目投标。违反上述规定的，相关投标均无效。</w:t>
            </w:r>
            <w:r>
              <w:rPr>
                <w:rFonts w:hint="eastAsia" w:ascii="宋体" w:hAnsi="宋体" w:eastAsia="宋体" w:cs="宋体"/>
                <w:b/>
                <w:bCs w:val="0"/>
                <w:color w:val="auto"/>
                <w:szCs w:val="21"/>
                <w:highlight w:val="none"/>
                <w:u w:val="none"/>
              </w:rPr>
              <w:t>（</w:t>
            </w:r>
            <w:r>
              <w:rPr>
                <w:rFonts w:hint="eastAsia" w:ascii="宋体" w:hAnsi="宋体" w:cs="宋体"/>
                <w:b/>
                <w:bCs w:val="0"/>
                <w:color w:val="auto"/>
                <w:highlight w:val="none"/>
                <w:u w:val="none"/>
                <w:lang w:eastAsia="zh-CN"/>
              </w:rPr>
              <w:t>响应文件内</w:t>
            </w:r>
            <w:r>
              <w:rPr>
                <w:rFonts w:hint="eastAsia" w:ascii="宋体" w:hAnsi="宋体" w:eastAsia="宋体" w:cs="宋体"/>
                <w:b/>
                <w:bCs w:val="0"/>
                <w:color w:val="auto"/>
                <w:highlight w:val="none"/>
                <w:u w:val="none"/>
              </w:rPr>
              <w:t>附</w:t>
            </w:r>
            <w:r>
              <w:rPr>
                <w:rFonts w:hint="eastAsia" w:ascii="宋体" w:hAnsi="宋体" w:eastAsia="宋体" w:cs="宋体"/>
                <w:b/>
                <w:bCs w:val="0"/>
                <w:color w:val="auto"/>
                <w:szCs w:val="21"/>
                <w:highlight w:val="none"/>
                <w:u w:val="none"/>
              </w:rPr>
              <w:t>法人代表或授权代表人签字并加盖公章的承诺</w:t>
            </w:r>
            <w:r>
              <w:rPr>
                <w:rFonts w:hint="eastAsia" w:ascii="宋体" w:hAnsi="宋体" w:cs="宋体"/>
                <w:b/>
                <w:bCs w:val="0"/>
                <w:color w:val="auto"/>
                <w:szCs w:val="21"/>
                <w:highlight w:val="none"/>
                <w:u w:val="none"/>
                <w:lang w:eastAsia="zh-CN"/>
              </w:rPr>
              <w:t>）</w:t>
            </w:r>
          </w:p>
        </w:tc>
      </w:tr>
      <w:tr w14:paraId="6E43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524" w:type="dxa"/>
            <w:vMerge w:val="continue"/>
            <w:noWrap w:val="0"/>
            <w:vAlign w:val="center"/>
          </w:tcPr>
          <w:p w14:paraId="46ACE782">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51C486D7">
            <w:pPr>
              <w:widowControl/>
              <w:spacing w:line="360" w:lineRule="auto"/>
              <w:jc w:val="center"/>
              <w:rPr>
                <w:rFonts w:hint="eastAsia" w:ascii="宋体" w:hAnsi="宋体" w:eastAsia="宋体" w:cs="宋体"/>
                <w:bCs/>
                <w:color w:val="auto"/>
                <w:kern w:val="0"/>
                <w:szCs w:val="21"/>
                <w:highlight w:val="none"/>
                <w:u w:val="none"/>
              </w:rPr>
            </w:pPr>
          </w:p>
        </w:tc>
        <w:tc>
          <w:tcPr>
            <w:tcW w:w="2061" w:type="dxa"/>
            <w:vMerge w:val="continue"/>
            <w:noWrap w:val="0"/>
            <w:vAlign w:val="center"/>
          </w:tcPr>
          <w:p w14:paraId="52371106">
            <w:pPr>
              <w:autoSpaceDE w:val="0"/>
              <w:autoSpaceDN w:val="0"/>
              <w:adjustRightInd w:val="0"/>
              <w:spacing w:line="360" w:lineRule="auto"/>
              <w:rPr>
                <w:rFonts w:hint="eastAsia" w:ascii="宋体" w:hAnsi="宋体" w:eastAsia="宋体" w:cs="宋体"/>
                <w:color w:val="auto"/>
                <w:highlight w:val="none"/>
                <w:u w:val="none"/>
              </w:rPr>
            </w:pPr>
          </w:p>
        </w:tc>
        <w:tc>
          <w:tcPr>
            <w:tcW w:w="5777" w:type="dxa"/>
            <w:noWrap w:val="0"/>
            <w:vAlign w:val="center"/>
          </w:tcPr>
          <w:p w14:paraId="103E945D">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竞争性磋商文件规定的其他要求</w:t>
            </w:r>
          </w:p>
        </w:tc>
      </w:tr>
      <w:tr w14:paraId="46B2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4" w:type="dxa"/>
            <w:vMerge w:val="restart"/>
            <w:noWrap w:val="0"/>
            <w:vAlign w:val="center"/>
          </w:tcPr>
          <w:p w14:paraId="2F007B9F">
            <w:pPr>
              <w:widowControl/>
              <w:spacing w:line="360" w:lineRule="auto"/>
              <w:jc w:val="center"/>
              <w:rPr>
                <w:rFonts w:hint="eastAsia" w:ascii="宋体" w:hAnsi="宋体" w:eastAsia="宋体" w:cs="宋体"/>
                <w:bCs/>
                <w:color w:val="auto"/>
                <w:kern w:val="0"/>
                <w:szCs w:val="21"/>
                <w:highlight w:val="none"/>
                <w:u w:val="none"/>
                <w:lang w:eastAsia="zh-CN"/>
              </w:rPr>
            </w:pPr>
            <w:r>
              <w:rPr>
                <w:rFonts w:hint="eastAsia" w:ascii="宋体" w:hAnsi="宋体" w:eastAsia="宋体" w:cs="宋体"/>
                <w:bCs/>
                <w:color w:val="auto"/>
                <w:kern w:val="0"/>
                <w:szCs w:val="21"/>
                <w:highlight w:val="none"/>
                <w:u w:val="none"/>
              </w:rPr>
              <w:t>2.1.</w:t>
            </w:r>
            <w:r>
              <w:rPr>
                <w:rFonts w:hint="eastAsia" w:ascii="宋体" w:hAnsi="宋体" w:cs="宋体"/>
                <w:bCs/>
                <w:color w:val="auto"/>
                <w:kern w:val="0"/>
                <w:szCs w:val="21"/>
                <w:highlight w:val="none"/>
                <w:u w:val="none"/>
                <w:lang w:val="en-US" w:eastAsia="zh-CN"/>
              </w:rPr>
              <w:t>2</w:t>
            </w:r>
          </w:p>
          <w:p w14:paraId="2A0BB307">
            <w:pPr>
              <w:autoSpaceDE w:val="0"/>
              <w:autoSpaceDN w:val="0"/>
              <w:adjustRightInd w:val="0"/>
              <w:spacing w:line="360" w:lineRule="auto"/>
              <w:jc w:val="center"/>
              <w:rPr>
                <w:rFonts w:hint="eastAsia" w:ascii="宋体" w:hAnsi="宋体" w:eastAsia="宋体" w:cs="宋体"/>
                <w:bCs/>
                <w:color w:val="auto"/>
                <w:kern w:val="0"/>
                <w:szCs w:val="21"/>
                <w:highlight w:val="none"/>
                <w:u w:val="none"/>
              </w:rPr>
            </w:pPr>
          </w:p>
        </w:tc>
        <w:tc>
          <w:tcPr>
            <w:tcW w:w="719" w:type="dxa"/>
            <w:vMerge w:val="restart"/>
            <w:noWrap w:val="0"/>
            <w:vAlign w:val="center"/>
          </w:tcPr>
          <w:p w14:paraId="59822162">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Theme="minorEastAsia" w:hAnsiTheme="minorEastAsia" w:eastAsiaTheme="minorEastAsia" w:cstheme="minorEastAsia"/>
                <w:bCs/>
                <w:color w:val="auto"/>
                <w:kern w:val="0"/>
                <w:sz w:val="21"/>
                <w:szCs w:val="21"/>
                <w:highlight w:val="none"/>
                <w:u w:val="none"/>
                <w:lang w:val="en-US" w:eastAsia="zh-CN"/>
              </w:rPr>
              <w:t>符合性要求</w:t>
            </w:r>
          </w:p>
        </w:tc>
        <w:tc>
          <w:tcPr>
            <w:tcW w:w="2061" w:type="dxa"/>
            <w:noWrap w:val="0"/>
            <w:vAlign w:val="center"/>
          </w:tcPr>
          <w:p w14:paraId="4818A55B">
            <w:pPr>
              <w:autoSpaceDE w:val="0"/>
              <w:autoSpaceDN w:val="0"/>
              <w:adjustRightInd w:val="0"/>
              <w:spacing w:line="0" w:lineRule="atLeast"/>
              <w:jc w:val="center"/>
              <w:outlineLvl w:val="9"/>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lang w:val="en-US" w:eastAsia="zh-CN"/>
              </w:rPr>
              <w:t>技术暗标格式</w:t>
            </w:r>
          </w:p>
        </w:tc>
        <w:tc>
          <w:tcPr>
            <w:tcW w:w="5777" w:type="dxa"/>
            <w:noWrap w:val="0"/>
            <w:vAlign w:val="center"/>
          </w:tcPr>
          <w:p w14:paraId="4EFA2554">
            <w:pPr>
              <w:spacing w:line="360" w:lineRule="auto"/>
              <w:jc w:val="both"/>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投标文件技术标必须遵守的统一格式和规范。</w:t>
            </w:r>
          </w:p>
          <w:p w14:paraId="6AA10D68">
            <w:pPr>
              <w:spacing w:line="360" w:lineRule="auto"/>
              <w:jc w:val="both"/>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 技术标文件（暗标）未按以下“盲评”要求制作的，为无效投标，除下述要求外，不得因暗标格式问题认定为无效投标：</w:t>
            </w:r>
          </w:p>
          <w:p w14:paraId="3C49CC9A">
            <w:pPr>
              <w:spacing w:line="360" w:lineRule="auto"/>
              <w:jc w:val="both"/>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 1.版面要求：A4纸张大小；</w:t>
            </w:r>
          </w:p>
          <w:p w14:paraId="5B7CB553">
            <w:pPr>
              <w:spacing w:line="360" w:lineRule="auto"/>
              <w:jc w:val="both"/>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 2.颜色要求：所有文字、图表均为黑色；</w:t>
            </w:r>
          </w:p>
          <w:p w14:paraId="797A94C1">
            <w:pPr>
              <w:spacing w:line="360" w:lineRule="auto"/>
              <w:jc w:val="both"/>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 3.字体要求：标题及正文部分所用文字均采用“宋体”四号“常规”字；图、表内的字体及字号不作要求；全部使用中文标点符号；所有字体均不得出现加粗、加色、倾斜、下划线等标记；</w:t>
            </w:r>
          </w:p>
          <w:p w14:paraId="7D27C905">
            <w:pPr>
              <w:spacing w:line="360" w:lineRule="auto"/>
              <w:jc w:val="both"/>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20E4ADE">
            <w:pPr>
              <w:spacing w:line="360" w:lineRule="auto"/>
              <w:jc w:val="both"/>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color w:val="auto"/>
                <w:szCs w:val="21"/>
                <w:highlight w:val="none"/>
                <w:u w:val="none"/>
                <w:lang w:val="en-US"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14:paraId="26CD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4" w:type="dxa"/>
            <w:vMerge w:val="continue"/>
            <w:noWrap w:val="0"/>
            <w:vAlign w:val="center"/>
          </w:tcPr>
          <w:p w14:paraId="6C63C4A8">
            <w:pPr>
              <w:autoSpaceDE w:val="0"/>
              <w:autoSpaceDN w:val="0"/>
              <w:adjustRightInd w:val="0"/>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3D1CA66C">
            <w:pPr>
              <w:autoSpaceDE w:val="0"/>
              <w:autoSpaceDN w:val="0"/>
              <w:adjustRightInd w:val="0"/>
              <w:spacing w:line="360" w:lineRule="auto"/>
              <w:jc w:val="center"/>
              <w:rPr>
                <w:rFonts w:hint="eastAsia" w:ascii="宋体" w:hAnsi="宋体" w:eastAsia="宋体" w:cs="宋体"/>
                <w:color w:val="auto"/>
                <w:highlight w:val="none"/>
                <w:u w:val="none"/>
              </w:rPr>
            </w:pPr>
          </w:p>
        </w:tc>
        <w:tc>
          <w:tcPr>
            <w:tcW w:w="2061" w:type="dxa"/>
            <w:noWrap w:val="0"/>
            <w:vAlign w:val="center"/>
          </w:tcPr>
          <w:p w14:paraId="43A26106">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投标内容</w:t>
            </w:r>
          </w:p>
        </w:tc>
        <w:tc>
          <w:tcPr>
            <w:tcW w:w="5777" w:type="dxa"/>
            <w:noWrap w:val="0"/>
            <w:vAlign w:val="center"/>
          </w:tcPr>
          <w:p w14:paraId="5D75F1C7">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符合竞争性磋商文件要求，详见</w:t>
            </w:r>
            <w:r>
              <w:rPr>
                <w:rFonts w:hint="eastAsia" w:cs="宋体"/>
                <w:b w:val="0"/>
                <w:bCs/>
                <w:color w:val="auto"/>
                <w:kern w:val="2"/>
                <w:szCs w:val="20"/>
                <w:highlight w:val="none"/>
                <w:u w:val="none"/>
                <w:lang w:val="zh-CN" w:eastAsia="zh-CN"/>
              </w:rPr>
              <w:t>项目采购需求</w:t>
            </w:r>
            <w:r>
              <w:rPr>
                <w:rFonts w:hint="eastAsia" w:ascii="宋体" w:hAnsi="宋体" w:eastAsia="宋体" w:cs="宋体"/>
                <w:color w:val="auto"/>
                <w:highlight w:val="none"/>
                <w:u w:val="none"/>
              </w:rPr>
              <w:t>。</w:t>
            </w:r>
          </w:p>
        </w:tc>
      </w:tr>
      <w:tr w14:paraId="7196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524" w:type="dxa"/>
            <w:vMerge w:val="continue"/>
            <w:noWrap w:val="0"/>
            <w:vAlign w:val="center"/>
          </w:tcPr>
          <w:p w14:paraId="6E2EB66A">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42364678">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41C54655">
            <w:pPr>
              <w:autoSpaceDE w:val="0"/>
              <w:autoSpaceDN w:val="0"/>
              <w:adjustRightInd w:val="0"/>
              <w:spacing w:line="360" w:lineRule="auto"/>
              <w:jc w:val="center"/>
              <w:rPr>
                <w:rFonts w:hint="default"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服务期</w:t>
            </w:r>
          </w:p>
        </w:tc>
        <w:tc>
          <w:tcPr>
            <w:tcW w:w="5777" w:type="dxa"/>
            <w:noWrap w:val="0"/>
            <w:vAlign w:val="center"/>
          </w:tcPr>
          <w:p w14:paraId="45331A33">
            <w:pPr>
              <w:autoSpaceDE w:val="0"/>
              <w:autoSpaceDN w:val="0"/>
              <w:adjustRightInd w:val="0"/>
              <w:spacing w:line="360" w:lineRule="auto"/>
              <w:rPr>
                <w:rFonts w:hint="default" w:ascii="宋体" w:hAnsi="宋体" w:eastAsia="宋体" w:cs="宋体"/>
                <w:color w:val="auto"/>
                <w:highlight w:val="none"/>
                <w:u w:val="none"/>
                <w:lang w:val="en-US"/>
              </w:rPr>
            </w:pPr>
            <w:r>
              <w:rPr>
                <w:rFonts w:hint="eastAsia" w:ascii="宋体" w:hAnsi="宋体" w:cs="宋体"/>
                <w:color w:val="auto"/>
                <w:highlight w:val="none"/>
                <w:u w:val="none"/>
                <w:lang w:val="en-US" w:eastAsia="zh-CN"/>
              </w:rPr>
              <w:t>合同签订之日起一年</w:t>
            </w:r>
          </w:p>
        </w:tc>
      </w:tr>
      <w:tr w14:paraId="39B9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24" w:type="dxa"/>
            <w:vMerge w:val="continue"/>
            <w:noWrap w:val="0"/>
            <w:vAlign w:val="center"/>
          </w:tcPr>
          <w:p w14:paraId="75743892">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336E8144">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323709B3">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质量要求</w:t>
            </w:r>
          </w:p>
        </w:tc>
        <w:tc>
          <w:tcPr>
            <w:tcW w:w="5777" w:type="dxa"/>
            <w:noWrap w:val="0"/>
            <w:vAlign w:val="center"/>
          </w:tcPr>
          <w:p w14:paraId="1686BD0B">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优质服务</w:t>
            </w:r>
          </w:p>
        </w:tc>
      </w:tr>
      <w:tr w14:paraId="373F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524" w:type="dxa"/>
            <w:vMerge w:val="continue"/>
            <w:noWrap w:val="0"/>
            <w:vAlign w:val="center"/>
          </w:tcPr>
          <w:p w14:paraId="59724E4E">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6DE84066">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741F3525">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响应有效期</w:t>
            </w:r>
          </w:p>
        </w:tc>
        <w:tc>
          <w:tcPr>
            <w:tcW w:w="5777" w:type="dxa"/>
            <w:noWrap w:val="0"/>
            <w:vAlign w:val="center"/>
          </w:tcPr>
          <w:p w14:paraId="20269C63">
            <w:pPr>
              <w:spacing w:line="360" w:lineRule="auto"/>
              <w:rPr>
                <w:rFonts w:hint="eastAsia" w:ascii="宋体" w:hAnsi="宋体" w:eastAsia="宋体" w:cs="宋体"/>
                <w:color w:val="auto"/>
                <w:highlight w:val="none"/>
                <w:u w:val="none"/>
              </w:rPr>
            </w:pPr>
            <w:r>
              <w:rPr>
                <w:rFonts w:hint="eastAsia" w:ascii="宋体" w:hAnsi="宋体" w:eastAsia="宋体" w:cs="宋体"/>
                <w:bCs/>
                <w:color w:val="auto"/>
                <w:szCs w:val="21"/>
                <w:highlight w:val="none"/>
                <w:u w:val="none"/>
                <w:lang w:val="zh-CN"/>
              </w:rPr>
              <w:t>自开启之时起90天</w:t>
            </w:r>
          </w:p>
        </w:tc>
      </w:tr>
      <w:tr w14:paraId="593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524" w:type="dxa"/>
            <w:vMerge w:val="continue"/>
            <w:noWrap w:val="0"/>
            <w:vAlign w:val="center"/>
          </w:tcPr>
          <w:p w14:paraId="5DF93FCE">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2A45B867">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6C23A21E">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磋商保证金</w:t>
            </w:r>
          </w:p>
        </w:tc>
        <w:tc>
          <w:tcPr>
            <w:tcW w:w="5777" w:type="dxa"/>
            <w:noWrap w:val="0"/>
            <w:vAlign w:val="center"/>
          </w:tcPr>
          <w:p w14:paraId="304240AD">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已按要求足额缴纳</w:t>
            </w:r>
          </w:p>
        </w:tc>
      </w:tr>
      <w:tr w14:paraId="5735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24" w:type="dxa"/>
            <w:vMerge w:val="continue"/>
            <w:noWrap w:val="0"/>
            <w:vAlign w:val="center"/>
          </w:tcPr>
          <w:p w14:paraId="4BF04CF3">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56F20E22">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6DCB3CE5">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权利义务</w:t>
            </w:r>
          </w:p>
        </w:tc>
        <w:tc>
          <w:tcPr>
            <w:tcW w:w="5777" w:type="dxa"/>
            <w:noWrap w:val="0"/>
            <w:vAlign w:val="center"/>
          </w:tcPr>
          <w:p w14:paraId="67400F0C">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符合第四章“合同条款及格式”规定</w:t>
            </w:r>
          </w:p>
        </w:tc>
      </w:tr>
      <w:tr w14:paraId="67AA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24" w:type="dxa"/>
            <w:vMerge w:val="continue"/>
            <w:noWrap w:val="0"/>
            <w:vAlign w:val="center"/>
          </w:tcPr>
          <w:p w14:paraId="6A5C9EED">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0997796C">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78BE0BE3">
            <w:pPr>
              <w:spacing w:line="360" w:lineRule="auto"/>
              <w:jc w:val="center"/>
              <w:rPr>
                <w:rFonts w:hint="default" w:ascii="宋体" w:hAnsi="宋体" w:eastAsia="宋体" w:cs="宋体"/>
                <w:color w:val="auto"/>
                <w:highlight w:val="none"/>
                <w:u w:val="none"/>
                <w:lang w:val="en-US" w:eastAsia="zh-CN"/>
              </w:rPr>
            </w:pPr>
            <w:r>
              <w:rPr>
                <w:rFonts w:hint="eastAsia" w:ascii="宋体" w:hAnsi="宋体" w:cs="宋体"/>
                <w:color w:val="auto"/>
                <w:szCs w:val="21"/>
                <w:highlight w:val="none"/>
                <w:u w:val="none"/>
                <w:lang w:val="en-US" w:eastAsia="zh-CN"/>
              </w:rPr>
              <w:t>报价清单</w:t>
            </w:r>
          </w:p>
        </w:tc>
        <w:tc>
          <w:tcPr>
            <w:tcW w:w="5777" w:type="dxa"/>
            <w:noWrap w:val="0"/>
            <w:vAlign w:val="center"/>
          </w:tcPr>
          <w:p w14:paraId="5D5203B1">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bCs/>
                <w:color w:val="auto"/>
                <w:szCs w:val="21"/>
                <w:highlight w:val="none"/>
                <w:u w:val="none"/>
                <w:lang w:val="zh-CN"/>
              </w:rPr>
              <w:t>符合</w:t>
            </w:r>
            <w:r>
              <w:rPr>
                <w:rFonts w:hint="eastAsia" w:ascii="宋体" w:hAnsi="宋体" w:cs="宋体"/>
                <w:bCs/>
                <w:color w:val="auto"/>
                <w:szCs w:val="21"/>
                <w:highlight w:val="none"/>
                <w:u w:val="none"/>
                <w:lang w:val="en-US" w:eastAsia="zh-CN"/>
              </w:rPr>
              <w:t>竞争性磋商</w:t>
            </w:r>
            <w:r>
              <w:rPr>
                <w:rFonts w:hint="eastAsia" w:ascii="宋体" w:hAnsi="宋体" w:eastAsia="宋体" w:cs="宋体"/>
                <w:bCs/>
                <w:color w:val="auto"/>
                <w:szCs w:val="21"/>
                <w:highlight w:val="none"/>
                <w:u w:val="none"/>
                <w:lang w:val="zh-CN"/>
              </w:rPr>
              <w:t>文件“</w:t>
            </w:r>
            <w:r>
              <w:rPr>
                <w:rFonts w:hint="eastAsia" w:cs="宋体"/>
                <w:b w:val="0"/>
                <w:bCs/>
                <w:color w:val="auto"/>
                <w:kern w:val="2"/>
                <w:szCs w:val="20"/>
                <w:highlight w:val="none"/>
                <w:u w:val="none"/>
                <w:lang w:val="zh-CN" w:eastAsia="zh-CN"/>
              </w:rPr>
              <w:t>项目采购需求</w:t>
            </w:r>
            <w:r>
              <w:rPr>
                <w:rFonts w:hint="eastAsia" w:ascii="宋体" w:hAnsi="宋体" w:eastAsia="宋体" w:cs="宋体"/>
                <w:bCs/>
                <w:color w:val="auto"/>
                <w:szCs w:val="21"/>
                <w:highlight w:val="none"/>
                <w:u w:val="none"/>
                <w:lang w:val="zh-CN"/>
              </w:rPr>
              <w:t>”</w:t>
            </w:r>
            <w:r>
              <w:rPr>
                <w:rFonts w:hint="eastAsia" w:ascii="宋体" w:hAnsi="宋体" w:cs="宋体"/>
                <w:bCs/>
                <w:color w:val="auto"/>
                <w:szCs w:val="21"/>
                <w:highlight w:val="none"/>
                <w:u w:val="none"/>
                <w:lang w:val="en-US" w:eastAsia="zh-CN"/>
              </w:rPr>
              <w:t>的要求</w:t>
            </w:r>
            <w:r>
              <w:rPr>
                <w:rFonts w:hint="eastAsia" w:ascii="宋体" w:hAnsi="宋体" w:eastAsia="宋体" w:cs="宋体"/>
                <w:bCs/>
                <w:color w:val="auto"/>
                <w:szCs w:val="21"/>
                <w:highlight w:val="none"/>
                <w:u w:val="none"/>
                <w:lang w:val="zh-CN"/>
              </w:rPr>
              <w:t>。</w:t>
            </w:r>
          </w:p>
        </w:tc>
      </w:tr>
      <w:tr w14:paraId="71AB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524" w:type="dxa"/>
            <w:vMerge w:val="continue"/>
            <w:noWrap w:val="0"/>
            <w:vAlign w:val="center"/>
          </w:tcPr>
          <w:p w14:paraId="427F6EEE">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2C45AD73">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40954BB3">
            <w:pPr>
              <w:autoSpaceDE w:val="0"/>
              <w:autoSpaceDN w:val="0"/>
              <w:adjustRightInd w:val="0"/>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技术标准和要求</w:t>
            </w:r>
          </w:p>
        </w:tc>
        <w:tc>
          <w:tcPr>
            <w:tcW w:w="5777" w:type="dxa"/>
            <w:noWrap w:val="0"/>
            <w:vAlign w:val="center"/>
          </w:tcPr>
          <w:p w14:paraId="7579082F">
            <w:pPr>
              <w:autoSpaceDE w:val="0"/>
              <w:autoSpaceDN w:val="0"/>
              <w:adjustRightInd w:val="0"/>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符合第</w:t>
            </w:r>
            <w:r>
              <w:rPr>
                <w:rFonts w:hint="eastAsia" w:ascii="宋体" w:hAnsi="宋体" w:cs="宋体"/>
                <w:color w:val="auto"/>
                <w:highlight w:val="none"/>
                <w:u w:val="none"/>
                <w:lang w:val="en-US" w:eastAsia="zh-CN"/>
              </w:rPr>
              <w:t>六</w:t>
            </w:r>
            <w:r>
              <w:rPr>
                <w:rFonts w:hint="eastAsia" w:ascii="宋体" w:hAnsi="宋体" w:eastAsia="宋体" w:cs="宋体"/>
                <w:color w:val="auto"/>
                <w:highlight w:val="none"/>
                <w:u w:val="none"/>
              </w:rPr>
              <w:t>章“技术标准和要求”规定</w:t>
            </w:r>
          </w:p>
        </w:tc>
      </w:tr>
      <w:tr w14:paraId="4A07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24" w:type="dxa"/>
            <w:vMerge w:val="continue"/>
            <w:noWrap w:val="0"/>
            <w:vAlign w:val="center"/>
          </w:tcPr>
          <w:p w14:paraId="1D157C8B">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79AC2095">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4378D499">
            <w:pPr>
              <w:autoSpaceDE w:val="0"/>
              <w:autoSpaceDN w:val="0"/>
              <w:adjustRightInd w:val="0"/>
              <w:spacing w:line="360" w:lineRule="auto"/>
              <w:jc w:val="center"/>
              <w:rPr>
                <w:rFonts w:hint="eastAsia" w:ascii="宋体" w:hAnsi="宋体" w:eastAsia="宋体" w:cs="宋体"/>
                <w:color w:val="auto"/>
                <w:highlight w:val="none"/>
                <w:u w:val="none"/>
                <w:lang w:eastAsia="zh-CN"/>
              </w:rPr>
            </w:pPr>
            <w:r>
              <w:rPr>
                <w:rFonts w:hint="eastAsia" w:ascii="宋体" w:hAnsi="宋体" w:cs="宋体"/>
                <w:color w:val="auto"/>
                <w:highlight w:val="none"/>
                <w:u w:val="none"/>
                <w:lang w:val="en-US" w:eastAsia="zh-CN"/>
              </w:rPr>
              <w:t>最高投标限价</w:t>
            </w:r>
          </w:p>
        </w:tc>
        <w:tc>
          <w:tcPr>
            <w:tcW w:w="5777" w:type="dxa"/>
            <w:noWrap w:val="0"/>
            <w:vAlign w:val="center"/>
          </w:tcPr>
          <w:p w14:paraId="3F66EA85">
            <w:pPr>
              <w:autoSpaceDE w:val="0"/>
              <w:autoSpaceDN w:val="0"/>
              <w:adjustRightInd w:val="0"/>
              <w:spacing w:line="360" w:lineRule="auto"/>
              <w:rPr>
                <w:rFonts w:hint="default"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492480.00元</w:t>
            </w:r>
          </w:p>
        </w:tc>
      </w:tr>
      <w:tr w14:paraId="72AB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24" w:type="dxa"/>
            <w:vMerge w:val="continue"/>
            <w:noWrap w:val="0"/>
            <w:vAlign w:val="center"/>
          </w:tcPr>
          <w:p w14:paraId="278945E6">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5704D38F">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36F5233B">
            <w:pPr>
              <w:widowControl/>
              <w:spacing w:line="360" w:lineRule="auto"/>
              <w:jc w:val="center"/>
              <w:rPr>
                <w:rFonts w:hint="eastAsia" w:ascii="宋体" w:hAnsi="宋体" w:cs="宋体"/>
                <w:color w:val="auto"/>
                <w:highlight w:val="none"/>
                <w:u w:val="none"/>
                <w:lang w:val="en-US" w:eastAsia="zh-CN"/>
              </w:rPr>
            </w:pPr>
            <w:r>
              <w:rPr>
                <w:rFonts w:hint="eastAsia" w:ascii="宋体" w:hAnsi="宋体" w:eastAsia="宋体" w:cs="宋体"/>
                <w:bCs/>
                <w:color w:val="auto"/>
                <w:kern w:val="0"/>
                <w:szCs w:val="21"/>
                <w:highlight w:val="none"/>
                <w:u w:val="none"/>
              </w:rPr>
              <w:t>供应商名称</w:t>
            </w:r>
          </w:p>
        </w:tc>
        <w:tc>
          <w:tcPr>
            <w:tcW w:w="5777" w:type="dxa"/>
            <w:noWrap w:val="0"/>
            <w:vAlign w:val="center"/>
          </w:tcPr>
          <w:p w14:paraId="5FBB4A59">
            <w:pPr>
              <w:widowControl/>
              <w:spacing w:line="360" w:lineRule="auto"/>
              <w:jc w:val="both"/>
              <w:rPr>
                <w:rFonts w:hint="eastAsia" w:ascii="宋体" w:hAnsi="宋体" w:cs="宋体"/>
                <w:color w:val="auto"/>
                <w:highlight w:val="none"/>
                <w:u w:val="none"/>
                <w:lang w:val="en-US" w:eastAsia="zh-CN"/>
              </w:rPr>
            </w:pPr>
            <w:r>
              <w:rPr>
                <w:rFonts w:hint="eastAsia" w:ascii="宋体" w:hAnsi="宋体" w:eastAsia="宋体" w:cs="宋体"/>
                <w:bCs/>
                <w:color w:val="auto"/>
                <w:kern w:val="0"/>
                <w:szCs w:val="21"/>
                <w:highlight w:val="none"/>
                <w:u w:val="none"/>
              </w:rPr>
              <w:t>与营业执照</w:t>
            </w:r>
            <w:r>
              <w:rPr>
                <w:rFonts w:hint="eastAsia" w:ascii="宋体" w:hAnsi="宋体" w:cs="宋体"/>
                <w:bCs/>
                <w:color w:val="auto"/>
                <w:kern w:val="0"/>
                <w:szCs w:val="21"/>
                <w:highlight w:val="none"/>
                <w:u w:val="none"/>
                <w:lang w:eastAsia="zh-CN"/>
              </w:rPr>
              <w:t>、</w:t>
            </w:r>
            <w:r>
              <w:rPr>
                <w:rFonts w:hint="eastAsia" w:ascii="宋体" w:hAnsi="宋体" w:cs="宋体"/>
                <w:bCs/>
                <w:color w:val="auto"/>
                <w:kern w:val="0"/>
                <w:szCs w:val="21"/>
                <w:highlight w:val="none"/>
                <w:u w:val="none"/>
                <w:lang w:val="en-US" w:eastAsia="zh-CN"/>
              </w:rPr>
              <w:t>资质证书</w:t>
            </w:r>
            <w:r>
              <w:rPr>
                <w:rFonts w:hint="eastAsia" w:ascii="宋体" w:hAnsi="宋体" w:eastAsia="宋体" w:cs="宋体"/>
                <w:bCs/>
                <w:color w:val="auto"/>
                <w:kern w:val="0"/>
                <w:szCs w:val="21"/>
                <w:highlight w:val="none"/>
                <w:u w:val="none"/>
              </w:rPr>
              <w:t>一致；</w:t>
            </w:r>
          </w:p>
        </w:tc>
      </w:tr>
      <w:tr w14:paraId="31AD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24" w:type="dxa"/>
            <w:vMerge w:val="continue"/>
            <w:noWrap w:val="0"/>
            <w:vAlign w:val="center"/>
          </w:tcPr>
          <w:p w14:paraId="7CF87C7F">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1E17F38F">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7DA4EE19">
            <w:pPr>
              <w:widowControl/>
              <w:spacing w:line="360" w:lineRule="auto"/>
              <w:jc w:val="center"/>
              <w:rPr>
                <w:rFonts w:hint="eastAsia" w:ascii="宋体" w:hAnsi="宋体" w:cs="宋体"/>
                <w:color w:val="auto"/>
                <w:highlight w:val="none"/>
                <w:u w:val="none"/>
                <w:lang w:val="en-US" w:eastAsia="zh-CN"/>
              </w:rPr>
            </w:pPr>
            <w:r>
              <w:rPr>
                <w:rFonts w:hint="eastAsia" w:ascii="宋体" w:hAnsi="宋体" w:eastAsia="宋体" w:cs="宋体"/>
                <w:bCs/>
                <w:color w:val="auto"/>
                <w:kern w:val="0"/>
                <w:szCs w:val="21"/>
                <w:highlight w:val="none"/>
                <w:u w:val="none"/>
              </w:rPr>
              <w:t>响应函签字盖章</w:t>
            </w:r>
          </w:p>
        </w:tc>
        <w:tc>
          <w:tcPr>
            <w:tcW w:w="5777" w:type="dxa"/>
            <w:noWrap w:val="0"/>
            <w:vAlign w:val="center"/>
          </w:tcPr>
          <w:p w14:paraId="69D49533">
            <w:pPr>
              <w:widowControl/>
              <w:spacing w:line="360" w:lineRule="auto"/>
              <w:jc w:val="both"/>
              <w:rPr>
                <w:rFonts w:hint="eastAsia" w:ascii="宋体" w:hAnsi="宋体" w:cs="宋体"/>
                <w:color w:val="auto"/>
                <w:highlight w:val="none"/>
                <w:u w:val="none"/>
                <w:lang w:val="en-US" w:eastAsia="zh-CN"/>
              </w:rPr>
            </w:pPr>
            <w:r>
              <w:rPr>
                <w:rFonts w:hint="eastAsia" w:ascii="宋体" w:hAnsi="宋体" w:eastAsia="宋体" w:cs="宋体"/>
                <w:bCs/>
                <w:color w:val="auto"/>
                <w:kern w:val="0"/>
                <w:szCs w:val="21"/>
                <w:highlight w:val="none"/>
                <w:u w:val="none"/>
              </w:rPr>
              <w:t>有法定代表人或其委托代理人签字或盖章并加盖单位公章；</w:t>
            </w:r>
          </w:p>
        </w:tc>
      </w:tr>
      <w:tr w14:paraId="63EA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24" w:type="dxa"/>
            <w:vMerge w:val="continue"/>
            <w:noWrap w:val="0"/>
            <w:vAlign w:val="center"/>
          </w:tcPr>
          <w:p w14:paraId="19D2EC6C">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624E4D7E">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3D9D0319">
            <w:pPr>
              <w:widowControl/>
              <w:spacing w:line="360" w:lineRule="auto"/>
              <w:jc w:val="center"/>
              <w:rPr>
                <w:rFonts w:hint="eastAsia" w:ascii="宋体" w:hAnsi="宋体" w:cs="宋体"/>
                <w:color w:val="auto"/>
                <w:highlight w:val="none"/>
                <w:u w:val="none"/>
                <w:lang w:val="en-US" w:eastAsia="zh-CN"/>
              </w:rPr>
            </w:pPr>
            <w:r>
              <w:rPr>
                <w:rFonts w:hint="eastAsia" w:ascii="宋体" w:hAnsi="宋体" w:eastAsia="宋体" w:cs="宋体"/>
                <w:bCs/>
                <w:color w:val="auto"/>
                <w:kern w:val="0"/>
                <w:szCs w:val="21"/>
                <w:highlight w:val="none"/>
                <w:u w:val="none"/>
              </w:rPr>
              <w:t>响应文件格式</w:t>
            </w:r>
          </w:p>
        </w:tc>
        <w:tc>
          <w:tcPr>
            <w:tcW w:w="5777" w:type="dxa"/>
            <w:noWrap w:val="0"/>
            <w:vAlign w:val="center"/>
          </w:tcPr>
          <w:p w14:paraId="23B3E4E5">
            <w:pPr>
              <w:widowControl/>
              <w:spacing w:line="360" w:lineRule="auto"/>
              <w:jc w:val="both"/>
              <w:rPr>
                <w:rFonts w:hint="eastAsia" w:ascii="宋体" w:hAnsi="宋体" w:cs="宋体"/>
                <w:color w:val="auto"/>
                <w:highlight w:val="none"/>
                <w:u w:val="none"/>
                <w:lang w:val="en-US" w:eastAsia="zh-CN"/>
              </w:rPr>
            </w:pPr>
            <w:r>
              <w:rPr>
                <w:rFonts w:hint="eastAsia" w:ascii="宋体" w:hAnsi="宋体" w:eastAsia="宋体" w:cs="宋体"/>
                <w:bCs/>
                <w:color w:val="auto"/>
                <w:kern w:val="0"/>
                <w:szCs w:val="21"/>
                <w:highlight w:val="none"/>
                <w:u w:val="none"/>
              </w:rPr>
              <w:t>符合第</w:t>
            </w:r>
            <w:r>
              <w:rPr>
                <w:rFonts w:hint="eastAsia" w:ascii="宋体" w:hAnsi="宋体" w:cs="宋体"/>
                <w:bCs/>
                <w:color w:val="auto"/>
                <w:kern w:val="0"/>
                <w:szCs w:val="21"/>
                <w:highlight w:val="none"/>
                <w:u w:val="none"/>
                <w:lang w:val="en-US" w:eastAsia="zh-CN"/>
              </w:rPr>
              <w:t>七</w:t>
            </w:r>
            <w:r>
              <w:rPr>
                <w:rFonts w:hint="eastAsia" w:ascii="宋体" w:hAnsi="宋体" w:eastAsia="宋体" w:cs="宋体"/>
                <w:bCs/>
                <w:color w:val="auto"/>
                <w:kern w:val="0"/>
                <w:szCs w:val="21"/>
                <w:highlight w:val="none"/>
                <w:u w:val="none"/>
              </w:rPr>
              <w:t>章“响应文件构成、要求及格式”的要求；</w:t>
            </w:r>
          </w:p>
        </w:tc>
      </w:tr>
      <w:tr w14:paraId="6E54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24" w:type="dxa"/>
            <w:vMerge w:val="continue"/>
            <w:noWrap w:val="0"/>
            <w:vAlign w:val="center"/>
          </w:tcPr>
          <w:p w14:paraId="2F03E737">
            <w:pPr>
              <w:widowControl/>
              <w:spacing w:line="360" w:lineRule="auto"/>
              <w:jc w:val="center"/>
              <w:rPr>
                <w:rFonts w:hint="eastAsia" w:ascii="宋体" w:hAnsi="宋体" w:eastAsia="宋体" w:cs="宋体"/>
                <w:bCs/>
                <w:color w:val="auto"/>
                <w:kern w:val="0"/>
                <w:szCs w:val="21"/>
                <w:highlight w:val="none"/>
                <w:u w:val="none"/>
              </w:rPr>
            </w:pPr>
          </w:p>
        </w:tc>
        <w:tc>
          <w:tcPr>
            <w:tcW w:w="719" w:type="dxa"/>
            <w:vMerge w:val="continue"/>
            <w:noWrap w:val="0"/>
            <w:vAlign w:val="center"/>
          </w:tcPr>
          <w:p w14:paraId="52B0E8E9">
            <w:pPr>
              <w:widowControl/>
              <w:spacing w:line="360" w:lineRule="auto"/>
              <w:jc w:val="center"/>
              <w:rPr>
                <w:rFonts w:hint="eastAsia" w:ascii="宋体" w:hAnsi="宋体" w:eastAsia="宋体" w:cs="宋体"/>
                <w:bCs/>
                <w:color w:val="auto"/>
                <w:kern w:val="0"/>
                <w:szCs w:val="21"/>
                <w:highlight w:val="none"/>
                <w:u w:val="none"/>
              </w:rPr>
            </w:pPr>
          </w:p>
        </w:tc>
        <w:tc>
          <w:tcPr>
            <w:tcW w:w="2061" w:type="dxa"/>
            <w:noWrap w:val="0"/>
            <w:vAlign w:val="center"/>
          </w:tcPr>
          <w:p w14:paraId="032DA430">
            <w:pPr>
              <w:widowControl/>
              <w:spacing w:line="360" w:lineRule="auto"/>
              <w:jc w:val="center"/>
              <w:rPr>
                <w:rFonts w:hint="eastAsia" w:ascii="宋体" w:hAnsi="宋体" w:cs="宋体"/>
                <w:color w:val="auto"/>
                <w:highlight w:val="none"/>
                <w:u w:val="none"/>
                <w:lang w:val="en-US" w:eastAsia="zh-CN"/>
              </w:rPr>
            </w:pPr>
            <w:r>
              <w:rPr>
                <w:rFonts w:hint="eastAsia" w:ascii="宋体" w:hAnsi="宋体" w:eastAsia="宋体" w:cs="宋体"/>
                <w:bCs/>
                <w:color w:val="auto"/>
                <w:kern w:val="0"/>
                <w:szCs w:val="21"/>
                <w:highlight w:val="none"/>
                <w:u w:val="none"/>
              </w:rPr>
              <w:t>报价唯一</w:t>
            </w:r>
          </w:p>
        </w:tc>
        <w:tc>
          <w:tcPr>
            <w:tcW w:w="5777" w:type="dxa"/>
            <w:noWrap w:val="0"/>
            <w:vAlign w:val="center"/>
          </w:tcPr>
          <w:p w14:paraId="4CFCDEE6">
            <w:pPr>
              <w:widowControl/>
              <w:spacing w:line="360" w:lineRule="auto"/>
              <w:jc w:val="both"/>
              <w:rPr>
                <w:rFonts w:hint="eastAsia" w:ascii="宋体" w:hAnsi="宋体" w:cs="宋体"/>
                <w:color w:val="auto"/>
                <w:highlight w:val="none"/>
                <w:u w:val="none"/>
                <w:lang w:val="en-US" w:eastAsia="zh-CN"/>
              </w:rPr>
            </w:pPr>
            <w:r>
              <w:rPr>
                <w:rFonts w:hint="eastAsia" w:ascii="宋体" w:hAnsi="宋体" w:eastAsia="宋体" w:cs="宋体"/>
                <w:bCs/>
                <w:color w:val="auto"/>
                <w:kern w:val="0"/>
                <w:szCs w:val="21"/>
                <w:highlight w:val="none"/>
                <w:u w:val="none"/>
              </w:rPr>
              <w:t>每轮响应只能有一个有效报价；</w:t>
            </w:r>
          </w:p>
        </w:tc>
      </w:tr>
      <w:bookmarkEnd w:id="6"/>
      <w:bookmarkEnd w:id="7"/>
      <w:bookmarkEnd w:id="8"/>
    </w:tbl>
    <w:p w14:paraId="04EB1B93">
      <w:pPr>
        <w:spacing w:after="120" w:line="360" w:lineRule="auto"/>
        <w:ind w:left="0" w:leftChars="0" w:right="-496" w:rightChars="-236" w:firstLine="420" w:firstLineChars="200"/>
        <w:jc w:val="both"/>
        <w:rPr>
          <w:rFonts w:hint="eastAsia" w:ascii="宋体" w:hAnsi="宋体" w:eastAsia="宋体" w:cs="宋体"/>
          <w:b w:val="0"/>
          <w:bCs w:val="0"/>
          <w:i w:val="0"/>
          <w:strike w:val="0"/>
          <w:color w:val="auto"/>
          <w:sz w:val="21"/>
          <w:szCs w:val="21"/>
          <w:highlight w:val="none"/>
          <w:u w:val="none"/>
          <w:lang w:val="zh-CN"/>
        </w:rPr>
      </w:pPr>
      <w:r>
        <w:rPr>
          <w:rFonts w:hint="eastAsia" w:ascii="宋体" w:hAnsi="宋体" w:eastAsia="宋体" w:cs="宋体"/>
          <w:b w:val="0"/>
          <w:bCs w:val="0"/>
          <w:i w:val="0"/>
          <w:strike w:val="0"/>
          <w:color w:val="auto"/>
          <w:sz w:val="21"/>
          <w:szCs w:val="21"/>
          <w:highlight w:val="none"/>
          <w:u w:val="none"/>
          <w:lang w:val="zh-CN"/>
        </w:rPr>
        <w:t>注：</w:t>
      </w:r>
    </w:p>
    <w:p w14:paraId="5FFDE3F4">
      <w:pPr>
        <w:spacing w:after="120" w:line="360" w:lineRule="auto"/>
        <w:ind w:left="0" w:leftChars="0" w:right="-496" w:rightChars="-236" w:firstLine="420" w:firstLineChars="200"/>
        <w:jc w:val="both"/>
        <w:rPr>
          <w:rFonts w:hint="eastAsia" w:ascii="宋体" w:hAnsi="宋体" w:eastAsia="宋体" w:cs="宋体"/>
          <w:b w:val="0"/>
          <w:bCs w:val="0"/>
          <w:i w:val="0"/>
          <w:strike w:val="0"/>
          <w:color w:val="auto"/>
          <w:sz w:val="21"/>
          <w:szCs w:val="21"/>
          <w:highlight w:val="none"/>
          <w:u w:val="none"/>
          <w:lang w:val="zh-CN"/>
        </w:rPr>
      </w:pPr>
      <w:r>
        <w:rPr>
          <w:rFonts w:hint="eastAsia" w:ascii="宋体" w:hAnsi="宋体" w:eastAsia="宋体" w:cs="宋体"/>
          <w:b w:val="0"/>
          <w:bCs w:val="0"/>
          <w:i w:val="0"/>
          <w:strike w:val="0"/>
          <w:color w:val="auto"/>
          <w:sz w:val="21"/>
          <w:szCs w:val="21"/>
          <w:highlight w:val="none"/>
          <w:u w:val="none"/>
          <w:lang w:val="zh-CN"/>
        </w:rPr>
        <w:t>1、上述表中要求提供的证书、相关证明文件等证件的扫描件装订在响应文件中。</w:t>
      </w:r>
    </w:p>
    <w:p w14:paraId="4DF0FCA4">
      <w:pPr>
        <w:keepNext w:val="0"/>
        <w:keepLines w:val="0"/>
        <w:pageBreakBefore w:val="0"/>
        <w:widowControl w:val="0"/>
        <w:kinsoku/>
        <w:overflowPunct/>
        <w:topLinePunct w:val="0"/>
        <w:autoSpaceDE/>
        <w:autoSpaceDN/>
        <w:bidi w:val="0"/>
        <w:spacing w:line="360" w:lineRule="auto"/>
        <w:ind w:firstLine="420" w:firstLineChars="20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zh-CN" w:eastAsia="zh-CN" w:bidi="ar-SA"/>
        </w:rPr>
        <w:t>2、上述内容中如某一证件正在年检或换证，需年检或换证部门出具有效证明方可确认。</w:t>
      </w:r>
    </w:p>
    <w:p w14:paraId="57F14916">
      <w:pPr>
        <w:keepNext w:val="0"/>
        <w:keepLines w:val="0"/>
        <w:pageBreakBefore w:val="0"/>
        <w:widowControl w:val="0"/>
        <w:kinsoku/>
        <w:overflowPunct/>
        <w:topLinePunct w:val="0"/>
        <w:autoSpaceDE/>
        <w:autoSpaceDN/>
        <w:bidi w:val="0"/>
        <w:spacing w:line="360" w:lineRule="auto"/>
        <w:ind w:leftChars="0" w:firstLine="420" w:firstLineChars="200"/>
        <w:jc w:val="both"/>
        <w:textAlignment w:val="auto"/>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kern w:val="2"/>
          <w:sz w:val="21"/>
          <w:szCs w:val="21"/>
          <w:highlight w:val="none"/>
          <w:lang w:val="zh-CN" w:eastAsia="zh-CN" w:bidi="ar-SA"/>
        </w:rPr>
        <w:t>磋商小组将只对商务（供应商资格）审查合格，经磋商最终确定采购需求和提交最后报价的供应商进行详细评审。</w:t>
      </w:r>
    </w:p>
    <w:p w14:paraId="47BB3DAD">
      <w:pPr>
        <w:keepNext w:val="0"/>
        <w:keepLines w:val="0"/>
        <w:pageBreakBefore w:val="0"/>
        <w:widowControl w:val="0"/>
        <w:kinsoku/>
        <w:overflowPunct/>
        <w:topLinePunct w:val="0"/>
        <w:autoSpaceDE/>
        <w:autoSpaceDN/>
        <w:bidi w:val="0"/>
        <w:spacing w:line="360" w:lineRule="auto"/>
        <w:ind w:leftChars="0" w:firstLine="420" w:firstLineChars="200"/>
        <w:jc w:val="both"/>
        <w:textAlignment w:val="auto"/>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kern w:val="2"/>
          <w:sz w:val="21"/>
          <w:szCs w:val="21"/>
          <w:highlight w:val="none"/>
          <w:lang w:val="zh-CN" w:eastAsia="zh-CN" w:bidi="ar-SA"/>
        </w:rPr>
        <w:t>1.本项目采用综合评分法评审，磋商小组将按下述标准评定成交供应商并对成交候选供应商进行排序。响应文件满足磋商文件全部实质性要求且按评审因素的量化指标评审得分最高的供应商为成交候选供应商；得分相同的，按最后报价由低到高顺序排列；得分且最后报价相同的，按技术指标优劣顺序排列。</w:t>
      </w:r>
    </w:p>
    <w:p w14:paraId="56DB624B">
      <w:pPr>
        <w:widowControl w:val="0"/>
        <w:spacing w:line="360" w:lineRule="auto"/>
        <w:ind w:leftChars="0" w:firstLine="480" w:firstLineChars="0"/>
        <w:jc w:val="both"/>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1.1 合格供应商得分的计算方法（计算结果精确到小数点后</w:t>
      </w:r>
      <w:r>
        <w:rPr>
          <w:rFonts w:hint="eastAsia" w:ascii="宋体" w:hAnsi="宋体" w:cs="宋体"/>
          <w:b w:val="0"/>
          <w:bCs w:val="0"/>
          <w:color w:val="auto"/>
          <w:kern w:val="2"/>
          <w:sz w:val="21"/>
          <w:szCs w:val="21"/>
          <w:highlight w:val="none"/>
          <w:u w:val="none"/>
          <w:lang w:val="en-US" w:eastAsia="zh-CN" w:bidi="ar-SA"/>
        </w:rPr>
        <w:t>二</w:t>
      </w:r>
      <w:r>
        <w:rPr>
          <w:rFonts w:hint="eastAsia" w:ascii="宋体" w:hAnsi="宋体" w:eastAsia="宋体" w:cs="宋体"/>
          <w:b w:val="0"/>
          <w:bCs w:val="0"/>
          <w:color w:val="auto"/>
          <w:kern w:val="2"/>
          <w:sz w:val="21"/>
          <w:szCs w:val="21"/>
          <w:highlight w:val="none"/>
          <w:u w:val="none"/>
          <w:lang w:val="en-US" w:eastAsia="zh-CN" w:bidi="ar-SA"/>
        </w:rPr>
        <w:t>位）。</w:t>
      </w:r>
    </w:p>
    <w:p w14:paraId="67D4348C">
      <w:pPr>
        <w:widowControl w:val="0"/>
        <w:spacing w:line="360" w:lineRule="auto"/>
        <w:ind w:left="0" w:leftChars="0" w:firstLine="480" w:firstLineChars="0"/>
        <w:jc w:val="both"/>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1.2 评分采用百分制，评分项目、分值及评分标准如下：</w:t>
      </w:r>
    </w:p>
    <w:p w14:paraId="67A2765C">
      <w:pPr>
        <w:widowControl w:val="0"/>
        <w:autoSpaceDE w:val="0"/>
        <w:autoSpaceDN w:val="0"/>
        <w:adjustRightInd w:val="0"/>
        <w:spacing w:line="480" w:lineRule="auto"/>
        <w:jc w:val="left"/>
        <w:outlineLvl w:val="1"/>
        <w:rPr>
          <w:rFonts w:hint="eastAsia" w:ascii="宋体" w:hAnsi="宋体" w:eastAsia="宋体" w:cs="宋体"/>
          <w:b w:val="0"/>
          <w:bCs w:val="0"/>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（二）评审办法前附表：详细评审表</w:t>
      </w:r>
    </w:p>
    <w:tbl>
      <w:tblPr>
        <w:tblStyle w:val="22"/>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05"/>
        <w:gridCol w:w="1480"/>
        <w:gridCol w:w="6218"/>
      </w:tblGrid>
      <w:tr w14:paraId="0BC3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blHeader/>
          <w:jc w:val="center"/>
        </w:trPr>
        <w:tc>
          <w:tcPr>
            <w:tcW w:w="764" w:type="dxa"/>
            <w:noWrap w:val="0"/>
            <w:vAlign w:val="center"/>
          </w:tcPr>
          <w:p w14:paraId="53174D1B">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序号</w:t>
            </w:r>
          </w:p>
        </w:tc>
        <w:tc>
          <w:tcPr>
            <w:tcW w:w="2585" w:type="dxa"/>
            <w:gridSpan w:val="2"/>
            <w:noWrap w:val="0"/>
            <w:vAlign w:val="center"/>
          </w:tcPr>
          <w:p w14:paraId="28271A61">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评分项目</w:t>
            </w:r>
          </w:p>
        </w:tc>
        <w:tc>
          <w:tcPr>
            <w:tcW w:w="6218" w:type="dxa"/>
            <w:noWrap w:val="0"/>
            <w:vAlign w:val="center"/>
          </w:tcPr>
          <w:p w14:paraId="2C25706B">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评审标准</w:t>
            </w:r>
          </w:p>
        </w:tc>
      </w:tr>
      <w:tr w14:paraId="3E92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764" w:type="dxa"/>
            <w:noWrap w:val="0"/>
            <w:vAlign w:val="center"/>
          </w:tcPr>
          <w:p w14:paraId="131FEAB6">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1</w:t>
            </w:r>
          </w:p>
        </w:tc>
        <w:tc>
          <w:tcPr>
            <w:tcW w:w="2585" w:type="dxa"/>
            <w:gridSpan w:val="2"/>
            <w:noWrap w:val="0"/>
            <w:vAlign w:val="center"/>
          </w:tcPr>
          <w:p w14:paraId="5B15D6F6">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eastAsia="zh-CN"/>
              </w:rPr>
              <w:t>投标报价评分标准</w:t>
            </w:r>
          </w:p>
          <w:p w14:paraId="65941646">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eastAsia="zh-CN"/>
              </w:rPr>
              <w:t>（共</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lang w:val="zh-CN" w:eastAsia="zh-CN"/>
              </w:rPr>
              <w:t>分）</w:t>
            </w:r>
          </w:p>
        </w:tc>
        <w:tc>
          <w:tcPr>
            <w:tcW w:w="6218" w:type="dxa"/>
            <w:noWrap w:val="0"/>
            <w:vAlign w:val="center"/>
          </w:tcPr>
          <w:p w14:paraId="18C5A5E8">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rPr>
                <w:rFonts w:hint="eastAsia" w:ascii="宋体" w:hAnsi="宋体" w:eastAsia="宋体" w:cs="宋体"/>
                <w:bCs/>
                <w:sz w:val="21"/>
                <w:szCs w:val="21"/>
                <w:highlight w:val="none"/>
                <w:lang w:val="zh-CN"/>
              </w:rPr>
            </w:pPr>
            <w:bookmarkStart w:id="13" w:name="_Toc26459"/>
            <w:bookmarkStart w:id="14" w:name="_Toc24891"/>
            <w:r>
              <w:rPr>
                <w:rFonts w:hint="eastAsia" w:ascii="宋体" w:hAnsi="宋体" w:eastAsia="宋体" w:cs="宋体"/>
                <w:bCs/>
                <w:sz w:val="21"/>
                <w:szCs w:val="21"/>
                <w:highlight w:val="none"/>
                <w:lang w:val="zh-CN" w:eastAsia="zh-CN"/>
              </w:rPr>
              <w:t>满足</w:t>
            </w:r>
            <w:r>
              <w:rPr>
                <w:rFonts w:hint="eastAsia" w:ascii="宋体" w:hAnsi="宋体" w:eastAsia="宋体" w:cs="宋体"/>
                <w:bCs/>
                <w:sz w:val="21"/>
                <w:szCs w:val="21"/>
                <w:highlight w:val="none"/>
                <w:lang w:val="en-US" w:eastAsia="zh-CN"/>
              </w:rPr>
              <w:t>采购文件</w:t>
            </w:r>
            <w:r>
              <w:rPr>
                <w:rFonts w:hint="eastAsia" w:ascii="宋体" w:hAnsi="宋体" w:eastAsia="宋体" w:cs="宋体"/>
                <w:bCs/>
                <w:sz w:val="21"/>
                <w:szCs w:val="21"/>
                <w:highlight w:val="none"/>
                <w:lang w:val="zh-CN" w:eastAsia="zh-CN"/>
              </w:rPr>
              <w:t>要求且投标价格（最终价格）最低的投标报价为评标基准价，其价格分为满分。其它报价得分=评标基准价÷投标报价×</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lang w:val="zh-CN" w:eastAsia="zh-CN"/>
              </w:rPr>
              <w:t>。</w:t>
            </w:r>
            <w:bookmarkEnd w:id="13"/>
            <w:bookmarkEnd w:id="14"/>
          </w:p>
        </w:tc>
      </w:tr>
      <w:tr w14:paraId="7629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8" w:hRule="atLeast"/>
          <w:jc w:val="center"/>
        </w:trPr>
        <w:tc>
          <w:tcPr>
            <w:tcW w:w="764" w:type="dxa"/>
            <w:vMerge w:val="restart"/>
            <w:noWrap w:val="0"/>
            <w:vAlign w:val="center"/>
          </w:tcPr>
          <w:p w14:paraId="0FB47518">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2</w:t>
            </w:r>
          </w:p>
          <w:p w14:paraId="7D32ECD0">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p>
        </w:tc>
        <w:tc>
          <w:tcPr>
            <w:tcW w:w="1105" w:type="dxa"/>
            <w:vMerge w:val="restart"/>
            <w:noWrap w:val="0"/>
            <w:vAlign w:val="center"/>
          </w:tcPr>
          <w:p w14:paraId="6CE2E59E">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Times New Roman" w:hAnsi="宋体" w:eastAsia="宋体" w:cs="宋体"/>
                <w:color w:val="auto"/>
                <w:kern w:val="2"/>
                <w:sz w:val="22"/>
                <w:szCs w:val="22"/>
                <w:highlight w:val="none"/>
                <w:lang w:val="en-US" w:eastAsia="zh-CN" w:bidi="ar-SA"/>
              </w:rPr>
            </w:pPr>
            <w:r>
              <w:rPr>
                <w:rFonts w:hint="eastAsia" w:ascii="Times New Roman" w:hAnsi="宋体" w:eastAsia="宋体" w:cs="宋体"/>
                <w:color w:val="auto"/>
                <w:kern w:val="2"/>
                <w:sz w:val="22"/>
                <w:szCs w:val="22"/>
                <w:highlight w:val="none"/>
                <w:lang w:val="en-US" w:eastAsia="zh-CN" w:bidi="ar-SA"/>
              </w:rPr>
              <w:t>技术标</w:t>
            </w:r>
          </w:p>
          <w:p w14:paraId="212F761A">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r>
              <w:rPr>
                <w:rFonts w:hint="eastAsia" w:ascii="Times New Roman" w:hAnsi="宋体" w:eastAsia="宋体" w:cs="宋体"/>
                <w:color w:val="auto"/>
                <w:kern w:val="2"/>
                <w:sz w:val="22"/>
                <w:szCs w:val="22"/>
                <w:highlight w:val="none"/>
                <w:lang w:val="en-US" w:eastAsia="zh-CN" w:bidi="ar-SA"/>
              </w:rPr>
              <w:t>评分标准（74分）</w:t>
            </w:r>
          </w:p>
        </w:tc>
        <w:tc>
          <w:tcPr>
            <w:tcW w:w="1480" w:type="dxa"/>
            <w:noWrap w:val="0"/>
            <w:vAlign w:val="center"/>
          </w:tcPr>
          <w:p w14:paraId="1AAE3745">
            <w:pPr>
              <w:spacing w:line="360" w:lineRule="auto"/>
              <w:jc w:val="center"/>
              <w:rPr>
                <w:rFonts w:hint="eastAsia" w:ascii="宋体" w:hAnsi="宋体" w:eastAsia="宋体" w:cs="宋体"/>
                <w:bCs/>
                <w:sz w:val="21"/>
                <w:szCs w:val="21"/>
                <w:highlight w:val="none"/>
                <w:lang w:val="en-US" w:eastAsia="zh-CN"/>
              </w:rPr>
            </w:pPr>
            <w:r>
              <w:rPr>
                <w:rFonts w:hint="eastAsia" w:hAnsi="宋体" w:eastAsia="宋体" w:cs="宋体"/>
                <w:color w:val="auto"/>
                <w:sz w:val="22"/>
                <w:szCs w:val="22"/>
                <w:highlight w:val="none"/>
                <w:lang w:val="en-US" w:eastAsia="zh-CN"/>
              </w:rPr>
              <w:t>服务方案</w:t>
            </w:r>
            <w:r>
              <w:rPr>
                <w:rFonts w:hint="eastAsia" w:hAnsi="宋体" w:eastAsia="宋体" w:cs="宋体"/>
                <w:color w:val="auto"/>
                <w:sz w:val="22"/>
                <w:szCs w:val="22"/>
                <w:highlight w:val="none"/>
                <w:lang w:eastAsia="zh-CN"/>
              </w:rPr>
              <w:t>（</w:t>
            </w:r>
            <w:r>
              <w:rPr>
                <w:rFonts w:hint="eastAsia" w:hAnsi="宋体" w:eastAsia="宋体" w:cs="宋体"/>
                <w:color w:val="auto"/>
                <w:sz w:val="22"/>
                <w:szCs w:val="22"/>
                <w:highlight w:val="none"/>
                <w:lang w:val="en-US" w:eastAsia="zh-CN"/>
              </w:rPr>
              <w:t>8分</w:t>
            </w:r>
            <w:r>
              <w:rPr>
                <w:rFonts w:hint="eastAsia" w:hAnsi="宋体" w:eastAsia="宋体" w:cs="宋体"/>
                <w:color w:val="auto"/>
                <w:sz w:val="22"/>
                <w:szCs w:val="22"/>
                <w:highlight w:val="none"/>
                <w:lang w:eastAsia="zh-CN"/>
              </w:rPr>
              <w:t>）</w:t>
            </w:r>
          </w:p>
        </w:tc>
        <w:tc>
          <w:tcPr>
            <w:tcW w:w="6218" w:type="dxa"/>
            <w:noWrap w:val="0"/>
            <w:vAlign w:val="center"/>
          </w:tcPr>
          <w:p w14:paraId="26F562B1">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供应商针对本项目制定相应的整体实施方案，包含但不限于以下几个方面：</w:t>
            </w:r>
          </w:p>
          <w:p w14:paraId="6096395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1.项目组织架构与职责分工； </w:t>
            </w:r>
          </w:p>
          <w:p w14:paraId="01F099C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2.项目全流程进度计划；</w:t>
            </w:r>
          </w:p>
          <w:p w14:paraId="0C70959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3.跨环节协同与沟通机制； </w:t>
            </w:r>
          </w:p>
          <w:p w14:paraId="1B5FEFF7">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4.风险识别与应对措施。 </w:t>
            </w:r>
          </w:p>
          <w:p w14:paraId="2954960E">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w:t>
            </w:r>
            <w:r>
              <w:rPr>
                <w:rFonts w:hint="eastAsia"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项内容每提供一小项内容适用于项目且无缺失的方案得2分，方案有缺失的得1分，满分</w:t>
            </w:r>
            <w:r>
              <w:rPr>
                <w:rFonts w:hint="eastAsia"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分，未提供的得0分。 </w:t>
            </w:r>
          </w:p>
          <w:p w14:paraId="52F3AB1B">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color w:val="auto"/>
                <w:sz w:val="22"/>
                <w:szCs w:val="22"/>
                <w:highlight w:val="none"/>
              </w:rPr>
              <w:t>（缺失是指：内容前后不一致、文不对题、前后逻辑错误、内容缺失有瑕疵、无具体流程细节描述之处）</w:t>
            </w:r>
          </w:p>
        </w:tc>
      </w:tr>
      <w:tr w14:paraId="6B88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4" w:type="dxa"/>
            <w:vMerge w:val="continue"/>
            <w:noWrap w:val="0"/>
            <w:vAlign w:val="center"/>
          </w:tcPr>
          <w:p w14:paraId="10698A00">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p>
        </w:tc>
        <w:tc>
          <w:tcPr>
            <w:tcW w:w="1105" w:type="dxa"/>
            <w:vMerge w:val="continue"/>
            <w:noWrap w:val="0"/>
            <w:vAlign w:val="center"/>
          </w:tcPr>
          <w:p w14:paraId="36D485BD">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color w:val="auto"/>
                <w:sz w:val="21"/>
                <w:szCs w:val="21"/>
                <w:highlight w:val="none"/>
                <w:u w:val="none"/>
              </w:rPr>
            </w:pPr>
          </w:p>
        </w:tc>
        <w:tc>
          <w:tcPr>
            <w:tcW w:w="1480" w:type="dxa"/>
            <w:noWrap w:val="0"/>
            <w:vAlign w:val="center"/>
          </w:tcPr>
          <w:p w14:paraId="56993970">
            <w:pPr>
              <w:spacing w:line="360" w:lineRule="auto"/>
              <w:jc w:val="center"/>
              <w:rPr>
                <w:rFonts w:hint="eastAsia" w:hAnsi="宋体" w:eastAsia="宋体" w:cs="宋体"/>
                <w:color w:val="auto"/>
                <w:sz w:val="22"/>
                <w:szCs w:val="22"/>
                <w:highlight w:val="none"/>
                <w:lang w:eastAsia="zh-CN"/>
              </w:rPr>
            </w:pPr>
            <w:r>
              <w:rPr>
                <w:rFonts w:hint="eastAsia" w:hAnsi="宋体" w:eastAsia="宋体" w:cs="宋体"/>
                <w:color w:val="auto"/>
                <w:sz w:val="22"/>
                <w:szCs w:val="22"/>
                <w:highlight w:val="none"/>
                <w:lang w:eastAsia="zh-CN"/>
              </w:rPr>
              <w:t>劳务外包服务人员关系管理方案</w:t>
            </w:r>
          </w:p>
          <w:p w14:paraId="3403560C">
            <w:pPr>
              <w:spacing w:line="360" w:lineRule="auto"/>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eastAsia="zh-CN"/>
              </w:rPr>
              <w:t>（</w:t>
            </w:r>
            <w:r>
              <w:rPr>
                <w:rFonts w:hint="eastAsia" w:hAnsi="宋体" w:eastAsia="宋体" w:cs="宋体"/>
                <w:color w:val="auto"/>
                <w:sz w:val="22"/>
                <w:szCs w:val="22"/>
                <w:highlight w:val="none"/>
                <w:lang w:val="en-US" w:eastAsia="zh-CN"/>
              </w:rPr>
              <w:t>8分</w:t>
            </w:r>
            <w:r>
              <w:rPr>
                <w:rFonts w:hint="eastAsia" w:hAnsi="宋体" w:eastAsia="宋体" w:cs="宋体"/>
                <w:color w:val="auto"/>
                <w:sz w:val="22"/>
                <w:szCs w:val="22"/>
                <w:highlight w:val="none"/>
                <w:lang w:eastAsia="zh-CN"/>
              </w:rPr>
              <w:t>）</w:t>
            </w:r>
          </w:p>
        </w:tc>
        <w:tc>
          <w:tcPr>
            <w:tcW w:w="6218" w:type="dxa"/>
            <w:noWrap w:val="0"/>
            <w:vAlign w:val="center"/>
          </w:tcPr>
          <w:p w14:paraId="4F3DD6F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供应商针对本项目劳务外包服务人员关系管理制定相应的整体实施方案，包含但不限于以下几个方面：</w:t>
            </w:r>
          </w:p>
          <w:p w14:paraId="47BD503E">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人员准入与建档管理；</w:t>
            </w:r>
          </w:p>
          <w:p w14:paraId="274A0A8F">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人员日常关系维护；</w:t>
            </w:r>
          </w:p>
          <w:p w14:paraId="0E3228E2">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服务质量复盘与优化；</w:t>
            </w:r>
          </w:p>
          <w:p w14:paraId="7776A4A2">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人员合规管理。</w:t>
            </w:r>
          </w:p>
          <w:p w14:paraId="38E1062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以上</w:t>
            </w:r>
            <w:r>
              <w:rPr>
                <w:rFonts w:hint="eastAsia"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lang w:val="en-US" w:eastAsia="zh-CN"/>
              </w:rPr>
              <w:t>项内容每提供一小项内容适用于本劳务外包项目且无缺失的方案得2分，方案有缺失的得1分，满分</w:t>
            </w:r>
            <w:r>
              <w:rPr>
                <w:rFonts w:hint="eastAsia"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分，未提供的得0分。</w:t>
            </w:r>
          </w:p>
          <w:p w14:paraId="352156A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（缺失是指：内容前后不一致、文不对题、前后逻辑错误、内容缺失有瑕疵、无具体流程细节描述、未结合劳务外包人员管理场景、缺乏可落地性之处）</w:t>
            </w:r>
          </w:p>
        </w:tc>
      </w:tr>
      <w:tr w14:paraId="3D05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7" w:hRule="atLeast"/>
          <w:jc w:val="center"/>
        </w:trPr>
        <w:tc>
          <w:tcPr>
            <w:tcW w:w="764" w:type="dxa"/>
            <w:vMerge w:val="continue"/>
            <w:noWrap w:val="0"/>
            <w:vAlign w:val="center"/>
          </w:tcPr>
          <w:p w14:paraId="12FD658F">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p>
        </w:tc>
        <w:tc>
          <w:tcPr>
            <w:tcW w:w="1105" w:type="dxa"/>
            <w:vMerge w:val="continue"/>
            <w:noWrap w:val="0"/>
            <w:vAlign w:val="center"/>
          </w:tcPr>
          <w:p w14:paraId="7878D9CD">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color w:val="auto"/>
                <w:sz w:val="21"/>
                <w:szCs w:val="21"/>
                <w:highlight w:val="none"/>
                <w:u w:val="none"/>
              </w:rPr>
            </w:pPr>
          </w:p>
        </w:tc>
        <w:tc>
          <w:tcPr>
            <w:tcW w:w="1480" w:type="dxa"/>
            <w:noWrap w:val="0"/>
            <w:vAlign w:val="center"/>
          </w:tcPr>
          <w:p w14:paraId="1850481F">
            <w:pPr>
              <w:spacing w:line="360" w:lineRule="auto"/>
              <w:jc w:val="center"/>
              <w:rPr>
                <w:rFonts w:hint="eastAsia"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档案户籍及社保管理方案</w:t>
            </w:r>
            <w:r>
              <w:rPr>
                <w:rFonts w:hint="eastAsia" w:hAnsi="宋体" w:eastAsia="宋体" w:cs="宋体"/>
                <w:color w:val="auto"/>
                <w:sz w:val="22"/>
                <w:szCs w:val="22"/>
                <w:highlight w:val="none"/>
                <w:lang w:eastAsia="zh-CN"/>
              </w:rPr>
              <w:t>（</w:t>
            </w:r>
            <w:r>
              <w:rPr>
                <w:rFonts w:hint="eastAsia" w:hAnsi="宋体" w:eastAsia="宋体" w:cs="宋体"/>
                <w:color w:val="auto"/>
                <w:sz w:val="22"/>
                <w:szCs w:val="22"/>
                <w:highlight w:val="none"/>
                <w:lang w:val="en-US" w:eastAsia="zh-CN"/>
              </w:rPr>
              <w:t>8分</w:t>
            </w:r>
            <w:r>
              <w:rPr>
                <w:rFonts w:hint="eastAsia" w:hAnsi="宋体" w:eastAsia="宋体" w:cs="宋体"/>
                <w:color w:val="auto"/>
                <w:sz w:val="22"/>
                <w:szCs w:val="22"/>
                <w:highlight w:val="none"/>
                <w:lang w:eastAsia="zh-CN"/>
              </w:rPr>
              <w:t>）</w:t>
            </w:r>
          </w:p>
        </w:tc>
        <w:tc>
          <w:tcPr>
            <w:tcW w:w="6218" w:type="dxa"/>
            <w:noWrap w:val="0"/>
            <w:vAlign w:val="center"/>
          </w:tcPr>
          <w:p w14:paraId="29B5C16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供应商针对本项目档案户籍及社保管理方案制定相应的整体实施方案，包含但不限于以下几个方面：</w:t>
            </w:r>
          </w:p>
          <w:p w14:paraId="2611A2E3">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1.档案户籍及社保管理组织架构与职责分工</w:t>
            </w:r>
            <w:r>
              <w:rPr>
                <w:rFonts w:hint="eastAsia" w:ascii="宋体" w:hAnsi="宋体" w:eastAsia="宋体" w:cs="宋体"/>
                <w:color w:val="auto"/>
                <w:sz w:val="22"/>
                <w:szCs w:val="22"/>
                <w:highlight w:val="none"/>
                <w:lang w:val="en-US" w:eastAsia="zh-CN"/>
              </w:rPr>
              <w:t>；</w:t>
            </w:r>
          </w:p>
          <w:p w14:paraId="76358088">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2.档案户籍及社保管理全流程进度计划</w:t>
            </w:r>
            <w:r>
              <w:rPr>
                <w:rFonts w:hint="eastAsia" w:ascii="宋体" w:hAnsi="宋体" w:eastAsia="宋体" w:cs="宋体"/>
                <w:color w:val="auto"/>
                <w:sz w:val="22"/>
                <w:szCs w:val="22"/>
                <w:highlight w:val="none"/>
                <w:lang w:val="en-US" w:eastAsia="zh-CN"/>
              </w:rPr>
              <w:t>；</w:t>
            </w:r>
          </w:p>
          <w:p w14:paraId="1405B9EF">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3.跨环节协同与沟通机制</w:t>
            </w:r>
            <w:r>
              <w:rPr>
                <w:rFonts w:hint="eastAsia" w:ascii="宋体" w:hAnsi="宋体" w:eastAsia="宋体" w:cs="宋体"/>
                <w:color w:val="auto"/>
                <w:sz w:val="22"/>
                <w:szCs w:val="22"/>
                <w:highlight w:val="none"/>
                <w:lang w:val="en-US" w:eastAsia="zh-CN"/>
              </w:rPr>
              <w:t>；</w:t>
            </w:r>
          </w:p>
          <w:p w14:paraId="7473E610">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4.风险识别与应对措施</w:t>
            </w:r>
            <w:r>
              <w:rPr>
                <w:rFonts w:hint="eastAsia" w:ascii="宋体" w:hAnsi="宋体" w:eastAsia="宋体" w:cs="宋体"/>
                <w:color w:val="auto"/>
                <w:sz w:val="22"/>
                <w:szCs w:val="22"/>
                <w:highlight w:val="none"/>
                <w:lang w:val="en-US" w:eastAsia="zh-CN"/>
              </w:rPr>
              <w:t>。</w:t>
            </w:r>
          </w:p>
          <w:p w14:paraId="3CA7674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以上</w:t>
            </w:r>
            <w:r>
              <w:rPr>
                <w:rFonts w:hint="eastAsia"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lang w:val="en-US" w:eastAsia="zh-CN"/>
              </w:rPr>
              <w:t>项内容每提供一小项内容适用于本劳务外包项目且无缺失的方案得2分，方案有缺失的得1分，满分</w:t>
            </w:r>
            <w:r>
              <w:rPr>
                <w:rFonts w:hint="eastAsia"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分，未提供的得0分。</w:t>
            </w:r>
          </w:p>
          <w:p w14:paraId="1D38C5E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（缺失是指：内容前后不一致、文不对题、前后逻辑错误、内容缺失有瑕疵、无具体流程细节描述、未结合劳务外包人员管理场景、缺乏可落地性之处）</w:t>
            </w:r>
          </w:p>
        </w:tc>
      </w:tr>
      <w:tr w14:paraId="2F40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7" w:hRule="atLeast"/>
          <w:jc w:val="center"/>
        </w:trPr>
        <w:tc>
          <w:tcPr>
            <w:tcW w:w="764" w:type="dxa"/>
            <w:vMerge w:val="continue"/>
            <w:noWrap w:val="0"/>
            <w:vAlign w:val="center"/>
          </w:tcPr>
          <w:p w14:paraId="7BD7BCB3">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p>
        </w:tc>
        <w:tc>
          <w:tcPr>
            <w:tcW w:w="1105" w:type="dxa"/>
            <w:vMerge w:val="continue"/>
            <w:noWrap w:val="0"/>
            <w:vAlign w:val="center"/>
          </w:tcPr>
          <w:p w14:paraId="455C6E01">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color w:val="auto"/>
                <w:sz w:val="21"/>
                <w:szCs w:val="21"/>
                <w:highlight w:val="none"/>
                <w:u w:val="none"/>
              </w:rPr>
            </w:pPr>
          </w:p>
        </w:tc>
        <w:tc>
          <w:tcPr>
            <w:tcW w:w="1480" w:type="dxa"/>
            <w:noWrap w:val="0"/>
            <w:vAlign w:val="center"/>
          </w:tcPr>
          <w:p w14:paraId="5BE9A5F5">
            <w:pPr>
              <w:spacing w:line="360" w:lineRule="auto"/>
              <w:jc w:val="center"/>
              <w:rPr>
                <w:rFonts w:hint="default" w:ascii="宋体"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员工培训计划与方案</w:t>
            </w:r>
          </w:p>
          <w:p w14:paraId="6D9F78FC">
            <w:pPr>
              <w:spacing w:line="360" w:lineRule="auto"/>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eastAsia="zh-CN"/>
              </w:rPr>
              <w:t>（</w:t>
            </w:r>
            <w:r>
              <w:rPr>
                <w:rFonts w:hint="eastAsia" w:hAnsi="宋体" w:eastAsia="宋体" w:cs="宋体"/>
                <w:color w:val="auto"/>
                <w:sz w:val="22"/>
                <w:szCs w:val="22"/>
                <w:highlight w:val="none"/>
                <w:lang w:val="en-US" w:eastAsia="zh-CN"/>
              </w:rPr>
              <w:t>10分</w:t>
            </w:r>
            <w:r>
              <w:rPr>
                <w:rFonts w:hint="eastAsia" w:hAnsi="宋体" w:eastAsia="宋体" w:cs="宋体"/>
                <w:color w:val="auto"/>
                <w:sz w:val="22"/>
                <w:szCs w:val="22"/>
                <w:highlight w:val="none"/>
                <w:lang w:eastAsia="zh-CN"/>
              </w:rPr>
              <w:t>）</w:t>
            </w:r>
          </w:p>
        </w:tc>
        <w:tc>
          <w:tcPr>
            <w:tcW w:w="6218" w:type="dxa"/>
            <w:noWrap w:val="0"/>
            <w:vAlign w:val="center"/>
          </w:tcPr>
          <w:p w14:paraId="55473F4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供应商针对本项目制定相应的员工培训计划与方案，包含但不限于以下几个方面：</w:t>
            </w:r>
          </w:p>
          <w:p w14:paraId="28204E3F">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培训目标与内容设计；</w:t>
            </w:r>
          </w:p>
          <w:p w14:paraId="091A05AC">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培训实施流程与进度安排；</w:t>
            </w:r>
          </w:p>
          <w:p w14:paraId="431DAA56">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培训师资与教学资源保障；</w:t>
            </w:r>
          </w:p>
          <w:p w14:paraId="01E8971A">
            <w:pPr>
              <w:spacing w:line="360" w:lineRule="auto"/>
              <w:rPr>
                <w:rFonts w:hint="eastAsia" w:ascii="宋体"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培训效果评估与改进机制</w:t>
            </w:r>
          </w:p>
          <w:p w14:paraId="4F3595A0">
            <w:pPr>
              <w:pStyle w:val="20"/>
              <w:ind w:left="0" w:leftChars="0" w:firstLine="0" w:firstLineChars="0"/>
              <w:rPr>
                <w:rFonts w:hint="default"/>
                <w:b w:val="0"/>
                <w:bCs/>
                <w:highlight w:val="none"/>
                <w:lang w:val="en-US"/>
              </w:rPr>
            </w:pPr>
            <w:r>
              <w:rPr>
                <w:rFonts w:hint="eastAsia" w:ascii="宋体" w:hAnsi="宋体" w:eastAsia="宋体" w:cs="宋体"/>
                <w:b w:val="0"/>
                <w:bCs/>
                <w:color w:val="auto"/>
                <w:sz w:val="22"/>
                <w:szCs w:val="22"/>
                <w:highlight w:val="none"/>
                <w:lang w:val="en-US" w:eastAsia="zh-CN" w:bidi="ar-SA"/>
              </w:rPr>
              <w:t>5.培训应急预案与服务支持。</w:t>
            </w:r>
          </w:p>
          <w:p w14:paraId="4184DA4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以上</w:t>
            </w:r>
            <w:r>
              <w:rPr>
                <w:rFonts w:hint="eastAsia"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lang w:val="en-US" w:eastAsia="zh-CN"/>
              </w:rPr>
              <w:t>项内容，每提供一项内容适用于本项目且无缺失的方案得2分，方案有缺失的得1分，满分</w:t>
            </w:r>
            <w:r>
              <w:rPr>
                <w:rFonts w:hint="eastAsia"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分，未提供的得0分。</w:t>
            </w:r>
          </w:p>
          <w:p w14:paraId="4AA6A47F">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（缺失是指：内容前后不一致、文不对题、前后逻辑错误、内容缺失有瑕疵、无具体流程细节描述、未结合项目实际需求、保障措施不具备可操作性、评估机制不完整等各类不符合方案完整性与适用性的情况）</w:t>
            </w:r>
          </w:p>
        </w:tc>
      </w:tr>
      <w:tr w14:paraId="6A37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7" w:hRule="atLeast"/>
          <w:jc w:val="center"/>
        </w:trPr>
        <w:tc>
          <w:tcPr>
            <w:tcW w:w="764" w:type="dxa"/>
            <w:vMerge w:val="continue"/>
            <w:noWrap w:val="0"/>
            <w:vAlign w:val="center"/>
          </w:tcPr>
          <w:p w14:paraId="287D184A">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p>
        </w:tc>
        <w:tc>
          <w:tcPr>
            <w:tcW w:w="1105" w:type="dxa"/>
            <w:vMerge w:val="continue"/>
            <w:noWrap w:val="0"/>
            <w:vAlign w:val="center"/>
          </w:tcPr>
          <w:p w14:paraId="03CD7F0F">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color w:val="auto"/>
                <w:sz w:val="21"/>
                <w:szCs w:val="21"/>
                <w:highlight w:val="none"/>
                <w:u w:val="none"/>
              </w:rPr>
            </w:pPr>
          </w:p>
        </w:tc>
        <w:tc>
          <w:tcPr>
            <w:tcW w:w="1480" w:type="dxa"/>
            <w:noWrap w:val="0"/>
            <w:vAlign w:val="center"/>
          </w:tcPr>
          <w:p w14:paraId="72549F6E">
            <w:pPr>
              <w:spacing w:line="360" w:lineRule="auto"/>
              <w:jc w:val="center"/>
              <w:rPr>
                <w:rFonts w:hint="eastAsia" w:hAnsi="宋体" w:eastAsia="宋体" w:cs="宋体"/>
                <w:color w:val="auto"/>
                <w:sz w:val="22"/>
                <w:szCs w:val="22"/>
                <w:highlight w:val="none"/>
                <w:lang w:eastAsia="zh-CN"/>
              </w:rPr>
            </w:pPr>
            <w:r>
              <w:rPr>
                <w:rFonts w:hint="eastAsia" w:hAnsi="宋体" w:eastAsia="宋体" w:cs="宋体"/>
                <w:color w:val="auto"/>
                <w:sz w:val="22"/>
                <w:szCs w:val="22"/>
                <w:highlight w:val="none"/>
                <w:lang w:eastAsia="zh-CN"/>
              </w:rPr>
              <w:t>劳务外包服务员工每年</w:t>
            </w:r>
            <w:r>
              <w:rPr>
                <w:rFonts w:hint="eastAsia" w:hAnsi="宋体" w:cs="宋体"/>
                <w:color w:val="auto"/>
                <w:sz w:val="22"/>
                <w:szCs w:val="22"/>
                <w:highlight w:val="none"/>
                <w:lang w:val="en-US" w:eastAsia="zh-CN"/>
              </w:rPr>
              <w:t>培训</w:t>
            </w:r>
            <w:r>
              <w:rPr>
                <w:rFonts w:hint="eastAsia" w:hAnsi="宋体" w:eastAsia="宋体" w:cs="宋体"/>
                <w:color w:val="auto"/>
                <w:sz w:val="22"/>
                <w:szCs w:val="22"/>
                <w:highlight w:val="none"/>
                <w:lang w:eastAsia="zh-CN"/>
              </w:rPr>
              <w:t>方案</w:t>
            </w:r>
          </w:p>
          <w:p w14:paraId="510BC112">
            <w:pPr>
              <w:spacing w:line="360" w:lineRule="auto"/>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eastAsia="zh-CN"/>
              </w:rPr>
              <w:t>（</w:t>
            </w:r>
            <w:r>
              <w:rPr>
                <w:rFonts w:hint="eastAsia" w:hAnsi="宋体" w:eastAsia="宋体" w:cs="宋体"/>
                <w:color w:val="auto"/>
                <w:sz w:val="22"/>
                <w:szCs w:val="22"/>
                <w:highlight w:val="none"/>
                <w:lang w:val="en-US" w:eastAsia="zh-CN"/>
              </w:rPr>
              <w:t>10分</w:t>
            </w:r>
            <w:r>
              <w:rPr>
                <w:rFonts w:hint="eastAsia" w:hAnsi="宋体" w:eastAsia="宋体" w:cs="宋体"/>
                <w:color w:val="auto"/>
                <w:sz w:val="22"/>
                <w:szCs w:val="22"/>
                <w:highlight w:val="none"/>
                <w:lang w:eastAsia="zh-CN"/>
              </w:rPr>
              <w:t>）</w:t>
            </w:r>
          </w:p>
        </w:tc>
        <w:tc>
          <w:tcPr>
            <w:tcW w:w="6218" w:type="dxa"/>
            <w:noWrap w:val="0"/>
            <w:vAlign w:val="center"/>
          </w:tcPr>
          <w:p w14:paraId="63809329">
            <w:pPr>
              <w:spacing w:line="360"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供应商针对本项目制定劳务外包服务员工年度</w:t>
            </w:r>
            <w:r>
              <w:rPr>
                <w:rFonts w:hint="eastAsia" w:ascii="宋体" w:hAnsi="宋体" w:cs="宋体"/>
                <w:color w:val="auto"/>
                <w:sz w:val="22"/>
                <w:szCs w:val="22"/>
                <w:highlight w:val="none"/>
                <w:lang w:val="en-US" w:eastAsia="zh-CN" w:bidi="ar-SA"/>
              </w:rPr>
              <w:t>培训</w:t>
            </w:r>
            <w:r>
              <w:rPr>
                <w:rFonts w:hint="eastAsia" w:ascii="宋体" w:hAnsi="宋体" w:eastAsia="宋体" w:cs="宋体"/>
                <w:color w:val="auto"/>
                <w:sz w:val="22"/>
                <w:szCs w:val="22"/>
                <w:highlight w:val="none"/>
                <w:lang w:val="en-US" w:eastAsia="zh-CN" w:bidi="ar-SA"/>
              </w:rPr>
              <w:t>方案，包含但不限于以下几个方面：</w:t>
            </w:r>
          </w:p>
          <w:p w14:paraId="61EB502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 培训机构资质与服务保障；</w:t>
            </w:r>
          </w:p>
          <w:p w14:paraId="77D617B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 培训项目设定与适配性（含差异化需求覆盖）；</w:t>
            </w:r>
          </w:p>
          <w:p w14:paraId="2E5428C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 培训流程规划与人员组织安排；</w:t>
            </w:r>
          </w:p>
          <w:p w14:paraId="33032EF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 培训考核、成果评估与后续提升机制；</w:t>
            </w:r>
          </w:p>
          <w:p w14:paraId="00EC3BA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 培训费用预算与性价比管控。</w:t>
            </w:r>
          </w:p>
          <w:p w14:paraId="13DE896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以上五项内容，每提供一项适用于本劳务外包员工培训项目且无缺失的方案得2分，方案有缺失的得1分，满分10分，未提供的得0分。</w:t>
            </w:r>
          </w:p>
          <w:p w14:paraId="6A84D55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（缺失是指：内容前后不一致、文不对题、前后逻辑错误、核心信息缺失有瑕疵、无具体执行细节描述、未结合劳务外包员工群体特点（如岗位适配性、流动性）、缺乏可落地性等情况。）</w:t>
            </w:r>
          </w:p>
        </w:tc>
      </w:tr>
      <w:tr w14:paraId="1BA1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7" w:hRule="atLeast"/>
          <w:jc w:val="center"/>
        </w:trPr>
        <w:tc>
          <w:tcPr>
            <w:tcW w:w="764" w:type="dxa"/>
            <w:vMerge w:val="continue"/>
            <w:noWrap w:val="0"/>
            <w:vAlign w:val="center"/>
          </w:tcPr>
          <w:p w14:paraId="680639AD">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p>
        </w:tc>
        <w:tc>
          <w:tcPr>
            <w:tcW w:w="1105" w:type="dxa"/>
            <w:vMerge w:val="continue"/>
            <w:noWrap w:val="0"/>
            <w:vAlign w:val="center"/>
          </w:tcPr>
          <w:p w14:paraId="33156233">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color w:val="auto"/>
                <w:sz w:val="21"/>
                <w:szCs w:val="21"/>
                <w:highlight w:val="none"/>
                <w:u w:val="none"/>
              </w:rPr>
            </w:pPr>
          </w:p>
        </w:tc>
        <w:tc>
          <w:tcPr>
            <w:tcW w:w="1480" w:type="dxa"/>
            <w:noWrap w:val="0"/>
            <w:vAlign w:val="center"/>
          </w:tcPr>
          <w:p w14:paraId="4EB419B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风险管理</w:t>
            </w:r>
          </w:p>
          <w:p w14:paraId="0309A97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体系</w:t>
            </w:r>
          </w:p>
          <w:p w14:paraId="06B34C17">
            <w:pPr>
              <w:spacing w:line="360" w:lineRule="auto"/>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eastAsia="zh-CN"/>
              </w:rPr>
              <w:t>（</w:t>
            </w:r>
            <w:r>
              <w:rPr>
                <w:rFonts w:hint="eastAsia" w:hAnsi="宋体" w:eastAsia="宋体" w:cs="宋体"/>
                <w:color w:val="auto"/>
                <w:sz w:val="22"/>
                <w:szCs w:val="22"/>
                <w:highlight w:val="none"/>
                <w:lang w:val="en-US" w:eastAsia="zh-CN"/>
              </w:rPr>
              <w:t>10分</w:t>
            </w:r>
            <w:r>
              <w:rPr>
                <w:rFonts w:hint="eastAsia" w:hAnsi="宋体" w:eastAsia="宋体" w:cs="宋体"/>
                <w:color w:val="auto"/>
                <w:sz w:val="22"/>
                <w:szCs w:val="22"/>
                <w:highlight w:val="none"/>
                <w:lang w:eastAsia="zh-CN"/>
              </w:rPr>
              <w:t>）</w:t>
            </w:r>
          </w:p>
        </w:tc>
        <w:tc>
          <w:tcPr>
            <w:tcW w:w="6218" w:type="dxa"/>
            <w:noWrap w:val="0"/>
            <w:vAlign w:val="center"/>
          </w:tcPr>
          <w:p w14:paraId="07213331">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供应商针对本项目制定相应的风险管理体系方案，包含但不限于以下几个方面</w:t>
            </w:r>
            <w:r>
              <w:rPr>
                <w:rFonts w:hint="eastAsia" w:hAnsi="宋体" w:eastAsia="宋体" w:cs="宋体"/>
                <w:color w:val="auto"/>
                <w:sz w:val="22"/>
                <w:szCs w:val="22"/>
                <w:highlight w:val="none"/>
                <w:lang w:val="en-US" w:eastAsia="zh-CN"/>
              </w:rPr>
              <w:t>：</w:t>
            </w:r>
          </w:p>
          <w:p w14:paraId="2028BB92">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风险识别机制与范围界定；</w:t>
            </w:r>
          </w:p>
          <w:p w14:paraId="4340C81C">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风险评估标准与量化流程；</w:t>
            </w:r>
          </w:p>
          <w:p w14:paraId="53F2A261">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风险应对策略与执行预案；</w:t>
            </w:r>
          </w:p>
          <w:p w14:paraId="31AFA5C1">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风险监控与动态调整机制；</w:t>
            </w:r>
          </w:p>
          <w:p w14:paraId="63C517E7">
            <w:pPr>
              <w:spacing w:line="360" w:lineRule="auto"/>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风险责任划分与考核机制。</w:t>
            </w:r>
          </w:p>
          <w:p w14:paraId="1CF5F19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以上五项内容每提供一小项内容适用于本项目且无缺失的方案得2分，方案有缺失的得1分，满分10分，未提供的得0分。</w:t>
            </w:r>
          </w:p>
          <w:p w14:paraId="20D0BEE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（缺失是指：内容前后不一致、文不对题、前后逻辑错误、内容缺失有瑕疵、无具体流程细节描述、未结合项目实际场景、机制缺乏可操作性之处）</w:t>
            </w:r>
          </w:p>
        </w:tc>
      </w:tr>
      <w:tr w14:paraId="4AF6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7" w:hRule="atLeast"/>
          <w:jc w:val="center"/>
        </w:trPr>
        <w:tc>
          <w:tcPr>
            <w:tcW w:w="764" w:type="dxa"/>
            <w:vMerge w:val="continue"/>
            <w:noWrap w:val="0"/>
            <w:vAlign w:val="center"/>
          </w:tcPr>
          <w:p w14:paraId="1C1FBFB8">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p>
        </w:tc>
        <w:tc>
          <w:tcPr>
            <w:tcW w:w="1105" w:type="dxa"/>
            <w:vMerge w:val="continue"/>
            <w:noWrap w:val="0"/>
            <w:vAlign w:val="center"/>
          </w:tcPr>
          <w:p w14:paraId="3A18513D">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color w:val="auto"/>
                <w:sz w:val="21"/>
                <w:szCs w:val="21"/>
                <w:highlight w:val="none"/>
                <w:u w:val="none"/>
              </w:rPr>
            </w:pPr>
          </w:p>
        </w:tc>
        <w:tc>
          <w:tcPr>
            <w:tcW w:w="1480" w:type="dxa"/>
            <w:noWrap w:val="0"/>
            <w:vAlign w:val="center"/>
          </w:tcPr>
          <w:p w14:paraId="20024CE1">
            <w:pPr>
              <w:spacing w:line="360" w:lineRule="auto"/>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突发事件应急处理方案</w:t>
            </w:r>
            <w:r>
              <w:rPr>
                <w:rFonts w:hint="eastAsia" w:hAnsi="宋体" w:eastAsia="宋体" w:cs="宋体"/>
                <w:color w:val="auto"/>
                <w:sz w:val="22"/>
                <w:szCs w:val="22"/>
                <w:highlight w:val="none"/>
                <w:lang w:eastAsia="zh-CN"/>
              </w:rPr>
              <w:t>（</w:t>
            </w:r>
            <w:r>
              <w:rPr>
                <w:rFonts w:hint="eastAsia" w:hAnsi="宋体" w:eastAsia="宋体" w:cs="宋体"/>
                <w:color w:val="auto"/>
                <w:sz w:val="22"/>
                <w:szCs w:val="22"/>
                <w:highlight w:val="none"/>
                <w:lang w:val="en-US" w:eastAsia="zh-CN"/>
              </w:rPr>
              <w:t>10分</w:t>
            </w:r>
            <w:r>
              <w:rPr>
                <w:rFonts w:hint="eastAsia" w:hAnsi="宋体" w:eastAsia="宋体" w:cs="宋体"/>
                <w:color w:val="auto"/>
                <w:sz w:val="22"/>
                <w:szCs w:val="22"/>
                <w:highlight w:val="none"/>
                <w:lang w:eastAsia="zh-CN"/>
              </w:rPr>
              <w:t>）</w:t>
            </w:r>
          </w:p>
        </w:tc>
        <w:tc>
          <w:tcPr>
            <w:tcW w:w="6218" w:type="dxa"/>
            <w:noWrap w:val="0"/>
            <w:vAlign w:val="center"/>
          </w:tcPr>
          <w:p w14:paraId="0CBF83C1">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供应商针对本项目制定相应的突发事件应急处理方案，包含但不限于以下几个方面：</w:t>
            </w:r>
          </w:p>
          <w:p w14:paraId="06EBB5BE">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 应急组织架构与人员职责；</w:t>
            </w:r>
          </w:p>
          <w:p w14:paraId="3713B497">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 突发事件分类识别与预警机制；</w:t>
            </w:r>
          </w:p>
          <w:p w14:paraId="12E35867">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 分级应急处置流程与操作细则；</w:t>
            </w:r>
          </w:p>
          <w:p w14:paraId="29156763">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 应急资源保障与调配方案；</w:t>
            </w:r>
          </w:p>
          <w:p w14:paraId="0A0AEC7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 应急处置后评估与改进措施。</w:t>
            </w:r>
          </w:p>
          <w:p w14:paraId="586EAFB9">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以上五项内容每提供一小项内容适用于本项目且无缺失的方案得2分，方案有缺失的得1分，满分10分，未提供的得0分。</w:t>
            </w:r>
          </w:p>
          <w:p w14:paraId="292901E3">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（缺失是指：内容前后不一致、文不对题、前后逻辑错误、内容缺失有瑕疵、无具体流程细节描述、未结合本项目实际场景、应急措施缺乏可行性、资源保障无明确依据之处）</w:t>
            </w:r>
          </w:p>
        </w:tc>
      </w:tr>
      <w:tr w14:paraId="3457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7" w:hRule="atLeast"/>
          <w:jc w:val="center"/>
        </w:trPr>
        <w:tc>
          <w:tcPr>
            <w:tcW w:w="764" w:type="dxa"/>
            <w:vMerge w:val="continue"/>
            <w:noWrap w:val="0"/>
            <w:vAlign w:val="center"/>
          </w:tcPr>
          <w:p w14:paraId="4E4D7D2F">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p>
        </w:tc>
        <w:tc>
          <w:tcPr>
            <w:tcW w:w="1105" w:type="dxa"/>
            <w:vMerge w:val="continue"/>
            <w:noWrap w:val="0"/>
            <w:vAlign w:val="center"/>
          </w:tcPr>
          <w:p w14:paraId="02B81876">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color w:val="auto"/>
                <w:sz w:val="21"/>
                <w:szCs w:val="21"/>
                <w:highlight w:val="none"/>
                <w:u w:val="none"/>
              </w:rPr>
            </w:pPr>
          </w:p>
        </w:tc>
        <w:tc>
          <w:tcPr>
            <w:tcW w:w="1480" w:type="dxa"/>
            <w:noWrap w:val="0"/>
            <w:vAlign w:val="center"/>
          </w:tcPr>
          <w:p w14:paraId="7DB0E67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合同管理</w:t>
            </w:r>
          </w:p>
          <w:p w14:paraId="42DA58F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制度</w:t>
            </w:r>
          </w:p>
          <w:p w14:paraId="694B421A">
            <w:pPr>
              <w:spacing w:line="360" w:lineRule="auto"/>
              <w:jc w:val="center"/>
              <w:rPr>
                <w:rFonts w:hint="eastAsia" w:hAnsi="宋体" w:eastAsia="宋体" w:cs="宋体"/>
                <w:color w:val="auto"/>
                <w:sz w:val="22"/>
                <w:szCs w:val="22"/>
                <w:highlight w:val="none"/>
                <w:lang w:eastAsia="zh-CN"/>
              </w:rPr>
            </w:pPr>
            <w:r>
              <w:rPr>
                <w:rFonts w:hint="eastAsia" w:hAnsi="宋体" w:eastAsia="宋体" w:cs="宋体"/>
                <w:color w:val="auto"/>
                <w:sz w:val="22"/>
                <w:szCs w:val="22"/>
                <w:highlight w:val="none"/>
                <w:lang w:eastAsia="zh-CN"/>
              </w:rPr>
              <w:t>（</w:t>
            </w:r>
            <w:r>
              <w:rPr>
                <w:rFonts w:hint="eastAsia" w:hAnsi="宋体" w:eastAsia="宋体" w:cs="宋体"/>
                <w:color w:val="auto"/>
                <w:sz w:val="22"/>
                <w:szCs w:val="22"/>
                <w:highlight w:val="none"/>
                <w:lang w:val="en-US" w:eastAsia="zh-CN"/>
              </w:rPr>
              <w:t>10分</w:t>
            </w:r>
            <w:r>
              <w:rPr>
                <w:rFonts w:hint="eastAsia" w:hAnsi="宋体" w:eastAsia="宋体" w:cs="宋体"/>
                <w:color w:val="auto"/>
                <w:sz w:val="22"/>
                <w:szCs w:val="22"/>
                <w:highlight w:val="none"/>
                <w:lang w:eastAsia="zh-CN"/>
              </w:rPr>
              <w:t>）</w:t>
            </w:r>
          </w:p>
        </w:tc>
        <w:tc>
          <w:tcPr>
            <w:tcW w:w="6218" w:type="dxa"/>
            <w:noWrap w:val="0"/>
            <w:vAlign w:val="center"/>
          </w:tcPr>
          <w:p w14:paraId="16E324D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供应商针对本项目制定相应的合同管理制度方案，包含但不限于以下几个方面：</w:t>
            </w:r>
          </w:p>
          <w:p w14:paraId="21728D3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1.合同全生命周期管理流程；</w:t>
            </w:r>
          </w:p>
          <w:p w14:paraId="3862BD29">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2.合同风险防控体系；</w:t>
            </w:r>
          </w:p>
          <w:p w14:paraId="114A5169">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3.合同权责分工；</w:t>
            </w:r>
          </w:p>
          <w:p w14:paraId="538B7E9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4.合同审核与管控机制；</w:t>
            </w:r>
          </w:p>
          <w:p w14:paraId="6EAEE67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5.合同归档与台账管理。</w:t>
            </w:r>
          </w:p>
          <w:p w14:paraId="4CC7E79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以上五项内容每提供一小项内容适用于本项目且无缺失的方案得2分，方案有缺失的得1分，满分10分，未提供的得0分。</w:t>
            </w:r>
          </w:p>
          <w:p w14:paraId="55EE1D96">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（缺失是指：内容前后不一致、文不对题、前后逻辑错误、内容缺失有瑕疵、无具体流程细节描述、未结合项目实际场景适配、权责划分模糊、管控措施不具可操作性之处）</w:t>
            </w:r>
          </w:p>
        </w:tc>
      </w:tr>
      <w:tr w14:paraId="05FC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64" w:type="dxa"/>
            <w:vMerge w:val="restart"/>
            <w:noWrap w:val="0"/>
            <w:vAlign w:val="center"/>
          </w:tcPr>
          <w:p w14:paraId="458AD221">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3</w:t>
            </w:r>
          </w:p>
        </w:tc>
        <w:tc>
          <w:tcPr>
            <w:tcW w:w="1105" w:type="dxa"/>
            <w:vMerge w:val="restart"/>
            <w:noWrap w:val="0"/>
            <w:vAlign w:val="center"/>
          </w:tcPr>
          <w:p w14:paraId="1A20FE1E">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zh-CN" w:eastAsia="zh-CN"/>
              </w:rPr>
            </w:pPr>
            <w:r>
              <w:rPr>
                <w:rFonts w:hint="eastAsia" w:hAnsi="宋体" w:eastAsia="宋体" w:cs="宋体"/>
                <w:color w:val="auto"/>
                <w:sz w:val="22"/>
                <w:szCs w:val="22"/>
                <w:highlight w:val="none"/>
                <w:lang w:val="zh-CN" w:eastAsia="zh-CN"/>
              </w:rPr>
              <w:t>商务标</w:t>
            </w:r>
          </w:p>
          <w:p w14:paraId="10224AB4">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zh-CN" w:eastAsia="zh-CN"/>
              </w:rPr>
            </w:pPr>
            <w:r>
              <w:rPr>
                <w:rFonts w:hint="eastAsia" w:hAnsi="宋体" w:eastAsia="宋体" w:cs="宋体"/>
                <w:color w:val="auto"/>
                <w:sz w:val="22"/>
                <w:szCs w:val="22"/>
                <w:highlight w:val="none"/>
                <w:lang w:val="en-US" w:eastAsia="zh-CN"/>
              </w:rPr>
              <w:t>评分</w:t>
            </w:r>
            <w:r>
              <w:rPr>
                <w:rFonts w:hint="eastAsia" w:hAnsi="宋体" w:eastAsia="宋体" w:cs="宋体"/>
                <w:color w:val="auto"/>
                <w:sz w:val="22"/>
                <w:szCs w:val="22"/>
                <w:highlight w:val="none"/>
                <w:lang w:val="zh-CN" w:eastAsia="zh-CN"/>
              </w:rPr>
              <w:t>标准</w:t>
            </w:r>
          </w:p>
          <w:p w14:paraId="6458BEE0">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zh-CN" w:eastAsia="zh-CN"/>
              </w:rPr>
              <w:t>（</w:t>
            </w:r>
            <w:r>
              <w:rPr>
                <w:rFonts w:hint="eastAsia" w:hAnsi="宋体" w:cs="宋体"/>
                <w:color w:val="auto"/>
                <w:sz w:val="22"/>
                <w:szCs w:val="22"/>
                <w:highlight w:val="none"/>
                <w:lang w:val="en-US" w:eastAsia="zh-CN"/>
              </w:rPr>
              <w:t>8</w:t>
            </w:r>
            <w:r>
              <w:rPr>
                <w:rFonts w:hint="eastAsia" w:hAnsi="宋体" w:eastAsia="宋体" w:cs="宋体"/>
                <w:color w:val="auto"/>
                <w:sz w:val="22"/>
                <w:szCs w:val="22"/>
                <w:highlight w:val="none"/>
                <w:lang w:val="en-US" w:eastAsia="zh-CN"/>
              </w:rPr>
              <w:t>分</w:t>
            </w:r>
            <w:r>
              <w:rPr>
                <w:rFonts w:hint="eastAsia" w:hAnsi="宋体" w:eastAsia="宋体" w:cs="宋体"/>
                <w:color w:val="auto"/>
                <w:sz w:val="22"/>
                <w:szCs w:val="22"/>
                <w:highlight w:val="none"/>
                <w:lang w:val="zh-CN" w:eastAsia="zh-CN"/>
              </w:rPr>
              <w:t>）</w:t>
            </w:r>
          </w:p>
        </w:tc>
        <w:tc>
          <w:tcPr>
            <w:tcW w:w="1480" w:type="dxa"/>
            <w:noWrap w:val="0"/>
            <w:vAlign w:val="center"/>
          </w:tcPr>
          <w:p w14:paraId="3901192F">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投标文件的响应程度</w:t>
            </w:r>
          </w:p>
          <w:p w14:paraId="11B5A2D8">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（4分）</w:t>
            </w:r>
          </w:p>
        </w:tc>
        <w:tc>
          <w:tcPr>
            <w:tcW w:w="6218" w:type="dxa"/>
            <w:noWrap w:val="0"/>
            <w:vAlign w:val="center"/>
          </w:tcPr>
          <w:p w14:paraId="12401ACE">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根据投标人在政采云平台提交的电子投标文件，对招标文件各评审要素的关联准确性、响应完整性和文件规范性进行综合评审，优秀得4分，良好得2分，一般得1分：</w:t>
            </w:r>
          </w:p>
          <w:p w14:paraId="31742C8C">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①投标文件与招标文件各评审要素（如资格条件、技术要求、商务条款等）的对应关联项准确无误，无错联、漏联；</w:t>
            </w:r>
          </w:p>
          <w:p w14:paraId="44F2E29A">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②电子签章齐全有效，文件格式符合平台要求，目录与页码清晰一致，资料完整规范，对招标文件的响应全面到位；</w:t>
            </w:r>
          </w:p>
          <w:p w14:paraId="375D10B1">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rPr>
                <w:rFonts w:hint="eastAsia" w:ascii="宋体"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③评审时可直接通过平台关联节点快速定位对应响应内容，无需评委人工检索补充。</w:t>
            </w:r>
          </w:p>
        </w:tc>
      </w:tr>
      <w:tr w14:paraId="4CD2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764" w:type="dxa"/>
            <w:vMerge w:val="continue"/>
            <w:noWrap w:val="0"/>
            <w:vAlign w:val="center"/>
          </w:tcPr>
          <w:p w14:paraId="4EC90613">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p>
        </w:tc>
        <w:tc>
          <w:tcPr>
            <w:tcW w:w="1105" w:type="dxa"/>
            <w:vMerge w:val="continue"/>
            <w:noWrap w:val="0"/>
            <w:vAlign w:val="center"/>
          </w:tcPr>
          <w:p w14:paraId="0FEE2F36">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p>
        </w:tc>
        <w:tc>
          <w:tcPr>
            <w:tcW w:w="1480" w:type="dxa"/>
            <w:noWrap w:val="0"/>
            <w:vAlign w:val="center"/>
          </w:tcPr>
          <w:p w14:paraId="13B165BD">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企业业绩</w:t>
            </w:r>
          </w:p>
          <w:p w14:paraId="6FF4F0E3">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w:t>
            </w:r>
            <w:r>
              <w:rPr>
                <w:rFonts w:hint="eastAsia" w:hAnsi="宋体" w:cs="宋体"/>
                <w:color w:val="auto"/>
                <w:sz w:val="22"/>
                <w:szCs w:val="22"/>
                <w:highlight w:val="none"/>
                <w:lang w:val="en-US" w:eastAsia="zh-CN"/>
              </w:rPr>
              <w:t>4</w:t>
            </w:r>
            <w:r>
              <w:rPr>
                <w:rFonts w:hint="eastAsia" w:hAnsi="宋体" w:eastAsia="宋体" w:cs="宋体"/>
                <w:color w:val="auto"/>
                <w:sz w:val="22"/>
                <w:szCs w:val="22"/>
                <w:highlight w:val="none"/>
                <w:lang w:val="en-US" w:eastAsia="zh-CN"/>
              </w:rPr>
              <w:t>分）</w:t>
            </w:r>
          </w:p>
        </w:tc>
        <w:tc>
          <w:tcPr>
            <w:tcW w:w="6218" w:type="dxa"/>
            <w:noWrap w:val="0"/>
            <w:vAlign w:val="center"/>
          </w:tcPr>
          <w:p w14:paraId="36015502">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rPr>
                <w:rFonts w:hint="eastAsia" w:ascii="宋体" w:hAnsi="宋体" w:eastAsia="宋体" w:cs="宋体"/>
                <w:color w:val="auto"/>
                <w:sz w:val="22"/>
                <w:szCs w:val="22"/>
                <w:highlight w:val="none"/>
                <w:lang w:val="en-US" w:eastAsia="zh-CN"/>
              </w:rPr>
            </w:pPr>
            <w:r>
              <w:rPr>
                <w:rFonts w:hint="eastAsia" w:ascii="Times New Roman" w:hAnsi="宋体" w:eastAsia="宋体" w:cs="宋体"/>
                <w:color w:val="auto"/>
                <w:kern w:val="2"/>
                <w:sz w:val="22"/>
                <w:szCs w:val="22"/>
                <w:highlight w:val="none"/>
                <w:lang w:val="en-US" w:eastAsia="zh-CN" w:bidi="ar-SA"/>
              </w:rPr>
              <w:t>提供2023年-2025年类似项目业绩，每提供1项业绩加2分，最多得</w:t>
            </w:r>
            <w:r>
              <w:rPr>
                <w:rFonts w:hint="eastAsia" w:hAnsi="宋体" w:cs="宋体"/>
                <w:color w:val="auto"/>
                <w:kern w:val="2"/>
                <w:sz w:val="22"/>
                <w:szCs w:val="22"/>
                <w:highlight w:val="none"/>
                <w:lang w:val="en-US" w:eastAsia="zh-CN" w:bidi="ar-SA"/>
              </w:rPr>
              <w:t>4</w:t>
            </w:r>
            <w:r>
              <w:rPr>
                <w:rFonts w:hint="eastAsia" w:ascii="Times New Roman" w:hAnsi="宋体" w:eastAsia="宋体" w:cs="宋体"/>
                <w:color w:val="auto"/>
                <w:kern w:val="2"/>
                <w:sz w:val="22"/>
                <w:szCs w:val="22"/>
                <w:highlight w:val="none"/>
                <w:lang w:val="en-US" w:eastAsia="zh-CN" w:bidi="ar-SA"/>
              </w:rPr>
              <w:t>分。（投标文件内附中标通知书或合同协议书</w:t>
            </w:r>
            <w:r>
              <w:rPr>
                <w:rFonts w:hint="eastAsia" w:hAnsi="宋体" w:cs="宋体"/>
                <w:color w:val="auto"/>
                <w:kern w:val="2"/>
                <w:sz w:val="22"/>
                <w:szCs w:val="22"/>
                <w:highlight w:val="none"/>
                <w:lang w:val="en-US" w:eastAsia="zh-CN" w:bidi="ar-SA"/>
              </w:rPr>
              <w:t>扫描件</w:t>
            </w:r>
            <w:r>
              <w:rPr>
                <w:rFonts w:hint="eastAsia" w:ascii="Times New Roman" w:hAnsi="宋体" w:eastAsia="宋体" w:cs="宋体"/>
                <w:color w:val="auto"/>
                <w:kern w:val="2"/>
                <w:sz w:val="22"/>
                <w:szCs w:val="22"/>
                <w:highlight w:val="none"/>
                <w:lang w:val="en-US" w:eastAsia="zh-CN" w:bidi="ar-SA"/>
              </w:rPr>
              <w:t>加盖公章，不提供不计分）</w:t>
            </w:r>
          </w:p>
        </w:tc>
      </w:tr>
      <w:tr w14:paraId="18B7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764" w:type="dxa"/>
            <w:vMerge w:val="restart"/>
            <w:noWrap w:val="0"/>
            <w:vAlign w:val="center"/>
          </w:tcPr>
          <w:p w14:paraId="662DE3F8">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4</w:t>
            </w:r>
          </w:p>
        </w:tc>
        <w:tc>
          <w:tcPr>
            <w:tcW w:w="1105" w:type="dxa"/>
            <w:vMerge w:val="restart"/>
            <w:noWrap w:val="0"/>
            <w:vAlign w:val="center"/>
          </w:tcPr>
          <w:p w14:paraId="63F294F1">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其它因素（</w:t>
            </w:r>
            <w:r>
              <w:rPr>
                <w:rFonts w:hint="eastAsia" w:hAnsi="宋体" w:cs="宋体"/>
                <w:color w:val="auto"/>
                <w:sz w:val="22"/>
                <w:szCs w:val="22"/>
                <w:highlight w:val="none"/>
                <w:lang w:val="en-US" w:eastAsia="zh-CN"/>
              </w:rPr>
              <w:t>8</w:t>
            </w:r>
            <w:r>
              <w:rPr>
                <w:rFonts w:hint="eastAsia" w:hAnsi="宋体" w:eastAsia="宋体" w:cs="宋体"/>
                <w:color w:val="auto"/>
                <w:sz w:val="22"/>
                <w:szCs w:val="22"/>
                <w:highlight w:val="none"/>
                <w:lang w:val="en-US" w:eastAsia="zh-CN"/>
              </w:rPr>
              <w:t>分）</w:t>
            </w:r>
          </w:p>
        </w:tc>
        <w:tc>
          <w:tcPr>
            <w:tcW w:w="1480" w:type="dxa"/>
            <w:noWrap w:val="0"/>
            <w:vAlign w:val="center"/>
          </w:tcPr>
          <w:p w14:paraId="2259A7C0">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服务承诺</w:t>
            </w:r>
          </w:p>
          <w:p w14:paraId="3FDE204B">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w:t>
            </w:r>
            <w:r>
              <w:rPr>
                <w:rFonts w:hint="eastAsia" w:hAnsi="宋体" w:cs="宋体"/>
                <w:color w:val="auto"/>
                <w:sz w:val="22"/>
                <w:szCs w:val="22"/>
                <w:highlight w:val="none"/>
                <w:lang w:val="en-US" w:eastAsia="zh-CN"/>
              </w:rPr>
              <w:t>4</w:t>
            </w:r>
            <w:r>
              <w:rPr>
                <w:rFonts w:hint="eastAsia" w:hAnsi="宋体" w:eastAsia="宋体" w:cs="宋体"/>
                <w:color w:val="auto"/>
                <w:sz w:val="22"/>
                <w:szCs w:val="22"/>
                <w:highlight w:val="none"/>
                <w:lang w:val="en-US" w:eastAsia="zh-CN"/>
              </w:rPr>
              <w:t>分）</w:t>
            </w:r>
          </w:p>
        </w:tc>
        <w:tc>
          <w:tcPr>
            <w:tcW w:w="6218" w:type="dxa"/>
            <w:noWrap w:val="0"/>
            <w:vAlign w:val="center"/>
          </w:tcPr>
          <w:p w14:paraId="5457A115">
            <w:pPr>
              <w:keepNext w:val="0"/>
              <w:keepLines w:val="0"/>
              <w:pageBreakBefore w:val="0"/>
              <w:kinsoku/>
              <w:wordWrap/>
              <w:overflowPunct/>
              <w:topLinePunct w:val="0"/>
              <w:autoSpaceDE w:val="0"/>
              <w:autoSpaceDN w:val="0"/>
              <w:bidi w:val="0"/>
              <w:adjustRightInd w:val="0"/>
              <w:snapToGrid/>
              <w:spacing w:line="288" w:lineRule="auto"/>
              <w:ind w:firstLine="0" w:firstLineChars="0"/>
              <w:rPr>
                <w:rFonts w:hint="eastAsia" w:ascii="宋体" w:hAnsi="宋体" w:eastAsia="宋体" w:cs="宋体"/>
                <w:color w:val="auto"/>
                <w:sz w:val="22"/>
                <w:szCs w:val="22"/>
                <w:highlight w:val="none"/>
                <w:lang w:val="en-US" w:eastAsia="zh-CN"/>
              </w:rPr>
            </w:pPr>
            <w:r>
              <w:rPr>
                <w:rFonts w:hint="eastAsia" w:ascii="Times New Roman" w:hAnsi="宋体" w:eastAsia="宋体" w:cs="宋体"/>
                <w:color w:val="auto"/>
                <w:kern w:val="2"/>
                <w:sz w:val="22"/>
                <w:szCs w:val="22"/>
                <w:highlight w:val="none"/>
                <w:lang w:val="en-US" w:eastAsia="zh-CN" w:bidi="ar-SA"/>
              </w:rPr>
              <w:t>根据各投标人投标文件提供的服务承诺内容横向比较进行评分：优良</w:t>
            </w:r>
            <w:r>
              <w:rPr>
                <w:rFonts w:hint="eastAsia" w:hAnsi="宋体" w:cs="宋体"/>
                <w:color w:val="auto"/>
                <w:kern w:val="2"/>
                <w:sz w:val="22"/>
                <w:szCs w:val="22"/>
                <w:highlight w:val="none"/>
                <w:lang w:val="en-US" w:eastAsia="zh-CN" w:bidi="ar-SA"/>
              </w:rPr>
              <w:t>4</w:t>
            </w:r>
            <w:r>
              <w:rPr>
                <w:rFonts w:hint="eastAsia" w:ascii="Times New Roman" w:hAnsi="宋体" w:eastAsia="宋体" w:cs="宋体"/>
                <w:color w:val="auto"/>
                <w:kern w:val="2"/>
                <w:sz w:val="22"/>
                <w:szCs w:val="22"/>
                <w:highlight w:val="none"/>
                <w:lang w:val="en-US" w:eastAsia="zh-CN" w:bidi="ar-SA"/>
              </w:rPr>
              <w:t>分，一般2分，较差1分，无不得分。</w:t>
            </w:r>
          </w:p>
        </w:tc>
      </w:tr>
      <w:tr w14:paraId="1668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764" w:type="dxa"/>
            <w:vMerge w:val="continue"/>
            <w:noWrap w:val="0"/>
            <w:vAlign w:val="center"/>
          </w:tcPr>
          <w:p w14:paraId="220F126E">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ascii="宋体" w:hAnsi="宋体" w:eastAsia="宋体" w:cs="宋体"/>
                <w:bCs/>
                <w:sz w:val="21"/>
                <w:szCs w:val="21"/>
                <w:highlight w:val="none"/>
                <w:lang w:val="zh-CN" w:eastAsia="zh-CN"/>
              </w:rPr>
            </w:pPr>
          </w:p>
        </w:tc>
        <w:tc>
          <w:tcPr>
            <w:tcW w:w="1105" w:type="dxa"/>
            <w:vMerge w:val="continue"/>
            <w:noWrap w:val="0"/>
            <w:vAlign w:val="center"/>
          </w:tcPr>
          <w:p w14:paraId="68AEDB6C">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p>
        </w:tc>
        <w:tc>
          <w:tcPr>
            <w:tcW w:w="1480" w:type="dxa"/>
            <w:noWrap w:val="0"/>
            <w:vAlign w:val="center"/>
          </w:tcPr>
          <w:p w14:paraId="297018D7">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优惠条件</w:t>
            </w:r>
          </w:p>
          <w:p w14:paraId="7A7B2E6F">
            <w:pPr>
              <w:pStyle w:val="51"/>
              <w:keepNext w:val="0"/>
              <w:keepLines w:val="0"/>
              <w:pageBreakBefore w:val="0"/>
              <w:kinsoku/>
              <w:wordWrap/>
              <w:overflowPunct/>
              <w:topLinePunct w:val="0"/>
              <w:autoSpaceDE w:val="0"/>
              <w:autoSpaceDN w:val="0"/>
              <w:bidi w:val="0"/>
              <w:adjustRightInd w:val="0"/>
              <w:snapToGrid/>
              <w:spacing w:line="288" w:lineRule="auto"/>
              <w:ind w:firstLine="0" w:firstLineChars="0"/>
              <w:jc w:val="center"/>
              <w:rPr>
                <w:rFonts w:hint="eastAsia"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w:t>
            </w:r>
            <w:r>
              <w:rPr>
                <w:rFonts w:hint="eastAsia" w:hAnsi="宋体" w:cs="宋体"/>
                <w:color w:val="auto"/>
                <w:sz w:val="22"/>
                <w:szCs w:val="22"/>
                <w:highlight w:val="none"/>
                <w:lang w:val="en-US" w:eastAsia="zh-CN"/>
              </w:rPr>
              <w:t>4</w:t>
            </w:r>
            <w:r>
              <w:rPr>
                <w:rFonts w:hint="eastAsia" w:hAnsi="宋体" w:eastAsia="宋体" w:cs="宋体"/>
                <w:color w:val="auto"/>
                <w:sz w:val="22"/>
                <w:szCs w:val="22"/>
                <w:highlight w:val="none"/>
                <w:lang w:val="en-US" w:eastAsia="zh-CN"/>
              </w:rPr>
              <w:t>分）</w:t>
            </w:r>
          </w:p>
        </w:tc>
        <w:tc>
          <w:tcPr>
            <w:tcW w:w="6218" w:type="dxa"/>
            <w:noWrap w:val="0"/>
            <w:vAlign w:val="center"/>
          </w:tcPr>
          <w:p w14:paraId="3DBD8B1A">
            <w:pPr>
              <w:keepNext w:val="0"/>
              <w:keepLines w:val="0"/>
              <w:pageBreakBefore w:val="0"/>
              <w:kinsoku/>
              <w:wordWrap/>
              <w:overflowPunct/>
              <w:topLinePunct w:val="0"/>
              <w:autoSpaceDE w:val="0"/>
              <w:autoSpaceDN w:val="0"/>
              <w:bidi w:val="0"/>
              <w:adjustRightInd w:val="0"/>
              <w:snapToGrid/>
              <w:spacing w:line="288" w:lineRule="auto"/>
              <w:ind w:firstLine="0" w:firstLineChars="0"/>
              <w:rPr>
                <w:rFonts w:hint="eastAsia" w:ascii="宋体" w:hAnsi="宋体" w:eastAsia="宋体" w:cs="宋体"/>
                <w:color w:val="auto"/>
                <w:sz w:val="22"/>
                <w:szCs w:val="22"/>
                <w:highlight w:val="none"/>
                <w:lang w:val="en-US" w:eastAsia="zh-CN"/>
              </w:rPr>
            </w:pPr>
            <w:r>
              <w:rPr>
                <w:rFonts w:hint="eastAsia" w:ascii="Times New Roman" w:hAnsi="宋体" w:eastAsia="宋体" w:cs="宋体"/>
                <w:color w:val="auto"/>
                <w:kern w:val="2"/>
                <w:sz w:val="22"/>
                <w:szCs w:val="22"/>
                <w:highlight w:val="none"/>
                <w:lang w:val="en-US" w:eastAsia="zh-CN" w:bidi="ar-SA"/>
              </w:rPr>
              <w:t>根据各投标人投标文件提供的</w:t>
            </w:r>
            <w:r>
              <w:rPr>
                <w:rFonts w:hint="eastAsia" w:hAnsi="宋体" w:cs="宋体"/>
                <w:color w:val="auto"/>
                <w:kern w:val="2"/>
                <w:sz w:val="22"/>
                <w:szCs w:val="22"/>
                <w:highlight w:val="none"/>
                <w:lang w:val="en-US" w:eastAsia="zh-CN" w:bidi="ar-SA"/>
              </w:rPr>
              <w:t>优惠条件</w:t>
            </w:r>
            <w:r>
              <w:rPr>
                <w:rFonts w:hint="eastAsia" w:ascii="Times New Roman" w:hAnsi="宋体" w:eastAsia="宋体" w:cs="宋体"/>
                <w:color w:val="auto"/>
                <w:kern w:val="2"/>
                <w:sz w:val="22"/>
                <w:szCs w:val="22"/>
                <w:highlight w:val="none"/>
                <w:lang w:val="en-US" w:eastAsia="zh-CN" w:bidi="ar-SA"/>
              </w:rPr>
              <w:t>内容横向比较进行评分：优良</w:t>
            </w:r>
            <w:r>
              <w:rPr>
                <w:rFonts w:hint="eastAsia" w:hAnsi="宋体" w:cs="宋体"/>
                <w:color w:val="auto"/>
                <w:kern w:val="2"/>
                <w:sz w:val="22"/>
                <w:szCs w:val="22"/>
                <w:highlight w:val="none"/>
                <w:lang w:val="en-US" w:eastAsia="zh-CN" w:bidi="ar-SA"/>
              </w:rPr>
              <w:t>4</w:t>
            </w:r>
            <w:r>
              <w:rPr>
                <w:rFonts w:hint="eastAsia" w:ascii="Times New Roman" w:hAnsi="宋体" w:eastAsia="宋体" w:cs="宋体"/>
                <w:color w:val="auto"/>
                <w:kern w:val="2"/>
                <w:sz w:val="22"/>
                <w:szCs w:val="22"/>
                <w:highlight w:val="none"/>
                <w:lang w:val="en-US" w:eastAsia="zh-CN" w:bidi="ar-SA"/>
              </w:rPr>
              <w:t>分，一般2分，较差1分，无不得分。</w:t>
            </w:r>
          </w:p>
        </w:tc>
      </w:tr>
    </w:tbl>
    <w:p w14:paraId="54C37875">
      <w:pPr>
        <w:widowControl/>
        <w:spacing w:after="120" w:line="360" w:lineRule="auto"/>
        <w:ind w:firstLine="480" w:firstLineChars="200"/>
        <w:jc w:val="both"/>
        <w:rPr>
          <w:rFonts w:hint="eastAsia" w:ascii="宋体" w:hAnsi="宋体" w:eastAsia="宋体" w:cs="宋体"/>
          <w:b w:val="0"/>
          <w:i w:val="0"/>
          <w:strike w:val="0"/>
          <w:color w:val="auto"/>
          <w:kern w:val="0"/>
          <w:sz w:val="24"/>
          <w:szCs w:val="21"/>
          <w:highlight w:val="none"/>
          <w:u w:val="none"/>
        </w:rPr>
      </w:pPr>
      <w:r>
        <w:rPr>
          <w:rFonts w:hint="eastAsia" w:ascii="宋体" w:hAnsi="宋体" w:eastAsia="宋体" w:cs="宋体"/>
          <w:b w:val="0"/>
          <w:i w:val="0"/>
          <w:strike w:val="0"/>
          <w:color w:val="auto"/>
          <w:kern w:val="0"/>
          <w:sz w:val="24"/>
          <w:szCs w:val="21"/>
          <w:highlight w:val="none"/>
          <w:u w:val="none"/>
        </w:rPr>
        <w:t>1 本次磋商过程中，磋商文件中与报价有关的内容没有实质变更的前提下，同一供应商最终报价高于一次报价的，响应无效。</w:t>
      </w:r>
    </w:p>
    <w:p w14:paraId="18ECF757">
      <w:pPr>
        <w:widowControl/>
        <w:spacing w:after="120" w:line="360" w:lineRule="auto"/>
        <w:ind w:left="0" w:leftChars="0" w:firstLine="480" w:firstLineChars="200"/>
        <w:jc w:val="both"/>
        <w:rPr>
          <w:rFonts w:hint="eastAsia" w:ascii="宋体" w:hAnsi="宋体" w:eastAsia="宋体" w:cs="宋体"/>
          <w:b w:val="0"/>
          <w:i w:val="0"/>
          <w:strike w:val="0"/>
          <w:color w:val="auto"/>
          <w:kern w:val="0"/>
          <w:sz w:val="24"/>
          <w:szCs w:val="21"/>
          <w:highlight w:val="none"/>
          <w:u w:val="none"/>
          <w:lang w:val="en-US" w:eastAsia="zh-CN" w:bidi="ar-SA"/>
        </w:rPr>
      </w:pPr>
      <w:r>
        <w:rPr>
          <w:rFonts w:hint="eastAsia" w:ascii="宋体" w:hAnsi="宋体" w:eastAsia="宋体" w:cs="宋体"/>
          <w:b w:val="0"/>
          <w:i w:val="0"/>
          <w:strike w:val="0"/>
          <w:color w:val="auto"/>
          <w:kern w:val="0"/>
          <w:sz w:val="24"/>
          <w:szCs w:val="21"/>
          <w:highlight w:val="none"/>
          <w:u w:val="none"/>
          <w:lang w:val="en-US" w:eastAsia="zh-CN" w:bidi="ar-SA"/>
        </w:rPr>
        <w:t>2 该项目废止以后再次采购的，本次磋商文件与上次磋商文件中与报价有关的内容没有实质变更的前提下，两次都参与响应的同一供应商此次报价高于上次报价的，响应无效。</w:t>
      </w:r>
    </w:p>
    <w:p w14:paraId="1265CB6B">
      <w:pPr>
        <w:widowControl/>
        <w:spacing w:after="120" w:line="360" w:lineRule="auto"/>
        <w:ind w:left="0" w:leftChars="0" w:firstLine="480" w:firstLineChars="200"/>
        <w:jc w:val="both"/>
        <w:rPr>
          <w:rFonts w:hint="eastAsia" w:ascii="宋体" w:hAnsi="宋体" w:eastAsia="宋体" w:cs="宋体"/>
          <w:b w:val="0"/>
          <w:i w:val="0"/>
          <w:strike w:val="0"/>
          <w:color w:val="auto"/>
          <w:kern w:val="0"/>
          <w:sz w:val="24"/>
          <w:szCs w:val="21"/>
          <w:highlight w:val="none"/>
          <w:u w:val="none"/>
          <w:lang w:val="en-US" w:eastAsia="zh-CN" w:bidi="ar-SA"/>
        </w:rPr>
      </w:pPr>
      <w:r>
        <w:rPr>
          <w:rFonts w:hint="eastAsia" w:ascii="宋体" w:hAnsi="宋体" w:eastAsia="宋体" w:cs="宋体"/>
          <w:b w:val="0"/>
          <w:i w:val="0"/>
          <w:strike w:val="0"/>
          <w:color w:val="auto"/>
          <w:kern w:val="0"/>
          <w:sz w:val="24"/>
          <w:szCs w:val="21"/>
          <w:highlight w:val="none"/>
          <w:u w:val="none"/>
          <w:lang w:val="en-US" w:eastAsia="zh-CN" w:bidi="ar-SA"/>
        </w:rPr>
        <w:t>3 本项目开启前不接受报价变更（折扣或涨价）声明。</w:t>
      </w:r>
    </w:p>
    <w:p w14:paraId="72467551">
      <w:pPr>
        <w:pStyle w:val="4"/>
        <w:numPr>
          <w:ilvl w:val="2"/>
          <w:numId w:val="0"/>
        </w:numPr>
        <w:ind w:leftChars="0"/>
        <w:jc w:val="both"/>
        <w:rPr>
          <w:rFonts w:hint="eastAsia" w:ascii="宋体" w:hAnsi="宋体" w:eastAsia="宋体" w:cs="宋体"/>
          <w:color w:val="auto"/>
          <w:highlight w:val="none"/>
          <w:u w:val="none"/>
        </w:rPr>
        <w:sectPr>
          <w:pgSz w:w="11906" w:h="16838"/>
          <w:pgMar w:top="1588" w:right="1701" w:bottom="1418" w:left="1701" w:header="851" w:footer="851" w:gutter="0"/>
          <w:pgNumType w:fmt="decimal"/>
          <w:cols w:space="720" w:num="1"/>
          <w:docGrid w:type="lines" w:linePitch="312" w:charSpace="0"/>
        </w:sectPr>
      </w:pPr>
      <w:bookmarkStart w:id="15" w:name="_Toc184635093"/>
    </w:p>
    <w:p w14:paraId="62C9A48F">
      <w:pPr>
        <w:pStyle w:val="4"/>
        <w:numPr>
          <w:ilvl w:val="2"/>
          <w:numId w:val="0"/>
        </w:numPr>
        <w:ind w:leftChars="0"/>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1、评审方法</w:t>
      </w:r>
      <w:bookmarkEnd w:id="15"/>
    </w:p>
    <w:p w14:paraId="4AD3C688">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本次评审办法采用综合评分法。磋商小组对满足磋商文件实质性要求的响应文件，按照本章第2.2 款规定的评分标准进行打分，并按得分由高到低顺序推荐成交候选人，或根据采购人授权直接确定中标成交单位，但磋商报价低于其成本的除外。评审得分相同的，按照最后报价由低到高的顺序推荐。评审得分且最后报价相同的，按照技术指标优劣顺序推荐。</w:t>
      </w:r>
    </w:p>
    <w:p w14:paraId="5186D50B">
      <w:pPr>
        <w:pStyle w:val="4"/>
        <w:jc w:val="both"/>
        <w:rPr>
          <w:rFonts w:hint="eastAsia" w:ascii="宋体" w:hAnsi="宋体" w:eastAsia="宋体" w:cs="宋体"/>
          <w:color w:val="auto"/>
          <w:highlight w:val="none"/>
          <w:u w:val="none"/>
        </w:rPr>
      </w:pPr>
      <w:bookmarkStart w:id="16" w:name="_Toc184635094"/>
      <w:r>
        <w:rPr>
          <w:rFonts w:hint="eastAsia" w:ascii="宋体" w:hAnsi="宋体" w:cs="宋体"/>
          <w:color w:val="auto"/>
          <w:highlight w:val="none"/>
          <w:u w:val="none"/>
          <w:lang w:val="en-US" w:eastAsia="zh-CN"/>
        </w:rPr>
        <w:t xml:space="preserve">                 </w:t>
      </w:r>
      <w:r>
        <w:rPr>
          <w:rFonts w:hint="eastAsia" w:ascii="宋体" w:hAnsi="宋体" w:eastAsia="宋体" w:cs="宋体"/>
          <w:color w:val="auto"/>
          <w:highlight w:val="none"/>
          <w:u w:val="none"/>
        </w:rPr>
        <w:t>2、评审标准</w:t>
      </w:r>
      <w:bookmarkEnd w:id="16"/>
    </w:p>
    <w:p w14:paraId="1524C58C">
      <w:pPr>
        <w:pStyle w:val="5"/>
        <w:rPr>
          <w:rFonts w:hint="eastAsia" w:ascii="宋体" w:hAnsi="宋体" w:eastAsia="宋体" w:cs="宋体"/>
          <w:color w:val="auto"/>
          <w:highlight w:val="none"/>
          <w:u w:val="none"/>
        </w:rPr>
      </w:pPr>
      <w:r>
        <w:rPr>
          <w:rFonts w:hint="eastAsia" w:ascii="宋体" w:hAnsi="宋体" w:eastAsia="宋体" w:cs="宋体"/>
          <w:color w:val="auto"/>
          <w:highlight w:val="none"/>
          <w:u w:val="none"/>
        </w:rPr>
        <w:t>2.1 初步评审标准</w:t>
      </w:r>
    </w:p>
    <w:p w14:paraId="51CFD7F5">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2.1.1资格</w:t>
      </w:r>
      <w:r>
        <w:rPr>
          <w:rFonts w:hint="eastAsia" w:ascii="宋体" w:hAnsi="宋体" w:eastAsia="宋体" w:cs="宋体"/>
          <w:color w:val="auto"/>
          <w:szCs w:val="21"/>
          <w:highlight w:val="none"/>
          <w:u w:val="none"/>
          <w:lang w:val="en-US" w:eastAsia="zh-CN"/>
        </w:rPr>
        <w:t>审查要求</w:t>
      </w:r>
      <w:r>
        <w:rPr>
          <w:rFonts w:hint="eastAsia" w:ascii="宋体" w:hAnsi="宋体" w:eastAsia="宋体" w:cs="宋体"/>
          <w:color w:val="auto"/>
          <w:szCs w:val="21"/>
          <w:highlight w:val="none"/>
          <w:u w:val="none"/>
        </w:rPr>
        <w:t>：见评审办法前附表。</w:t>
      </w:r>
    </w:p>
    <w:p w14:paraId="0ACC4D7B">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2.1.2 </w:t>
      </w:r>
      <w:r>
        <w:rPr>
          <w:rFonts w:hint="eastAsia" w:asciiTheme="minorEastAsia" w:hAnsiTheme="minorEastAsia" w:eastAsiaTheme="minorEastAsia" w:cstheme="minorEastAsia"/>
          <w:bCs/>
          <w:color w:val="auto"/>
          <w:kern w:val="0"/>
          <w:sz w:val="21"/>
          <w:szCs w:val="21"/>
          <w:highlight w:val="none"/>
          <w:u w:val="none"/>
          <w:lang w:val="en-US" w:eastAsia="zh-CN"/>
        </w:rPr>
        <w:t>符合性要求</w:t>
      </w:r>
      <w:r>
        <w:rPr>
          <w:rFonts w:hint="eastAsia" w:ascii="宋体" w:hAnsi="宋体" w:eastAsia="宋体" w:cs="宋体"/>
          <w:color w:val="auto"/>
          <w:szCs w:val="21"/>
          <w:highlight w:val="none"/>
          <w:u w:val="none"/>
        </w:rPr>
        <w:t>：见评审办法前附表。</w:t>
      </w:r>
    </w:p>
    <w:p w14:paraId="2C3241C6">
      <w:pPr>
        <w:pStyle w:val="5"/>
        <w:rPr>
          <w:rFonts w:hint="eastAsia" w:ascii="宋体" w:hAnsi="宋体" w:eastAsia="宋体" w:cs="宋体"/>
          <w:color w:val="auto"/>
          <w:highlight w:val="none"/>
          <w:u w:val="none"/>
        </w:rPr>
      </w:pPr>
      <w:r>
        <w:rPr>
          <w:rFonts w:hint="eastAsia" w:ascii="宋体" w:hAnsi="宋体" w:eastAsia="宋体" w:cs="宋体"/>
          <w:color w:val="auto"/>
          <w:highlight w:val="none"/>
          <w:u w:val="none"/>
        </w:rPr>
        <w:t>2.2 分值构成与评分标准</w:t>
      </w:r>
    </w:p>
    <w:p w14:paraId="07DED1C2">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2.2.1 分值构成</w:t>
      </w:r>
    </w:p>
    <w:p w14:paraId="641FA924">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(l）</w:t>
      </w:r>
      <w:r>
        <w:rPr>
          <w:rFonts w:hint="eastAsia" w:ascii="宋体" w:hAnsi="宋体" w:cs="宋体"/>
          <w:color w:val="auto"/>
          <w:szCs w:val="21"/>
          <w:highlight w:val="none"/>
          <w:u w:val="none"/>
          <w:lang w:val="en-US" w:eastAsia="zh-CN"/>
        </w:rPr>
        <w:t>服务方案</w:t>
      </w:r>
      <w:r>
        <w:rPr>
          <w:rFonts w:hint="eastAsia" w:ascii="宋体" w:hAnsi="宋体" w:eastAsia="宋体" w:cs="宋体"/>
          <w:color w:val="auto"/>
          <w:szCs w:val="21"/>
          <w:highlight w:val="none"/>
          <w:u w:val="none"/>
        </w:rPr>
        <w:t>：见评审办法前附表；</w:t>
      </w:r>
    </w:p>
    <w:p w14:paraId="4ED83308">
      <w:pPr>
        <w:spacing w:line="360" w:lineRule="auto"/>
        <w:ind w:firstLine="420" w:firstLineChars="200"/>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eastAsia="zh-CN"/>
        </w:rPr>
        <w:t>商务</w:t>
      </w:r>
      <w:r>
        <w:rPr>
          <w:rFonts w:hint="eastAsia" w:ascii="宋体" w:hAnsi="宋体" w:eastAsia="宋体" w:cs="宋体"/>
          <w:color w:val="auto"/>
          <w:szCs w:val="21"/>
          <w:highlight w:val="none"/>
          <w:u w:val="none"/>
        </w:rPr>
        <w:t>评分标准：见评审办法前附表</w:t>
      </w:r>
      <w:r>
        <w:rPr>
          <w:rFonts w:hint="eastAsia" w:ascii="宋体" w:hAnsi="宋体" w:cs="宋体"/>
          <w:color w:val="auto"/>
          <w:szCs w:val="21"/>
          <w:highlight w:val="none"/>
          <w:u w:val="none"/>
          <w:lang w:eastAsia="zh-CN"/>
        </w:rPr>
        <w:t>；</w:t>
      </w:r>
    </w:p>
    <w:p w14:paraId="5BFE0607">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lang w:eastAsia="zh-CN"/>
        </w:rPr>
        <w:t>）</w:t>
      </w:r>
      <w:r>
        <w:rPr>
          <w:rFonts w:hint="eastAsia" w:asciiTheme="minorEastAsia" w:hAnsiTheme="minorEastAsia" w:eastAsiaTheme="minorEastAsia" w:cstheme="minorEastAsia"/>
          <w:bCs/>
          <w:color w:val="auto"/>
          <w:sz w:val="21"/>
          <w:szCs w:val="21"/>
          <w:highlight w:val="none"/>
          <w:u w:val="none"/>
          <w:lang w:val="zh-CN"/>
        </w:rPr>
        <w:t>磋商报价：</w:t>
      </w:r>
      <w:r>
        <w:rPr>
          <w:rFonts w:hint="eastAsia" w:ascii="宋体" w:hAnsi="宋体" w:eastAsia="宋体" w:cs="宋体"/>
          <w:color w:val="auto"/>
          <w:szCs w:val="21"/>
          <w:highlight w:val="none"/>
          <w:u w:val="none"/>
        </w:rPr>
        <w:t>见评审办法前附表</w:t>
      </w:r>
      <w:r>
        <w:rPr>
          <w:rFonts w:hint="eastAsia" w:ascii="宋体" w:hAnsi="宋体" w:cs="宋体"/>
          <w:color w:val="auto"/>
          <w:szCs w:val="21"/>
          <w:highlight w:val="none"/>
          <w:u w:val="none"/>
          <w:lang w:eastAsia="zh-CN"/>
        </w:rPr>
        <w:t>。</w:t>
      </w:r>
    </w:p>
    <w:p w14:paraId="33D26E5E">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2.2.2 评审基准价计算</w:t>
      </w:r>
    </w:p>
    <w:p w14:paraId="3E5E4EDD">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评审基准价计算方法：见评审办法前附表。</w:t>
      </w:r>
    </w:p>
    <w:p w14:paraId="0A3E03DC">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2.2.</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 xml:space="preserve"> 评分标准</w:t>
      </w:r>
    </w:p>
    <w:p w14:paraId="59FAB37F">
      <w:pPr>
        <w:spacing w:line="360" w:lineRule="auto"/>
        <w:ind w:firstLine="420" w:firstLineChars="200"/>
        <w:rPr>
          <w:rFonts w:hint="eastAsia" w:ascii="宋体" w:hAnsi="宋体" w:eastAsia="宋体" w:cs="宋体"/>
          <w:color w:val="auto"/>
          <w:szCs w:val="21"/>
          <w:highlight w:val="none"/>
          <w:u w:val="none"/>
        </w:rPr>
      </w:pPr>
      <w:bookmarkStart w:id="17" w:name="_Toc184635095"/>
      <w:r>
        <w:rPr>
          <w:rFonts w:hint="eastAsia" w:ascii="宋体" w:hAnsi="宋体" w:eastAsia="宋体" w:cs="宋体"/>
          <w:color w:val="auto"/>
          <w:szCs w:val="21"/>
          <w:highlight w:val="none"/>
          <w:u w:val="none"/>
        </w:rPr>
        <w:t>(l）</w:t>
      </w:r>
      <w:r>
        <w:rPr>
          <w:rFonts w:hint="eastAsia" w:ascii="宋体" w:hAnsi="宋体" w:cs="宋体"/>
          <w:color w:val="auto"/>
          <w:szCs w:val="21"/>
          <w:highlight w:val="none"/>
          <w:u w:val="none"/>
          <w:lang w:val="en-US" w:eastAsia="zh-CN"/>
        </w:rPr>
        <w:t>服务方案</w:t>
      </w:r>
      <w:r>
        <w:rPr>
          <w:rFonts w:hint="eastAsia" w:ascii="宋体" w:hAnsi="宋体" w:eastAsia="宋体" w:cs="宋体"/>
          <w:color w:val="auto"/>
          <w:szCs w:val="21"/>
          <w:highlight w:val="none"/>
          <w:u w:val="none"/>
        </w:rPr>
        <w:t>：见评审办法前附表；</w:t>
      </w:r>
    </w:p>
    <w:p w14:paraId="50A6259F">
      <w:pPr>
        <w:spacing w:line="360" w:lineRule="auto"/>
        <w:ind w:firstLine="420" w:firstLineChars="200"/>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eastAsia="zh-CN"/>
        </w:rPr>
        <w:t>商务</w:t>
      </w:r>
      <w:r>
        <w:rPr>
          <w:rFonts w:hint="eastAsia" w:ascii="宋体" w:hAnsi="宋体" w:eastAsia="宋体" w:cs="宋体"/>
          <w:color w:val="auto"/>
          <w:szCs w:val="21"/>
          <w:highlight w:val="none"/>
          <w:u w:val="none"/>
        </w:rPr>
        <w:t>评分标准：见评审办法前附表</w:t>
      </w:r>
      <w:r>
        <w:rPr>
          <w:rFonts w:hint="eastAsia" w:ascii="宋体" w:hAnsi="宋体" w:cs="宋体"/>
          <w:color w:val="auto"/>
          <w:szCs w:val="21"/>
          <w:highlight w:val="none"/>
          <w:u w:val="none"/>
          <w:lang w:eastAsia="zh-CN"/>
        </w:rPr>
        <w:t>；</w:t>
      </w:r>
    </w:p>
    <w:p w14:paraId="01A69818">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lang w:eastAsia="zh-CN"/>
        </w:rPr>
        <w:t>）</w:t>
      </w:r>
      <w:r>
        <w:rPr>
          <w:rFonts w:hint="eastAsia" w:asciiTheme="minorEastAsia" w:hAnsiTheme="minorEastAsia" w:eastAsiaTheme="minorEastAsia" w:cstheme="minorEastAsia"/>
          <w:bCs/>
          <w:color w:val="auto"/>
          <w:sz w:val="21"/>
          <w:szCs w:val="21"/>
          <w:highlight w:val="none"/>
          <w:u w:val="none"/>
          <w:lang w:val="zh-CN"/>
        </w:rPr>
        <w:t>磋商报价：</w:t>
      </w:r>
      <w:r>
        <w:rPr>
          <w:rFonts w:hint="eastAsia" w:ascii="宋体" w:hAnsi="宋体" w:eastAsia="宋体" w:cs="宋体"/>
          <w:color w:val="auto"/>
          <w:szCs w:val="21"/>
          <w:highlight w:val="none"/>
          <w:u w:val="none"/>
        </w:rPr>
        <w:t>见评审办法前附表</w:t>
      </w:r>
      <w:r>
        <w:rPr>
          <w:rFonts w:hint="eastAsia" w:ascii="宋体" w:hAnsi="宋体" w:cs="宋体"/>
          <w:color w:val="auto"/>
          <w:szCs w:val="21"/>
          <w:highlight w:val="none"/>
          <w:u w:val="none"/>
          <w:lang w:eastAsia="zh-CN"/>
        </w:rPr>
        <w:t>。</w:t>
      </w:r>
    </w:p>
    <w:p w14:paraId="59985450">
      <w:pPr>
        <w:pStyle w:val="4"/>
        <w:keepNext/>
        <w:keepLines/>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3、评审工作程序</w:t>
      </w:r>
      <w:bookmarkEnd w:id="17"/>
    </w:p>
    <w:p w14:paraId="5E6B3CA4">
      <w:pPr>
        <w:pStyle w:val="5"/>
        <w:rPr>
          <w:rFonts w:hint="eastAsia" w:ascii="宋体" w:hAnsi="宋体" w:eastAsia="宋体" w:cs="宋体"/>
          <w:color w:val="auto"/>
          <w:highlight w:val="none"/>
          <w:u w:val="none"/>
        </w:rPr>
      </w:pPr>
      <w:r>
        <w:rPr>
          <w:rFonts w:hint="eastAsia" w:ascii="宋体" w:hAnsi="宋体" w:eastAsia="宋体" w:cs="宋体"/>
          <w:color w:val="auto"/>
          <w:highlight w:val="none"/>
          <w:u w:val="none"/>
        </w:rPr>
        <w:t>3.1 初步评审</w:t>
      </w:r>
    </w:p>
    <w:p w14:paraId="74C317DD">
      <w:pPr>
        <w:spacing w:line="360" w:lineRule="auto"/>
        <w:ind w:firstLine="420" w:firstLineChars="200"/>
        <w:rPr>
          <w:rFonts w:hint="eastAsia" w:ascii="宋体" w:hAnsi="宋体" w:eastAsia="宋体" w:cs="宋体"/>
          <w:bCs/>
          <w:color w:val="auto"/>
          <w:szCs w:val="21"/>
          <w:highlight w:val="none"/>
          <w:u w:val="none"/>
          <w:lang w:val="zh-CN"/>
        </w:rPr>
      </w:pPr>
      <w:r>
        <w:rPr>
          <w:rFonts w:hint="eastAsia" w:ascii="宋体" w:hAnsi="宋体" w:eastAsia="宋体" w:cs="宋体"/>
          <w:bCs/>
          <w:color w:val="auto"/>
          <w:szCs w:val="21"/>
          <w:highlight w:val="none"/>
          <w:u w:val="none"/>
          <w:lang w:val="zh-CN"/>
        </w:rPr>
        <w:t>3.1.1 磋商小组可以要求</w:t>
      </w:r>
      <w:r>
        <w:rPr>
          <w:rFonts w:hint="eastAsia" w:ascii="宋体" w:hAnsi="宋体" w:cs="宋体"/>
          <w:bCs/>
          <w:color w:val="auto"/>
          <w:szCs w:val="21"/>
          <w:highlight w:val="none"/>
          <w:u w:val="none"/>
          <w:lang w:val="zh-CN"/>
        </w:rPr>
        <w:t>供应商</w:t>
      </w:r>
      <w:r>
        <w:rPr>
          <w:rFonts w:hint="eastAsia" w:ascii="宋体" w:hAnsi="宋体" w:eastAsia="宋体" w:cs="宋体"/>
          <w:bCs/>
          <w:color w:val="auto"/>
          <w:szCs w:val="21"/>
          <w:highlight w:val="none"/>
          <w:u w:val="none"/>
          <w:lang w:val="zh-CN"/>
        </w:rPr>
        <w:t>提交第二章“</w:t>
      </w:r>
      <w:r>
        <w:rPr>
          <w:rFonts w:hint="eastAsia" w:ascii="宋体" w:hAnsi="宋体" w:cs="宋体"/>
          <w:bCs/>
          <w:color w:val="auto"/>
          <w:szCs w:val="21"/>
          <w:highlight w:val="none"/>
          <w:u w:val="none"/>
          <w:lang w:val="zh-CN"/>
        </w:rPr>
        <w:t>供应商</w:t>
      </w:r>
      <w:r>
        <w:rPr>
          <w:rFonts w:hint="eastAsia" w:ascii="宋体" w:hAnsi="宋体" w:eastAsia="宋体" w:cs="宋体"/>
          <w:bCs/>
          <w:color w:val="auto"/>
          <w:szCs w:val="21"/>
          <w:highlight w:val="none"/>
          <w:u w:val="none"/>
          <w:lang w:val="zh-CN"/>
        </w:rPr>
        <w:t>须知”第</w:t>
      </w:r>
      <w:r>
        <w:rPr>
          <w:rFonts w:hint="eastAsia" w:ascii="宋体" w:hAnsi="宋体" w:cs="宋体"/>
          <w:bCs/>
          <w:color w:val="auto"/>
          <w:szCs w:val="21"/>
          <w:highlight w:val="none"/>
          <w:u w:val="none"/>
          <w:lang w:val="en-US" w:eastAsia="zh-CN"/>
        </w:rPr>
        <w:t>11</w:t>
      </w:r>
      <w:r>
        <w:rPr>
          <w:rFonts w:hint="eastAsia" w:ascii="宋体" w:hAnsi="宋体" w:eastAsia="宋体" w:cs="宋体"/>
          <w:bCs/>
          <w:color w:val="auto"/>
          <w:szCs w:val="21"/>
          <w:highlight w:val="none"/>
          <w:u w:val="none"/>
          <w:lang w:val="zh-CN"/>
        </w:rPr>
        <w:t>项规定的有关证明和证件的，以便核验。磋商小组依据本章第2.1款规定的标准对响应文件进行初步评审。有一项不符合评审标准的，磋商小组应当否决其投标，作否决投标处理。只有当通过初步评审的投标单位超过</w:t>
      </w:r>
      <w:r>
        <w:rPr>
          <w:rFonts w:hint="eastAsia" w:ascii="宋体" w:hAnsi="宋体" w:cs="宋体"/>
          <w:bCs/>
          <w:color w:val="auto"/>
          <w:szCs w:val="21"/>
          <w:highlight w:val="none"/>
          <w:u w:val="none"/>
          <w:lang w:val="en-US" w:eastAsia="zh-CN"/>
        </w:rPr>
        <w:t>2</w:t>
      </w:r>
      <w:r>
        <w:rPr>
          <w:rFonts w:hint="eastAsia" w:ascii="宋体" w:hAnsi="宋体" w:eastAsia="宋体" w:cs="宋体"/>
          <w:bCs/>
          <w:color w:val="auto"/>
          <w:szCs w:val="21"/>
          <w:highlight w:val="none"/>
          <w:u w:val="none"/>
          <w:lang w:val="zh-CN"/>
        </w:rPr>
        <w:t>家（包含</w:t>
      </w:r>
      <w:r>
        <w:rPr>
          <w:rFonts w:hint="eastAsia" w:ascii="宋体" w:hAnsi="宋体" w:cs="宋体"/>
          <w:bCs/>
          <w:color w:val="auto"/>
          <w:szCs w:val="21"/>
          <w:highlight w:val="none"/>
          <w:u w:val="none"/>
          <w:lang w:val="en-US" w:eastAsia="zh-CN"/>
        </w:rPr>
        <w:t>2</w:t>
      </w:r>
      <w:r>
        <w:rPr>
          <w:rFonts w:hint="eastAsia" w:ascii="宋体" w:hAnsi="宋体" w:eastAsia="宋体" w:cs="宋体"/>
          <w:bCs/>
          <w:color w:val="auto"/>
          <w:szCs w:val="21"/>
          <w:highlight w:val="none"/>
          <w:u w:val="none"/>
          <w:lang w:val="zh-CN"/>
        </w:rPr>
        <w:t>家）时，此次投标才能进入详细评审，否则视为具有竞争性投标单位不足</w:t>
      </w:r>
      <w:r>
        <w:rPr>
          <w:rFonts w:hint="eastAsia" w:ascii="宋体" w:hAnsi="宋体" w:cs="宋体"/>
          <w:bCs/>
          <w:color w:val="auto"/>
          <w:szCs w:val="21"/>
          <w:highlight w:val="none"/>
          <w:u w:val="none"/>
          <w:lang w:val="en-US" w:eastAsia="zh-CN"/>
        </w:rPr>
        <w:t>2</w:t>
      </w:r>
      <w:r>
        <w:rPr>
          <w:rFonts w:hint="eastAsia" w:ascii="宋体" w:hAnsi="宋体" w:eastAsia="宋体" w:cs="宋体"/>
          <w:bCs/>
          <w:color w:val="auto"/>
          <w:szCs w:val="21"/>
          <w:highlight w:val="none"/>
          <w:u w:val="none"/>
          <w:lang w:val="zh-CN"/>
        </w:rPr>
        <w:t>家，应当重新招标。</w:t>
      </w:r>
    </w:p>
    <w:p w14:paraId="0E0B5EC5">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3.1.2 </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有以下情形之一的，其投标作否决投标处理：</w:t>
      </w:r>
    </w:p>
    <w:p w14:paraId="205A560A">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(l）第二章“</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须知”第</w:t>
      </w:r>
      <w:r>
        <w:rPr>
          <w:rFonts w:hint="eastAsia" w:ascii="宋体" w:hAnsi="宋体" w:eastAsia="宋体" w:cs="宋体"/>
          <w:color w:val="auto"/>
          <w:szCs w:val="21"/>
          <w:highlight w:val="none"/>
          <w:u w:val="none"/>
          <w:lang w:val="zh-CN"/>
        </w:rPr>
        <w:t>14.4</w:t>
      </w:r>
      <w:r>
        <w:rPr>
          <w:rFonts w:hint="eastAsia" w:ascii="宋体" w:hAnsi="宋体" w:eastAsia="宋体" w:cs="宋体"/>
          <w:color w:val="auto"/>
          <w:szCs w:val="21"/>
          <w:highlight w:val="none"/>
          <w:u w:val="none"/>
        </w:rPr>
        <w:t xml:space="preserve"> 项规定的任何一种情形的：</w:t>
      </w:r>
    </w:p>
    <w:p w14:paraId="3754382E">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(2）串通投标或弄虚作假或有其他违法行为的；</w:t>
      </w:r>
    </w:p>
    <w:p w14:paraId="66462266">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(3）不按磋商小组要求澄清、说明或补正的。</w:t>
      </w:r>
    </w:p>
    <w:p w14:paraId="3D12350D">
      <w:pPr>
        <w:pStyle w:val="5"/>
        <w:rPr>
          <w:rFonts w:hint="eastAsia" w:ascii="宋体" w:hAnsi="宋体" w:eastAsia="宋体" w:cs="宋体"/>
          <w:color w:val="auto"/>
          <w:highlight w:val="none"/>
          <w:u w:val="none"/>
        </w:rPr>
      </w:pPr>
      <w:bookmarkStart w:id="18" w:name="_Toc447010080"/>
      <w:r>
        <w:rPr>
          <w:rFonts w:hint="eastAsia" w:ascii="宋体" w:hAnsi="宋体" w:eastAsia="宋体" w:cs="宋体"/>
          <w:color w:val="auto"/>
          <w:highlight w:val="none"/>
          <w:u w:val="none"/>
        </w:rPr>
        <w:t>3.2响应文件的澄清</w:t>
      </w:r>
      <w:bookmarkEnd w:id="18"/>
    </w:p>
    <w:p w14:paraId="5460C89F">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在评审过程中，磋商小组可以书面形式，要求</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对所提交的响应文件中不明确的内容进行必要的澄清或说明。</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的澄清或说明采用书面形式，并不得改变响应文件的实质性内容。</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的澄清和说明内容属于响应文件的组成部分。采购人和磋商小组不接受</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主动提出的澄清或说明。</w:t>
      </w:r>
    </w:p>
    <w:p w14:paraId="6DAA3CD9">
      <w:pPr>
        <w:pStyle w:val="5"/>
        <w:rPr>
          <w:rFonts w:hint="eastAsia" w:ascii="宋体" w:hAnsi="宋体" w:eastAsia="宋体" w:cs="宋体"/>
          <w:color w:val="auto"/>
          <w:highlight w:val="none"/>
          <w:u w:val="none"/>
        </w:rPr>
      </w:pPr>
      <w:bookmarkStart w:id="19" w:name="_Toc447010081"/>
      <w:r>
        <w:rPr>
          <w:rFonts w:hint="eastAsia" w:ascii="宋体" w:hAnsi="宋体" w:eastAsia="宋体" w:cs="宋体"/>
          <w:color w:val="auto"/>
          <w:highlight w:val="none"/>
          <w:u w:val="none"/>
        </w:rPr>
        <w:t>3.3确定最终采购需求方案</w:t>
      </w:r>
      <w:bookmarkEnd w:id="19"/>
    </w:p>
    <w:p w14:paraId="4F3784C9">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磋商小组可以与</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进行多轮磋商，磋商过程中可实质性修订磋商文件的技术、服务要求以及合同草案条款，</w:t>
      </w:r>
      <w:r>
        <w:rPr>
          <w:rFonts w:hint="eastAsia" w:ascii="宋体" w:hAnsi="宋体" w:eastAsia="宋体" w:cs="宋体"/>
          <w:color w:val="auto"/>
          <w:highlight w:val="none"/>
          <w:u w:val="none"/>
        </w:rPr>
        <w:t>但不得变动磋商文件中的其他内容。实质性变动的内容，须经采购人代表确认，</w:t>
      </w:r>
      <w:r>
        <w:rPr>
          <w:rFonts w:hint="eastAsia" w:ascii="宋体" w:hAnsi="宋体" w:eastAsia="宋体" w:cs="宋体"/>
          <w:color w:val="auto"/>
          <w:szCs w:val="21"/>
          <w:highlight w:val="none"/>
          <w:u w:val="none"/>
        </w:rPr>
        <w:t>并及时以书面形式同时通知所有参与磋商的</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w:t>
      </w:r>
    </w:p>
    <w:p w14:paraId="098870CD">
      <w:pPr>
        <w:pStyle w:val="5"/>
        <w:rPr>
          <w:rFonts w:hint="eastAsia" w:ascii="宋体" w:hAnsi="宋体" w:eastAsia="宋体" w:cs="宋体"/>
          <w:color w:val="auto"/>
          <w:highlight w:val="none"/>
          <w:u w:val="none"/>
        </w:rPr>
      </w:pPr>
      <w:bookmarkStart w:id="20" w:name="_Toc447010082"/>
      <w:r>
        <w:rPr>
          <w:rFonts w:hint="eastAsia" w:ascii="宋体" w:hAnsi="宋体" w:eastAsia="宋体" w:cs="宋体"/>
          <w:color w:val="auto"/>
          <w:highlight w:val="none"/>
          <w:u w:val="none"/>
        </w:rPr>
        <w:t>3.4重新提交响应文件和最后报价</w:t>
      </w:r>
      <w:bookmarkEnd w:id="20"/>
    </w:p>
    <w:p w14:paraId="1A6E0D15">
      <w:pPr>
        <w:topLinePunct/>
        <w:spacing w:line="4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3.4.1</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应当按照磋商文件的变动情况和磋商小组的要求重新提交响应文件，并由其法定代表人或授权代表签字或者加盖公章。由授权代表签字的，应当附法定代表人授权书。</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为自然人的，应当由本人签字并附身份证明。</w:t>
      </w:r>
    </w:p>
    <w:p w14:paraId="1180AD23">
      <w:pPr>
        <w:topLinePunct/>
        <w:spacing w:line="4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3.4.2磋商结束后，磋商小组应当要求所有实质性响应的</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在规定时间内提交最后报价。</w:t>
      </w:r>
    </w:p>
    <w:p w14:paraId="5EDE3DE6">
      <w:pPr>
        <w:pStyle w:val="5"/>
        <w:rPr>
          <w:rFonts w:hint="eastAsia" w:ascii="宋体" w:hAnsi="宋体" w:eastAsia="宋体" w:cs="宋体"/>
          <w:color w:val="auto"/>
          <w:highlight w:val="none"/>
          <w:u w:val="none"/>
        </w:rPr>
      </w:pPr>
      <w:r>
        <w:rPr>
          <w:rFonts w:hint="eastAsia" w:ascii="宋体" w:hAnsi="宋体" w:eastAsia="宋体" w:cs="宋体"/>
          <w:color w:val="auto"/>
          <w:highlight w:val="none"/>
          <w:u w:val="none"/>
        </w:rPr>
        <w:t>3.5详细评审</w:t>
      </w:r>
    </w:p>
    <w:p w14:paraId="363F6827">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3.5.1最后报价结束后，磋商小组依据本章第2.2款规定的标准，对提交最后报价的</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的响应文件和最后报价进行综合评分。</w:t>
      </w:r>
    </w:p>
    <w:p w14:paraId="20285D32">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(1）按本章第2.2.4(1）目规定的评审因素和分值对</w:t>
      </w:r>
      <w:r>
        <w:rPr>
          <w:rFonts w:hint="eastAsia" w:ascii="宋体" w:hAnsi="宋体" w:cs="宋体"/>
          <w:color w:val="auto"/>
          <w:szCs w:val="21"/>
          <w:highlight w:val="none"/>
          <w:u w:val="none"/>
          <w:lang w:val="en-US" w:eastAsia="zh-CN"/>
        </w:rPr>
        <w:t>服务方案</w:t>
      </w:r>
      <w:r>
        <w:rPr>
          <w:rFonts w:hint="eastAsia" w:ascii="宋体" w:hAnsi="宋体" w:eastAsia="宋体" w:cs="宋体"/>
          <w:color w:val="auto"/>
          <w:szCs w:val="21"/>
          <w:highlight w:val="none"/>
          <w:u w:val="none"/>
        </w:rPr>
        <w:t>计算出得分A ；</w:t>
      </w:r>
    </w:p>
    <w:p w14:paraId="4DFE137D">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(2）按本章第2.2.4(2）目规定的评审因素和分值对</w:t>
      </w:r>
      <w:r>
        <w:rPr>
          <w:rFonts w:hint="eastAsia" w:ascii="宋体" w:hAnsi="宋体" w:eastAsia="宋体" w:cs="宋体"/>
          <w:color w:val="auto"/>
          <w:szCs w:val="21"/>
          <w:highlight w:val="none"/>
          <w:u w:val="none"/>
          <w:lang w:eastAsia="zh-CN"/>
        </w:rPr>
        <w:t>商务</w:t>
      </w:r>
      <w:r>
        <w:rPr>
          <w:rFonts w:hint="eastAsia" w:ascii="宋体" w:hAnsi="宋体" w:eastAsia="宋体" w:cs="宋体"/>
          <w:color w:val="auto"/>
          <w:szCs w:val="21"/>
          <w:highlight w:val="none"/>
          <w:u w:val="none"/>
        </w:rPr>
        <w:t>评分标准计算出得分B；</w:t>
      </w:r>
    </w:p>
    <w:p w14:paraId="4C57830F">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按本章第2.2.4(</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）目规定的评审因素和分值对</w:t>
      </w:r>
      <w:r>
        <w:rPr>
          <w:rFonts w:hint="eastAsia" w:ascii="宋体" w:hAnsi="宋体" w:cs="宋体"/>
          <w:color w:val="auto"/>
          <w:szCs w:val="21"/>
          <w:highlight w:val="none"/>
          <w:u w:val="none"/>
          <w:lang w:val="en-US" w:eastAsia="zh-CN"/>
        </w:rPr>
        <w:t>磋商报价</w:t>
      </w:r>
      <w:r>
        <w:rPr>
          <w:rFonts w:hint="eastAsia" w:ascii="宋体" w:hAnsi="宋体" w:eastAsia="宋体" w:cs="宋体"/>
          <w:color w:val="auto"/>
          <w:szCs w:val="21"/>
          <w:highlight w:val="none"/>
          <w:u w:val="none"/>
        </w:rPr>
        <w:t>计算出得分</w:t>
      </w:r>
      <w:r>
        <w:rPr>
          <w:rFonts w:hint="eastAsia" w:ascii="宋体" w:hAnsi="宋体" w:cs="宋体"/>
          <w:color w:val="auto"/>
          <w:szCs w:val="21"/>
          <w:highlight w:val="none"/>
          <w:u w:val="none"/>
          <w:lang w:val="en-US" w:eastAsia="zh-CN"/>
        </w:rPr>
        <w:t>C。</w:t>
      </w:r>
    </w:p>
    <w:p w14:paraId="18C062CA">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3.5.2 评分分值计算保留小数点后两位，小数点后第三位“四舍五入”。</w:t>
      </w:r>
    </w:p>
    <w:p w14:paraId="6DEDE031">
      <w:pPr>
        <w:spacing w:line="360" w:lineRule="auto"/>
        <w:ind w:firstLine="420" w:firstLineChars="200"/>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u w:val="none"/>
        </w:rPr>
        <w:t xml:space="preserve">3.5.3 </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 xml:space="preserve">得分=A </w:t>
      </w:r>
      <w:r>
        <w:rPr>
          <w:rFonts w:hint="eastAsia" w:ascii="宋体" w:hAnsi="宋体" w:cs="宋体"/>
          <w:color w:val="auto"/>
          <w:szCs w:val="21"/>
          <w:highlight w:val="none"/>
          <w:u w:val="none"/>
          <w:lang w:val="en-US" w:eastAsia="zh-CN"/>
        </w:rPr>
        <w:t>+</w:t>
      </w:r>
      <w:r>
        <w:rPr>
          <w:rFonts w:hint="eastAsia" w:ascii="宋体" w:hAnsi="宋体" w:eastAsia="宋体" w:cs="宋体"/>
          <w:color w:val="auto"/>
          <w:szCs w:val="21"/>
          <w:highlight w:val="none"/>
          <w:u w:val="none"/>
        </w:rPr>
        <w:t xml:space="preserve">B </w:t>
      </w:r>
      <w:r>
        <w:rPr>
          <w:rFonts w:hint="eastAsia" w:ascii="宋体" w:hAnsi="宋体" w:cs="宋体"/>
          <w:color w:val="auto"/>
          <w:szCs w:val="21"/>
          <w:highlight w:val="none"/>
          <w:u w:val="none"/>
          <w:lang w:val="en-US" w:eastAsia="zh-CN"/>
        </w:rPr>
        <w:t>+C</w:t>
      </w:r>
      <w:r>
        <w:rPr>
          <w:rFonts w:hint="eastAsia" w:ascii="宋体" w:hAnsi="宋体" w:eastAsia="宋体" w:cs="宋体"/>
          <w:color w:val="auto"/>
          <w:szCs w:val="21"/>
          <w:highlight w:val="none"/>
          <w:u w:val="none"/>
        </w:rPr>
        <w:t xml:space="preserve"> </w:t>
      </w:r>
      <w:r>
        <w:rPr>
          <w:rFonts w:hint="eastAsia" w:ascii="宋体" w:hAnsi="宋体" w:cs="宋体"/>
          <w:color w:val="auto"/>
          <w:szCs w:val="21"/>
          <w:highlight w:val="none"/>
          <w:u w:val="none"/>
          <w:lang w:eastAsia="zh-CN"/>
        </w:rPr>
        <w:t>。</w:t>
      </w:r>
    </w:p>
    <w:p w14:paraId="2547A2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在评审过程中，</w:t>
      </w:r>
      <w:r>
        <w:rPr>
          <w:rFonts w:hint="eastAsia" w:ascii="宋体" w:hAnsi="宋体" w:eastAsia="宋体" w:cs="宋体"/>
          <w:color w:val="auto"/>
          <w:szCs w:val="21"/>
          <w:highlight w:val="none"/>
          <w:lang w:val="en-US" w:eastAsia="zh-CN"/>
        </w:rPr>
        <w:t>出现下列情形之一的，</w:t>
      </w:r>
      <w:r>
        <w:rPr>
          <w:rFonts w:hint="eastAsia" w:ascii="宋体" w:hAnsi="宋体" w:eastAsia="宋体" w:cs="宋体"/>
          <w:color w:val="auto"/>
          <w:szCs w:val="21"/>
          <w:highlight w:val="none"/>
        </w:rPr>
        <w:t>磋商小组</w:t>
      </w:r>
      <w:r>
        <w:rPr>
          <w:rFonts w:hint="eastAsia" w:ascii="宋体" w:hAnsi="宋体" w:eastAsia="宋体" w:cs="宋体"/>
          <w:color w:val="auto"/>
          <w:szCs w:val="21"/>
          <w:highlight w:val="none"/>
          <w:lang w:val="en-US" w:eastAsia="zh-CN"/>
        </w:rPr>
        <w:t>应当启动异常低价投标（响应）审查程序。</w:t>
      </w:r>
    </w:p>
    <w:p w14:paraId="6BAEFCB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投标（响应）报价低于全部通过符合性审查供应商投标（响应）报价平均值50%的，即投标（响应）报价&lt;全部通过符合性审查供应商投标（响应）报价平均值×50%；</w:t>
      </w:r>
    </w:p>
    <w:p w14:paraId="7DFDE01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投标（响应）报价低于通过符合性审查的次低报价供应商投标（响应）报价50%的，即投标（响应）报价&lt;通过符合性审查的次低报价供应商投标（响应）报价×50%；</w:t>
      </w:r>
    </w:p>
    <w:p w14:paraId="27ACDB0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投标（响应）报价低于采购项目最高限价45%的，即投标（响应）报价&lt;采购项目最高限价×45%；</w:t>
      </w:r>
    </w:p>
    <w:p w14:paraId="0DE7ABA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评审委员会基于专业判断，认为供应商报价过低，有可能影响产品质量或者不能诚信履约的其他情形。</w:t>
      </w:r>
    </w:p>
    <w:p w14:paraId="1A0F7F9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7C7EAC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供应商的书面说明材料应当按照国家财务会计制度的规定要求，逐项就供应商提供的货物、工程和服务的主营业务成本、税金及附加、销售费用、管理费用、财务费用等成本构成事项详细陈述。</w:t>
      </w:r>
    </w:p>
    <w:p w14:paraId="700996B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 xml:space="preserve">供应商书面说明应当签字确认或者加盖公章，否则无效。书面说明的签字确认，由其法定代表人/主要负责人/本人或者其授权代表签字确认。 </w:t>
      </w:r>
    </w:p>
    <w:p w14:paraId="2F96D88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接到通知30分钟）内递交有效书面说明书的，磋商小组应当将其响应文件作为无效处理。</w:t>
      </w:r>
    </w:p>
    <w:p w14:paraId="50ADD4C2">
      <w:pPr>
        <w:pStyle w:val="5"/>
        <w:rPr>
          <w:rFonts w:hint="eastAsia" w:ascii="宋体" w:hAnsi="宋体" w:eastAsia="宋体" w:cs="宋体"/>
          <w:color w:val="auto"/>
          <w:highlight w:val="none"/>
          <w:u w:val="none"/>
        </w:rPr>
      </w:pPr>
      <w:r>
        <w:rPr>
          <w:rFonts w:hint="eastAsia" w:ascii="宋体" w:hAnsi="宋体" w:eastAsia="宋体" w:cs="宋体"/>
          <w:color w:val="auto"/>
          <w:highlight w:val="none"/>
          <w:u w:val="none"/>
        </w:rPr>
        <w:t>3.4 评审结果</w:t>
      </w:r>
    </w:p>
    <w:p w14:paraId="7E30FACD">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3.4.1 除第二章“</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须知”前附表授权直接确定中标成交单位外，磋商小组按照得分高到低的顺序推荐成交候选人。</w:t>
      </w:r>
    </w:p>
    <w:p w14:paraId="1595672B">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3.4.2 磋商小组完成评审工作后，应当向采购人提交书面评审报告。</w:t>
      </w:r>
    </w:p>
    <w:p w14:paraId="37515AB2">
      <w:pPr>
        <w:adjustRightInd w:val="0"/>
        <w:snapToGrid w:val="0"/>
        <w:spacing w:line="440" w:lineRule="exact"/>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br w:type="page"/>
      </w:r>
      <w:r>
        <w:rPr>
          <w:rFonts w:hint="eastAsia" w:ascii="宋体" w:hAnsi="宋体" w:eastAsia="宋体" w:cs="宋体"/>
          <w:color w:val="auto"/>
          <w:sz w:val="24"/>
          <w:highlight w:val="none"/>
          <w:u w:val="none"/>
        </w:rPr>
        <w:t>附件A：否决投标条件</w:t>
      </w:r>
    </w:p>
    <w:p w14:paraId="4FE90D4F">
      <w:pPr>
        <w:adjustRightInd w:val="0"/>
        <w:snapToGrid w:val="0"/>
        <w:spacing w:before="312" w:beforeLines="100" w:after="312" w:afterLines="100" w:line="440" w:lineRule="exact"/>
        <w:ind w:firstLine="562" w:firstLineChars="200"/>
        <w:jc w:val="center"/>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t>否决投标条件</w:t>
      </w:r>
    </w:p>
    <w:p w14:paraId="2F759F1A">
      <w:pPr>
        <w:adjustRightInd w:val="0"/>
        <w:snapToGrid w:val="0"/>
        <w:spacing w:line="440" w:lineRule="exact"/>
        <w:rPr>
          <w:rFonts w:hint="eastAsia" w:ascii="宋体" w:hAnsi="宋体" w:eastAsia="宋体" w:cs="宋体"/>
          <w:b/>
          <w:color w:val="auto"/>
          <w:szCs w:val="21"/>
          <w:highlight w:val="none"/>
          <w:u w:val="none"/>
        </w:rPr>
      </w:pPr>
      <w:r>
        <w:rPr>
          <w:rFonts w:hint="eastAsia" w:ascii="宋体" w:hAnsi="宋体" w:eastAsia="宋体" w:cs="宋体"/>
          <w:b/>
          <w:color w:val="auto"/>
          <w:szCs w:val="21"/>
          <w:highlight w:val="none"/>
          <w:u w:val="none"/>
        </w:rPr>
        <w:t>A0.总  则</w:t>
      </w:r>
    </w:p>
    <w:p w14:paraId="336A56C3">
      <w:pPr>
        <w:adjustRightInd w:val="0"/>
        <w:snapToGrid w:val="0"/>
        <w:spacing w:line="44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本附件所集中列示的否决投标条件，是本章“评审办法”的组成部分，是对第二章“</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须知”和本章正文部分所规定的否决投标条件的总结和补充，如果出现相互矛盾的情况，以第二章“</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须知”和本章正文部分的规定为准。</w:t>
      </w:r>
    </w:p>
    <w:p w14:paraId="423E90AD">
      <w:pPr>
        <w:adjustRightInd w:val="0"/>
        <w:snapToGrid w:val="0"/>
        <w:spacing w:line="440" w:lineRule="exact"/>
        <w:rPr>
          <w:rFonts w:hint="eastAsia" w:ascii="宋体" w:hAnsi="宋体" w:eastAsia="宋体" w:cs="宋体"/>
          <w:b/>
          <w:color w:val="auto"/>
          <w:szCs w:val="21"/>
          <w:highlight w:val="none"/>
          <w:u w:val="none"/>
        </w:rPr>
      </w:pPr>
      <w:r>
        <w:rPr>
          <w:rFonts w:hint="eastAsia" w:ascii="宋体" w:hAnsi="宋体" w:eastAsia="宋体" w:cs="宋体"/>
          <w:b/>
          <w:color w:val="auto"/>
          <w:szCs w:val="21"/>
          <w:highlight w:val="none"/>
          <w:u w:val="none"/>
        </w:rPr>
        <w:t>A1．否决投标条件</w:t>
      </w:r>
    </w:p>
    <w:p w14:paraId="068A0A4C">
      <w:pPr>
        <w:adjustRightInd w:val="0"/>
        <w:snapToGrid w:val="0"/>
        <w:spacing w:line="440" w:lineRule="exact"/>
        <w:ind w:firstLine="420" w:firstLineChars="200"/>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或其响应文件有下列情形之一的，其投标作否决投标处理：</w:t>
      </w:r>
    </w:p>
    <w:p w14:paraId="45FDAAF4">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A1.1</w:t>
      </w:r>
      <w:r>
        <w:rPr>
          <w:rFonts w:hint="eastAsia" w:ascii="宋体" w:hAnsi="宋体" w:eastAsia="宋体" w:cs="宋体"/>
          <w:color w:val="auto"/>
          <w:szCs w:val="21"/>
          <w:highlight w:val="none"/>
          <w:u w:val="none"/>
        </w:rPr>
        <w:t xml:space="preserve">  有第二章“</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须知”第14.</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项规定的任何一种情形的。</w:t>
      </w:r>
    </w:p>
    <w:p w14:paraId="4F7AD576">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A1.2</w:t>
      </w:r>
      <w:r>
        <w:rPr>
          <w:rFonts w:hint="eastAsia" w:ascii="宋体" w:hAnsi="宋体" w:eastAsia="宋体" w:cs="宋体"/>
          <w:color w:val="auto"/>
          <w:szCs w:val="21"/>
          <w:highlight w:val="none"/>
          <w:u w:val="none"/>
        </w:rPr>
        <w:t xml:space="preserve">  有串通投标或弄虚作假或有其他违法行为的。</w:t>
      </w:r>
    </w:p>
    <w:p w14:paraId="60883616">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A1.3</w:t>
      </w:r>
      <w:r>
        <w:rPr>
          <w:rFonts w:hint="eastAsia" w:ascii="宋体" w:hAnsi="宋体" w:eastAsia="宋体" w:cs="宋体"/>
          <w:color w:val="auto"/>
          <w:szCs w:val="21"/>
          <w:highlight w:val="none"/>
          <w:u w:val="none"/>
        </w:rPr>
        <w:t xml:space="preserve">  不按磋商小组要求澄清、说明或补正的。</w:t>
      </w:r>
    </w:p>
    <w:p w14:paraId="2BE598B4">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A1.4</w:t>
      </w:r>
      <w:r>
        <w:rPr>
          <w:rFonts w:hint="eastAsia" w:ascii="宋体" w:hAnsi="宋体" w:eastAsia="宋体" w:cs="宋体"/>
          <w:color w:val="auto"/>
          <w:szCs w:val="21"/>
          <w:highlight w:val="none"/>
          <w:u w:val="none"/>
        </w:rPr>
        <w:t xml:space="preserve">  在形式评审、资格评审(适用于未进行资格预审的)、响应性评审中，磋商小组认定</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的投标不符合评审办法前附表中规定的任何一项评审标准的。</w:t>
      </w:r>
    </w:p>
    <w:p w14:paraId="07EFC3BF">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A1.5</w:t>
      </w:r>
      <w:r>
        <w:rPr>
          <w:rFonts w:hint="eastAsia" w:ascii="宋体" w:hAnsi="宋体" w:eastAsia="宋体" w:cs="宋体"/>
          <w:color w:val="auto"/>
          <w:szCs w:val="21"/>
          <w:highlight w:val="none"/>
          <w:u w:val="none"/>
        </w:rPr>
        <w:t xml:space="preserve">  当</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资格预审申请文件的内容发生重大变化时，其在响应文件中更新的资料，未能通过资格评审的(适用于已进行资格预审的)。</w:t>
      </w:r>
    </w:p>
    <w:p w14:paraId="26C204B5">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A1.6</w:t>
      </w:r>
      <w:r>
        <w:rPr>
          <w:rFonts w:hint="eastAsia" w:ascii="宋体" w:hAnsi="宋体" w:eastAsia="宋体" w:cs="宋体"/>
          <w:color w:val="auto"/>
          <w:szCs w:val="21"/>
          <w:highlight w:val="none"/>
          <w:u w:val="none"/>
        </w:rPr>
        <w:t xml:space="preserve">  磋商报价文件(磋商函除外)未按要求提供相关证明文件的。</w:t>
      </w:r>
    </w:p>
    <w:p w14:paraId="75AF5ED8">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A1.7</w:t>
      </w:r>
      <w:r>
        <w:rPr>
          <w:rFonts w:hint="eastAsia" w:ascii="宋体" w:hAnsi="宋体" w:eastAsia="宋体" w:cs="宋体"/>
          <w:color w:val="auto"/>
          <w:szCs w:val="21"/>
          <w:highlight w:val="none"/>
          <w:u w:val="none"/>
        </w:rPr>
        <w:t xml:space="preserve">  磋商小组认定</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以低于成本报价竞标的。</w:t>
      </w:r>
    </w:p>
    <w:p w14:paraId="170F4D47">
      <w:pPr>
        <w:adjustRightInd w:val="0"/>
        <w:snapToGrid w:val="0"/>
        <w:spacing w:line="44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A1.8</w:t>
      </w:r>
      <w:r>
        <w:rPr>
          <w:rFonts w:hint="eastAsia" w:ascii="宋体" w:hAnsi="宋体" w:eastAsia="宋体" w:cs="宋体"/>
          <w:color w:val="auto"/>
          <w:szCs w:val="21"/>
          <w:highlight w:val="none"/>
          <w:u w:val="none"/>
        </w:rPr>
        <w:t xml:space="preserve">  不符合磋商文件要求的其他内容。</w:t>
      </w:r>
    </w:p>
    <w:p w14:paraId="03C8FDFC">
      <w:pPr>
        <w:adjustRightInd w:val="0"/>
        <w:snapToGrid w:val="0"/>
        <w:spacing w:line="440" w:lineRule="exact"/>
        <w:ind w:firstLine="420" w:firstLineChars="200"/>
        <w:rPr>
          <w:rFonts w:hint="eastAsia" w:ascii="宋体" w:hAnsi="宋体" w:eastAsia="宋体" w:cs="宋体"/>
          <w:color w:val="auto"/>
          <w:szCs w:val="21"/>
          <w:highlight w:val="none"/>
          <w:u w:val="none"/>
        </w:rPr>
      </w:pPr>
    </w:p>
    <w:p w14:paraId="0549C323">
      <w:pPr>
        <w:adjustRightInd w:val="0"/>
        <w:snapToGrid w:val="0"/>
        <w:spacing w:line="440" w:lineRule="exact"/>
        <w:ind w:firstLine="420" w:firstLineChars="200"/>
        <w:rPr>
          <w:rFonts w:hint="eastAsia" w:ascii="宋体" w:hAnsi="宋体" w:eastAsia="宋体" w:cs="宋体"/>
          <w:color w:val="auto"/>
          <w:szCs w:val="21"/>
          <w:highlight w:val="none"/>
          <w:u w:val="none"/>
        </w:rPr>
      </w:pPr>
    </w:p>
    <w:p w14:paraId="47D553B7">
      <w:pPr>
        <w:adjustRightInd w:val="0"/>
        <w:snapToGrid w:val="0"/>
        <w:spacing w:line="44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备注：如果</w:t>
      </w:r>
      <w:r>
        <w:rPr>
          <w:rFonts w:hint="eastAsia" w:ascii="宋体" w:hAnsi="宋体" w:cs="宋体"/>
          <w:color w:val="auto"/>
          <w:szCs w:val="21"/>
          <w:highlight w:val="none"/>
          <w:u w:val="none"/>
          <w:lang w:eastAsia="zh-CN"/>
        </w:rPr>
        <w:t>项目所在地</w:t>
      </w:r>
      <w:r>
        <w:rPr>
          <w:rFonts w:hint="eastAsia" w:ascii="宋体" w:hAnsi="宋体" w:eastAsia="宋体" w:cs="宋体"/>
          <w:color w:val="auto"/>
          <w:szCs w:val="21"/>
          <w:highlight w:val="none"/>
          <w:u w:val="none"/>
        </w:rPr>
        <w:t>管理规定要求磋商小组对判定为否决投标的响应文件说明否决投标情况的，应增加“否决投标情况说明表”格式，否决投标情况说明应当对照磋商文件规定的否决投标条件以及响应文件存在的具体问题。</w:t>
      </w:r>
    </w:p>
    <w:p w14:paraId="5518DD57">
      <w:pPr>
        <w:widowControl/>
        <w:spacing w:line="360" w:lineRule="auto"/>
        <w:ind w:firstLine="482" w:firstLineChars="200"/>
        <w:jc w:val="left"/>
        <w:rPr>
          <w:rFonts w:hint="eastAsia" w:ascii="宋体" w:hAnsi="宋体" w:eastAsia="宋体" w:cs="宋体"/>
          <w:b/>
          <w:bCs/>
          <w:color w:val="auto"/>
          <w:sz w:val="24"/>
          <w:highlight w:val="none"/>
          <w:u w:val="none"/>
          <w:lang w:val="zh-CN"/>
        </w:rPr>
      </w:pPr>
    </w:p>
    <w:p w14:paraId="581E95E3">
      <w:pPr>
        <w:adjustRightInd w:val="0"/>
        <w:snapToGrid w:val="0"/>
        <w:spacing w:line="440" w:lineRule="exact"/>
        <w:rPr>
          <w:rFonts w:hint="eastAsia" w:ascii="宋体" w:hAnsi="宋体" w:eastAsia="宋体" w:cs="宋体"/>
          <w:color w:val="auto"/>
          <w:szCs w:val="21"/>
          <w:highlight w:val="none"/>
          <w:u w:val="none"/>
        </w:rPr>
      </w:pPr>
    </w:p>
    <w:p w14:paraId="7E20D0B4">
      <w:pPr>
        <w:pStyle w:val="41"/>
        <w:rPr>
          <w:rFonts w:hint="eastAsia" w:ascii="宋体" w:hAnsi="宋体" w:eastAsia="宋体" w:cs="宋体"/>
          <w:color w:val="auto"/>
          <w:szCs w:val="21"/>
          <w:highlight w:val="none"/>
          <w:u w:val="none"/>
        </w:rPr>
      </w:pPr>
    </w:p>
    <w:p w14:paraId="0788A9B0">
      <w:pPr>
        <w:pStyle w:val="41"/>
        <w:rPr>
          <w:rFonts w:hint="eastAsia" w:ascii="宋体" w:hAnsi="宋体" w:eastAsia="宋体" w:cs="宋体"/>
          <w:color w:val="auto"/>
          <w:szCs w:val="21"/>
          <w:highlight w:val="none"/>
          <w:u w:val="none"/>
        </w:rPr>
      </w:pPr>
    </w:p>
    <w:p w14:paraId="29390A6E">
      <w:pPr>
        <w:pStyle w:val="41"/>
        <w:rPr>
          <w:rFonts w:hint="eastAsia" w:ascii="宋体" w:hAnsi="宋体" w:eastAsia="宋体" w:cs="宋体"/>
          <w:color w:val="auto"/>
          <w:szCs w:val="21"/>
          <w:highlight w:val="none"/>
          <w:u w:val="none"/>
        </w:rPr>
      </w:pPr>
    </w:p>
    <w:p w14:paraId="6C91F31E">
      <w:pPr>
        <w:pStyle w:val="41"/>
        <w:ind w:left="0" w:leftChars="0" w:firstLine="0" w:firstLineChars="0"/>
        <w:rPr>
          <w:rFonts w:hint="eastAsia" w:ascii="宋体" w:hAnsi="宋体" w:eastAsia="宋体" w:cs="宋体"/>
          <w:color w:val="auto"/>
          <w:szCs w:val="21"/>
          <w:highlight w:val="none"/>
          <w:u w:val="none"/>
        </w:rPr>
      </w:pPr>
    </w:p>
    <w:p w14:paraId="643F786F">
      <w:pPr>
        <w:pStyle w:val="44"/>
        <w:spacing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第四章  合同条款及格式</w:t>
      </w:r>
    </w:p>
    <w:p w14:paraId="11FEF5D5">
      <w:pPr>
        <w:jc w:val="left"/>
        <w:rPr>
          <w:rFonts w:hint="eastAsia" w:ascii="宋体" w:hAnsi="宋体" w:eastAsia="宋体" w:cs="宋体"/>
          <w:bCs/>
          <w:color w:val="auto"/>
          <w:sz w:val="32"/>
          <w:szCs w:val="32"/>
          <w:highlight w:val="none"/>
          <w:u w:val="none"/>
        </w:rPr>
      </w:pPr>
    </w:p>
    <w:p w14:paraId="23D7D290">
      <w:pPr>
        <w:spacing w:line="480" w:lineRule="auto"/>
        <w:ind w:firstLine="560" w:firstLineChars="200"/>
        <w:jc w:val="both"/>
        <w:rPr>
          <w:rFonts w:hint="eastAsia" w:ascii="宋体" w:hAnsi="宋体" w:eastAsia="宋体" w:cs="宋体"/>
          <w:b w:val="0"/>
          <w:bCs/>
          <w:color w:val="auto"/>
          <w:sz w:val="28"/>
          <w:szCs w:val="28"/>
          <w:highlight w:val="none"/>
          <w:u w:val="none"/>
          <w:lang w:val="zh-CN"/>
        </w:rPr>
      </w:pPr>
    </w:p>
    <w:p w14:paraId="45878F8A">
      <w:pPr>
        <w:spacing w:line="480" w:lineRule="auto"/>
        <w:ind w:firstLine="560" w:firstLineChars="200"/>
        <w:jc w:val="center"/>
        <w:rPr>
          <w:rFonts w:hint="default" w:ascii="宋体" w:hAnsi="宋体" w:eastAsia="宋体" w:cs="宋体"/>
          <w:color w:val="auto"/>
          <w:szCs w:val="21"/>
          <w:highlight w:val="none"/>
          <w:u w:val="none"/>
          <w:lang w:val="en-US"/>
        </w:rPr>
        <w:sectPr>
          <w:pgSz w:w="11906" w:h="16838"/>
          <w:pgMar w:top="1588" w:right="1701" w:bottom="1418" w:left="1701" w:header="851" w:footer="851" w:gutter="0"/>
          <w:pgNumType w:fmt="decimal"/>
          <w:cols w:space="720" w:num="1"/>
          <w:docGrid w:type="lines" w:linePitch="312" w:charSpace="0"/>
        </w:sectPr>
      </w:pPr>
      <w:r>
        <w:rPr>
          <w:rFonts w:hint="eastAsia" w:ascii="宋体" w:hAnsi="宋体" w:cs="宋体"/>
          <w:b w:val="0"/>
          <w:bCs/>
          <w:color w:val="auto"/>
          <w:sz w:val="28"/>
          <w:szCs w:val="28"/>
          <w:highlight w:val="none"/>
          <w:u w:val="none"/>
          <w:lang w:val="en-US" w:eastAsia="zh-CN"/>
        </w:rPr>
        <w:t>以甲乙双方实际签订合同为准</w:t>
      </w:r>
    </w:p>
    <w:p w14:paraId="7EC7F7BF">
      <w:pPr>
        <w:numPr>
          <w:ilvl w:val="0"/>
          <w:numId w:val="5"/>
        </w:numPr>
        <w:jc w:val="center"/>
        <w:rPr>
          <w:rFonts w:hint="eastAsia" w:ascii="宋体" w:hAnsi="宋体" w:cs="宋体"/>
          <w:b/>
          <w:color w:val="auto"/>
          <w:sz w:val="32"/>
          <w:szCs w:val="20"/>
          <w:highlight w:val="none"/>
          <w:u w:val="none"/>
          <w:lang w:val="en-US" w:eastAsia="zh-CN"/>
        </w:rPr>
      </w:pPr>
      <w:bookmarkStart w:id="21" w:name="_Toc201719176"/>
      <w:bookmarkEnd w:id="21"/>
      <w:bookmarkStart w:id="22" w:name="_Toc21840"/>
      <w:bookmarkStart w:id="23" w:name="_Toc10704"/>
      <w:bookmarkStart w:id="24" w:name="_Toc12194"/>
      <w:bookmarkStart w:id="25" w:name="_Toc26068"/>
      <w:bookmarkStart w:id="26" w:name="_Toc16142"/>
      <w:bookmarkStart w:id="27" w:name="_Toc21557"/>
      <w:bookmarkStart w:id="28" w:name="_Toc20720"/>
      <w:bookmarkStart w:id="29" w:name="_Toc17433"/>
      <w:bookmarkStart w:id="30" w:name="_Toc28589"/>
      <w:bookmarkStart w:id="31" w:name="_Toc5799"/>
      <w:bookmarkStart w:id="32" w:name="_Toc201719177"/>
      <w:r>
        <w:rPr>
          <w:rFonts w:hint="eastAsia" w:ascii="宋体" w:hAnsi="宋体" w:cs="宋体"/>
          <w:b/>
          <w:color w:val="auto"/>
          <w:sz w:val="32"/>
          <w:szCs w:val="20"/>
          <w:highlight w:val="none"/>
          <w:u w:val="none"/>
          <w:lang w:val="en-US" w:eastAsia="zh-CN"/>
        </w:rPr>
        <w:t xml:space="preserve"> </w:t>
      </w:r>
      <w:bookmarkEnd w:id="22"/>
      <w:bookmarkEnd w:id="23"/>
      <w:bookmarkEnd w:id="24"/>
      <w:bookmarkEnd w:id="25"/>
      <w:bookmarkEnd w:id="26"/>
      <w:bookmarkEnd w:id="27"/>
      <w:bookmarkEnd w:id="28"/>
      <w:bookmarkEnd w:id="29"/>
      <w:bookmarkEnd w:id="30"/>
      <w:bookmarkEnd w:id="31"/>
      <w:r>
        <w:rPr>
          <w:rFonts w:hint="eastAsia" w:ascii="宋体" w:hAnsi="宋体" w:cs="宋体"/>
          <w:b/>
          <w:color w:val="auto"/>
          <w:sz w:val="32"/>
          <w:szCs w:val="20"/>
          <w:highlight w:val="none"/>
          <w:u w:val="none"/>
          <w:lang w:val="en-US" w:eastAsia="zh-CN"/>
        </w:rPr>
        <w:t>项目采购需求</w:t>
      </w:r>
    </w:p>
    <w:p w14:paraId="0FF845AF">
      <w:pPr>
        <w:pStyle w:val="21"/>
        <w:numPr>
          <w:ilvl w:val="0"/>
          <w:numId w:val="0"/>
        </w:numPr>
        <w:ind w:leftChars="400"/>
        <w:rPr>
          <w:rFonts w:hint="default"/>
          <w:highlight w:val="none"/>
          <w:lang w:val="en-US" w:eastAsia="zh-CN"/>
        </w:rPr>
      </w:pPr>
    </w:p>
    <w:bookmarkEnd w:id="32"/>
    <w:tbl>
      <w:tblPr>
        <w:tblStyle w:val="55"/>
        <w:tblpPr w:leftFromText="180" w:rightFromText="180" w:vertAnchor="text" w:horzAnchor="page" w:tblpX="1014" w:tblpY="737"/>
        <w:tblOverlap w:val="never"/>
        <w:tblW w:w="9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299"/>
        <w:gridCol w:w="5618"/>
        <w:gridCol w:w="1009"/>
        <w:gridCol w:w="823"/>
      </w:tblGrid>
      <w:tr w14:paraId="3D22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jc w:val="center"/>
        </w:trPr>
        <w:tc>
          <w:tcPr>
            <w:tcW w:w="648" w:type="dxa"/>
            <w:vAlign w:val="center"/>
          </w:tcPr>
          <w:p w14:paraId="1AC8CACD">
            <w:pPr>
              <w:pStyle w:val="54"/>
              <w:spacing w:before="72" w:line="221" w:lineRule="auto"/>
              <w:jc w:val="center"/>
              <w:rPr>
                <w:rFonts w:hint="eastAsia" w:asciiTheme="minorEastAsia" w:hAnsiTheme="minorEastAsia" w:eastAsiaTheme="minorEastAsia" w:cstheme="minorEastAsia"/>
                <w:sz w:val="24"/>
                <w:szCs w:val="24"/>
                <w:highlight w:val="none"/>
              </w:rPr>
            </w:pPr>
            <w:bookmarkStart w:id="33" w:name="_Toc24736"/>
            <w:bookmarkStart w:id="34" w:name="_Toc3628"/>
            <w:bookmarkStart w:id="35" w:name="_Toc291"/>
            <w:bookmarkStart w:id="36" w:name="_Toc9379"/>
            <w:bookmarkStart w:id="37" w:name="_Toc16141"/>
            <w:bookmarkStart w:id="38" w:name="_Toc31286"/>
            <w:bookmarkStart w:id="39" w:name="_Toc15693"/>
            <w:bookmarkStart w:id="40" w:name="_Toc7192"/>
            <w:bookmarkStart w:id="41" w:name="_Toc16583"/>
            <w:bookmarkStart w:id="42" w:name="_Toc9048"/>
            <w:r>
              <w:rPr>
                <w:rFonts w:hint="eastAsia" w:asciiTheme="minorEastAsia" w:hAnsiTheme="minorEastAsia" w:eastAsiaTheme="minorEastAsia" w:cstheme="minorEastAsia"/>
                <w:spacing w:val="6"/>
                <w:sz w:val="24"/>
                <w:szCs w:val="24"/>
                <w:highlight w:val="none"/>
              </w:rPr>
              <w:t>序号</w:t>
            </w:r>
          </w:p>
        </w:tc>
        <w:tc>
          <w:tcPr>
            <w:tcW w:w="1299" w:type="dxa"/>
            <w:vAlign w:val="center"/>
          </w:tcPr>
          <w:p w14:paraId="4647F0D9">
            <w:pPr>
              <w:pStyle w:val="54"/>
              <w:spacing w:before="71"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项目名称</w:t>
            </w:r>
          </w:p>
        </w:tc>
        <w:tc>
          <w:tcPr>
            <w:tcW w:w="5618" w:type="dxa"/>
            <w:vAlign w:val="center"/>
          </w:tcPr>
          <w:p w14:paraId="64EE99F4">
            <w:pPr>
              <w:pStyle w:val="54"/>
              <w:spacing w:before="72" w:line="21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主要工作内容</w:t>
            </w:r>
          </w:p>
        </w:tc>
        <w:tc>
          <w:tcPr>
            <w:tcW w:w="1009" w:type="dxa"/>
            <w:vAlign w:val="center"/>
          </w:tcPr>
          <w:p w14:paraId="4EA5346B">
            <w:pPr>
              <w:pStyle w:val="54"/>
              <w:spacing w:before="72" w:line="21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数量</w:t>
            </w:r>
          </w:p>
        </w:tc>
        <w:tc>
          <w:tcPr>
            <w:tcW w:w="823" w:type="dxa"/>
            <w:vAlign w:val="center"/>
          </w:tcPr>
          <w:p w14:paraId="6F321125">
            <w:pPr>
              <w:pStyle w:val="54"/>
              <w:spacing w:before="72" w:line="219"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备注</w:t>
            </w:r>
          </w:p>
        </w:tc>
      </w:tr>
      <w:tr w14:paraId="114D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8" w:hRule="atLeast"/>
          <w:jc w:val="center"/>
        </w:trPr>
        <w:tc>
          <w:tcPr>
            <w:tcW w:w="648" w:type="dxa"/>
            <w:vAlign w:val="center"/>
          </w:tcPr>
          <w:p w14:paraId="7985E3AB">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299" w:type="dxa"/>
            <w:vAlign w:val="center"/>
          </w:tcPr>
          <w:p w14:paraId="1DB4C137">
            <w:pPr>
              <w:pStyle w:val="54"/>
              <w:spacing w:before="71" w:line="21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内勤服务</w:t>
            </w:r>
          </w:p>
        </w:tc>
        <w:tc>
          <w:tcPr>
            <w:tcW w:w="5618" w:type="dxa"/>
            <w:vAlign w:val="center"/>
          </w:tcPr>
          <w:p w14:paraId="07FFDB20">
            <w:pPr>
              <w:pStyle w:val="54"/>
              <w:spacing w:before="286" w:line="232"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随同监督检查260余次；深入辖区高层住宅小区开展消防</w:t>
            </w:r>
            <w:r>
              <w:rPr>
                <w:rFonts w:hint="eastAsia" w:asciiTheme="minorEastAsia" w:hAnsiTheme="minorEastAsia" w:eastAsiaTheme="minorEastAsia" w:cstheme="minorEastAsia"/>
                <w:spacing w:val="-2"/>
                <w:sz w:val="24"/>
                <w:szCs w:val="24"/>
                <w:highlight w:val="none"/>
              </w:rPr>
              <w:t>安全排查220栋；开展消防</w:t>
            </w:r>
            <w:r>
              <w:rPr>
                <w:rFonts w:hint="eastAsia" w:asciiTheme="minorEastAsia" w:hAnsiTheme="minorEastAsia" w:eastAsiaTheme="minorEastAsia" w:cstheme="minorEastAsia"/>
                <w:spacing w:val="-2"/>
                <w:sz w:val="24"/>
                <w:szCs w:val="24"/>
                <w:highlight w:val="none"/>
                <w:lang w:val="en-US" w:eastAsia="zh-CN"/>
              </w:rPr>
              <w:t>宣</w:t>
            </w:r>
            <w:r>
              <w:rPr>
                <w:rFonts w:hint="eastAsia" w:asciiTheme="minorEastAsia" w:hAnsiTheme="minorEastAsia" w:eastAsiaTheme="minorEastAsia" w:cstheme="minorEastAsia"/>
                <w:spacing w:val="-2"/>
                <w:sz w:val="24"/>
                <w:szCs w:val="24"/>
                <w:highlight w:val="none"/>
              </w:rPr>
              <w:t>传100余次，张贴海报500余份，发放</w:t>
            </w:r>
            <w:r>
              <w:rPr>
                <w:rFonts w:hint="eastAsia" w:asciiTheme="minorEastAsia" w:hAnsiTheme="minorEastAsia" w:eastAsiaTheme="minorEastAsia" w:cstheme="minorEastAsia"/>
                <w:spacing w:val="-2"/>
                <w:sz w:val="24"/>
                <w:szCs w:val="24"/>
                <w:highlight w:val="none"/>
                <w:lang w:val="en-US" w:eastAsia="zh-CN"/>
              </w:rPr>
              <w:t>宣</w:t>
            </w:r>
            <w:r>
              <w:rPr>
                <w:rFonts w:hint="eastAsia" w:asciiTheme="minorEastAsia" w:hAnsiTheme="minorEastAsia" w:eastAsiaTheme="minorEastAsia" w:cstheme="minorEastAsia"/>
                <w:spacing w:val="-2"/>
                <w:sz w:val="24"/>
                <w:szCs w:val="24"/>
                <w:highlight w:val="none"/>
              </w:rPr>
              <w:t>传单页10000余</w:t>
            </w:r>
            <w:r>
              <w:rPr>
                <w:rFonts w:hint="eastAsia" w:asciiTheme="minorEastAsia" w:hAnsiTheme="minorEastAsia" w:eastAsiaTheme="minorEastAsia" w:cstheme="minorEastAsia"/>
                <w:sz w:val="24"/>
                <w:szCs w:val="24"/>
                <w:highlight w:val="none"/>
              </w:rPr>
              <w:t>张，制作消防宣传小视</w:t>
            </w:r>
            <w:r>
              <w:rPr>
                <w:rFonts w:hint="eastAsia" w:asciiTheme="minorEastAsia" w:hAnsiTheme="minorEastAsia" w:eastAsiaTheme="minorEastAsia" w:cstheme="minorEastAsia"/>
                <w:sz w:val="24"/>
                <w:szCs w:val="24"/>
                <w:highlight w:val="none"/>
                <w:lang w:val="en-US" w:eastAsia="zh-CN"/>
              </w:rPr>
              <w:t>频</w:t>
            </w:r>
            <w:r>
              <w:rPr>
                <w:rFonts w:hint="eastAsia" w:asciiTheme="minorEastAsia" w:hAnsiTheme="minorEastAsia" w:eastAsiaTheme="minorEastAsia" w:cstheme="minorEastAsia"/>
                <w:sz w:val="24"/>
                <w:szCs w:val="24"/>
                <w:highlight w:val="none"/>
              </w:rPr>
              <w:t>20余份；开展消防安全培训50</w:t>
            </w:r>
            <w:r>
              <w:rPr>
                <w:rFonts w:hint="eastAsia" w:asciiTheme="minorEastAsia" w:hAnsiTheme="minorEastAsia" w:eastAsiaTheme="minorEastAsia" w:cstheme="minorEastAsia"/>
                <w:spacing w:val="1"/>
                <w:sz w:val="24"/>
                <w:szCs w:val="24"/>
                <w:highlight w:val="none"/>
              </w:rPr>
              <w:t>余次消防演练30余次；制作</w:t>
            </w:r>
            <w:r>
              <w:rPr>
                <w:rFonts w:hint="eastAsia" w:asciiTheme="minorEastAsia" w:hAnsiTheme="minorEastAsia" w:eastAsiaTheme="minorEastAsia" w:cstheme="minorEastAsia"/>
                <w:spacing w:val="-1"/>
                <w:sz w:val="24"/>
                <w:szCs w:val="24"/>
                <w:highlight w:val="none"/>
              </w:rPr>
              <w:t>消防档案160余份等。</w:t>
            </w:r>
          </w:p>
        </w:tc>
        <w:tc>
          <w:tcPr>
            <w:tcW w:w="1009" w:type="dxa"/>
            <w:vAlign w:val="center"/>
          </w:tcPr>
          <w:p w14:paraId="076502D8">
            <w:pPr>
              <w:pStyle w:val="54"/>
              <w:spacing w:before="71"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1项</w:t>
            </w:r>
          </w:p>
        </w:tc>
        <w:tc>
          <w:tcPr>
            <w:tcW w:w="823" w:type="dxa"/>
            <w:vAlign w:val="center"/>
          </w:tcPr>
          <w:p w14:paraId="4625A72E">
            <w:pPr>
              <w:pStyle w:val="54"/>
              <w:spacing w:before="72" w:line="219" w:lineRule="auto"/>
              <w:jc w:val="center"/>
              <w:rPr>
                <w:rFonts w:hint="eastAsia" w:asciiTheme="minorEastAsia" w:hAnsiTheme="minorEastAsia" w:eastAsiaTheme="minorEastAsia" w:cstheme="minorEastAsia"/>
                <w:sz w:val="24"/>
                <w:szCs w:val="24"/>
                <w:highlight w:val="none"/>
              </w:rPr>
            </w:pPr>
          </w:p>
        </w:tc>
      </w:tr>
      <w:tr w14:paraId="3D6A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6" w:hRule="atLeast"/>
          <w:jc w:val="center"/>
        </w:trPr>
        <w:tc>
          <w:tcPr>
            <w:tcW w:w="648" w:type="dxa"/>
            <w:vAlign w:val="center"/>
          </w:tcPr>
          <w:p w14:paraId="4CACFBEB">
            <w:pPr>
              <w:pStyle w:val="54"/>
              <w:spacing w:before="71" w:line="241"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w:t>
            </w:r>
          </w:p>
        </w:tc>
        <w:tc>
          <w:tcPr>
            <w:tcW w:w="1299" w:type="dxa"/>
            <w:vAlign w:val="center"/>
          </w:tcPr>
          <w:p w14:paraId="43FAD863">
            <w:pPr>
              <w:pStyle w:val="54"/>
              <w:spacing w:before="71" w:line="21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餐饮服务</w:t>
            </w:r>
          </w:p>
        </w:tc>
        <w:tc>
          <w:tcPr>
            <w:tcW w:w="5618" w:type="dxa"/>
            <w:vAlign w:val="center"/>
          </w:tcPr>
          <w:p w14:paraId="19DA8CB7">
            <w:pPr>
              <w:pStyle w:val="54"/>
              <w:spacing w:before="71" w:line="232"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6"/>
                <w:sz w:val="24"/>
                <w:szCs w:val="24"/>
                <w:highlight w:val="none"/>
                <w:lang w:val="en-US" w:eastAsia="zh-CN"/>
              </w:rPr>
              <w:t>保障</w:t>
            </w:r>
            <w:r>
              <w:rPr>
                <w:rFonts w:hint="eastAsia" w:asciiTheme="minorEastAsia" w:hAnsiTheme="minorEastAsia" w:eastAsiaTheme="minorEastAsia" w:cstheme="minorEastAsia"/>
                <w:spacing w:val="-16"/>
                <w:sz w:val="24"/>
                <w:szCs w:val="24"/>
                <w:highlight w:val="none"/>
              </w:rPr>
              <w:t>每日三餐，早餐面点，中</w:t>
            </w:r>
            <w:r>
              <w:rPr>
                <w:rFonts w:hint="eastAsia" w:asciiTheme="minorEastAsia" w:hAnsiTheme="minorEastAsia" w:eastAsiaTheme="minorEastAsia" w:cstheme="minorEastAsia"/>
                <w:spacing w:val="-10"/>
                <w:sz w:val="24"/>
                <w:szCs w:val="24"/>
                <w:highlight w:val="none"/>
              </w:rPr>
              <w:t>餐六菜一汤，晚餐六菜一汤</w:t>
            </w:r>
            <w:r>
              <w:rPr>
                <w:rFonts w:hint="eastAsia" w:asciiTheme="minorEastAsia" w:hAnsiTheme="minorEastAsia" w:eastAsiaTheme="minorEastAsia" w:cstheme="minorEastAsia"/>
                <w:spacing w:val="-10"/>
                <w:sz w:val="24"/>
                <w:szCs w:val="24"/>
                <w:highlight w:val="none"/>
                <w:lang w:eastAsia="zh-CN"/>
              </w:rPr>
              <w:t>，</w:t>
            </w:r>
            <w:r>
              <w:rPr>
                <w:rFonts w:hint="eastAsia" w:asciiTheme="minorEastAsia" w:hAnsiTheme="minorEastAsia" w:eastAsiaTheme="minorEastAsia" w:cstheme="minorEastAsia"/>
                <w:spacing w:val="-7"/>
                <w:sz w:val="24"/>
                <w:szCs w:val="24"/>
                <w:highlight w:val="none"/>
              </w:rPr>
              <w:t>节假日会餐。</w:t>
            </w:r>
          </w:p>
        </w:tc>
        <w:tc>
          <w:tcPr>
            <w:tcW w:w="1009" w:type="dxa"/>
            <w:vAlign w:val="center"/>
          </w:tcPr>
          <w:p w14:paraId="117A23A7">
            <w:pPr>
              <w:pStyle w:val="54"/>
              <w:spacing w:before="71"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1项</w:t>
            </w:r>
          </w:p>
        </w:tc>
        <w:tc>
          <w:tcPr>
            <w:tcW w:w="823" w:type="dxa"/>
            <w:vAlign w:val="center"/>
          </w:tcPr>
          <w:p w14:paraId="68A1F81B">
            <w:pPr>
              <w:pStyle w:val="54"/>
              <w:spacing w:before="71" w:line="219" w:lineRule="auto"/>
              <w:jc w:val="center"/>
              <w:rPr>
                <w:rFonts w:hint="eastAsia" w:asciiTheme="minorEastAsia" w:hAnsiTheme="minorEastAsia" w:eastAsiaTheme="minorEastAsia" w:cstheme="minorEastAsia"/>
                <w:sz w:val="24"/>
                <w:szCs w:val="24"/>
                <w:highlight w:val="none"/>
              </w:rPr>
            </w:pPr>
          </w:p>
        </w:tc>
      </w:tr>
      <w:tr w14:paraId="1745B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6" w:hRule="atLeast"/>
          <w:jc w:val="center"/>
        </w:trPr>
        <w:tc>
          <w:tcPr>
            <w:tcW w:w="648" w:type="dxa"/>
            <w:vAlign w:val="center"/>
          </w:tcPr>
          <w:p w14:paraId="6D8DB335">
            <w:pPr>
              <w:pStyle w:val="54"/>
              <w:spacing w:before="72"/>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3</w:t>
            </w:r>
          </w:p>
        </w:tc>
        <w:tc>
          <w:tcPr>
            <w:tcW w:w="1299" w:type="dxa"/>
            <w:vAlign w:val="center"/>
          </w:tcPr>
          <w:p w14:paraId="69A8D741">
            <w:pPr>
              <w:pStyle w:val="54"/>
              <w:spacing w:before="71" w:line="21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宣传服务</w:t>
            </w:r>
          </w:p>
        </w:tc>
        <w:tc>
          <w:tcPr>
            <w:tcW w:w="5618" w:type="dxa"/>
            <w:vAlign w:val="center"/>
          </w:tcPr>
          <w:p w14:paraId="19820F35">
            <w:pPr>
              <w:pStyle w:val="54"/>
              <w:spacing w:before="71" w:line="22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辅助撰写消防宣传材料，每</w:t>
            </w:r>
            <w:r>
              <w:rPr>
                <w:rFonts w:hint="eastAsia" w:asciiTheme="minorEastAsia" w:hAnsiTheme="minorEastAsia" w:eastAsiaTheme="minorEastAsia" w:cstheme="minorEastAsia"/>
                <w:spacing w:val="2"/>
                <w:sz w:val="24"/>
                <w:szCs w:val="24"/>
                <w:highlight w:val="none"/>
              </w:rPr>
              <w:t>年需要刊登内网稿件全年不</w:t>
            </w:r>
            <w:r>
              <w:rPr>
                <w:rFonts w:hint="eastAsia" w:asciiTheme="minorEastAsia" w:hAnsiTheme="minorEastAsia" w:eastAsiaTheme="minorEastAsia" w:cstheme="minorEastAsia"/>
                <w:spacing w:val="-2"/>
                <w:sz w:val="24"/>
                <w:szCs w:val="24"/>
                <w:highlight w:val="none"/>
              </w:rPr>
              <w:t>低于300篇；组织开展消防宣</w:t>
            </w:r>
            <w:r>
              <w:rPr>
                <w:rFonts w:hint="eastAsia" w:asciiTheme="minorEastAsia" w:hAnsiTheme="minorEastAsia" w:eastAsiaTheme="minorEastAsia" w:cstheme="minorEastAsia"/>
                <w:spacing w:val="1"/>
                <w:sz w:val="24"/>
                <w:szCs w:val="24"/>
                <w:highlight w:val="none"/>
              </w:rPr>
              <w:t>传活动，辅助制定消防教育</w:t>
            </w:r>
            <w:r>
              <w:rPr>
                <w:rFonts w:hint="eastAsia" w:asciiTheme="minorEastAsia" w:hAnsiTheme="minorEastAsia" w:eastAsiaTheme="minorEastAsia" w:cstheme="minorEastAsia"/>
                <w:spacing w:val="-1"/>
                <w:sz w:val="24"/>
                <w:szCs w:val="24"/>
                <w:highlight w:val="none"/>
              </w:rPr>
              <w:t>计划。</w:t>
            </w:r>
          </w:p>
        </w:tc>
        <w:tc>
          <w:tcPr>
            <w:tcW w:w="1009" w:type="dxa"/>
            <w:vAlign w:val="center"/>
          </w:tcPr>
          <w:p w14:paraId="72AF782E">
            <w:pPr>
              <w:pStyle w:val="54"/>
              <w:spacing w:before="71"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1项</w:t>
            </w:r>
          </w:p>
        </w:tc>
        <w:tc>
          <w:tcPr>
            <w:tcW w:w="823" w:type="dxa"/>
            <w:vAlign w:val="center"/>
          </w:tcPr>
          <w:p w14:paraId="5114FA70">
            <w:pPr>
              <w:pStyle w:val="54"/>
              <w:spacing w:before="72" w:line="219" w:lineRule="auto"/>
              <w:jc w:val="center"/>
              <w:rPr>
                <w:rFonts w:hint="eastAsia" w:asciiTheme="minorEastAsia" w:hAnsiTheme="minorEastAsia" w:eastAsiaTheme="minorEastAsia" w:cstheme="minorEastAsia"/>
                <w:sz w:val="24"/>
                <w:szCs w:val="24"/>
                <w:highlight w:val="none"/>
              </w:rPr>
            </w:pPr>
          </w:p>
        </w:tc>
      </w:tr>
      <w:tr w14:paraId="4A815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jc w:val="center"/>
        </w:trPr>
        <w:tc>
          <w:tcPr>
            <w:tcW w:w="648" w:type="dxa"/>
            <w:vAlign w:val="center"/>
          </w:tcPr>
          <w:p w14:paraId="5EFA2FAE">
            <w:pPr>
              <w:pStyle w:val="54"/>
              <w:spacing w:before="71" w:line="241"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4</w:t>
            </w:r>
          </w:p>
        </w:tc>
        <w:tc>
          <w:tcPr>
            <w:tcW w:w="1299" w:type="dxa"/>
            <w:vAlign w:val="center"/>
          </w:tcPr>
          <w:p w14:paraId="7CCFFB57">
            <w:pPr>
              <w:pStyle w:val="54"/>
              <w:spacing w:before="72" w:line="21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保洁服务</w:t>
            </w:r>
          </w:p>
        </w:tc>
        <w:tc>
          <w:tcPr>
            <w:tcW w:w="5618" w:type="dxa"/>
            <w:vAlign w:val="center"/>
          </w:tcPr>
          <w:p w14:paraId="211DE488">
            <w:pPr>
              <w:pStyle w:val="54"/>
              <w:spacing w:before="72" w:line="228" w:lineRule="auto"/>
              <w:ind w:right="9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保质保量完成大队食堂和厨</w:t>
            </w:r>
            <w:r>
              <w:rPr>
                <w:rFonts w:hint="eastAsia" w:asciiTheme="minorEastAsia" w:hAnsiTheme="minorEastAsia" w:eastAsiaTheme="minorEastAsia" w:cstheme="minorEastAsia"/>
                <w:sz w:val="24"/>
                <w:szCs w:val="24"/>
                <w:highlight w:val="none"/>
              </w:rPr>
              <w:t>房168平方米卫生的保洁工</w:t>
            </w:r>
            <w:r>
              <w:rPr>
                <w:rFonts w:hint="eastAsia" w:asciiTheme="minorEastAsia" w:hAnsiTheme="minorEastAsia" w:eastAsiaTheme="minorEastAsia" w:cstheme="minorEastAsia"/>
                <w:spacing w:val="-1"/>
                <w:sz w:val="24"/>
                <w:szCs w:val="24"/>
                <w:highlight w:val="none"/>
              </w:rPr>
              <w:t>作，并辅助厨房工作，涵盖</w:t>
            </w:r>
            <w:r>
              <w:rPr>
                <w:rFonts w:hint="eastAsia" w:asciiTheme="minorEastAsia" w:hAnsiTheme="minorEastAsia" w:eastAsiaTheme="minorEastAsia" w:cstheme="minorEastAsia"/>
                <w:sz w:val="24"/>
                <w:szCs w:val="24"/>
                <w:highlight w:val="none"/>
              </w:rPr>
              <w:t>洗涤餐具、擦玻璃等内容。</w:t>
            </w:r>
          </w:p>
        </w:tc>
        <w:tc>
          <w:tcPr>
            <w:tcW w:w="1009" w:type="dxa"/>
            <w:vAlign w:val="center"/>
          </w:tcPr>
          <w:p w14:paraId="4C582495">
            <w:pPr>
              <w:pStyle w:val="54"/>
              <w:spacing w:before="71"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1项</w:t>
            </w:r>
          </w:p>
        </w:tc>
        <w:tc>
          <w:tcPr>
            <w:tcW w:w="823" w:type="dxa"/>
            <w:vAlign w:val="center"/>
          </w:tcPr>
          <w:p w14:paraId="6FB761BD">
            <w:pPr>
              <w:pStyle w:val="54"/>
              <w:spacing w:before="72" w:line="219" w:lineRule="auto"/>
              <w:jc w:val="center"/>
              <w:rPr>
                <w:rFonts w:hint="eastAsia" w:asciiTheme="minorEastAsia" w:hAnsiTheme="minorEastAsia" w:eastAsiaTheme="minorEastAsia" w:cstheme="minorEastAsia"/>
                <w:sz w:val="24"/>
                <w:szCs w:val="24"/>
                <w:highlight w:val="none"/>
              </w:rPr>
            </w:pPr>
          </w:p>
        </w:tc>
      </w:tr>
    </w:tbl>
    <w:p w14:paraId="07611681">
      <w:pPr>
        <w:pStyle w:val="3"/>
        <w:rPr>
          <w:rFonts w:hint="default" w:ascii="宋体" w:hAnsi="宋体" w:eastAsia="宋体" w:cs="宋体"/>
          <w:color w:val="auto"/>
          <w:sz w:val="28"/>
          <w:szCs w:val="22"/>
          <w:highlight w:val="none"/>
          <w:u w:val="none"/>
          <w:lang w:val="en-US" w:eastAsia="zh-CN"/>
        </w:rPr>
        <w:sectPr>
          <w:footerReference r:id="rId10" w:type="first"/>
          <w:footerReference r:id="rId9" w:type="default"/>
          <w:pgSz w:w="11906" w:h="16838"/>
          <w:pgMar w:top="1440" w:right="986" w:bottom="1440" w:left="1418" w:header="851" w:footer="992" w:gutter="0"/>
          <w:pgNumType w:fmt="decimal"/>
          <w:cols w:space="720" w:num="1"/>
          <w:titlePg/>
          <w:docGrid w:linePitch="312" w:charSpace="0"/>
        </w:sectPr>
      </w:pPr>
    </w:p>
    <w:bookmarkEnd w:id="33"/>
    <w:bookmarkEnd w:id="34"/>
    <w:bookmarkEnd w:id="35"/>
    <w:bookmarkEnd w:id="36"/>
    <w:bookmarkEnd w:id="37"/>
    <w:bookmarkEnd w:id="38"/>
    <w:bookmarkEnd w:id="39"/>
    <w:bookmarkEnd w:id="40"/>
    <w:bookmarkEnd w:id="41"/>
    <w:bookmarkEnd w:id="42"/>
    <w:p w14:paraId="317FDA2F">
      <w:pPr>
        <w:pStyle w:val="19"/>
        <w:spacing w:before="0" w:after="0" w:line="440" w:lineRule="exact"/>
        <w:jc w:val="center"/>
        <w:rPr>
          <w:rFonts w:hint="eastAsia" w:ascii="宋体" w:hAnsi="宋体" w:eastAsia="宋体" w:cs="宋体"/>
          <w:color w:val="auto"/>
          <w:highlight w:val="none"/>
          <w:u w:val="none"/>
          <w:lang w:val="zh-CN"/>
        </w:rPr>
      </w:pPr>
      <w:bookmarkStart w:id="43" w:name="_Toc27241"/>
      <w:bookmarkStart w:id="44" w:name="_Toc22680"/>
      <w:bookmarkStart w:id="45" w:name="_Toc201719183"/>
      <w:bookmarkStart w:id="46" w:name="_Toc21642"/>
      <w:bookmarkStart w:id="47" w:name="_Toc5639"/>
      <w:bookmarkStart w:id="48" w:name="_Toc23652"/>
      <w:bookmarkStart w:id="49" w:name="_Toc28276"/>
      <w:bookmarkStart w:id="50" w:name="_Toc28762"/>
      <w:bookmarkStart w:id="51" w:name="_Toc18737"/>
      <w:bookmarkStart w:id="52" w:name="_Toc4258"/>
      <w:bookmarkStart w:id="53" w:name="_Toc26090"/>
      <w:r>
        <w:rPr>
          <w:rFonts w:hint="eastAsia" w:ascii="宋体" w:hAnsi="宋体" w:eastAsia="宋体" w:cs="宋体"/>
          <w:color w:val="auto"/>
          <w:sz w:val="32"/>
          <w:highlight w:val="none"/>
          <w:u w:val="none"/>
          <w:lang w:val="zh-CN"/>
        </w:rPr>
        <w:t>第</w:t>
      </w:r>
      <w:r>
        <w:rPr>
          <w:rFonts w:hint="eastAsia" w:ascii="宋体" w:hAnsi="宋体" w:cs="宋体"/>
          <w:color w:val="auto"/>
          <w:sz w:val="32"/>
          <w:highlight w:val="none"/>
          <w:u w:val="none"/>
          <w:lang w:val="en-US" w:eastAsia="zh-CN"/>
        </w:rPr>
        <w:t>六</w:t>
      </w:r>
      <w:r>
        <w:rPr>
          <w:rFonts w:hint="eastAsia" w:ascii="宋体" w:hAnsi="宋体" w:eastAsia="宋体" w:cs="宋体"/>
          <w:color w:val="auto"/>
          <w:sz w:val="32"/>
          <w:highlight w:val="none"/>
          <w:u w:val="none"/>
          <w:lang w:val="zh-CN"/>
        </w:rPr>
        <w:t>章  技术标准和要求</w:t>
      </w:r>
      <w:bookmarkEnd w:id="43"/>
      <w:bookmarkEnd w:id="44"/>
      <w:bookmarkEnd w:id="45"/>
      <w:bookmarkEnd w:id="46"/>
      <w:bookmarkEnd w:id="47"/>
      <w:bookmarkEnd w:id="48"/>
      <w:bookmarkEnd w:id="49"/>
      <w:bookmarkEnd w:id="50"/>
      <w:bookmarkEnd w:id="51"/>
      <w:bookmarkEnd w:id="52"/>
      <w:bookmarkEnd w:id="53"/>
    </w:p>
    <w:p w14:paraId="4D587441">
      <w:pPr>
        <w:spacing w:line="440" w:lineRule="exact"/>
        <w:jc w:val="center"/>
        <w:rPr>
          <w:rFonts w:hint="eastAsia" w:ascii="宋体" w:hAnsi="宋体" w:eastAsia="宋体" w:cs="宋体"/>
          <w:color w:val="auto"/>
          <w:sz w:val="28"/>
          <w:szCs w:val="28"/>
          <w:highlight w:val="none"/>
          <w:u w:val="none"/>
        </w:rPr>
      </w:pPr>
    </w:p>
    <w:p w14:paraId="0B6A005A">
      <w:pPr>
        <w:jc w:val="center"/>
        <w:rPr>
          <w:rFonts w:hint="eastAsia"/>
          <w:sz w:val="24"/>
          <w:szCs w:val="24"/>
          <w:highlight w:val="none"/>
        </w:rPr>
      </w:pPr>
      <w:bookmarkStart w:id="54" w:name="_Toc9107"/>
      <w:bookmarkStart w:id="55" w:name="_Toc1386"/>
      <w:bookmarkStart w:id="56" w:name="_Toc8627"/>
      <w:bookmarkStart w:id="57" w:name="_Toc4704"/>
      <w:bookmarkStart w:id="58" w:name="_Toc2860"/>
      <w:bookmarkStart w:id="59" w:name="_Toc22049"/>
      <w:bookmarkStart w:id="60" w:name="_Toc2961"/>
      <w:bookmarkStart w:id="61" w:name="_Toc201719185"/>
      <w:r>
        <w:rPr>
          <w:rFonts w:hint="eastAsia" w:ascii="宋体" w:hAnsi="宋体" w:cs="宋体"/>
          <w:sz w:val="24"/>
          <w:szCs w:val="24"/>
          <w:highlight w:val="none"/>
          <w:lang w:val="en-US" w:eastAsia="zh-CN"/>
        </w:rPr>
        <w:t>优质服务</w:t>
      </w:r>
    </w:p>
    <w:p w14:paraId="510588BC">
      <w:pPr>
        <w:rPr>
          <w:sz w:val="28"/>
          <w:szCs w:val="28"/>
          <w:highlight w:val="none"/>
        </w:rPr>
      </w:pPr>
    </w:p>
    <w:p w14:paraId="4F360218">
      <w:pPr>
        <w:rPr>
          <w:sz w:val="28"/>
          <w:szCs w:val="28"/>
          <w:highlight w:val="none"/>
        </w:rPr>
      </w:pPr>
    </w:p>
    <w:p w14:paraId="1A1072D0">
      <w:pPr>
        <w:rPr>
          <w:sz w:val="28"/>
          <w:szCs w:val="28"/>
          <w:highlight w:val="none"/>
        </w:rPr>
      </w:pPr>
    </w:p>
    <w:p w14:paraId="36003842">
      <w:pPr>
        <w:rPr>
          <w:sz w:val="28"/>
          <w:szCs w:val="28"/>
          <w:highlight w:val="none"/>
        </w:rPr>
      </w:pPr>
    </w:p>
    <w:p w14:paraId="4914E476">
      <w:pPr>
        <w:rPr>
          <w:rFonts w:hint="eastAsia"/>
          <w:sz w:val="28"/>
          <w:szCs w:val="28"/>
          <w:highlight w:val="none"/>
        </w:rPr>
      </w:pPr>
    </w:p>
    <w:p w14:paraId="553547A1">
      <w:pPr>
        <w:pStyle w:val="19"/>
        <w:spacing w:before="0" w:after="0" w:line="440" w:lineRule="exact"/>
        <w:rPr>
          <w:rFonts w:hint="eastAsia" w:ascii="宋体" w:hAnsi="宋体" w:eastAsia="宋体" w:cs="宋体"/>
          <w:color w:val="auto"/>
          <w:sz w:val="32"/>
          <w:highlight w:val="none"/>
          <w:u w:val="none"/>
          <w:lang w:val="zh-CN"/>
        </w:rPr>
      </w:pPr>
      <w:r>
        <w:rPr>
          <w:rFonts w:hint="eastAsia" w:ascii="宋体" w:hAnsi="宋体" w:eastAsia="宋体" w:cs="宋体"/>
          <w:color w:val="auto"/>
          <w:sz w:val="32"/>
          <w:highlight w:val="none"/>
          <w:u w:val="none"/>
          <w:lang w:val="zh-CN"/>
        </w:rPr>
        <w:br w:type="page"/>
      </w:r>
      <w:bookmarkStart w:id="62" w:name="_Toc23811"/>
      <w:bookmarkStart w:id="63" w:name="_Toc8051"/>
      <w:bookmarkStart w:id="64" w:name="_Toc17159"/>
      <w:r>
        <w:rPr>
          <w:rFonts w:hint="eastAsia" w:ascii="宋体" w:hAnsi="宋体" w:eastAsia="宋体" w:cs="宋体"/>
          <w:color w:val="auto"/>
          <w:sz w:val="32"/>
          <w:highlight w:val="none"/>
          <w:u w:val="none"/>
          <w:lang w:val="zh-CN"/>
        </w:rPr>
        <w:t>第</w:t>
      </w:r>
      <w:r>
        <w:rPr>
          <w:rFonts w:hint="eastAsia" w:ascii="宋体" w:hAnsi="宋体" w:cs="宋体"/>
          <w:color w:val="auto"/>
          <w:sz w:val="32"/>
          <w:highlight w:val="none"/>
          <w:u w:val="none"/>
          <w:lang w:val="en-US" w:eastAsia="zh-CN"/>
        </w:rPr>
        <w:t>七</w:t>
      </w:r>
      <w:r>
        <w:rPr>
          <w:rFonts w:hint="eastAsia" w:ascii="宋体" w:hAnsi="宋体" w:eastAsia="宋体" w:cs="宋体"/>
          <w:color w:val="auto"/>
          <w:sz w:val="32"/>
          <w:highlight w:val="none"/>
          <w:u w:val="none"/>
          <w:lang w:val="zh-CN"/>
        </w:rPr>
        <w:t>章</w:t>
      </w:r>
      <w:r>
        <w:rPr>
          <w:rFonts w:hint="eastAsia" w:ascii="宋体" w:hAnsi="宋体" w:eastAsia="宋体" w:cs="宋体"/>
          <w:color w:val="auto"/>
          <w:sz w:val="32"/>
          <w:highlight w:val="none"/>
          <w:u w:val="none"/>
        </w:rPr>
        <w:t xml:space="preserve"> </w:t>
      </w:r>
      <w:bookmarkEnd w:id="54"/>
      <w:bookmarkEnd w:id="55"/>
      <w:bookmarkEnd w:id="56"/>
      <w:bookmarkEnd w:id="57"/>
      <w:bookmarkEnd w:id="58"/>
      <w:bookmarkEnd w:id="59"/>
      <w:bookmarkEnd w:id="60"/>
      <w:bookmarkEnd w:id="61"/>
      <w:r>
        <w:rPr>
          <w:rFonts w:hint="eastAsia" w:ascii="宋体" w:hAnsi="宋体" w:eastAsia="宋体" w:cs="宋体"/>
          <w:color w:val="auto"/>
          <w:sz w:val="32"/>
          <w:highlight w:val="none"/>
          <w:u w:val="none"/>
        </w:rPr>
        <w:t>响应文件构成、要求及格式</w:t>
      </w:r>
      <w:bookmarkEnd w:id="62"/>
      <w:bookmarkEnd w:id="63"/>
      <w:bookmarkEnd w:id="64"/>
    </w:p>
    <w:p w14:paraId="2978DBC5">
      <w:pPr>
        <w:spacing w:line="440" w:lineRule="exact"/>
        <w:jc w:val="center"/>
        <w:rPr>
          <w:rFonts w:hint="eastAsia" w:ascii="宋体" w:hAnsi="宋体" w:eastAsia="宋体" w:cs="宋体"/>
          <w:color w:val="auto"/>
          <w:sz w:val="32"/>
          <w:highlight w:val="none"/>
          <w:u w:val="none"/>
          <w:lang w:val="zh-CN"/>
        </w:rPr>
      </w:pPr>
    </w:p>
    <w:p w14:paraId="696D5DED">
      <w:pPr>
        <w:spacing w:line="360" w:lineRule="auto"/>
        <w:rPr>
          <w:rFonts w:hint="eastAsia" w:ascii="宋体" w:hAnsi="宋体" w:eastAsia="宋体" w:cs="宋体"/>
          <w:color w:val="auto"/>
          <w:sz w:val="24"/>
          <w:highlight w:val="none"/>
          <w:u w:val="none"/>
          <w:lang w:val="zh-CN"/>
        </w:rPr>
      </w:pPr>
      <w:r>
        <w:rPr>
          <w:rFonts w:hint="eastAsia" w:ascii="宋体" w:hAnsi="宋体" w:eastAsia="宋体" w:cs="宋体"/>
          <w:b/>
          <w:bCs/>
          <w:color w:val="auto"/>
          <w:sz w:val="24"/>
          <w:highlight w:val="none"/>
          <w:u w:val="none"/>
          <w:lang w:val="zh-CN"/>
        </w:rPr>
        <w:t>声明:</w:t>
      </w:r>
    </w:p>
    <w:p w14:paraId="2EC1F37E">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如果要求提交的资格证明文件需要进行年检或更换的，但在报价时因当地有关管理部门尚未开展年检或更换的工作，使供应商不能提交经年检或合格的资格文件，供应商应提交相关管理机关出具的有效证明文件。</w:t>
      </w:r>
    </w:p>
    <w:p w14:paraId="1065A250">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磋商小组会将根据供应商提交的文件资料和自己的判断，决定供应商履行合同的合格性及能力。</w:t>
      </w:r>
    </w:p>
    <w:p w14:paraId="53856BCD">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技术标文件（暗标）未按以下“盲评”要求制作的，按无效响应处理，除下述要求外，不得因暗标格式问题认定为无效投标：</w:t>
      </w:r>
    </w:p>
    <w:p w14:paraId="6162BF79">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1.版面要求：A4 纸张大小；</w:t>
      </w:r>
    </w:p>
    <w:p w14:paraId="1F08AE7A">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2.颜色要求：所有文字、图表均为黑色；</w:t>
      </w:r>
    </w:p>
    <w:p w14:paraId="733D0B66">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3.字体要求：标题及正文部分所用文字均采用“宋体”四号“常规”字；图、表内的字体及字号不作要求；全部使用中文标点符号；所有字体均不得出现加粗、加色、倾斜、下划线等标记；</w:t>
      </w:r>
    </w:p>
    <w:p w14:paraId="5F0ADC19">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4.排版要求：页边距要求上边距 2.5 厘米，其余均为 2 厘米；不得设置目录；正文行间距为固定值 30 磅；文字内容（含正文标题、正文及表格标题）统一设为左对齐；首行缩进2 字符，不得有空格；段落前后不设置空行；不得设置页眉、页脚和页码；图、表部分对齐形式统一设为居中对齐；</w:t>
      </w:r>
    </w:p>
    <w:p w14:paraId="4086EEEA">
      <w:pPr>
        <w:spacing w:line="360" w:lineRule="auto"/>
        <w:ind w:firstLine="482"/>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5.其它：除满足上述各项要求外，构成响应文件的“技术暗标”的正文中均不得出现供应商的名称和其它可识别供应商身份的字符、徽标、人员名称以及其他可能被辨别出供应商身份的任何标记。</w:t>
      </w:r>
    </w:p>
    <w:p w14:paraId="43B4CCA8">
      <w:pPr>
        <w:spacing w:line="440" w:lineRule="exact"/>
        <w:jc w:val="center"/>
        <w:rPr>
          <w:rFonts w:hint="eastAsia" w:ascii="宋体" w:hAnsi="宋体" w:eastAsia="宋体" w:cs="宋体"/>
          <w:color w:val="auto"/>
          <w:sz w:val="32"/>
          <w:highlight w:val="none"/>
          <w:u w:val="none"/>
          <w:lang w:val="zh-CN"/>
        </w:rPr>
      </w:pPr>
    </w:p>
    <w:p w14:paraId="7182A2BA">
      <w:pPr>
        <w:spacing w:line="440" w:lineRule="exact"/>
        <w:jc w:val="center"/>
        <w:rPr>
          <w:rFonts w:hint="eastAsia" w:ascii="宋体" w:hAnsi="宋体" w:eastAsia="宋体" w:cs="宋体"/>
          <w:color w:val="auto"/>
          <w:sz w:val="32"/>
          <w:highlight w:val="none"/>
          <w:u w:val="none"/>
          <w:lang w:val="zh-CN"/>
        </w:rPr>
      </w:pPr>
    </w:p>
    <w:p w14:paraId="259AC116">
      <w:pPr>
        <w:spacing w:line="440" w:lineRule="exact"/>
        <w:jc w:val="center"/>
        <w:rPr>
          <w:rFonts w:hint="eastAsia" w:ascii="宋体" w:hAnsi="宋体" w:eastAsia="宋体" w:cs="宋体"/>
          <w:color w:val="auto"/>
          <w:sz w:val="32"/>
          <w:highlight w:val="none"/>
          <w:u w:val="none"/>
          <w:lang w:val="zh-CN"/>
        </w:rPr>
      </w:pPr>
    </w:p>
    <w:p w14:paraId="7BCFE557">
      <w:pPr>
        <w:spacing w:line="440" w:lineRule="exact"/>
        <w:jc w:val="center"/>
        <w:rPr>
          <w:rFonts w:hint="eastAsia" w:ascii="宋体" w:hAnsi="宋体" w:eastAsia="宋体" w:cs="宋体"/>
          <w:color w:val="auto"/>
          <w:sz w:val="32"/>
          <w:highlight w:val="none"/>
          <w:u w:val="none"/>
          <w:lang w:val="zh-CN"/>
        </w:rPr>
      </w:pPr>
    </w:p>
    <w:p w14:paraId="77CC7476">
      <w:pPr>
        <w:spacing w:line="440" w:lineRule="exact"/>
        <w:jc w:val="center"/>
        <w:rPr>
          <w:rFonts w:hint="eastAsia" w:ascii="宋体" w:hAnsi="宋体" w:eastAsia="宋体" w:cs="宋体"/>
          <w:color w:val="auto"/>
          <w:sz w:val="32"/>
          <w:highlight w:val="none"/>
          <w:u w:val="none"/>
          <w:lang w:val="zh-CN"/>
        </w:rPr>
      </w:pPr>
    </w:p>
    <w:p w14:paraId="2C107F92">
      <w:pPr>
        <w:spacing w:line="440" w:lineRule="exact"/>
        <w:jc w:val="center"/>
        <w:rPr>
          <w:rFonts w:hint="eastAsia" w:ascii="宋体" w:hAnsi="宋体" w:eastAsia="宋体" w:cs="宋体"/>
          <w:color w:val="auto"/>
          <w:sz w:val="32"/>
          <w:highlight w:val="none"/>
          <w:u w:val="none"/>
          <w:lang w:val="zh-CN"/>
        </w:rPr>
      </w:pPr>
    </w:p>
    <w:p w14:paraId="320DA047">
      <w:pPr>
        <w:spacing w:line="440" w:lineRule="exact"/>
        <w:jc w:val="center"/>
        <w:rPr>
          <w:rFonts w:hint="eastAsia" w:ascii="宋体" w:hAnsi="宋体" w:eastAsia="宋体" w:cs="宋体"/>
          <w:color w:val="auto"/>
          <w:sz w:val="32"/>
          <w:highlight w:val="none"/>
          <w:u w:val="none"/>
          <w:lang w:val="zh-CN"/>
        </w:rPr>
      </w:pPr>
    </w:p>
    <w:p w14:paraId="24D526ED">
      <w:pPr>
        <w:autoSpaceDE w:val="0"/>
        <w:autoSpaceDN w:val="0"/>
        <w:adjustRightInd w:val="0"/>
        <w:spacing w:line="440" w:lineRule="exact"/>
        <w:jc w:val="both"/>
        <w:rPr>
          <w:rFonts w:hint="eastAsia" w:ascii="宋体" w:hAnsi="宋体" w:eastAsia="宋体" w:cs="宋体"/>
          <w:color w:val="auto"/>
          <w:sz w:val="36"/>
          <w:szCs w:val="18"/>
          <w:highlight w:val="none"/>
          <w:u w:val="none"/>
          <w:lang w:val="zh-CN"/>
        </w:rPr>
      </w:pPr>
    </w:p>
    <w:p w14:paraId="605E9A17">
      <w:pPr>
        <w:autoSpaceDE w:val="0"/>
        <w:autoSpaceDN w:val="0"/>
        <w:adjustRightInd w:val="0"/>
        <w:spacing w:line="440" w:lineRule="exact"/>
        <w:jc w:val="center"/>
        <w:rPr>
          <w:rFonts w:hint="eastAsia" w:ascii="宋体" w:hAnsi="宋体" w:eastAsia="宋体" w:cs="宋体"/>
          <w:color w:val="auto"/>
          <w:sz w:val="36"/>
          <w:szCs w:val="18"/>
          <w:highlight w:val="none"/>
          <w:u w:val="none"/>
          <w:lang w:val="zh-CN"/>
        </w:rPr>
      </w:pPr>
    </w:p>
    <w:p w14:paraId="11578938">
      <w:pPr>
        <w:autoSpaceDE w:val="0"/>
        <w:autoSpaceDN w:val="0"/>
        <w:adjustRightInd w:val="0"/>
        <w:spacing w:line="440" w:lineRule="exact"/>
        <w:jc w:val="center"/>
        <w:rPr>
          <w:rFonts w:hint="eastAsia" w:ascii="宋体" w:hAnsi="宋体" w:eastAsia="宋体" w:cs="宋体"/>
          <w:color w:val="auto"/>
          <w:sz w:val="36"/>
          <w:szCs w:val="18"/>
          <w:highlight w:val="none"/>
          <w:u w:val="none"/>
          <w:lang w:val="zh-CN"/>
        </w:rPr>
      </w:pPr>
    </w:p>
    <w:p w14:paraId="49C03D19">
      <w:pPr>
        <w:autoSpaceDE w:val="0"/>
        <w:autoSpaceDN w:val="0"/>
        <w:adjustRightInd w:val="0"/>
        <w:spacing w:line="440" w:lineRule="exact"/>
        <w:jc w:val="center"/>
        <w:rPr>
          <w:rFonts w:hint="eastAsia" w:ascii="宋体" w:hAnsi="宋体" w:eastAsia="宋体" w:cs="宋体"/>
          <w:color w:val="auto"/>
          <w:sz w:val="36"/>
          <w:szCs w:val="18"/>
          <w:highlight w:val="none"/>
          <w:u w:val="none"/>
          <w:lang w:val="zh-CN"/>
        </w:rPr>
      </w:pPr>
      <w:r>
        <w:rPr>
          <w:rFonts w:hint="eastAsia" w:ascii="宋体" w:hAnsi="宋体" w:eastAsia="宋体" w:cs="宋体"/>
          <w:color w:val="auto"/>
          <w:sz w:val="36"/>
          <w:szCs w:val="18"/>
          <w:highlight w:val="none"/>
          <w:u w:val="none"/>
          <w:lang w:val="zh-CN"/>
        </w:rPr>
        <w:t xml:space="preserve">         (项目名称)</w:t>
      </w:r>
    </w:p>
    <w:p w14:paraId="478733D2">
      <w:pPr>
        <w:autoSpaceDE w:val="0"/>
        <w:autoSpaceDN w:val="0"/>
        <w:adjustRightInd w:val="0"/>
        <w:spacing w:line="440" w:lineRule="exact"/>
        <w:rPr>
          <w:rFonts w:hint="eastAsia" w:ascii="宋体" w:hAnsi="宋体" w:eastAsia="宋体" w:cs="宋体"/>
          <w:color w:val="auto"/>
          <w:szCs w:val="18"/>
          <w:highlight w:val="none"/>
          <w:u w:val="none"/>
          <w:lang w:val="zh-CN"/>
        </w:rPr>
      </w:pPr>
    </w:p>
    <w:p w14:paraId="003B24D3">
      <w:pPr>
        <w:autoSpaceDE w:val="0"/>
        <w:autoSpaceDN w:val="0"/>
        <w:adjustRightInd w:val="0"/>
        <w:spacing w:line="440" w:lineRule="exact"/>
        <w:jc w:val="center"/>
        <w:rPr>
          <w:rFonts w:hint="eastAsia" w:ascii="宋体" w:hAnsi="宋体" w:eastAsia="宋体" w:cs="宋体"/>
          <w:color w:val="auto"/>
          <w:sz w:val="44"/>
          <w:szCs w:val="44"/>
          <w:highlight w:val="none"/>
          <w:u w:val="none"/>
          <w:lang w:val="zh-CN"/>
        </w:rPr>
      </w:pPr>
    </w:p>
    <w:p w14:paraId="1D6953E9">
      <w:pPr>
        <w:autoSpaceDE w:val="0"/>
        <w:autoSpaceDN w:val="0"/>
        <w:adjustRightInd w:val="0"/>
        <w:spacing w:line="440" w:lineRule="exact"/>
        <w:jc w:val="center"/>
        <w:rPr>
          <w:rFonts w:hint="eastAsia" w:ascii="宋体" w:hAnsi="宋体" w:eastAsia="宋体" w:cs="宋体"/>
          <w:color w:val="auto"/>
          <w:sz w:val="44"/>
          <w:szCs w:val="44"/>
          <w:highlight w:val="none"/>
          <w:u w:val="none"/>
          <w:lang w:val="zh-CN"/>
        </w:rPr>
      </w:pPr>
      <w:r>
        <w:rPr>
          <w:rFonts w:hint="eastAsia" w:ascii="宋体" w:hAnsi="宋体" w:eastAsia="宋体" w:cs="宋体"/>
          <w:color w:val="auto"/>
          <w:sz w:val="44"/>
          <w:szCs w:val="44"/>
          <w:highlight w:val="none"/>
          <w:u w:val="none"/>
          <w:lang w:val="zh-CN"/>
        </w:rPr>
        <w:t>响</w:t>
      </w:r>
      <w:r>
        <w:rPr>
          <w:rFonts w:hint="eastAsia" w:ascii="宋体" w:hAnsi="宋体" w:eastAsia="宋体" w:cs="宋体"/>
          <w:color w:val="auto"/>
          <w:sz w:val="44"/>
          <w:szCs w:val="44"/>
          <w:highlight w:val="none"/>
          <w:u w:val="none"/>
        </w:rPr>
        <w:t xml:space="preserve"> </w:t>
      </w:r>
      <w:r>
        <w:rPr>
          <w:rFonts w:hint="eastAsia" w:ascii="宋体" w:hAnsi="宋体" w:eastAsia="宋体" w:cs="宋体"/>
          <w:color w:val="auto"/>
          <w:sz w:val="44"/>
          <w:szCs w:val="44"/>
          <w:highlight w:val="none"/>
          <w:u w:val="none"/>
          <w:lang w:val="zh-CN"/>
        </w:rPr>
        <w:t>应 文 件</w:t>
      </w:r>
    </w:p>
    <w:p w14:paraId="6F0864A6">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14856E82">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6838E256">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4BFD9E97">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3EC66E7B">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5EE57AD7">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52BA6FFD">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7B564413">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7AE0F999">
      <w:pPr>
        <w:pStyle w:val="15"/>
        <w:rPr>
          <w:rFonts w:hint="eastAsia" w:ascii="宋体" w:hAnsi="宋体" w:eastAsia="宋体" w:cs="宋体"/>
          <w:color w:val="auto"/>
          <w:highlight w:val="none"/>
          <w:u w:val="none"/>
        </w:rPr>
      </w:pPr>
    </w:p>
    <w:p w14:paraId="6D40E836">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08EAA789">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576C058F">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1312BC53">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69E5C5B1">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53B5A629">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4BD3C01E">
      <w:pPr>
        <w:autoSpaceDE w:val="0"/>
        <w:autoSpaceDN w:val="0"/>
        <w:adjustRightInd w:val="0"/>
        <w:spacing w:line="440" w:lineRule="exact"/>
        <w:jc w:val="left"/>
        <w:rPr>
          <w:rFonts w:hint="eastAsia" w:ascii="宋体" w:hAnsi="宋体" w:eastAsia="宋体" w:cs="宋体"/>
          <w:color w:val="auto"/>
          <w:szCs w:val="18"/>
          <w:highlight w:val="none"/>
          <w:u w:val="none"/>
          <w:lang w:val="zh-CN"/>
        </w:rPr>
      </w:pPr>
    </w:p>
    <w:p w14:paraId="3079E038">
      <w:pPr>
        <w:autoSpaceDE w:val="0"/>
        <w:autoSpaceDN w:val="0"/>
        <w:adjustRightInd w:val="0"/>
        <w:spacing w:line="440" w:lineRule="exact"/>
        <w:jc w:val="center"/>
        <w:rPr>
          <w:rFonts w:hint="eastAsia" w:ascii="宋体" w:hAnsi="宋体" w:eastAsia="宋体" w:cs="宋体"/>
          <w:color w:val="auto"/>
          <w:sz w:val="28"/>
          <w:szCs w:val="18"/>
          <w:highlight w:val="none"/>
          <w:u w:val="none"/>
          <w:lang w:val="zh-CN"/>
        </w:rPr>
      </w:pPr>
      <w:r>
        <w:rPr>
          <w:rFonts w:hint="eastAsia" w:ascii="宋体" w:hAnsi="宋体" w:eastAsia="宋体" w:cs="宋体"/>
          <w:color w:val="auto"/>
          <w:sz w:val="28"/>
          <w:szCs w:val="18"/>
          <w:highlight w:val="none"/>
          <w:u w:val="none"/>
          <w:lang w:val="zh-CN"/>
        </w:rPr>
        <w:t>供应商：                                  (盖单位章)</w:t>
      </w:r>
    </w:p>
    <w:p w14:paraId="49172CAD">
      <w:pPr>
        <w:autoSpaceDE w:val="0"/>
        <w:autoSpaceDN w:val="0"/>
        <w:adjustRightInd w:val="0"/>
        <w:spacing w:line="440" w:lineRule="exact"/>
        <w:jc w:val="center"/>
        <w:rPr>
          <w:rFonts w:hint="eastAsia" w:ascii="宋体" w:hAnsi="宋体" w:eastAsia="宋体" w:cs="宋体"/>
          <w:color w:val="auto"/>
          <w:sz w:val="28"/>
          <w:szCs w:val="18"/>
          <w:highlight w:val="none"/>
          <w:u w:val="none"/>
          <w:lang w:val="zh-CN"/>
        </w:rPr>
      </w:pPr>
    </w:p>
    <w:p w14:paraId="3C463876">
      <w:pPr>
        <w:autoSpaceDE w:val="0"/>
        <w:autoSpaceDN w:val="0"/>
        <w:adjustRightInd w:val="0"/>
        <w:spacing w:line="440" w:lineRule="exact"/>
        <w:jc w:val="center"/>
        <w:rPr>
          <w:rFonts w:hint="eastAsia" w:ascii="宋体" w:hAnsi="宋体" w:eastAsia="宋体" w:cs="宋体"/>
          <w:color w:val="auto"/>
          <w:sz w:val="28"/>
          <w:szCs w:val="18"/>
          <w:highlight w:val="none"/>
          <w:u w:val="none"/>
          <w:lang w:val="zh-CN"/>
        </w:rPr>
      </w:pPr>
      <w:r>
        <w:rPr>
          <w:rFonts w:hint="eastAsia" w:ascii="宋体" w:hAnsi="宋体" w:eastAsia="宋体" w:cs="宋体"/>
          <w:color w:val="auto"/>
          <w:sz w:val="28"/>
          <w:szCs w:val="18"/>
          <w:highlight w:val="none"/>
          <w:u w:val="none"/>
          <w:lang w:val="zh-CN"/>
        </w:rPr>
        <w:t>法定代表人或其委托代理人：                    (签字或盖章)</w:t>
      </w:r>
    </w:p>
    <w:p w14:paraId="72B33C32">
      <w:pPr>
        <w:autoSpaceDE w:val="0"/>
        <w:autoSpaceDN w:val="0"/>
        <w:adjustRightInd w:val="0"/>
        <w:spacing w:line="440" w:lineRule="exact"/>
        <w:ind w:firstLine="280" w:firstLineChars="100"/>
        <w:jc w:val="center"/>
        <w:rPr>
          <w:rFonts w:hint="eastAsia" w:ascii="宋体" w:hAnsi="宋体" w:eastAsia="宋体" w:cs="宋体"/>
          <w:color w:val="auto"/>
          <w:sz w:val="28"/>
          <w:szCs w:val="18"/>
          <w:highlight w:val="none"/>
          <w:u w:val="none"/>
          <w:lang w:val="zh-CN"/>
        </w:rPr>
      </w:pPr>
    </w:p>
    <w:p w14:paraId="54D47C40">
      <w:pPr>
        <w:autoSpaceDE w:val="0"/>
        <w:autoSpaceDN w:val="0"/>
        <w:adjustRightInd w:val="0"/>
        <w:spacing w:line="440" w:lineRule="exact"/>
        <w:jc w:val="center"/>
        <w:rPr>
          <w:rFonts w:hint="eastAsia" w:ascii="宋体" w:hAnsi="宋体" w:eastAsia="宋体" w:cs="宋体"/>
          <w:color w:val="auto"/>
          <w:sz w:val="28"/>
          <w:szCs w:val="18"/>
          <w:highlight w:val="none"/>
          <w:u w:val="none"/>
          <w:lang w:val="zh-CN"/>
        </w:rPr>
      </w:pPr>
      <w:r>
        <w:rPr>
          <w:rFonts w:hint="eastAsia" w:ascii="宋体" w:hAnsi="宋体" w:cs="宋体"/>
          <w:color w:val="auto"/>
          <w:sz w:val="28"/>
          <w:szCs w:val="18"/>
          <w:highlight w:val="none"/>
          <w:u w:val="single"/>
          <w:lang w:val="en-US" w:eastAsia="zh-CN"/>
        </w:rPr>
        <w:t xml:space="preserve">    </w:t>
      </w:r>
      <w:r>
        <w:rPr>
          <w:rFonts w:hint="eastAsia" w:ascii="宋体" w:hAnsi="宋体" w:eastAsia="宋体" w:cs="宋体"/>
          <w:color w:val="auto"/>
          <w:sz w:val="28"/>
          <w:szCs w:val="18"/>
          <w:highlight w:val="none"/>
          <w:u w:val="none"/>
          <w:lang w:val="zh-CN"/>
        </w:rPr>
        <w:t>年</w:t>
      </w:r>
      <w:r>
        <w:rPr>
          <w:rFonts w:hint="eastAsia" w:ascii="宋体" w:hAnsi="宋体" w:eastAsia="宋体" w:cs="宋体"/>
          <w:color w:val="auto"/>
          <w:sz w:val="28"/>
          <w:szCs w:val="18"/>
          <w:highlight w:val="none"/>
          <w:u w:val="single"/>
          <w:lang w:val="zh-CN"/>
        </w:rPr>
        <w:t xml:space="preserve">    </w:t>
      </w:r>
      <w:r>
        <w:rPr>
          <w:rFonts w:hint="eastAsia" w:ascii="宋体" w:hAnsi="宋体" w:eastAsia="宋体" w:cs="宋体"/>
          <w:color w:val="auto"/>
          <w:sz w:val="28"/>
          <w:szCs w:val="18"/>
          <w:highlight w:val="none"/>
          <w:u w:val="none"/>
          <w:lang w:val="zh-CN"/>
        </w:rPr>
        <w:t>月____日</w:t>
      </w:r>
    </w:p>
    <w:p w14:paraId="14D12FCC">
      <w:pPr>
        <w:pStyle w:val="45"/>
        <w:rPr>
          <w:rFonts w:hint="eastAsia" w:ascii="宋体" w:hAnsi="宋体" w:eastAsia="宋体" w:cs="宋体"/>
          <w:color w:val="auto"/>
          <w:sz w:val="28"/>
          <w:szCs w:val="18"/>
          <w:highlight w:val="none"/>
          <w:u w:val="none"/>
          <w:lang w:val="zh-CN"/>
        </w:rPr>
      </w:pPr>
    </w:p>
    <w:p w14:paraId="7E5372BA">
      <w:pPr>
        <w:pStyle w:val="45"/>
        <w:rPr>
          <w:rFonts w:hint="eastAsia" w:ascii="宋体" w:hAnsi="宋体" w:eastAsia="宋体" w:cs="宋体"/>
          <w:color w:val="auto"/>
          <w:sz w:val="28"/>
          <w:szCs w:val="18"/>
          <w:highlight w:val="none"/>
          <w:u w:val="none"/>
          <w:lang w:val="zh-CN"/>
        </w:rPr>
      </w:pPr>
    </w:p>
    <w:p w14:paraId="7E695BDB">
      <w:pPr>
        <w:autoSpaceDE w:val="0"/>
        <w:autoSpaceDN w:val="0"/>
        <w:adjustRightInd w:val="0"/>
        <w:spacing w:line="440" w:lineRule="exact"/>
        <w:rPr>
          <w:rFonts w:hint="eastAsia" w:ascii="宋体" w:hAnsi="宋体" w:eastAsia="宋体" w:cs="宋体"/>
          <w:color w:val="auto"/>
          <w:szCs w:val="18"/>
          <w:highlight w:val="none"/>
          <w:u w:val="none"/>
        </w:rPr>
      </w:pPr>
    </w:p>
    <w:p w14:paraId="043B67C7">
      <w:pPr>
        <w:pStyle w:val="19"/>
        <w:spacing w:before="0" w:after="0" w:line="440" w:lineRule="exact"/>
        <w:outlineLvl w:val="2"/>
        <w:rPr>
          <w:rFonts w:hint="eastAsia" w:ascii="宋体" w:hAnsi="宋体" w:eastAsia="宋体" w:cs="宋体"/>
          <w:color w:val="auto"/>
          <w:szCs w:val="18"/>
          <w:highlight w:val="none"/>
          <w:u w:val="none"/>
        </w:rPr>
      </w:pPr>
      <w:r>
        <w:rPr>
          <w:rFonts w:hint="eastAsia" w:ascii="宋体" w:hAnsi="宋体" w:eastAsia="宋体" w:cs="宋体"/>
          <w:color w:val="auto"/>
          <w:szCs w:val="18"/>
          <w:highlight w:val="none"/>
          <w:u w:val="none"/>
        </w:rPr>
        <w:br w:type="page"/>
      </w:r>
      <w:bookmarkStart w:id="65" w:name="_Toc29118"/>
      <w:bookmarkStart w:id="66" w:name="_Toc201719186"/>
      <w:bookmarkStart w:id="67" w:name="_Toc570"/>
      <w:bookmarkStart w:id="68" w:name="_Toc28491"/>
      <w:bookmarkStart w:id="69" w:name="_Toc15012"/>
      <w:bookmarkStart w:id="70" w:name="_Toc866"/>
      <w:bookmarkStart w:id="71" w:name="_Toc20247"/>
      <w:bookmarkStart w:id="72" w:name="_Toc340"/>
      <w:bookmarkStart w:id="73" w:name="_Toc5126"/>
      <w:bookmarkStart w:id="74" w:name="_Toc26136"/>
      <w:bookmarkStart w:id="75" w:name="_Toc1618"/>
      <w:r>
        <w:rPr>
          <w:rFonts w:hint="eastAsia" w:ascii="宋体" w:hAnsi="宋体" w:eastAsia="宋体" w:cs="宋体"/>
          <w:color w:val="auto"/>
          <w:sz w:val="24"/>
          <w:szCs w:val="24"/>
          <w:highlight w:val="none"/>
          <w:u w:val="none"/>
        </w:rPr>
        <w:t>一、</w:t>
      </w:r>
      <w:r>
        <w:rPr>
          <w:rFonts w:hint="eastAsia" w:ascii="宋体" w:hAnsi="宋体" w:eastAsia="宋体" w:cs="宋体"/>
          <w:color w:val="auto"/>
          <w:sz w:val="28"/>
          <w:szCs w:val="28"/>
          <w:highlight w:val="none"/>
          <w:u w:val="none"/>
        </w:rPr>
        <w:t>响应函及报价函</w:t>
      </w:r>
    </w:p>
    <w:bookmarkEnd w:id="65"/>
    <w:bookmarkEnd w:id="66"/>
    <w:bookmarkEnd w:id="67"/>
    <w:bookmarkEnd w:id="68"/>
    <w:bookmarkEnd w:id="69"/>
    <w:bookmarkEnd w:id="70"/>
    <w:bookmarkEnd w:id="71"/>
    <w:bookmarkEnd w:id="72"/>
    <w:p w14:paraId="18453E1A">
      <w:pPr>
        <w:pStyle w:val="19"/>
        <w:spacing w:before="0" w:after="0" w:line="440" w:lineRule="exact"/>
        <w:outlineLvl w:val="3"/>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rPr>
        <w:t>一</w:t>
      </w:r>
      <w:r>
        <w:rPr>
          <w:rFonts w:hint="eastAsia" w:ascii="宋体" w:hAnsi="宋体" w:eastAsia="宋体" w:cs="宋体"/>
          <w:color w:val="auto"/>
          <w:sz w:val="24"/>
          <w:szCs w:val="24"/>
          <w:highlight w:val="none"/>
          <w:u w:val="none"/>
          <w:lang w:val="zh-CN"/>
        </w:rPr>
        <w:t>）响应函</w:t>
      </w:r>
      <w:bookmarkEnd w:id="73"/>
      <w:bookmarkEnd w:id="74"/>
      <w:bookmarkEnd w:id="75"/>
    </w:p>
    <w:p w14:paraId="25607B5C">
      <w:pPr>
        <w:pStyle w:val="15"/>
        <w:ind w:firstLine="0" w:firstLineChars="0"/>
        <w:rPr>
          <w:rFonts w:hint="eastAsia" w:ascii="宋体" w:hAnsi="宋体" w:eastAsia="宋体" w:cs="宋体"/>
          <w:color w:val="auto"/>
          <w:highlight w:val="none"/>
          <w:u w:val="none"/>
          <w:lang w:eastAsia="zh-CN"/>
        </w:rPr>
      </w:pPr>
    </w:p>
    <w:p w14:paraId="57042935">
      <w:pPr>
        <w:rPr>
          <w:rFonts w:hint="eastAsia" w:ascii="宋体" w:hAnsi="宋体" w:eastAsia="宋体" w:cs="宋体"/>
          <w:color w:val="auto"/>
          <w:highlight w:val="none"/>
          <w:u w:val="none"/>
        </w:rPr>
      </w:pPr>
    </w:p>
    <w:p w14:paraId="32B34603">
      <w:pPr>
        <w:autoSpaceDE w:val="0"/>
        <w:autoSpaceDN w:val="0"/>
        <w:adjustRightInd w:val="0"/>
        <w:spacing w:line="440" w:lineRule="exact"/>
        <w:jc w:val="left"/>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 xml:space="preserve">                    (采购人名称)：</w:t>
      </w:r>
    </w:p>
    <w:p w14:paraId="120512C9">
      <w:pPr>
        <w:autoSpaceDE w:val="0"/>
        <w:autoSpaceDN w:val="0"/>
        <w:adjustRightInd w:val="0"/>
        <w:spacing w:line="440" w:lineRule="exact"/>
        <w:ind w:firstLine="480"/>
        <w:jc w:val="left"/>
        <w:rPr>
          <w:rFonts w:hint="eastAsia" w:ascii="宋体" w:hAnsi="宋体" w:eastAsia="宋体" w:cs="宋体"/>
          <w:color w:val="auto"/>
          <w:sz w:val="24"/>
          <w:highlight w:val="none"/>
          <w:u w:val="none"/>
          <w:lang w:val="zh-CN"/>
        </w:rPr>
      </w:pPr>
      <w:r>
        <w:rPr>
          <w:rFonts w:hint="eastAsia" w:ascii="宋体" w:hAnsi="宋体" w:eastAsia="宋体" w:cs="宋体"/>
          <w:bCs/>
          <w:color w:val="auto"/>
          <w:sz w:val="24"/>
          <w:highlight w:val="none"/>
          <w:u w:val="none"/>
          <w:lang w:val="zh-CN"/>
        </w:rPr>
        <w:t>我方己仔细研究了          (项目名称)</w:t>
      </w:r>
      <w:r>
        <w:rPr>
          <w:rFonts w:hint="eastAsia" w:ascii="宋体" w:hAnsi="宋体" w:cs="宋体"/>
          <w:bCs/>
          <w:color w:val="auto"/>
          <w:sz w:val="24"/>
          <w:highlight w:val="none"/>
          <w:u w:val="none"/>
          <w:lang w:val="en-US" w:eastAsia="zh-CN"/>
        </w:rPr>
        <w:t xml:space="preserve">      （项目编号）</w:t>
      </w:r>
      <w:r>
        <w:rPr>
          <w:rFonts w:hint="eastAsia" w:ascii="宋体" w:hAnsi="宋体" w:eastAsia="宋体" w:cs="宋体"/>
          <w:bCs/>
          <w:color w:val="auto"/>
          <w:sz w:val="24"/>
          <w:highlight w:val="none"/>
          <w:u w:val="none"/>
          <w:lang w:val="zh-CN"/>
        </w:rPr>
        <w:t xml:space="preserve">      标段竞争性磋商文件的全部内容，</w:t>
      </w:r>
      <w:r>
        <w:rPr>
          <w:rFonts w:hint="eastAsia" w:ascii="宋体" w:hAnsi="宋体" w:eastAsia="宋体" w:cs="宋体"/>
          <w:color w:val="auto"/>
          <w:sz w:val="24"/>
          <w:highlight w:val="none"/>
          <w:u w:val="none"/>
          <w:lang w:val="zh-CN"/>
        </w:rPr>
        <w:t>本供应商正式授权的下述签字人</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 xml:space="preserve">  （姓名和职务）  代表  （供应商名称）  ，按照你方磋商文件的规定，提交全部文件正副本，并保证所提供的全部文件是真实的、有效的和准确的。</w:t>
      </w:r>
    </w:p>
    <w:p w14:paraId="51D7054A">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据此函，签字人宣布同意如下：</w:t>
      </w:r>
    </w:p>
    <w:p w14:paraId="7CB1F28B">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1.按磋商文件规定</w:t>
      </w:r>
      <w:r>
        <w:rPr>
          <w:rFonts w:hint="eastAsia" w:ascii="宋体" w:hAnsi="宋体" w:cs="宋体"/>
          <w:color w:val="auto"/>
          <w:sz w:val="24"/>
          <w:highlight w:val="none"/>
          <w:u w:val="none"/>
          <w:lang w:val="en-US" w:eastAsia="zh-CN"/>
        </w:rPr>
        <w:t>项目</w:t>
      </w:r>
      <w:r>
        <w:rPr>
          <w:rFonts w:hint="eastAsia" w:ascii="宋体" w:hAnsi="宋体" w:eastAsia="宋体" w:cs="宋体"/>
          <w:color w:val="auto"/>
          <w:sz w:val="24"/>
          <w:highlight w:val="none"/>
          <w:u w:val="none"/>
          <w:lang w:val="zh-CN"/>
        </w:rPr>
        <w:t>的总报价为（大写）     元人民币。</w:t>
      </w:r>
    </w:p>
    <w:p w14:paraId="5BD666CF">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2.如果我方被评定为成交，我们保证按照磋商文件的规定履行合同责任和义务。具体交</w:t>
      </w:r>
      <w:r>
        <w:rPr>
          <w:rFonts w:hint="eastAsia" w:ascii="宋体" w:hAnsi="宋体" w:cs="宋体"/>
          <w:color w:val="auto"/>
          <w:sz w:val="24"/>
          <w:highlight w:val="none"/>
          <w:u w:val="none"/>
          <w:lang w:val="zh-CN"/>
        </w:rPr>
        <w:t>货</w:t>
      </w:r>
      <w:r>
        <w:rPr>
          <w:rFonts w:hint="eastAsia" w:ascii="宋体" w:hAnsi="宋体" w:eastAsia="宋体" w:cs="宋体"/>
          <w:color w:val="auto"/>
          <w:sz w:val="24"/>
          <w:highlight w:val="none"/>
          <w:u w:val="none"/>
          <w:lang w:val="zh-CN"/>
        </w:rPr>
        <w:t>时间承诺如下：</w:t>
      </w:r>
    </w:p>
    <w:p w14:paraId="0AAE2B6D">
      <w:pPr>
        <w:autoSpaceDE w:val="0"/>
        <w:autoSpaceDN w:val="0"/>
        <w:adjustRightInd w:val="0"/>
        <w:spacing w:line="44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lang w:val="en-US" w:eastAsia="zh-CN"/>
        </w:rPr>
        <w:t>服务期</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09CEC1C6">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3．质量要求</w:t>
      </w:r>
      <w:r>
        <w:rPr>
          <w:rFonts w:hint="eastAsia" w:ascii="宋体" w:hAnsi="宋体" w:cs="宋体"/>
          <w:color w:val="auto"/>
          <w:sz w:val="24"/>
          <w:highlight w:val="none"/>
          <w:u w:val="none"/>
          <w:lang w:val="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zh-CN"/>
        </w:rPr>
        <w:t>。</w:t>
      </w:r>
    </w:p>
    <w:p w14:paraId="0D128FA3">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4.我方以人民币        元的磋商保证金与本响应文件同时提交。</w:t>
      </w:r>
    </w:p>
    <w:p w14:paraId="4A950A7C">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5.如果我方成交，我方保证按照磋商文件规定提交履约保证金，承担履约责任。</w:t>
      </w:r>
    </w:p>
    <w:p w14:paraId="75006831">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6.我们已详细阅读了全部磋商文件，包括磋商文件的修改、补充文件、参考资料及有关的附件，我们接受磋商文件的全部条款和条件，我们知道必须放弃提出含糊不清或误解的问题的权利。</w:t>
      </w:r>
    </w:p>
    <w:p w14:paraId="153FF970">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7.我们对磋商文件关于时限、程序方面的规定没有异议，保证按照磋商文件规定的时限和程序参加磋商活动。</w:t>
      </w:r>
    </w:p>
    <w:p w14:paraId="7C9CB17F">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8.我们同意在供应商须知规定的开启时间起遵循本响应文件，并在供应商须知规定的报价有效期满之前均具有约束力，并有可能成交。</w:t>
      </w:r>
    </w:p>
    <w:p w14:paraId="11D8D22B">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9.我们如果在规定的报价有效期内撤回报价，则你方可不予退还我们的磋商保证金。</w:t>
      </w:r>
    </w:p>
    <w:p w14:paraId="7C66CF7B">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10.我们保证向你方提供你方可能要求的与本报价有关的任何证据或资料。</w:t>
      </w:r>
    </w:p>
    <w:p w14:paraId="1F9105D3">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11.我们完全理解你方不一定要接受最低报价的响应或收到的任何响应。</w:t>
      </w:r>
    </w:p>
    <w:p w14:paraId="192CBC92">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12.本响应文件自开启之时起90天内有效。</w:t>
      </w:r>
    </w:p>
    <w:p w14:paraId="32A9E611">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13.我方保证严格遵守《中华人民共和国政府采购法》的有关规定，若有下列情形之一的，我方将被处不予退还磋商保证金，列入不良行为记录名单，在一至三年内禁止参加政府采购活动，并予以公告：</w:t>
      </w:r>
    </w:p>
    <w:p w14:paraId="4DEC8172">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zh-CN" w:eastAsia="zh-CN"/>
        </w:rPr>
        <w:t>1</w:t>
      </w:r>
      <w:r>
        <w:rPr>
          <w:rFonts w:hint="eastAsia" w:ascii="宋体" w:hAnsi="宋体" w:eastAsia="宋体" w:cs="宋体"/>
          <w:color w:val="auto"/>
          <w:sz w:val="24"/>
          <w:highlight w:val="none"/>
          <w:u w:val="none"/>
          <w:lang w:val="zh-CN"/>
        </w:rPr>
        <w:t>)供应商在提交响应文件截止时间后撤回响应文件的;</w:t>
      </w:r>
    </w:p>
    <w:p w14:paraId="4D42422A">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zh-CN" w:eastAsia="zh-CN"/>
        </w:rPr>
        <w:t>2</w:t>
      </w:r>
      <w:r>
        <w:rPr>
          <w:rFonts w:hint="eastAsia" w:ascii="宋体" w:hAnsi="宋体" w:eastAsia="宋体" w:cs="宋体"/>
          <w:color w:val="auto"/>
          <w:sz w:val="24"/>
          <w:highlight w:val="none"/>
          <w:u w:val="none"/>
          <w:lang w:val="zh-CN"/>
        </w:rPr>
        <w:t>)供应商在响应文件中提供虚假材料的;</w:t>
      </w:r>
    </w:p>
    <w:p w14:paraId="501A90E8">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zh-CN" w:eastAsia="zh-CN"/>
        </w:rPr>
        <w:t>3</w:t>
      </w:r>
      <w:r>
        <w:rPr>
          <w:rFonts w:hint="eastAsia" w:ascii="宋体" w:hAnsi="宋体" w:eastAsia="宋体" w:cs="宋体"/>
          <w:color w:val="auto"/>
          <w:sz w:val="24"/>
          <w:highlight w:val="none"/>
          <w:u w:val="none"/>
          <w:lang w:val="zh-CN"/>
        </w:rPr>
        <w:t>)除因不可抗力或磋商文件认可的情形以外，成交供应商不与采购人签订</w:t>
      </w:r>
    </w:p>
    <w:p w14:paraId="6E46B9ED">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合同的;</w:t>
      </w:r>
    </w:p>
    <w:p w14:paraId="751E4A91">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zh-CN" w:eastAsia="zh-CN"/>
        </w:rPr>
        <w:t>4</w:t>
      </w:r>
      <w:r>
        <w:rPr>
          <w:rFonts w:hint="eastAsia" w:ascii="宋体" w:hAnsi="宋体" w:eastAsia="宋体" w:cs="宋体"/>
          <w:color w:val="auto"/>
          <w:sz w:val="24"/>
          <w:highlight w:val="none"/>
          <w:u w:val="none"/>
          <w:lang w:val="zh-CN"/>
        </w:rPr>
        <w:t>)供应商与采购人、其他供应商或者采购代理机构恶意串通的:</w:t>
      </w:r>
    </w:p>
    <w:p w14:paraId="63BD0220">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zh-CN" w:eastAsia="zh-CN"/>
        </w:rPr>
        <w:t>5</w:t>
      </w:r>
      <w:r>
        <w:rPr>
          <w:rFonts w:hint="eastAsia" w:ascii="宋体" w:hAnsi="宋体" w:eastAsia="宋体" w:cs="宋体"/>
          <w:color w:val="auto"/>
          <w:sz w:val="24"/>
          <w:highlight w:val="none"/>
          <w:u w:val="none"/>
          <w:lang w:val="zh-CN"/>
        </w:rPr>
        <w:t>)磋商文件规定的其他情形。</w:t>
      </w:r>
    </w:p>
    <w:p w14:paraId="7A1B2E95">
      <w:pPr>
        <w:autoSpaceDE w:val="0"/>
        <w:autoSpaceDN w:val="0"/>
        <w:adjustRightInd w:val="0"/>
        <w:spacing w:line="440" w:lineRule="exact"/>
        <w:rPr>
          <w:rFonts w:hint="eastAsia" w:ascii="宋体" w:hAnsi="宋体" w:eastAsia="宋体" w:cs="宋体"/>
          <w:color w:val="auto"/>
          <w:sz w:val="24"/>
          <w:highlight w:val="none"/>
          <w:u w:val="none"/>
          <w:lang w:val="zh-CN"/>
        </w:rPr>
      </w:pPr>
    </w:p>
    <w:p w14:paraId="3C2961A9">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供应商印刷体名称（加盖公章）：                      </w:t>
      </w:r>
    </w:p>
    <w:p w14:paraId="4D0A5470">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cs="宋体"/>
          <w:color w:val="auto"/>
          <w:sz w:val="24"/>
          <w:highlight w:val="none"/>
          <w:u w:val="none"/>
          <w:lang w:val="zh-CN"/>
        </w:rPr>
        <w:t>法定代表人或授权人（签字或盖章）：</w:t>
      </w:r>
    </w:p>
    <w:p w14:paraId="286CF00D">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地址：                                       </w:t>
      </w:r>
    </w:p>
    <w:p w14:paraId="24D08E1D">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电话、传真或电传：                           </w:t>
      </w:r>
    </w:p>
    <w:p w14:paraId="46EC19A0">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电子邮箱：</w:t>
      </w:r>
    </w:p>
    <w:p w14:paraId="4E494717">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邮政编码：                                   </w:t>
      </w:r>
    </w:p>
    <w:p w14:paraId="531A9B2E">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签署日期：         年    月   日</w:t>
      </w:r>
    </w:p>
    <w:p w14:paraId="2E22567C">
      <w:pPr>
        <w:autoSpaceDE w:val="0"/>
        <w:autoSpaceDN w:val="0"/>
        <w:adjustRightInd w:val="0"/>
        <w:spacing w:line="440" w:lineRule="exact"/>
        <w:jc w:val="center"/>
        <w:outlineLvl w:val="3"/>
        <w:rPr>
          <w:rFonts w:hint="eastAsia" w:ascii="宋体" w:hAnsi="宋体" w:eastAsia="宋体" w:cs="宋体"/>
          <w:b/>
          <w:bCs/>
          <w:color w:val="auto"/>
          <w:kern w:val="0"/>
          <w:sz w:val="24"/>
          <w:highlight w:val="none"/>
          <w:u w:val="none"/>
          <w:lang w:val="zh-CN"/>
        </w:rPr>
      </w:pPr>
      <w:r>
        <w:rPr>
          <w:rFonts w:hint="eastAsia" w:ascii="宋体" w:hAnsi="宋体" w:eastAsia="宋体" w:cs="宋体"/>
          <w:color w:val="auto"/>
          <w:sz w:val="24"/>
          <w:highlight w:val="none"/>
          <w:u w:val="none"/>
          <w:lang w:val="zh-CN"/>
        </w:rPr>
        <w:br w:type="page"/>
      </w:r>
      <w:r>
        <w:rPr>
          <w:rFonts w:hint="eastAsia" w:ascii="宋体" w:hAnsi="宋体" w:eastAsia="宋体" w:cs="宋体"/>
          <w:b/>
          <w:bCs/>
          <w:color w:val="auto"/>
          <w:kern w:val="0"/>
          <w:sz w:val="24"/>
          <w:highlight w:val="none"/>
          <w:u w:val="none"/>
          <w:lang w:val="zh-CN"/>
        </w:rPr>
        <w:t>（</w:t>
      </w:r>
      <w:r>
        <w:rPr>
          <w:rFonts w:hint="eastAsia" w:ascii="宋体" w:hAnsi="宋体" w:cs="宋体"/>
          <w:b/>
          <w:bCs/>
          <w:color w:val="auto"/>
          <w:kern w:val="0"/>
          <w:sz w:val="24"/>
          <w:highlight w:val="none"/>
          <w:u w:val="none"/>
          <w:lang w:val="en-US" w:eastAsia="zh-CN"/>
        </w:rPr>
        <w:t>二</w:t>
      </w:r>
      <w:r>
        <w:rPr>
          <w:rFonts w:hint="eastAsia" w:ascii="宋体" w:hAnsi="宋体" w:eastAsia="宋体" w:cs="宋体"/>
          <w:b/>
          <w:bCs/>
          <w:color w:val="auto"/>
          <w:kern w:val="0"/>
          <w:sz w:val="24"/>
          <w:highlight w:val="none"/>
          <w:u w:val="none"/>
          <w:lang w:val="zh-CN"/>
        </w:rPr>
        <w:t>）磋商报价函</w:t>
      </w:r>
    </w:p>
    <w:p w14:paraId="74D1F8BA">
      <w:pPr>
        <w:pStyle w:val="19"/>
        <w:rPr>
          <w:rFonts w:hint="eastAsia" w:ascii="宋体" w:hAnsi="宋体" w:eastAsia="宋体" w:cs="宋体"/>
          <w:color w:val="auto"/>
          <w:highlight w:val="none"/>
          <w:u w:val="none"/>
          <w:lang w:val="zh-CN"/>
        </w:rPr>
      </w:pPr>
    </w:p>
    <w:tbl>
      <w:tblPr>
        <w:tblStyle w:val="22"/>
        <w:tblW w:w="0" w:type="auto"/>
        <w:tblInd w:w="0" w:type="dxa"/>
        <w:tblLayout w:type="fixed"/>
        <w:tblCellMar>
          <w:top w:w="0" w:type="dxa"/>
          <w:left w:w="0" w:type="dxa"/>
          <w:bottom w:w="0" w:type="dxa"/>
          <w:right w:w="0" w:type="dxa"/>
        </w:tblCellMar>
      </w:tblPr>
      <w:tblGrid>
        <w:gridCol w:w="1944"/>
        <w:gridCol w:w="2867"/>
        <w:gridCol w:w="1724"/>
        <w:gridCol w:w="2825"/>
      </w:tblGrid>
      <w:tr w14:paraId="4E348848">
        <w:tblPrEx>
          <w:tblCellMar>
            <w:top w:w="0" w:type="dxa"/>
            <w:left w:w="0" w:type="dxa"/>
            <w:bottom w:w="0" w:type="dxa"/>
            <w:right w:w="0" w:type="dxa"/>
          </w:tblCellMar>
        </w:tblPrEx>
        <w:trPr>
          <w:trHeight w:val="867" w:hRule="atLeast"/>
        </w:trPr>
        <w:tc>
          <w:tcPr>
            <w:tcW w:w="9360" w:type="dxa"/>
            <w:gridSpan w:val="4"/>
            <w:tcBorders>
              <w:top w:val="nil"/>
              <w:left w:val="nil"/>
              <w:bottom w:val="single" w:color="auto" w:sz="4" w:space="0"/>
              <w:right w:val="nil"/>
            </w:tcBorders>
            <w:noWrap w:val="0"/>
            <w:tcMar>
              <w:top w:w="38" w:type="dxa"/>
              <w:left w:w="38" w:type="dxa"/>
              <w:bottom w:w="0" w:type="dxa"/>
              <w:right w:w="38" w:type="dxa"/>
            </w:tcMar>
            <w:vAlign w:val="center"/>
          </w:tcPr>
          <w:p w14:paraId="535BC3FF">
            <w:pPr>
              <w:ind w:firstLine="103" w:firstLineChars="49"/>
              <w:rPr>
                <w:rFonts w:hint="eastAsia" w:ascii="宋体" w:hAnsi="宋体" w:eastAsia="宋体" w:cs="宋体"/>
                <w:color w:val="auto"/>
                <w:szCs w:val="21"/>
                <w:highlight w:val="none"/>
                <w:u w:val="none"/>
              </w:rPr>
            </w:pPr>
            <w:bookmarkStart w:id="76" w:name="_Toc30226"/>
            <w:bookmarkStart w:id="77" w:name="_Toc32557"/>
            <w:bookmarkStart w:id="78" w:name="_Toc27271"/>
            <w:r>
              <w:rPr>
                <w:rFonts w:hint="eastAsia" w:ascii="宋体" w:hAnsi="宋体" w:eastAsia="宋体" w:cs="宋体"/>
                <w:b/>
                <w:color w:val="auto"/>
                <w:szCs w:val="21"/>
                <w:highlight w:val="none"/>
                <w:u w:val="none"/>
              </w:rPr>
              <w:t>项目名称：</w:t>
            </w:r>
            <w:r>
              <w:rPr>
                <w:rFonts w:hint="eastAsia" w:ascii="宋体" w:hAnsi="宋体" w:eastAsia="宋体" w:cs="宋体"/>
                <w:color w:val="auto"/>
                <w:szCs w:val="21"/>
                <w:highlight w:val="none"/>
                <w:u w:val="none"/>
              </w:rPr>
              <w:t xml:space="preserve">                                                     </w:t>
            </w:r>
            <w:r>
              <w:rPr>
                <w:rFonts w:hint="eastAsia" w:ascii="宋体" w:hAnsi="宋体" w:eastAsia="宋体" w:cs="宋体"/>
                <w:b/>
                <w:color w:val="auto"/>
                <w:szCs w:val="21"/>
                <w:highlight w:val="none"/>
                <w:u w:val="none"/>
              </w:rPr>
              <w:t>项目编号</w:t>
            </w:r>
            <w:r>
              <w:rPr>
                <w:rFonts w:hint="eastAsia" w:ascii="宋体" w:hAnsi="宋体" w:eastAsia="宋体" w:cs="宋体"/>
                <w:color w:val="auto"/>
                <w:szCs w:val="21"/>
                <w:highlight w:val="none"/>
                <w:u w:val="none"/>
              </w:rPr>
              <w:t xml:space="preserve">：                </w:t>
            </w:r>
          </w:p>
        </w:tc>
      </w:tr>
      <w:tr w14:paraId="35194A71">
        <w:tblPrEx>
          <w:tblCellMar>
            <w:top w:w="0" w:type="dxa"/>
            <w:left w:w="0" w:type="dxa"/>
            <w:bottom w:w="0" w:type="dxa"/>
            <w:right w:w="0" w:type="dxa"/>
          </w:tblCellMar>
        </w:tblPrEx>
        <w:trPr>
          <w:trHeight w:val="811" w:hRule="atLeast"/>
        </w:trPr>
        <w:tc>
          <w:tcPr>
            <w:tcW w:w="1944" w:type="dxa"/>
            <w:tcBorders>
              <w:top w:val="single" w:color="auto" w:sz="4" w:space="0"/>
              <w:left w:val="single" w:color="auto" w:sz="4" w:space="0"/>
              <w:bottom w:val="single" w:color="auto" w:sz="6" w:space="0"/>
              <w:right w:val="single" w:color="auto" w:sz="6" w:space="0"/>
            </w:tcBorders>
            <w:noWrap w:val="0"/>
            <w:tcMar>
              <w:top w:w="38" w:type="dxa"/>
              <w:left w:w="38" w:type="dxa"/>
              <w:bottom w:w="0" w:type="dxa"/>
              <w:right w:w="38" w:type="dxa"/>
            </w:tcMar>
            <w:vAlign w:val="center"/>
          </w:tcPr>
          <w:p w14:paraId="1D2BA168">
            <w:pPr>
              <w:jc w:val="center"/>
              <w:rPr>
                <w:rFonts w:hint="eastAsia" w:ascii="宋体" w:hAnsi="宋体" w:eastAsia="宋体" w:cs="宋体"/>
                <w:color w:val="auto"/>
                <w:highlight w:val="none"/>
                <w:u w:val="none"/>
                <w:lang w:eastAsia="zh-CN"/>
              </w:rPr>
            </w:pPr>
            <w:r>
              <w:rPr>
                <w:rFonts w:hint="eastAsia" w:ascii="宋体" w:hAnsi="宋体" w:cs="宋体"/>
                <w:color w:val="auto"/>
                <w:highlight w:val="none"/>
                <w:u w:val="none"/>
                <w:lang w:eastAsia="zh-CN"/>
              </w:rPr>
              <w:t>供应商</w:t>
            </w:r>
          </w:p>
        </w:tc>
        <w:tc>
          <w:tcPr>
            <w:tcW w:w="7416" w:type="dxa"/>
            <w:gridSpan w:val="3"/>
            <w:tcBorders>
              <w:top w:val="single" w:color="auto" w:sz="4"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30B408CD">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　</w:t>
            </w:r>
          </w:p>
        </w:tc>
      </w:tr>
      <w:tr w14:paraId="7D9ECCC9">
        <w:tblPrEx>
          <w:tblCellMar>
            <w:top w:w="0" w:type="dxa"/>
            <w:left w:w="0" w:type="dxa"/>
            <w:bottom w:w="0" w:type="dxa"/>
            <w:right w:w="0" w:type="dxa"/>
          </w:tblCellMar>
        </w:tblPrEx>
        <w:trPr>
          <w:trHeight w:val="817" w:hRule="atLeast"/>
        </w:trPr>
        <w:tc>
          <w:tcPr>
            <w:tcW w:w="1944" w:type="dxa"/>
            <w:tcBorders>
              <w:top w:val="single" w:color="auto" w:sz="6" w:space="0"/>
              <w:left w:val="single" w:color="auto" w:sz="4" w:space="0"/>
              <w:bottom w:val="single" w:color="auto" w:sz="6" w:space="0"/>
              <w:right w:val="single" w:color="auto" w:sz="6" w:space="0"/>
            </w:tcBorders>
            <w:noWrap w:val="0"/>
            <w:tcMar>
              <w:top w:w="38" w:type="dxa"/>
              <w:left w:w="38" w:type="dxa"/>
              <w:bottom w:w="0" w:type="dxa"/>
              <w:right w:w="38" w:type="dxa"/>
            </w:tcMar>
            <w:vAlign w:val="center"/>
          </w:tcPr>
          <w:p w14:paraId="1D97EB6B">
            <w:pPr>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磋商报价</w:t>
            </w:r>
          </w:p>
          <w:p w14:paraId="42B61F6C">
            <w:pPr>
              <w:jc w:val="center"/>
              <w:rPr>
                <w:rFonts w:hint="eastAsia" w:ascii="宋体" w:hAnsi="宋体" w:eastAsia="宋体" w:cs="宋体"/>
                <w:color w:val="auto"/>
                <w:highlight w:val="none"/>
                <w:u w:val="none"/>
                <w:lang w:eastAsia="zh-CN"/>
              </w:rPr>
            </w:pP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元</w:t>
            </w:r>
            <w:r>
              <w:rPr>
                <w:rFonts w:hint="eastAsia" w:ascii="宋体" w:hAnsi="宋体" w:cs="宋体"/>
                <w:color w:val="auto"/>
                <w:highlight w:val="none"/>
                <w:u w:val="none"/>
                <w:lang w:eastAsia="zh-CN"/>
              </w:rPr>
              <w:t>）</w:t>
            </w:r>
          </w:p>
        </w:tc>
        <w:tc>
          <w:tcPr>
            <w:tcW w:w="2867" w:type="dxa"/>
            <w:tcBorders>
              <w:top w:val="single" w:color="auto" w:sz="6" w:space="0"/>
              <w:left w:val="single" w:color="auto" w:sz="6" w:space="0"/>
              <w:bottom w:val="single" w:color="auto" w:sz="6" w:space="0"/>
              <w:right w:val="single" w:color="auto" w:sz="6" w:space="0"/>
            </w:tcBorders>
            <w:noWrap w:val="0"/>
            <w:tcMar>
              <w:top w:w="38" w:type="dxa"/>
              <w:left w:w="38" w:type="dxa"/>
              <w:bottom w:w="0" w:type="dxa"/>
              <w:right w:w="38" w:type="dxa"/>
            </w:tcMar>
            <w:vAlign w:val="center"/>
          </w:tcPr>
          <w:p w14:paraId="423A1D07">
            <w:pPr>
              <w:pStyle w:val="47"/>
              <w:spacing w:before="0" w:beforeAutospacing="0" w:after="0" w:afterAutospacing="0"/>
              <w:textAlignment w:val="auto"/>
              <w:rPr>
                <w:rFonts w:hint="eastAsia" w:ascii="宋体" w:hAnsi="宋体" w:eastAsia="宋体" w:cs="宋体"/>
                <w:color w:val="auto"/>
                <w:sz w:val="21"/>
                <w:szCs w:val="20"/>
                <w:highlight w:val="none"/>
                <w:u w:val="none"/>
              </w:rPr>
            </w:pPr>
            <w:r>
              <w:rPr>
                <w:rFonts w:hint="eastAsia" w:ascii="宋体" w:hAnsi="宋体" w:eastAsia="宋体" w:cs="宋体"/>
                <w:color w:val="auto"/>
                <w:sz w:val="21"/>
                <w:szCs w:val="20"/>
                <w:highlight w:val="none"/>
                <w:u w:val="none"/>
              </w:rPr>
              <w:t xml:space="preserve">      </w:t>
            </w:r>
          </w:p>
        </w:tc>
        <w:tc>
          <w:tcPr>
            <w:tcW w:w="1724" w:type="dxa"/>
            <w:tcBorders>
              <w:top w:val="single" w:color="auto" w:sz="6" w:space="0"/>
              <w:left w:val="single" w:color="auto" w:sz="6" w:space="0"/>
              <w:bottom w:val="single" w:color="auto" w:sz="6" w:space="0"/>
              <w:right w:val="single" w:color="auto" w:sz="6" w:space="0"/>
            </w:tcBorders>
            <w:noWrap w:val="0"/>
            <w:tcMar>
              <w:top w:w="38" w:type="dxa"/>
              <w:left w:w="38" w:type="dxa"/>
              <w:bottom w:w="0" w:type="dxa"/>
              <w:right w:w="38" w:type="dxa"/>
            </w:tcMar>
            <w:vAlign w:val="center"/>
          </w:tcPr>
          <w:p w14:paraId="7AE9A2DB">
            <w:pPr>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磋商保证金</w:t>
            </w:r>
          </w:p>
        </w:tc>
        <w:tc>
          <w:tcPr>
            <w:tcW w:w="2825" w:type="dxa"/>
            <w:tcBorders>
              <w:top w:val="single" w:color="auto" w:sz="6"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431F0DD6">
            <w:pPr>
              <w:jc w:val="center"/>
              <w:rPr>
                <w:rFonts w:hint="eastAsia" w:ascii="宋体" w:hAnsi="宋体" w:eastAsia="宋体" w:cs="宋体"/>
                <w:color w:val="auto"/>
                <w:highlight w:val="none"/>
                <w:u w:val="none"/>
              </w:rPr>
            </w:pPr>
          </w:p>
        </w:tc>
      </w:tr>
      <w:tr w14:paraId="3857E451">
        <w:tblPrEx>
          <w:tblCellMar>
            <w:top w:w="0" w:type="dxa"/>
            <w:left w:w="0" w:type="dxa"/>
            <w:bottom w:w="0" w:type="dxa"/>
            <w:right w:w="0" w:type="dxa"/>
          </w:tblCellMar>
        </w:tblPrEx>
        <w:trPr>
          <w:cantSplit/>
          <w:trHeight w:val="859" w:hRule="atLeast"/>
        </w:trPr>
        <w:tc>
          <w:tcPr>
            <w:tcW w:w="1944" w:type="dxa"/>
            <w:tcBorders>
              <w:top w:val="single" w:color="auto" w:sz="6" w:space="0"/>
              <w:left w:val="single" w:color="auto" w:sz="4" w:space="0"/>
              <w:bottom w:val="single" w:color="auto" w:sz="6" w:space="0"/>
              <w:right w:val="single" w:color="auto" w:sz="6" w:space="0"/>
            </w:tcBorders>
            <w:noWrap w:val="0"/>
            <w:tcMar>
              <w:top w:w="38" w:type="dxa"/>
              <w:left w:w="38" w:type="dxa"/>
              <w:bottom w:w="0" w:type="dxa"/>
              <w:right w:w="38" w:type="dxa"/>
            </w:tcMar>
            <w:vAlign w:val="center"/>
          </w:tcPr>
          <w:p w14:paraId="67669476">
            <w:pPr>
              <w:jc w:val="center"/>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质量</w:t>
            </w:r>
            <w:r>
              <w:rPr>
                <w:rFonts w:hint="eastAsia" w:ascii="宋体" w:hAnsi="宋体" w:cs="宋体"/>
                <w:color w:val="auto"/>
                <w:highlight w:val="none"/>
                <w:u w:val="none"/>
                <w:lang w:val="en-US" w:eastAsia="zh-CN"/>
              </w:rPr>
              <w:t>要求</w:t>
            </w:r>
          </w:p>
        </w:tc>
        <w:tc>
          <w:tcPr>
            <w:tcW w:w="2867" w:type="dxa"/>
            <w:tcBorders>
              <w:top w:val="single" w:color="auto" w:sz="6" w:space="0"/>
              <w:left w:val="single" w:color="auto" w:sz="6" w:space="0"/>
              <w:bottom w:val="single" w:color="auto" w:sz="6" w:space="0"/>
              <w:right w:val="single" w:color="auto" w:sz="6" w:space="0"/>
            </w:tcBorders>
            <w:noWrap w:val="0"/>
            <w:tcMar>
              <w:top w:w="38" w:type="dxa"/>
              <w:left w:w="38" w:type="dxa"/>
              <w:bottom w:w="0" w:type="dxa"/>
              <w:right w:w="38" w:type="dxa"/>
            </w:tcMar>
            <w:vAlign w:val="center"/>
          </w:tcPr>
          <w:p w14:paraId="3C9CC824">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　</w:t>
            </w:r>
          </w:p>
        </w:tc>
        <w:tc>
          <w:tcPr>
            <w:tcW w:w="1724" w:type="dxa"/>
            <w:tcBorders>
              <w:top w:val="single" w:color="auto" w:sz="6" w:space="0"/>
              <w:left w:val="single" w:color="auto" w:sz="6" w:space="0"/>
              <w:right w:val="single" w:color="auto" w:sz="6" w:space="0"/>
            </w:tcBorders>
            <w:noWrap w:val="0"/>
            <w:tcMar>
              <w:top w:w="38" w:type="dxa"/>
              <w:left w:w="38" w:type="dxa"/>
              <w:bottom w:w="0" w:type="dxa"/>
              <w:right w:w="38" w:type="dxa"/>
            </w:tcMar>
            <w:vAlign w:val="center"/>
          </w:tcPr>
          <w:p w14:paraId="1A6D9FCE">
            <w:pPr>
              <w:jc w:val="center"/>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服务期限</w:t>
            </w:r>
          </w:p>
        </w:tc>
        <w:tc>
          <w:tcPr>
            <w:tcW w:w="2825" w:type="dxa"/>
            <w:tcBorders>
              <w:top w:val="single" w:color="auto" w:sz="6" w:space="0"/>
              <w:left w:val="single" w:color="auto" w:sz="6" w:space="0"/>
              <w:right w:val="single" w:color="auto" w:sz="4" w:space="0"/>
            </w:tcBorders>
            <w:noWrap w:val="0"/>
            <w:tcMar>
              <w:top w:w="38" w:type="dxa"/>
              <w:left w:w="38" w:type="dxa"/>
              <w:bottom w:w="0" w:type="dxa"/>
              <w:right w:w="38" w:type="dxa"/>
            </w:tcMar>
            <w:vAlign w:val="center"/>
          </w:tcPr>
          <w:p w14:paraId="6D607512">
            <w:pPr>
              <w:rPr>
                <w:rFonts w:hint="eastAsia" w:ascii="宋体" w:hAnsi="宋体" w:eastAsia="宋体" w:cs="宋体"/>
                <w:color w:val="auto"/>
                <w:highlight w:val="none"/>
                <w:u w:val="none"/>
              </w:rPr>
            </w:pPr>
          </w:p>
        </w:tc>
      </w:tr>
      <w:tr w14:paraId="242FD78B">
        <w:tblPrEx>
          <w:tblCellMar>
            <w:top w:w="0" w:type="dxa"/>
            <w:left w:w="0" w:type="dxa"/>
            <w:bottom w:w="0" w:type="dxa"/>
            <w:right w:w="0" w:type="dxa"/>
          </w:tblCellMar>
        </w:tblPrEx>
        <w:trPr>
          <w:cantSplit/>
          <w:trHeight w:val="805" w:hRule="atLeast"/>
        </w:trPr>
        <w:tc>
          <w:tcPr>
            <w:tcW w:w="1944" w:type="dxa"/>
            <w:vMerge w:val="restart"/>
            <w:tcBorders>
              <w:top w:val="single" w:color="auto" w:sz="6" w:space="0"/>
              <w:left w:val="single" w:color="auto" w:sz="4" w:space="0"/>
              <w:bottom w:val="single" w:color="auto" w:sz="6" w:space="0"/>
              <w:right w:val="single" w:color="auto" w:sz="6" w:space="0"/>
            </w:tcBorders>
            <w:noWrap w:val="0"/>
            <w:tcMar>
              <w:top w:w="38" w:type="dxa"/>
              <w:left w:w="38" w:type="dxa"/>
              <w:bottom w:w="0" w:type="dxa"/>
              <w:right w:w="38" w:type="dxa"/>
            </w:tcMar>
            <w:vAlign w:val="center"/>
          </w:tcPr>
          <w:p w14:paraId="4FC00C43">
            <w:pPr>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备注</w:t>
            </w:r>
          </w:p>
        </w:tc>
        <w:tc>
          <w:tcPr>
            <w:tcW w:w="7416" w:type="dxa"/>
            <w:gridSpan w:val="3"/>
            <w:tcBorders>
              <w:top w:val="single" w:color="auto" w:sz="6"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6C9ADD40">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1、本表只做唱标时使用，但本表的一切内容具有法律效力，不得更改。</w:t>
            </w:r>
          </w:p>
        </w:tc>
      </w:tr>
      <w:tr w14:paraId="7E6A3A52">
        <w:tblPrEx>
          <w:tblCellMar>
            <w:top w:w="0" w:type="dxa"/>
            <w:left w:w="0" w:type="dxa"/>
            <w:bottom w:w="0" w:type="dxa"/>
            <w:right w:w="0" w:type="dxa"/>
          </w:tblCellMar>
        </w:tblPrEx>
        <w:trPr>
          <w:cantSplit/>
          <w:trHeight w:val="807" w:hRule="atLeast"/>
        </w:trPr>
        <w:tc>
          <w:tcPr>
            <w:tcW w:w="1944" w:type="dxa"/>
            <w:vMerge w:val="continue"/>
            <w:tcBorders>
              <w:top w:val="single" w:color="auto" w:sz="6" w:space="0"/>
              <w:left w:val="single" w:color="auto" w:sz="4" w:space="0"/>
              <w:bottom w:val="single" w:color="auto" w:sz="6" w:space="0"/>
              <w:right w:val="single" w:color="auto" w:sz="6" w:space="0"/>
            </w:tcBorders>
            <w:noWrap w:val="0"/>
            <w:vAlign w:val="center"/>
          </w:tcPr>
          <w:p w14:paraId="4CF6558C">
            <w:pPr>
              <w:rPr>
                <w:rFonts w:hint="eastAsia" w:ascii="宋体" w:hAnsi="宋体" w:eastAsia="宋体" w:cs="宋体"/>
                <w:color w:val="auto"/>
                <w:highlight w:val="none"/>
                <w:u w:val="none"/>
              </w:rPr>
            </w:pPr>
          </w:p>
        </w:tc>
        <w:tc>
          <w:tcPr>
            <w:tcW w:w="7416" w:type="dxa"/>
            <w:gridSpan w:val="3"/>
            <w:tcBorders>
              <w:top w:val="single" w:color="auto" w:sz="6"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6D8E28EC">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2、本表内容必须与响应文件中正本内容一致，如不一致以磋商报价函内容为准。</w:t>
            </w:r>
          </w:p>
        </w:tc>
      </w:tr>
      <w:tr w14:paraId="06A0E388">
        <w:tblPrEx>
          <w:tblCellMar>
            <w:top w:w="0" w:type="dxa"/>
            <w:left w:w="0" w:type="dxa"/>
            <w:bottom w:w="0" w:type="dxa"/>
            <w:right w:w="0" w:type="dxa"/>
          </w:tblCellMar>
        </w:tblPrEx>
        <w:trPr>
          <w:cantSplit/>
          <w:trHeight w:val="805" w:hRule="atLeast"/>
        </w:trPr>
        <w:tc>
          <w:tcPr>
            <w:tcW w:w="1944" w:type="dxa"/>
            <w:vMerge w:val="continue"/>
            <w:tcBorders>
              <w:top w:val="single" w:color="auto" w:sz="6" w:space="0"/>
              <w:left w:val="single" w:color="auto" w:sz="4" w:space="0"/>
              <w:bottom w:val="single" w:color="auto" w:sz="6" w:space="0"/>
              <w:right w:val="single" w:color="auto" w:sz="6" w:space="0"/>
            </w:tcBorders>
            <w:noWrap w:val="0"/>
            <w:vAlign w:val="center"/>
          </w:tcPr>
          <w:p w14:paraId="250B2C1C">
            <w:pPr>
              <w:rPr>
                <w:rFonts w:hint="eastAsia" w:ascii="宋体" w:hAnsi="宋体" w:eastAsia="宋体" w:cs="宋体"/>
                <w:color w:val="auto"/>
                <w:highlight w:val="none"/>
                <w:u w:val="none"/>
              </w:rPr>
            </w:pPr>
          </w:p>
        </w:tc>
        <w:tc>
          <w:tcPr>
            <w:tcW w:w="7416" w:type="dxa"/>
            <w:gridSpan w:val="3"/>
            <w:tcBorders>
              <w:top w:val="single" w:color="auto" w:sz="6"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09E1EAB4">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3、磋商报价为一览表所列项目报价的总和。</w:t>
            </w:r>
          </w:p>
        </w:tc>
      </w:tr>
      <w:tr w14:paraId="60749DD5">
        <w:tblPrEx>
          <w:tblCellMar>
            <w:top w:w="0" w:type="dxa"/>
            <w:left w:w="0" w:type="dxa"/>
            <w:bottom w:w="0" w:type="dxa"/>
            <w:right w:w="0" w:type="dxa"/>
          </w:tblCellMar>
        </w:tblPrEx>
        <w:trPr>
          <w:cantSplit/>
          <w:trHeight w:val="820" w:hRule="atLeast"/>
        </w:trPr>
        <w:tc>
          <w:tcPr>
            <w:tcW w:w="1944" w:type="dxa"/>
            <w:vMerge w:val="continue"/>
            <w:tcBorders>
              <w:top w:val="single" w:color="auto" w:sz="6" w:space="0"/>
              <w:left w:val="single" w:color="auto" w:sz="4" w:space="0"/>
              <w:bottom w:val="single" w:color="auto" w:sz="6" w:space="0"/>
              <w:right w:val="single" w:color="auto" w:sz="6" w:space="0"/>
            </w:tcBorders>
            <w:noWrap w:val="0"/>
            <w:vAlign w:val="center"/>
          </w:tcPr>
          <w:p w14:paraId="450E7D77">
            <w:pPr>
              <w:rPr>
                <w:rFonts w:hint="eastAsia" w:ascii="宋体" w:hAnsi="宋体" w:eastAsia="宋体" w:cs="宋体"/>
                <w:color w:val="auto"/>
                <w:highlight w:val="none"/>
                <w:u w:val="none"/>
              </w:rPr>
            </w:pPr>
          </w:p>
        </w:tc>
        <w:tc>
          <w:tcPr>
            <w:tcW w:w="7416" w:type="dxa"/>
            <w:gridSpan w:val="3"/>
            <w:tcBorders>
              <w:top w:val="single" w:color="auto" w:sz="6" w:space="0"/>
              <w:left w:val="single" w:color="auto" w:sz="6" w:space="0"/>
              <w:bottom w:val="single" w:color="auto" w:sz="6" w:space="0"/>
              <w:right w:val="single" w:color="auto" w:sz="4" w:space="0"/>
            </w:tcBorders>
            <w:noWrap w:val="0"/>
            <w:tcMar>
              <w:top w:w="38" w:type="dxa"/>
              <w:left w:w="38" w:type="dxa"/>
              <w:bottom w:w="0" w:type="dxa"/>
              <w:right w:w="38" w:type="dxa"/>
            </w:tcMar>
            <w:vAlign w:val="center"/>
          </w:tcPr>
          <w:p w14:paraId="0D94D538">
            <w:pPr>
              <w:rPr>
                <w:rFonts w:hint="default" w:ascii="宋体" w:hAnsi="宋体" w:eastAsia="宋体" w:cs="宋体"/>
                <w:color w:val="auto"/>
                <w:highlight w:val="none"/>
                <w:u w:val="none"/>
                <w:lang w:val="en-US"/>
              </w:rPr>
            </w:pPr>
            <w:r>
              <w:rPr>
                <w:rFonts w:hint="eastAsia" w:ascii="宋体" w:hAnsi="宋体" w:cs="宋体"/>
                <w:color w:val="auto"/>
                <w:highlight w:val="none"/>
                <w:u w:val="none"/>
                <w:lang w:val="en-US" w:eastAsia="zh-CN"/>
              </w:rPr>
              <w:t>4</w:t>
            </w:r>
            <w:r>
              <w:rPr>
                <w:rFonts w:hint="eastAsia" w:ascii="宋体" w:hAnsi="宋体" w:eastAsia="宋体" w:cs="宋体"/>
                <w:color w:val="auto"/>
                <w:highlight w:val="none"/>
                <w:u w:val="none"/>
              </w:rPr>
              <w:t>、</w:t>
            </w:r>
            <w:r>
              <w:rPr>
                <w:rFonts w:hint="eastAsia" w:ascii="宋体" w:hAnsi="宋体" w:eastAsia="宋体" w:cs="宋体"/>
                <w:color w:val="auto"/>
                <w:highlight w:val="none"/>
              </w:rPr>
              <w:t>磋商报价以元为单位，小数点后保留</w:t>
            </w:r>
            <w:r>
              <w:rPr>
                <w:rFonts w:hint="eastAsia" w:ascii="宋体" w:hAnsi="宋体" w:cs="宋体"/>
                <w:color w:val="auto"/>
                <w:highlight w:val="none"/>
                <w:lang w:val="en-US" w:eastAsia="zh-CN"/>
              </w:rPr>
              <w:t>两</w:t>
            </w:r>
            <w:r>
              <w:rPr>
                <w:rFonts w:hint="eastAsia" w:ascii="宋体" w:hAnsi="宋体" w:eastAsia="宋体" w:cs="宋体"/>
                <w:color w:val="auto"/>
                <w:highlight w:val="none"/>
              </w:rPr>
              <w:t>位。</w:t>
            </w:r>
          </w:p>
        </w:tc>
      </w:tr>
      <w:tr w14:paraId="2EBD2DC1">
        <w:tblPrEx>
          <w:tblCellMar>
            <w:top w:w="0" w:type="dxa"/>
            <w:left w:w="0" w:type="dxa"/>
            <w:bottom w:w="0" w:type="dxa"/>
            <w:right w:w="0" w:type="dxa"/>
          </w:tblCellMar>
        </w:tblPrEx>
        <w:trPr>
          <w:trHeight w:val="1492" w:hRule="atLeast"/>
        </w:trPr>
        <w:tc>
          <w:tcPr>
            <w:tcW w:w="9360" w:type="dxa"/>
            <w:gridSpan w:val="4"/>
            <w:tcBorders>
              <w:top w:val="single" w:color="auto" w:sz="6" w:space="0"/>
              <w:left w:val="single" w:color="auto" w:sz="4" w:space="0"/>
              <w:bottom w:val="single" w:color="auto" w:sz="4" w:space="0"/>
              <w:right w:val="single" w:color="auto" w:sz="4" w:space="0"/>
            </w:tcBorders>
            <w:noWrap w:val="0"/>
            <w:tcMar>
              <w:top w:w="38" w:type="dxa"/>
              <w:left w:w="38" w:type="dxa"/>
              <w:bottom w:w="0" w:type="dxa"/>
              <w:right w:w="38" w:type="dxa"/>
            </w:tcMar>
            <w:vAlign w:val="center"/>
          </w:tcPr>
          <w:p w14:paraId="6810B4A9">
            <w:pPr>
              <w:ind w:firstLine="630" w:firstLineChars="300"/>
              <w:rPr>
                <w:rFonts w:hint="eastAsia" w:ascii="宋体" w:hAnsi="宋体" w:eastAsia="宋体" w:cs="宋体"/>
                <w:color w:val="auto"/>
                <w:highlight w:val="none"/>
                <w:u w:val="none"/>
              </w:rPr>
            </w:pPr>
            <w:r>
              <w:rPr>
                <w:rFonts w:hint="eastAsia" w:ascii="宋体" w:hAnsi="宋体" w:cs="宋体"/>
                <w:color w:val="auto"/>
                <w:highlight w:val="none"/>
                <w:u w:val="none"/>
                <w:lang w:eastAsia="zh-CN"/>
              </w:rPr>
              <w:t>供应商</w:t>
            </w:r>
            <w:r>
              <w:rPr>
                <w:rFonts w:hint="eastAsia" w:ascii="宋体" w:hAnsi="宋体" w:eastAsia="宋体" w:cs="宋体"/>
                <w:color w:val="auto"/>
                <w:highlight w:val="none"/>
                <w:u w:val="none"/>
              </w:rPr>
              <w:t xml:space="preserve">：           (盖章)      </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lang w:eastAsia="zh-CN"/>
              </w:rPr>
              <w:t>法定代表人或</w:t>
            </w:r>
            <w:r>
              <w:rPr>
                <w:rFonts w:hint="eastAsia" w:ascii="宋体" w:hAnsi="宋体" w:eastAsia="宋体" w:cs="宋体"/>
                <w:color w:val="auto"/>
                <w:highlight w:val="none"/>
                <w:u w:val="none"/>
              </w:rPr>
              <w:t>授权人：         （签字或盖章）</w:t>
            </w:r>
          </w:p>
        </w:tc>
      </w:tr>
      <w:bookmarkEnd w:id="76"/>
      <w:bookmarkEnd w:id="77"/>
      <w:bookmarkEnd w:id="78"/>
    </w:tbl>
    <w:p w14:paraId="08E472BA">
      <w:pPr>
        <w:ind w:firstLine="480"/>
        <w:jc w:val="center"/>
        <w:outlineLvl w:val="2"/>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rPr>
        <w:br w:type="page"/>
      </w:r>
      <w:r>
        <w:rPr>
          <w:rFonts w:hint="eastAsia" w:ascii="宋体" w:hAnsi="宋体" w:eastAsia="宋体" w:cs="宋体"/>
          <w:b/>
          <w:bCs/>
          <w:color w:val="auto"/>
          <w:sz w:val="28"/>
          <w:szCs w:val="28"/>
          <w:highlight w:val="none"/>
          <w:u w:val="none"/>
        </w:rPr>
        <w:t>二</w:t>
      </w:r>
      <w:r>
        <w:rPr>
          <w:rFonts w:hint="eastAsia" w:ascii="宋体" w:hAnsi="宋体" w:eastAsia="宋体" w:cs="宋体"/>
          <w:b/>
          <w:bCs/>
          <w:color w:val="auto"/>
          <w:sz w:val="28"/>
          <w:szCs w:val="28"/>
          <w:highlight w:val="none"/>
          <w:u w:val="none"/>
          <w:lang w:val="zh-CN"/>
        </w:rPr>
        <w:t>、供应商基本情况</w:t>
      </w:r>
    </w:p>
    <w:p w14:paraId="34FFBB13">
      <w:pPr>
        <w:pStyle w:val="19"/>
        <w:rPr>
          <w:rFonts w:hint="eastAsia" w:ascii="宋体" w:hAnsi="宋体" w:eastAsia="宋体" w:cs="宋体"/>
          <w:color w:val="auto"/>
          <w:sz w:val="22"/>
          <w:szCs w:val="18"/>
          <w:highlight w:val="none"/>
          <w:u w:val="none"/>
          <w:lang w:val="zh-C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382"/>
        <w:gridCol w:w="1112"/>
        <w:gridCol w:w="572"/>
        <w:gridCol w:w="353"/>
        <w:gridCol w:w="297"/>
        <w:gridCol w:w="1239"/>
        <w:gridCol w:w="74"/>
        <w:gridCol w:w="962"/>
        <w:gridCol w:w="1519"/>
      </w:tblGrid>
      <w:tr w14:paraId="1455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407F0CAA">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供应商名称</w:t>
            </w:r>
          </w:p>
        </w:tc>
        <w:tc>
          <w:tcPr>
            <w:tcW w:w="7510" w:type="dxa"/>
            <w:gridSpan w:val="9"/>
            <w:tcBorders>
              <w:top w:val="single" w:color="auto" w:sz="4" w:space="0"/>
              <w:left w:val="single" w:color="auto" w:sz="4" w:space="0"/>
              <w:bottom w:val="single" w:color="auto" w:sz="4" w:space="0"/>
              <w:right w:val="single" w:color="auto" w:sz="4" w:space="0"/>
            </w:tcBorders>
            <w:noWrap w:val="0"/>
            <w:vAlign w:val="center"/>
          </w:tcPr>
          <w:p w14:paraId="350BF334">
            <w:pPr>
              <w:jc w:val="center"/>
              <w:rPr>
                <w:rFonts w:hint="eastAsia" w:ascii="宋体" w:hAnsi="宋体" w:eastAsia="宋体" w:cs="宋体"/>
                <w:color w:val="auto"/>
                <w:sz w:val="24"/>
                <w:highlight w:val="none"/>
                <w:u w:val="none"/>
              </w:rPr>
            </w:pPr>
          </w:p>
        </w:tc>
      </w:tr>
      <w:tr w14:paraId="70E2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5996BA8F">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注册地址</w:t>
            </w:r>
          </w:p>
        </w:tc>
        <w:tc>
          <w:tcPr>
            <w:tcW w:w="3419" w:type="dxa"/>
            <w:gridSpan w:val="4"/>
            <w:tcBorders>
              <w:top w:val="single" w:color="auto" w:sz="4" w:space="0"/>
              <w:left w:val="single" w:color="auto" w:sz="4" w:space="0"/>
              <w:bottom w:val="single" w:color="auto" w:sz="4" w:space="0"/>
              <w:right w:val="single" w:color="auto" w:sz="4" w:space="0"/>
            </w:tcBorders>
            <w:noWrap w:val="0"/>
            <w:vAlign w:val="center"/>
          </w:tcPr>
          <w:p w14:paraId="55114F55">
            <w:pPr>
              <w:jc w:val="center"/>
              <w:rPr>
                <w:rFonts w:hint="eastAsia" w:ascii="宋体" w:hAnsi="宋体" w:eastAsia="宋体" w:cs="宋体"/>
                <w:color w:val="auto"/>
                <w:sz w:val="24"/>
                <w:highlight w:val="none"/>
                <w:u w:val="none"/>
              </w:rPr>
            </w:pP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14:paraId="5FBE8E2D">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邮政编码</w:t>
            </w:r>
          </w:p>
        </w:tc>
        <w:tc>
          <w:tcPr>
            <w:tcW w:w="2555" w:type="dxa"/>
            <w:gridSpan w:val="3"/>
            <w:tcBorders>
              <w:top w:val="single" w:color="auto" w:sz="4" w:space="0"/>
              <w:left w:val="single" w:color="auto" w:sz="4" w:space="0"/>
              <w:bottom w:val="single" w:color="auto" w:sz="4" w:space="0"/>
              <w:right w:val="single" w:color="auto" w:sz="4" w:space="0"/>
            </w:tcBorders>
            <w:noWrap w:val="0"/>
            <w:vAlign w:val="center"/>
          </w:tcPr>
          <w:p w14:paraId="54762246">
            <w:pPr>
              <w:jc w:val="center"/>
              <w:rPr>
                <w:rFonts w:hint="eastAsia" w:ascii="宋体" w:hAnsi="宋体" w:eastAsia="宋体" w:cs="宋体"/>
                <w:color w:val="auto"/>
                <w:sz w:val="24"/>
                <w:highlight w:val="none"/>
                <w:u w:val="none"/>
              </w:rPr>
            </w:pPr>
          </w:p>
        </w:tc>
      </w:tr>
      <w:tr w14:paraId="1C74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29" w:type="dxa"/>
            <w:vMerge w:val="restart"/>
            <w:tcBorders>
              <w:top w:val="single" w:color="auto" w:sz="4" w:space="0"/>
              <w:left w:val="single" w:color="auto" w:sz="4" w:space="0"/>
              <w:bottom w:val="single" w:color="auto" w:sz="4" w:space="0"/>
              <w:right w:val="single" w:color="auto" w:sz="4" w:space="0"/>
            </w:tcBorders>
            <w:noWrap w:val="0"/>
            <w:vAlign w:val="center"/>
          </w:tcPr>
          <w:p w14:paraId="2A133025">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联系方式</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08708275">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联系人</w:t>
            </w:r>
          </w:p>
        </w:tc>
        <w:tc>
          <w:tcPr>
            <w:tcW w:w="2037" w:type="dxa"/>
            <w:gridSpan w:val="3"/>
            <w:tcBorders>
              <w:top w:val="single" w:color="auto" w:sz="4" w:space="0"/>
              <w:left w:val="single" w:color="auto" w:sz="4" w:space="0"/>
              <w:bottom w:val="single" w:color="auto" w:sz="4" w:space="0"/>
              <w:right w:val="single" w:color="auto" w:sz="4" w:space="0"/>
            </w:tcBorders>
            <w:noWrap w:val="0"/>
            <w:vAlign w:val="center"/>
          </w:tcPr>
          <w:p w14:paraId="5CD831E0">
            <w:pPr>
              <w:jc w:val="center"/>
              <w:rPr>
                <w:rFonts w:hint="eastAsia" w:ascii="宋体" w:hAnsi="宋体" w:eastAsia="宋体" w:cs="宋体"/>
                <w:color w:val="auto"/>
                <w:sz w:val="24"/>
                <w:highlight w:val="none"/>
                <w:u w:val="none"/>
              </w:rPr>
            </w:pP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14:paraId="3A3F366B">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电  话</w:t>
            </w:r>
          </w:p>
        </w:tc>
        <w:tc>
          <w:tcPr>
            <w:tcW w:w="2555" w:type="dxa"/>
            <w:gridSpan w:val="3"/>
            <w:tcBorders>
              <w:top w:val="single" w:color="auto" w:sz="4" w:space="0"/>
              <w:left w:val="single" w:color="auto" w:sz="4" w:space="0"/>
              <w:bottom w:val="single" w:color="auto" w:sz="4" w:space="0"/>
              <w:right w:val="single" w:color="auto" w:sz="4" w:space="0"/>
            </w:tcBorders>
            <w:noWrap w:val="0"/>
            <w:vAlign w:val="center"/>
          </w:tcPr>
          <w:p w14:paraId="562BF92C">
            <w:pPr>
              <w:jc w:val="center"/>
              <w:rPr>
                <w:rFonts w:hint="eastAsia" w:ascii="宋体" w:hAnsi="宋体" w:eastAsia="宋体" w:cs="宋体"/>
                <w:color w:val="auto"/>
                <w:sz w:val="24"/>
                <w:highlight w:val="none"/>
                <w:u w:val="none"/>
              </w:rPr>
            </w:pPr>
          </w:p>
        </w:tc>
      </w:tr>
      <w:tr w14:paraId="5B80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vMerge w:val="continue"/>
            <w:tcBorders>
              <w:top w:val="single" w:color="auto" w:sz="4" w:space="0"/>
              <w:left w:val="single" w:color="auto" w:sz="4" w:space="0"/>
              <w:bottom w:val="single" w:color="auto" w:sz="4" w:space="0"/>
              <w:right w:val="single" w:color="auto" w:sz="4" w:space="0"/>
            </w:tcBorders>
            <w:noWrap w:val="0"/>
            <w:vAlign w:val="center"/>
          </w:tcPr>
          <w:p w14:paraId="3DE394C4">
            <w:pPr>
              <w:widowControl/>
              <w:rPr>
                <w:rFonts w:hint="eastAsia" w:ascii="宋体" w:hAnsi="宋体" w:eastAsia="宋体" w:cs="宋体"/>
                <w:color w:val="auto"/>
                <w:sz w:val="24"/>
                <w:highlight w:val="none"/>
                <w:u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5F16B72D">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传  真</w:t>
            </w:r>
          </w:p>
        </w:tc>
        <w:tc>
          <w:tcPr>
            <w:tcW w:w="2037" w:type="dxa"/>
            <w:gridSpan w:val="3"/>
            <w:tcBorders>
              <w:top w:val="single" w:color="auto" w:sz="4" w:space="0"/>
              <w:left w:val="single" w:color="auto" w:sz="4" w:space="0"/>
              <w:bottom w:val="single" w:color="auto" w:sz="4" w:space="0"/>
              <w:right w:val="single" w:color="auto" w:sz="4" w:space="0"/>
            </w:tcBorders>
            <w:noWrap w:val="0"/>
            <w:vAlign w:val="center"/>
          </w:tcPr>
          <w:p w14:paraId="018078B9">
            <w:pPr>
              <w:jc w:val="center"/>
              <w:rPr>
                <w:rFonts w:hint="eastAsia" w:ascii="宋体" w:hAnsi="宋体" w:eastAsia="宋体" w:cs="宋体"/>
                <w:color w:val="auto"/>
                <w:sz w:val="24"/>
                <w:highlight w:val="none"/>
                <w:u w:val="none"/>
              </w:rPr>
            </w:pP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14:paraId="4CA77DD5">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网  址</w:t>
            </w:r>
          </w:p>
        </w:tc>
        <w:tc>
          <w:tcPr>
            <w:tcW w:w="2555" w:type="dxa"/>
            <w:gridSpan w:val="3"/>
            <w:tcBorders>
              <w:top w:val="single" w:color="auto" w:sz="4" w:space="0"/>
              <w:left w:val="single" w:color="auto" w:sz="4" w:space="0"/>
              <w:bottom w:val="single" w:color="auto" w:sz="4" w:space="0"/>
              <w:right w:val="single" w:color="auto" w:sz="4" w:space="0"/>
            </w:tcBorders>
            <w:noWrap w:val="0"/>
            <w:vAlign w:val="center"/>
          </w:tcPr>
          <w:p w14:paraId="00C0C753">
            <w:pPr>
              <w:jc w:val="center"/>
              <w:rPr>
                <w:rFonts w:hint="eastAsia" w:ascii="宋体" w:hAnsi="宋体" w:eastAsia="宋体" w:cs="宋体"/>
                <w:color w:val="auto"/>
                <w:sz w:val="24"/>
                <w:highlight w:val="none"/>
                <w:u w:val="none"/>
              </w:rPr>
            </w:pPr>
          </w:p>
        </w:tc>
      </w:tr>
      <w:tr w14:paraId="5C91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42D3A851">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组织结构</w:t>
            </w:r>
          </w:p>
        </w:tc>
        <w:tc>
          <w:tcPr>
            <w:tcW w:w="7510" w:type="dxa"/>
            <w:gridSpan w:val="9"/>
            <w:tcBorders>
              <w:top w:val="single" w:color="auto" w:sz="4" w:space="0"/>
              <w:left w:val="single" w:color="auto" w:sz="4" w:space="0"/>
              <w:bottom w:val="single" w:color="auto" w:sz="4" w:space="0"/>
              <w:right w:val="single" w:color="auto" w:sz="4" w:space="0"/>
            </w:tcBorders>
            <w:noWrap w:val="0"/>
            <w:vAlign w:val="center"/>
          </w:tcPr>
          <w:p w14:paraId="769B6B37">
            <w:pPr>
              <w:jc w:val="center"/>
              <w:rPr>
                <w:rFonts w:hint="eastAsia" w:ascii="宋体" w:hAnsi="宋体" w:eastAsia="宋体" w:cs="宋体"/>
                <w:color w:val="auto"/>
                <w:sz w:val="24"/>
                <w:highlight w:val="none"/>
                <w:u w:val="none"/>
              </w:rPr>
            </w:pPr>
          </w:p>
        </w:tc>
      </w:tr>
      <w:tr w14:paraId="0E65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0590C6E1">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法定代表人</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51E8549E">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姓名</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14F8250B">
            <w:pPr>
              <w:jc w:val="center"/>
              <w:rPr>
                <w:rFonts w:hint="eastAsia" w:ascii="宋体" w:hAnsi="宋体" w:eastAsia="宋体" w:cs="宋体"/>
                <w:color w:val="auto"/>
                <w:sz w:val="24"/>
                <w:highlight w:val="none"/>
                <w:u w:val="none"/>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14:paraId="43E136C3">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技术职称</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729D2592">
            <w:pPr>
              <w:jc w:val="center"/>
              <w:rPr>
                <w:rFonts w:hint="eastAsia" w:ascii="宋体" w:hAnsi="宋体" w:eastAsia="宋体" w:cs="宋体"/>
                <w:color w:val="auto"/>
                <w:sz w:val="24"/>
                <w:highlight w:val="none"/>
                <w:u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521388FA">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电话</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74CEDACB">
            <w:pPr>
              <w:jc w:val="center"/>
              <w:rPr>
                <w:rFonts w:hint="eastAsia" w:ascii="宋体" w:hAnsi="宋体" w:eastAsia="宋体" w:cs="宋体"/>
                <w:color w:val="auto"/>
                <w:sz w:val="24"/>
                <w:highlight w:val="none"/>
                <w:u w:val="none"/>
              </w:rPr>
            </w:pPr>
          </w:p>
        </w:tc>
      </w:tr>
      <w:tr w14:paraId="4F74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3CF25B80">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技术负责人</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6198C5B6">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姓名</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EAD9AFC">
            <w:pPr>
              <w:jc w:val="center"/>
              <w:rPr>
                <w:rFonts w:hint="eastAsia" w:ascii="宋体" w:hAnsi="宋体" w:eastAsia="宋体" w:cs="宋体"/>
                <w:color w:val="auto"/>
                <w:sz w:val="24"/>
                <w:highlight w:val="none"/>
                <w:u w:val="none"/>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14:paraId="3D64BBD4">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技术职称</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1BE8506E">
            <w:pPr>
              <w:jc w:val="center"/>
              <w:rPr>
                <w:rFonts w:hint="eastAsia" w:ascii="宋体" w:hAnsi="宋体" w:eastAsia="宋体" w:cs="宋体"/>
                <w:color w:val="auto"/>
                <w:sz w:val="24"/>
                <w:highlight w:val="none"/>
                <w:u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AE2A51F">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电话</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EB51886">
            <w:pPr>
              <w:jc w:val="center"/>
              <w:rPr>
                <w:rFonts w:hint="eastAsia" w:ascii="宋体" w:hAnsi="宋体" w:eastAsia="宋体" w:cs="宋体"/>
                <w:color w:val="auto"/>
                <w:sz w:val="24"/>
                <w:highlight w:val="none"/>
                <w:u w:val="none"/>
              </w:rPr>
            </w:pPr>
          </w:p>
        </w:tc>
      </w:tr>
      <w:tr w14:paraId="3A4C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2209A78D">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成立时间</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25331969">
            <w:pPr>
              <w:jc w:val="center"/>
              <w:rPr>
                <w:rFonts w:hint="eastAsia" w:ascii="宋体" w:hAnsi="宋体" w:eastAsia="宋体" w:cs="宋体"/>
                <w:color w:val="auto"/>
                <w:sz w:val="24"/>
                <w:highlight w:val="none"/>
                <w:u w:val="none"/>
              </w:rPr>
            </w:pPr>
          </w:p>
        </w:tc>
        <w:tc>
          <w:tcPr>
            <w:tcW w:w="5016" w:type="dxa"/>
            <w:gridSpan w:val="7"/>
            <w:tcBorders>
              <w:top w:val="single" w:color="auto" w:sz="4" w:space="0"/>
              <w:left w:val="single" w:color="auto" w:sz="4" w:space="0"/>
              <w:bottom w:val="single" w:color="auto" w:sz="4" w:space="0"/>
              <w:right w:val="single" w:color="auto" w:sz="4" w:space="0"/>
            </w:tcBorders>
            <w:noWrap w:val="0"/>
            <w:vAlign w:val="center"/>
          </w:tcPr>
          <w:p w14:paraId="204B9B25">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员工总人数：</w:t>
            </w:r>
          </w:p>
        </w:tc>
      </w:tr>
      <w:tr w14:paraId="3EF8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4FB8465A">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企业资质等级</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092CD56E">
            <w:pPr>
              <w:jc w:val="center"/>
              <w:rPr>
                <w:rFonts w:hint="eastAsia" w:ascii="宋体" w:hAnsi="宋体" w:eastAsia="宋体" w:cs="宋体"/>
                <w:color w:val="auto"/>
                <w:sz w:val="24"/>
                <w:highlight w:val="none"/>
                <w:u w:val="none"/>
              </w:rPr>
            </w:pPr>
          </w:p>
        </w:tc>
        <w:tc>
          <w:tcPr>
            <w:tcW w:w="572" w:type="dxa"/>
            <w:vMerge w:val="restart"/>
            <w:tcBorders>
              <w:top w:val="single" w:color="auto" w:sz="4" w:space="0"/>
              <w:left w:val="single" w:color="auto" w:sz="4" w:space="0"/>
              <w:bottom w:val="single" w:color="auto" w:sz="4" w:space="0"/>
              <w:right w:val="single" w:color="auto" w:sz="4" w:space="0"/>
            </w:tcBorders>
            <w:noWrap w:val="0"/>
            <w:vAlign w:val="center"/>
          </w:tcPr>
          <w:p w14:paraId="5148A8C5">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其中</w:t>
            </w:r>
          </w:p>
        </w:tc>
        <w:tc>
          <w:tcPr>
            <w:tcW w:w="1963" w:type="dxa"/>
            <w:gridSpan w:val="4"/>
            <w:tcBorders>
              <w:top w:val="single" w:color="auto" w:sz="4" w:space="0"/>
              <w:left w:val="single" w:color="auto" w:sz="4" w:space="0"/>
              <w:bottom w:val="single" w:color="auto" w:sz="4" w:space="0"/>
              <w:right w:val="single" w:color="auto" w:sz="4" w:space="0"/>
            </w:tcBorders>
            <w:noWrap w:val="0"/>
            <w:vAlign w:val="center"/>
          </w:tcPr>
          <w:p w14:paraId="54952007">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项目经理</w:t>
            </w:r>
          </w:p>
        </w:tc>
        <w:tc>
          <w:tcPr>
            <w:tcW w:w="2481" w:type="dxa"/>
            <w:gridSpan w:val="2"/>
            <w:tcBorders>
              <w:top w:val="single" w:color="auto" w:sz="4" w:space="0"/>
              <w:left w:val="single" w:color="auto" w:sz="4" w:space="0"/>
              <w:bottom w:val="single" w:color="auto" w:sz="4" w:space="0"/>
              <w:right w:val="single" w:color="auto" w:sz="4" w:space="0"/>
            </w:tcBorders>
            <w:noWrap w:val="0"/>
            <w:vAlign w:val="center"/>
          </w:tcPr>
          <w:p w14:paraId="3288F6BD">
            <w:pPr>
              <w:jc w:val="center"/>
              <w:rPr>
                <w:rFonts w:hint="eastAsia" w:ascii="宋体" w:hAnsi="宋体" w:eastAsia="宋体" w:cs="宋体"/>
                <w:color w:val="auto"/>
                <w:sz w:val="24"/>
                <w:highlight w:val="none"/>
                <w:u w:val="none"/>
              </w:rPr>
            </w:pPr>
          </w:p>
        </w:tc>
      </w:tr>
      <w:tr w14:paraId="59FB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075AA97C">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营业执照号</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06578756">
            <w:pPr>
              <w:jc w:val="center"/>
              <w:rPr>
                <w:rFonts w:hint="eastAsia" w:ascii="宋体" w:hAnsi="宋体" w:eastAsia="宋体" w:cs="宋体"/>
                <w:color w:val="auto"/>
                <w:sz w:val="24"/>
                <w:highlight w:val="none"/>
                <w:u w:val="none"/>
              </w:rPr>
            </w:pPr>
          </w:p>
        </w:tc>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6B9338F0">
            <w:pPr>
              <w:widowControl/>
              <w:rPr>
                <w:rFonts w:hint="eastAsia" w:ascii="宋体" w:hAnsi="宋体" w:eastAsia="宋体" w:cs="宋体"/>
                <w:color w:val="auto"/>
                <w:sz w:val="24"/>
                <w:highlight w:val="none"/>
                <w:u w:val="none"/>
              </w:rPr>
            </w:pPr>
          </w:p>
        </w:tc>
        <w:tc>
          <w:tcPr>
            <w:tcW w:w="1963" w:type="dxa"/>
            <w:gridSpan w:val="4"/>
            <w:tcBorders>
              <w:top w:val="single" w:color="auto" w:sz="4" w:space="0"/>
              <w:left w:val="single" w:color="auto" w:sz="4" w:space="0"/>
              <w:bottom w:val="single" w:color="auto" w:sz="4" w:space="0"/>
              <w:right w:val="single" w:color="auto" w:sz="4" w:space="0"/>
            </w:tcBorders>
            <w:noWrap w:val="0"/>
            <w:vAlign w:val="center"/>
          </w:tcPr>
          <w:p w14:paraId="76D7AAB1">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高级职称人员</w:t>
            </w:r>
          </w:p>
        </w:tc>
        <w:tc>
          <w:tcPr>
            <w:tcW w:w="2481" w:type="dxa"/>
            <w:gridSpan w:val="2"/>
            <w:tcBorders>
              <w:top w:val="single" w:color="auto" w:sz="4" w:space="0"/>
              <w:left w:val="single" w:color="auto" w:sz="4" w:space="0"/>
              <w:bottom w:val="single" w:color="auto" w:sz="4" w:space="0"/>
              <w:right w:val="single" w:color="auto" w:sz="4" w:space="0"/>
            </w:tcBorders>
            <w:noWrap w:val="0"/>
            <w:vAlign w:val="center"/>
          </w:tcPr>
          <w:p w14:paraId="19752F41">
            <w:pPr>
              <w:jc w:val="center"/>
              <w:rPr>
                <w:rFonts w:hint="eastAsia" w:ascii="宋体" w:hAnsi="宋体" w:eastAsia="宋体" w:cs="宋体"/>
                <w:color w:val="auto"/>
                <w:sz w:val="24"/>
                <w:highlight w:val="none"/>
                <w:u w:val="none"/>
              </w:rPr>
            </w:pPr>
          </w:p>
        </w:tc>
      </w:tr>
      <w:tr w14:paraId="7E76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1DCE4099">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注册资金</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210AFE1E">
            <w:pPr>
              <w:jc w:val="center"/>
              <w:rPr>
                <w:rFonts w:hint="eastAsia" w:ascii="宋体" w:hAnsi="宋体" w:eastAsia="宋体" w:cs="宋体"/>
                <w:color w:val="auto"/>
                <w:sz w:val="24"/>
                <w:highlight w:val="none"/>
                <w:u w:val="none"/>
              </w:rPr>
            </w:pPr>
          </w:p>
        </w:tc>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1EABF1B4">
            <w:pPr>
              <w:widowControl/>
              <w:rPr>
                <w:rFonts w:hint="eastAsia" w:ascii="宋体" w:hAnsi="宋体" w:eastAsia="宋体" w:cs="宋体"/>
                <w:color w:val="auto"/>
                <w:sz w:val="24"/>
                <w:highlight w:val="none"/>
                <w:u w:val="none"/>
              </w:rPr>
            </w:pPr>
          </w:p>
        </w:tc>
        <w:tc>
          <w:tcPr>
            <w:tcW w:w="1963" w:type="dxa"/>
            <w:gridSpan w:val="4"/>
            <w:tcBorders>
              <w:top w:val="single" w:color="auto" w:sz="4" w:space="0"/>
              <w:left w:val="single" w:color="auto" w:sz="4" w:space="0"/>
              <w:bottom w:val="single" w:color="auto" w:sz="4" w:space="0"/>
              <w:right w:val="single" w:color="auto" w:sz="4" w:space="0"/>
            </w:tcBorders>
            <w:noWrap w:val="0"/>
            <w:vAlign w:val="center"/>
          </w:tcPr>
          <w:p w14:paraId="53C815CF">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中级职称人员</w:t>
            </w:r>
          </w:p>
        </w:tc>
        <w:tc>
          <w:tcPr>
            <w:tcW w:w="2481" w:type="dxa"/>
            <w:gridSpan w:val="2"/>
            <w:tcBorders>
              <w:top w:val="single" w:color="auto" w:sz="4" w:space="0"/>
              <w:left w:val="single" w:color="auto" w:sz="4" w:space="0"/>
              <w:bottom w:val="single" w:color="auto" w:sz="4" w:space="0"/>
              <w:right w:val="single" w:color="auto" w:sz="4" w:space="0"/>
            </w:tcBorders>
            <w:noWrap w:val="0"/>
            <w:vAlign w:val="center"/>
          </w:tcPr>
          <w:p w14:paraId="5BF2ACFF">
            <w:pPr>
              <w:jc w:val="center"/>
              <w:rPr>
                <w:rFonts w:hint="eastAsia" w:ascii="宋体" w:hAnsi="宋体" w:eastAsia="宋体" w:cs="宋体"/>
                <w:color w:val="auto"/>
                <w:sz w:val="24"/>
                <w:highlight w:val="none"/>
                <w:u w:val="none"/>
              </w:rPr>
            </w:pPr>
          </w:p>
        </w:tc>
      </w:tr>
      <w:tr w14:paraId="4471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241E6F1C">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开户银行</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367B0943">
            <w:pPr>
              <w:jc w:val="center"/>
              <w:rPr>
                <w:rFonts w:hint="eastAsia" w:ascii="宋体" w:hAnsi="宋体" w:eastAsia="宋体" w:cs="宋体"/>
                <w:color w:val="auto"/>
                <w:sz w:val="24"/>
                <w:highlight w:val="none"/>
                <w:u w:val="none"/>
              </w:rPr>
            </w:pPr>
          </w:p>
        </w:tc>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0070A237">
            <w:pPr>
              <w:widowControl/>
              <w:rPr>
                <w:rFonts w:hint="eastAsia" w:ascii="宋体" w:hAnsi="宋体" w:eastAsia="宋体" w:cs="宋体"/>
                <w:color w:val="auto"/>
                <w:sz w:val="24"/>
                <w:highlight w:val="none"/>
                <w:u w:val="none"/>
              </w:rPr>
            </w:pPr>
          </w:p>
        </w:tc>
        <w:tc>
          <w:tcPr>
            <w:tcW w:w="1963" w:type="dxa"/>
            <w:gridSpan w:val="4"/>
            <w:tcBorders>
              <w:top w:val="single" w:color="auto" w:sz="4" w:space="0"/>
              <w:left w:val="single" w:color="auto" w:sz="4" w:space="0"/>
              <w:bottom w:val="single" w:color="auto" w:sz="4" w:space="0"/>
              <w:right w:val="single" w:color="auto" w:sz="4" w:space="0"/>
            </w:tcBorders>
            <w:noWrap w:val="0"/>
            <w:vAlign w:val="center"/>
          </w:tcPr>
          <w:p w14:paraId="06C040F1">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初级职称人员</w:t>
            </w:r>
          </w:p>
        </w:tc>
        <w:tc>
          <w:tcPr>
            <w:tcW w:w="2481" w:type="dxa"/>
            <w:gridSpan w:val="2"/>
            <w:tcBorders>
              <w:top w:val="single" w:color="auto" w:sz="4" w:space="0"/>
              <w:left w:val="single" w:color="auto" w:sz="4" w:space="0"/>
              <w:bottom w:val="single" w:color="auto" w:sz="4" w:space="0"/>
              <w:right w:val="single" w:color="auto" w:sz="4" w:space="0"/>
            </w:tcBorders>
            <w:noWrap w:val="0"/>
            <w:vAlign w:val="center"/>
          </w:tcPr>
          <w:p w14:paraId="471E816C">
            <w:pPr>
              <w:jc w:val="center"/>
              <w:rPr>
                <w:rFonts w:hint="eastAsia" w:ascii="宋体" w:hAnsi="宋体" w:eastAsia="宋体" w:cs="宋体"/>
                <w:color w:val="auto"/>
                <w:sz w:val="24"/>
                <w:highlight w:val="none"/>
                <w:u w:val="none"/>
              </w:rPr>
            </w:pPr>
          </w:p>
        </w:tc>
      </w:tr>
      <w:tr w14:paraId="6B23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48B62D9B">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账号</w:t>
            </w:r>
          </w:p>
        </w:tc>
        <w:tc>
          <w:tcPr>
            <w:tcW w:w="2494" w:type="dxa"/>
            <w:gridSpan w:val="2"/>
            <w:tcBorders>
              <w:top w:val="single" w:color="auto" w:sz="4" w:space="0"/>
              <w:left w:val="single" w:color="auto" w:sz="4" w:space="0"/>
              <w:bottom w:val="single" w:color="auto" w:sz="4" w:space="0"/>
              <w:right w:val="single" w:color="auto" w:sz="4" w:space="0"/>
            </w:tcBorders>
            <w:noWrap w:val="0"/>
            <w:vAlign w:val="center"/>
          </w:tcPr>
          <w:p w14:paraId="40DED4AB">
            <w:pPr>
              <w:jc w:val="center"/>
              <w:rPr>
                <w:rFonts w:hint="eastAsia" w:ascii="宋体" w:hAnsi="宋体" w:eastAsia="宋体" w:cs="宋体"/>
                <w:color w:val="auto"/>
                <w:sz w:val="24"/>
                <w:highlight w:val="none"/>
                <w:u w:val="none"/>
              </w:rPr>
            </w:pPr>
          </w:p>
        </w:tc>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2063432B">
            <w:pPr>
              <w:widowControl/>
              <w:rPr>
                <w:rFonts w:hint="eastAsia" w:ascii="宋体" w:hAnsi="宋体" w:eastAsia="宋体" w:cs="宋体"/>
                <w:color w:val="auto"/>
                <w:sz w:val="24"/>
                <w:highlight w:val="none"/>
                <w:u w:val="none"/>
              </w:rPr>
            </w:pPr>
          </w:p>
        </w:tc>
        <w:tc>
          <w:tcPr>
            <w:tcW w:w="1963" w:type="dxa"/>
            <w:gridSpan w:val="4"/>
            <w:tcBorders>
              <w:top w:val="single" w:color="auto" w:sz="4" w:space="0"/>
              <w:left w:val="single" w:color="auto" w:sz="4" w:space="0"/>
              <w:bottom w:val="single" w:color="auto" w:sz="4" w:space="0"/>
              <w:right w:val="single" w:color="auto" w:sz="4" w:space="0"/>
            </w:tcBorders>
            <w:noWrap w:val="0"/>
            <w:vAlign w:val="center"/>
          </w:tcPr>
          <w:p w14:paraId="405BC87A">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技  工</w:t>
            </w:r>
          </w:p>
        </w:tc>
        <w:tc>
          <w:tcPr>
            <w:tcW w:w="2481" w:type="dxa"/>
            <w:gridSpan w:val="2"/>
            <w:tcBorders>
              <w:top w:val="single" w:color="auto" w:sz="4" w:space="0"/>
              <w:left w:val="single" w:color="auto" w:sz="4" w:space="0"/>
              <w:bottom w:val="single" w:color="auto" w:sz="4" w:space="0"/>
              <w:right w:val="single" w:color="auto" w:sz="4" w:space="0"/>
            </w:tcBorders>
            <w:noWrap w:val="0"/>
            <w:vAlign w:val="center"/>
          </w:tcPr>
          <w:p w14:paraId="466656B8">
            <w:pPr>
              <w:jc w:val="center"/>
              <w:rPr>
                <w:rFonts w:hint="eastAsia" w:ascii="宋体" w:hAnsi="宋体" w:eastAsia="宋体" w:cs="宋体"/>
                <w:color w:val="auto"/>
                <w:sz w:val="24"/>
                <w:highlight w:val="none"/>
                <w:u w:val="none"/>
              </w:rPr>
            </w:pPr>
          </w:p>
        </w:tc>
      </w:tr>
      <w:tr w14:paraId="0358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7D8B92EC">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经营范围</w:t>
            </w:r>
          </w:p>
        </w:tc>
        <w:tc>
          <w:tcPr>
            <w:tcW w:w="7510" w:type="dxa"/>
            <w:gridSpan w:val="9"/>
            <w:tcBorders>
              <w:top w:val="single" w:color="auto" w:sz="4" w:space="0"/>
              <w:left w:val="single" w:color="auto" w:sz="4" w:space="0"/>
              <w:bottom w:val="single" w:color="auto" w:sz="4" w:space="0"/>
              <w:right w:val="single" w:color="auto" w:sz="4" w:space="0"/>
            </w:tcBorders>
            <w:noWrap w:val="0"/>
            <w:vAlign w:val="center"/>
          </w:tcPr>
          <w:p w14:paraId="4CFC3D73">
            <w:pPr>
              <w:jc w:val="center"/>
              <w:rPr>
                <w:rFonts w:hint="eastAsia" w:ascii="宋体" w:hAnsi="宋体" w:eastAsia="宋体" w:cs="宋体"/>
                <w:color w:val="auto"/>
                <w:sz w:val="24"/>
                <w:highlight w:val="none"/>
                <w:u w:val="none"/>
              </w:rPr>
            </w:pPr>
          </w:p>
        </w:tc>
      </w:tr>
      <w:tr w14:paraId="1B02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029" w:type="dxa"/>
            <w:tcBorders>
              <w:top w:val="single" w:color="auto" w:sz="4" w:space="0"/>
              <w:left w:val="single" w:color="auto" w:sz="4" w:space="0"/>
              <w:bottom w:val="single" w:color="auto" w:sz="4" w:space="0"/>
              <w:right w:val="single" w:color="auto" w:sz="4" w:space="0"/>
            </w:tcBorders>
            <w:noWrap w:val="0"/>
            <w:vAlign w:val="center"/>
          </w:tcPr>
          <w:p w14:paraId="340A0950">
            <w:pPr>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备注</w:t>
            </w:r>
          </w:p>
        </w:tc>
        <w:tc>
          <w:tcPr>
            <w:tcW w:w="7510" w:type="dxa"/>
            <w:gridSpan w:val="9"/>
            <w:tcBorders>
              <w:top w:val="single" w:color="auto" w:sz="4" w:space="0"/>
              <w:left w:val="single" w:color="auto" w:sz="4" w:space="0"/>
              <w:bottom w:val="single" w:color="auto" w:sz="4" w:space="0"/>
              <w:right w:val="single" w:color="auto" w:sz="4" w:space="0"/>
            </w:tcBorders>
            <w:noWrap w:val="0"/>
            <w:vAlign w:val="center"/>
          </w:tcPr>
          <w:p w14:paraId="31816F7B">
            <w:pPr>
              <w:jc w:val="center"/>
              <w:rPr>
                <w:rFonts w:hint="eastAsia" w:ascii="宋体" w:hAnsi="宋体" w:eastAsia="宋体" w:cs="宋体"/>
                <w:color w:val="auto"/>
                <w:sz w:val="24"/>
                <w:highlight w:val="none"/>
                <w:u w:val="none"/>
              </w:rPr>
            </w:pPr>
          </w:p>
        </w:tc>
      </w:tr>
    </w:tbl>
    <w:p w14:paraId="6C0D4734">
      <w:pPr>
        <w:autoSpaceDE w:val="0"/>
        <w:autoSpaceDN w:val="0"/>
        <w:adjustRightInd w:val="0"/>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后附：营业执照</w:t>
      </w:r>
      <w:r>
        <w:rPr>
          <w:rFonts w:hint="eastAsia" w:ascii="宋体" w:hAnsi="宋体" w:cs="宋体"/>
          <w:color w:val="auto"/>
          <w:sz w:val="24"/>
          <w:highlight w:val="none"/>
          <w:u w:val="none"/>
          <w:lang w:val="zh-CN"/>
        </w:rPr>
        <w:t>原件扫描件</w:t>
      </w:r>
      <w:r>
        <w:rPr>
          <w:rFonts w:hint="eastAsia" w:ascii="宋体" w:hAnsi="宋体" w:eastAsia="宋体" w:cs="宋体"/>
          <w:color w:val="auto"/>
          <w:sz w:val="24"/>
          <w:highlight w:val="none"/>
          <w:u w:val="none"/>
          <w:lang w:val="zh-CN"/>
        </w:rPr>
        <w:t>加盖公章。</w:t>
      </w:r>
    </w:p>
    <w:p w14:paraId="743C1BB1">
      <w:pPr>
        <w:autoSpaceDE w:val="0"/>
        <w:autoSpaceDN w:val="0"/>
        <w:adjustRightInd w:val="0"/>
        <w:spacing w:line="440" w:lineRule="exact"/>
        <w:jc w:val="center"/>
        <w:outlineLvl w:val="2"/>
        <w:rPr>
          <w:rFonts w:hint="eastAsia" w:ascii="宋体" w:hAnsi="宋体" w:eastAsia="宋体" w:cs="宋体"/>
          <w:b/>
          <w:bCs/>
          <w:color w:val="auto"/>
          <w:sz w:val="24"/>
          <w:highlight w:val="none"/>
          <w:u w:val="none"/>
          <w:lang w:val="zh-CN"/>
        </w:rPr>
      </w:pPr>
      <w:r>
        <w:rPr>
          <w:rFonts w:hint="eastAsia" w:ascii="宋体" w:hAnsi="宋体" w:eastAsia="宋体" w:cs="宋体"/>
          <w:color w:val="auto"/>
          <w:sz w:val="24"/>
          <w:highlight w:val="none"/>
          <w:u w:val="none"/>
          <w:lang w:val="zh-CN"/>
        </w:rPr>
        <w:br w:type="page"/>
      </w:r>
      <w:bookmarkStart w:id="79" w:name="_Toc17467"/>
      <w:bookmarkStart w:id="80" w:name="_Toc19335"/>
      <w:bookmarkStart w:id="81" w:name="_Toc1798"/>
      <w:bookmarkStart w:id="82" w:name="_Toc12160"/>
      <w:bookmarkStart w:id="83" w:name="_Toc23170"/>
      <w:bookmarkStart w:id="84" w:name="_Toc24174"/>
      <w:bookmarkStart w:id="85" w:name="_Toc201719187"/>
      <w:bookmarkStart w:id="86" w:name="_Toc6345"/>
      <w:r>
        <w:rPr>
          <w:rFonts w:hint="eastAsia" w:ascii="宋体" w:hAnsi="宋体" w:eastAsia="宋体" w:cs="宋体"/>
          <w:b/>
          <w:bCs/>
          <w:color w:val="auto"/>
          <w:sz w:val="28"/>
          <w:szCs w:val="28"/>
          <w:highlight w:val="none"/>
          <w:u w:val="none"/>
        </w:rPr>
        <w:t>三</w:t>
      </w:r>
      <w:r>
        <w:rPr>
          <w:rFonts w:hint="eastAsia" w:ascii="宋体" w:hAnsi="宋体" w:eastAsia="宋体" w:cs="宋体"/>
          <w:b/>
          <w:bCs/>
          <w:color w:val="auto"/>
          <w:sz w:val="28"/>
          <w:szCs w:val="28"/>
          <w:highlight w:val="none"/>
          <w:u w:val="none"/>
          <w:lang w:val="zh-CN"/>
        </w:rPr>
        <w:t>、供应商的资格声明</w:t>
      </w:r>
    </w:p>
    <w:p w14:paraId="50592A55">
      <w:pPr>
        <w:rPr>
          <w:rFonts w:hint="eastAsia" w:ascii="宋体" w:hAnsi="宋体" w:eastAsia="宋体" w:cs="宋体"/>
          <w:b/>
          <w:bCs/>
          <w:color w:val="auto"/>
          <w:sz w:val="24"/>
          <w:highlight w:val="none"/>
          <w:u w:val="none"/>
        </w:rPr>
      </w:pPr>
    </w:p>
    <w:p w14:paraId="6DC7C0B0">
      <w:pPr>
        <w:spacing w:line="480" w:lineRule="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致</w:t>
      </w:r>
      <w:r>
        <w:rPr>
          <w:rFonts w:hint="eastAsia" w:ascii="宋体" w:hAnsi="宋体" w:cs="宋体"/>
          <w:color w:val="auto"/>
          <w:sz w:val="24"/>
          <w:highlight w:val="none"/>
          <w:u w:val="none"/>
          <w:lang w:val="zh-CN"/>
        </w:rPr>
        <w:t>吉林省执信建设工程管理有限公司</w:t>
      </w:r>
      <w:r>
        <w:rPr>
          <w:rFonts w:hint="eastAsia" w:ascii="宋体" w:hAnsi="宋体" w:eastAsia="宋体" w:cs="宋体"/>
          <w:color w:val="auto"/>
          <w:sz w:val="24"/>
          <w:highlight w:val="none"/>
          <w:u w:val="none"/>
          <w:lang w:val="zh-CN"/>
        </w:rPr>
        <w:t>：</w:t>
      </w:r>
    </w:p>
    <w:p w14:paraId="3BCB64EF">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按照符合《中华人民共和国政府采购法实施条例》第17条和你</w:t>
      </w:r>
      <w:r>
        <w:rPr>
          <w:rFonts w:hint="eastAsia" w:ascii="宋体" w:hAnsi="宋体" w:cs="宋体"/>
          <w:color w:val="auto"/>
          <w:sz w:val="24"/>
          <w:highlight w:val="none"/>
          <w:u w:val="none"/>
          <w:lang w:val="en-US" w:eastAsia="zh-CN"/>
        </w:rPr>
        <w:t>单位</w:t>
      </w:r>
      <w:r>
        <w:rPr>
          <w:rFonts w:hint="eastAsia" w:ascii="宋体" w:hAnsi="宋体" w:eastAsia="宋体" w:cs="宋体"/>
          <w:color w:val="auto"/>
          <w:sz w:val="24"/>
          <w:highlight w:val="none"/>
          <w:u w:val="none"/>
          <w:lang w:val="zh-CN"/>
        </w:rPr>
        <w:t xml:space="preserve">发布的《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 xml:space="preserve"> 磋商文件 》（</w:t>
      </w:r>
      <w:r>
        <w:rPr>
          <w:rFonts w:hint="eastAsia" w:ascii="宋体" w:hAnsi="宋体" w:eastAsia="宋体" w:cs="宋体"/>
          <w:color w:val="auto"/>
          <w:sz w:val="24"/>
          <w:highlight w:val="none"/>
          <w:u w:val="none"/>
        </w:rPr>
        <w:t>编</w:t>
      </w:r>
      <w:r>
        <w:rPr>
          <w:rFonts w:hint="eastAsia" w:ascii="宋体" w:hAnsi="宋体" w:eastAsia="宋体" w:cs="宋体"/>
          <w:color w:val="auto"/>
          <w:sz w:val="24"/>
          <w:highlight w:val="none"/>
          <w:u w:val="none"/>
          <w:lang w:val="zh-CN"/>
        </w:rPr>
        <w:t>号：</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）的规定，我公司郑重声明如下：</w:t>
      </w:r>
    </w:p>
    <w:p w14:paraId="4F71F9D2">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1</w:t>
      </w:r>
      <w:r>
        <w:rPr>
          <w:rFonts w:hint="eastAsia" w:ascii="宋体" w:hAnsi="宋体" w:eastAsia="宋体" w:cs="宋体"/>
          <w:color w:val="auto"/>
          <w:sz w:val="24"/>
          <w:highlight w:val="none"/>
          <w:u w:val="none"/>
          <w:lang w:val="zh-CN"/>
        </w:rPr>
        <w:t>.我公司是按照中华人民共和国法律在工商管理机关登记注册的企业，注册地点为</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，公司全称为</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，法定代表人为</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，具有承担民事责任的能力。</w:t>
      </w:r>
    </w:p>
    <w:p w14:paraId="52E76390">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w:t>
      </w:r>
      <w:r>
        <w:rPr>
          <w:rFonts w:hint="eastAsia" w:ascii="宋体" w:hAnsi="宋体" w:eastAsia="宋体" w:cs="宋体"/>
          <w:color w:val="auto"/>
          <w:sz w:val="24"/>
          <w:highlight w:val="none"/>
          <w:u w:val="none"/>
          <w:lang w:val="zh-CN"/>
        </w:rPr>
        <w:t>.我公司具有良好的商业信誉和健全的财务会计制度。</w:t>
      </w:r>
    </w:p>
    <w:p w14:paraId="2EECCAC4">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3</w:t>
      </w:r>
      <w:r>
        <w:rPr>
          <w:rFonts w:hint="eastAsia" w:ascii="宋体" w:hAnsi="宋体" w:eastAsia="宋体" w:cs="宋体"/>
          <w:color w:val="auto"/>
          <w:sz w:val="24"/>
          <w:highlight w:val="none"/>
          <w:u w:val="none"/>
          <w:lang w:val="zh-CN"/>
        </w:rPr>
        <w:t>.我公司具有履行本项目采购合同所必需的设备和专业技术能力。</w:t>
      </w:r>
    </w:p>
    <w:p w14:paraId="2DFD71E0">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4</w:t>
      </w:r>
      <w:r>
        <w:rPr>
          <w:rFonts w:hint="eastAsia" w:ascii="宋体" w:hAnsi="宋体" w:eastAsia="宋体" w:cs="宋体"/>
          <w:color w:val="auto"/>
          <w:sz w:val="24"/>
          <w:highlight w:val="none"/>
          <w:u w:val="none"/>
          <w:lang w:val="zh-CN"/>
        </w:rPr>
        <w:t>.我公司具</w:t>
      </w:r>
      <w:r>
        <w:rPr>
          <w:rFonts w:hint="eastAsia" w:ascii="宋体" w:hAnsi="宋体" w:cs="宋体"/>
          <w:color w:val="auto"/>
          <w:sz w:val="24"/>
          <w:highlight w:val="none"/>
          <w:u w:val="none"/>
          <w:lang w:val="zh-CN"/>
        </w:rPr>
        <w:t>有依法缴纳税收和社会保障资金的良好记录</w:t>
      </w:r>
      <w:r>
        <w:rPr>
          <w:rFonts w:hint="eastAsia" w:ascii="宋体" w:hAnsi="宋体" w:eastAsia="宋体" w:cs="宋体"/>
          <w:color w:val="auto"/>
          <w:sz w:val="24"/>
          <w:highlight w:val="none"/>
          <w:u w:val="none"/>
          <w:lang w:val="zh-CN"/>
        </w:rPr>
        <w:t>。</w:t>
      </w:r>
    </w:p>
    <w:p w14:paraId="00615A8C">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5</w:t>
      </w:r>
      <w:r>
        <w:rPr>
          <w:rFonts w:hint="eastAsia" w:ascii="宋体" w:hAnsi="宋体" w:eastAsia="宋体" w:cs="宋体"/>
          <w:color w:val="auto"/>
          <w:sz w:val="24"/>
          <w:highlight w:val="none"/>
          <w:u w:val="none"/>
          <w:lang w:val="zh-CN"/>
        </w:rPr>
        <w:t>.我公司在参与本次政府采购活动之前三年内，在经营活动中无重大违法记录。</w:t>
      </w:r>
    </w:p>
    <w:p w14:paraId="1731A38F">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6</w:t>
      </w:r>
      <w:r>
        <w:rPr>
          <w:rFonts w:hint="eastAsia" w:ascii="宋体" w:hAnsi="宋体" w:eastAsia="宋体" w:cs="宋体"/>
          <w:color w:val="auto"/>
          <w:sz w:val="24"/>
          <w:highlight w:val="none"/>
          <w:u w:val="none"/>
          <w:lang w:val="zh-CN"/>
        </w:rPr>
        <w:t>.我公司在参与本次政府采购活动时未受到任何地方政府采购部门作出的暂停参加政府采购活动的处罚。</w:t>
      </w:r>
    </w:p>
    <w:p w14:paraId="49354FE2">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我公司保证上述声明的事项都是真实的，如有虚假，我公司承担相应的法律责任，并承担因此给你中心以及本项目采购人所造成的损失。</w:t>
      </w:r>
    </w:p>
    <w:p w14:paraId="49D8E072">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我公司已经按照你</w:t>
      </w:r>
      <w:r>
        <w:rPr>
          <w:rFonts w:hint="eastAsia" w:ascii="宋体" w:hAnsi="宋体" w:cs="宋体"/>
          <w:color w:val="auto"/>
          <w:sz w:val="24"/>
          <w:highlight w:val="none"/>
          <w:u w:val="none"/>
          <w:lang w:val="en-US" w:eastAsia="zh-CN"/>
        </w:rPr>
        <w:t>单位</w:t>
      </w:r>
      <w:r>
        <w:rPr>
          <w:rFonts w:hint="eastAsia" w:ascii="宋体" w:hAnsi="宋体" w:eastAsia="宋体" w:cs="宋体"/>
          <w:color w:val="auto"/>
          <w:sz w:val="24"/>
          <w:highlight w:val="none"/>
          <w:u w:val="none"/>
          <w:lang w:val="zh-CN"/>
        </w:rPr>
        <w:t>磋商文件的要求提交了所要求提交的能够证明上述声明事项真实性的全部文件材料，并保证随时按照你中心的要求提供能够证明上述声明事项真实性的任何有效文件。</w:t>
      </w:r>
    </w:p>
    <w:p w14:paraId="28761F1B">
      <w:pPr>
        <w:spacing w:line="480" w:lineRule="auto"/>
        <w:ind w:firstLine="480"/>
        <w:rPr>
          <w:rFonts w:hint="eastAsia" w:ascii="宋体" w:hAnsi="宋体" w:eastAsia="宋体" w:cs="宋体"/>
          <w:color w:val="auto"/>
          <w:sz w:val="24"/>
          <w:highlight w:val="none"/>
          <w:u w:val="none"/>
        </w:rPr>
      </w:pPr>
    </w:p>
    <w:p w14:paraId="5292EBA4">
      <w:pPr>
        <w:spacing w:line="48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zh-CN"/>
        </w:rPr>
        <w:t>供应商全称并加盖单位公章：</w:t>
      </w:r>
    </w:p>
    <w:p w14:paraId="16C62B90">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 xml:space="preserve">时间：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年</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月</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日</w:t>
      </w:r>
    </w:p>
    <w:p w14:paraId="5DB4CE1E">
      <w:pPr>
        <w:snapToGrid w:val="0"/>
        <w:spacing w:line="480" w:lineRule="auto"/>
        <w:ind w:firstLine="480"/>
        <w:rPr>
          <w:rFonts w:hint="eastAsia" w:ascii="宋体" w:hAnsi="宋体" w:eastAsia="宋体" w:cs="宋体"/>
          <w:b w:val="0"/>
          <w:bCs/>
          <w:color w:val="auto"/>
          <w:sz w:val="24"/>
          <w:highlight w:val="none"/>
          <w:u w:val="none"/>
        </w:rPr>
      </w:pPr>
      <w:r>
        <w:rPr>
          <w:rFonts w:hint="eastAsia" w:ascii="宋体" w:hAnsi="宋体" w:eastAsia="宋体" w:cs="宋体"/>
          <w:b w:val="0"/>
          <w:bCs/>
          <w:color w:val="auto"/>
          <w:sz w:val="24"/>
          <w:highlight w:val="none"/>
          <w:u w:val="none"/>
        </w:rPr>
        <w:t>注:</w:t>
      </w:r>
    </w:p>
    <w:p w14:paraId="541BA008">
      <w:pPr>
        <w:spacing w:line="480" w:lineRule="auto"/>
        <w:ind w:firstLine="480"/>
        <w:rPr>
          <w:rFonts w:hint="eastAsia" w:ascii="宋体" w:hAnsi="宋体" w:eastAsia="宋体" w:cs="宋体"/>
          <w:b w:val="0"/>
          <w:bCs/>
          <w:color w:val="auto"/>
          <w:sz w:val="24"/>
          <w:highlight w:val="none"/>
          <w:u w:val="none"/>
          <w:lang w:val="en-US" w:eastAsia="zh-CN"/>
        </w:rPr>
      </w:pPr>
      <w:r>
        <w:rPr>
          <w:rFonts w:hint="eastAsia" w:ascii="宋体" w:hAnsi="宋体" w:eastAsia="宋体" w:cs="宋体"/>
          <w:b w:val="0"/>
          <w:bCs/>
          <w:color w:val="auto"/>
          <w:sz w:val="24"/>
          <w:highlight w:val="none"/>
          <w:u w:val="none"/>
        </w:rPr>
        <w:t>1.</w:t>
      </w:r>
      <w:r>
        <w:rPr>
          <w:rFonts w:hint="eastAsia" w:ascii="宋体" w:hAnsi="宋体" w:eastAsia="宋体" w:cs="宋体"/>
          <w:b w:val="0"/>
          <w:bCs/>
          <w:color w:val="auto"/>
          <w:sz w:val="24"/>
          <w:highlight w:val="none"/>
          <w:u w:val="none"/>
          <w:lang w:val="en-US" w:eastAsia="zh-CN"/>
        </w:rPr>
        <w:t>提供近一年（202</w:t>
      </w:r>
      <w:r>
        <w:rPr>
          <w:rFonts w:hint="eastAsia" w:ascii="宋体" w:hAnsi="宋体" w:cs="宋体"/>
          <w:b w:val="0"/>
          <w:bCs/>
          <w:color w:val="auto"/>
          <w:sz w:val="24"/>
          <w:highlight w:val="none"/>
          <w:u w:val="none"/>
          <w:lang w:val="en-US" w:eastAsia="zh-CN"/>
        </w:rPr>
        <w:t>5</w:t>
      </w:r>
      <w:r>
        <w:rPr>
          <w:rFonts w:hint="eastAsia" w:ascii="宋体" w:hAnsi="宋体" w:eastAsia="宋体" w:cs="宋体"/>
          <w:b w:val="0"/>
          <w:bCs/>
          <w:color w:val="auto"/>
          <w:sz w:val="24"/>
          <w:highlight w:val="none"/>
          <w:u w:val="none"/>
          <w:lang w:val="en-US" w:eastAsia="zh-CN"/>
        </w:rPr>
        <w:t>年）财务审计报告或财务报表</w:t>
      </w:r>
      <w:r>
        <w:rPr>
          <w:rFonts w:hint="eastAsia" w:ascii="宋体" w:hAnsi="宋体" w:cs="宋体"/>
          <w:b w:val="0"/>
          <w:bCs/>
          <w:color w:val="auto"/>
          <w:sz w:val="24"/>
          <w:highlight w:val="none"/>
          <w:u w:val="none"/>
          <w:lang w:val="en-US" w:eastAsia="zh-CN"/>
        </w:rPr>
        <w:t>。</w:t>
      </w:r>
      <w:r>
        <w:rPr>
          <w:rFonts w:hint="eastAsia" w:ascii="宋体" w:hAnsi="宋体" w:eastAsia="宋体" w:cs="宋体"/>
          <w:b w:val="0"/>
          <w:bCs/>
          <w:color w:val="auto"/>
          <w:sz w:val="24"/>
          <w:highlight w:val="none"/>
          <w:u w:val="none"/>
          <w:lang w:val="en-US" w:eastAsia="zh-CN"/>
        </w:rPr>
        <w:t>（响应文件内附扫描件加盖公章）</w:t>
      </w:r>
    </w:p>
    <w:p w14:paraId="5F991477">
      <w:pPr>
        <w:spacing w:line="480" w:lineRule="auto"/>
        <w:ind w:firstLine="480"/>
        <w:rPr>
          <w:rFonts w:hint="eastAsia" w:ascii="宋体" w:hAnsi="宋体" w:cs="宋体"/>
          <w:b w:val="0"/>
          <w:bCs/>
          <w:color w:val="auto"/>
          <w:sz w:val="24"/>
          <w:highlight w:val="none"/>
          <w:u w:val="none"/>
          <w:lang w:eastAsia="zh-CN"/>
        </w:rPr>
      </w:pPr>
      <w:r>
        <w:rPr>
          <w:rFonts w:hint="eastAsia" w:ascii="宋体" w:hAnsi="宋体" w:eastAsia="宋体" w:cs="宋体"/>
          <w:b w:val="0"/>
          <w:bCs/>
          <w:color w:val="auto"/>
          <w:sz w:val="24"/>
          <w:highlight w:val="none"/>
          <w:u w:val="none"/>
        </w:rPr>
        <w:t>2.为证明企业有依法缴纳</w:t>
      </w:r>
      <w:r>
        <w:rPr>
          <w:rFonts w:hint="eastAsia" w:ascii="宋体" w:hAnsi="宋体" w:eastAsia="宋体" w:cs="宋体"/>
          <w:b w:val="0"/>
          <w:bCs/>
          <w:color w:val="auto"/>
          <w:sz w:val="24"/>
          <w:highlight w:val="none"/>
          <w:u w:val="none"/>
          <w:lang w:val="zh-CN"/>
        </w:rPr>
        <w:t>社会保障资金的</w:t>
      </w:r>
      <w:r>
        <w:rPr>
          <w:rFonts w:hint="eastAsia" w:ascii="宋体" w:hAnsi="宋体" w:eastAsia="宋体" w:cs="宋体"/>
          <w:b w:val="0"/>
          <w:bCs/>
          <w:color w:val="auto"/>
          <w:sz w:val="24"/>
          <w:highlight w:val="none"/>
          <w:u w:val="none"/>
        </w:rPr>
        <w:t>良好记录，</w:t>
      </w:r>
      <w:r>
        <w:rPr>
          <w:rFonts w:hint="eastAsia" w:asciiTheme="minorEastAsia" w:hAnsiTheme="minorEastAsia" w:eastAsiaTheme="minorEastAsia" w:cstheme="minorEastAsia"/>
          <w:sz w:val="24"/>
          <w:szCs w:val="24"/>
          <w:highlight w:val="none"/>
          <w:lang w:val="en-US" w:eastAsia="zh-CN"/>
        </w:rPr>
        <w:t>提供2025年1月1日至开标前任意三个月的</w:t>
      </w:r>
      <w:r>
        <w:rPr>
          <w:rFonts w:hint="eastAsia" w:ascii="宋体" w:hAnsi="宋体" w:eastAsia="宋体" w:cs="宋体"/>
          <w:b w:val="0"/>
          <w:bCs/>
          <w:color w:val="auto"/>
          <w:sz w:val="24"/>
          <w:highlight w:val="none"/>
          <w:u w:val="none"/>
        </w:rPr>
        <w:t>依法缴纳</w:t>
      </w:r>
      <w:r>
        <w:rPr>
          <w:rFonts w:hint="eastAsia" w:ascii="宋体" w:hAnsi="宋体" w:eastAsia="宋体" w:cs="宋体"/>
          <w:b w:val="0"/>
          <w:bCs/>
          <w:color w:val="auto"/>
          <w:sz w:val="24"/>
          <w:highlight w:val="none"/>
          <w:u w:val="none"/>
          <w:lang w:val="zh-CN"/>
        </w:rPr>
        <w:t>社会保障资金的</w:t>
      </w:r>
      <w:r>
        <w:rPr>
          <w:rFonts w:hint="eastAsia" w:ascii="宋体" w:hAnsi="宋体" w:eastAsia="宋体" w:cs="宋体"/>
          <w:b w:val="0"/>
          <w:bCs/>
          <w:color w:val="auto"/>
          <w:sz w:val="24"/>
          <w:highlight w:val="none"/>
          <w:u w:val="none"/>
        </w:rPr>
        <w:t>良好记录</w:t>
      </w:r>
      <w:r>
        <w:rPr>
          <w:rFonts w:hint="eastAsia" w:ascii="宋体" w:hAnsi="宋体" w:cs="宋体"/>
          <w:b w:val="0"/>
          <w:bCs/>
          <w:color w:val="auto"/>
          <w:sz w:val="24"/>
          <w:highlight w:val="none"/>
          <w:u w:val="none"/>
          <w:lang w:eastAsia="zh-CN"/>
        </w:rPr>
        <w:t>，</w:t>
      </w:r>
      <w:r>
        <w:rPr>
          <w:rFonts w:hint="eastAsia" w:ascii="宋体" w:hAnsi="宋体" w:eastAsia="宋体" w:cs="宋体"/>
          <w:b w:val="0"/>
          <w:bCs/>
          <w:color w:val="auto"/>
          <w:sz w:val="24"/>
          <w:highlight w:val="none"/>
          <w:u w:val="none"/>
        </w:rPr>
        <w:t>须在响应文件里提供体现</w:t>
      </w:r>
      <w:r>
        <w:rPr>
          <w:rFonts w:hint="eastAsia" w:ascii="宋体" w:hAnsi="宋体" w:cs="宋体"/>
          <w:b w:val="0"/>
          <w:bCs/>
          <w:color w:val="auto"/>
          <w:sz w:val="24"/>
          <w:highlight w:val="none"/>
          <w:u w:val="none"/>
          <w:lang w:eastAsia="zh-CN"/>
        </w:rPr>
        <w:t>。</w:t>
      </w:r>
    </w:p>
    <w:p w14:paraId="65507E4D">
      <w:pPr>
        <w:spacing w:line="480" w:lineRule="auto"/>
        <w:ind w:firstLine="480"/>
        <w:rPr>
          <w:rFonts w:hint="default" w:ascii="宋体" w:hAnsi="宋体" w:cs="宋体"/>
          <w:b w:val="0"/>
          <w:bCs/>
          <w:color w:val="auto"/>
          <w:sz w:val="24"/>
          <w:highlight w:val="none"/>
          <w:u w:val="none"/>
          <w:lang w:val="en-US" w:eastAsia="zh-CN"/>
        </w:rPr>
      </w:pPr>
      <w:r>
        <w:rPr>
          <w:rFonts w:hint="eastAsia" w:ascii="宋体" w:hAnsi="宋体" w:cs="宋体"/>
          <w:b w:val="0"/>
          <w:bCs/>
          <w:color w:val="auto"/>
          <w:sz w:val="24"/>
          <w:highlight w:val="none"/>
          <w:u w:val="none"/>
          <w:lang w:val="en-US" w:eastAsia="zh-CN"/>
        </w:rPr>
        <w:t>3.</w:t>
      </w:r>
      <w:r>
        <w:rPr>
          <w:rFonts w:hint="eastAsia" w:asciiTheme="minorEastAsia" w:hAnsiTheme="minorEastAsia" w:eastAsiaTheme="minorEastAsia" w:cstheme="minorEastAsia"/>
          <w:sz w:val="24"/>
          <w:szCs w:val="24"/>
          <w:highlight w:val="none"/>
          <w:lang w:val="en-US" w:eastAsia="zh-CN"/>
        </w:rPr>
        <w:t>提供2025年1月1日至开标前任意三个月的依法缴纳税收的良好记录证明材料。</w:t>
      </w:r>
    </w:p>
    <w:p w14:paraId="2B449599">
      <w:pPr>
        <w:spacing w:line="480" w:lineRule="auto"/>
        <w:ind w:firstLine="480"/>
        <w:rPr>
          <w:rFonts w:hint="eastAsia" w:ascii="宋体" w:hAnsi="宋体" w:eastAsia="宋体" w:cs="宋体"/>
          <w:b w:val="0"/>
          <w:bCs/>
          <w:color w:val="auto"/>
          <w:sz w:val="24"/>
          <w:highlight w:val="none"/>
          <w:u w:val="none"/>
          <w:lang w:eastAsia="zh-CN"/>
        </w:rPr>
      </w:pPr>
    </w:p>
    <w:p w14:paraId="5424A43B">
      <w:pPr>
        <w:pStyle w:val="19"/>
        <w:rPr>
          <w:rFonts w:hint="eastAsia" w:ascii="宋体" w:hAnsi="宋体"/>
          <w:color w:val="auto"/>
          <w:sz w:val="32"/>
          <w:highlight w:val="none"/>
          <w:lang w:val="zh-CN"/>
        </w:rPr>
      </w:pPr>
      <w:r>
        <w:rPr>
          <w:rFonts w:hint="eastAsia" w:ascii="宋体" w:hAnsi="宋体" w:eastAsia="宋体" w:cs="宋体"/>
          <w:b/>
          <w:color w:val="auto"/>
          <w:sz w:val="24"/>
          <w:highlight w:val="none"/>
          <w:u w:val="none"/>
        </w:rPr>
        <w:br w:type="page"/>
      </w:r>
      <w:bookmarkEnd w:id="79"/>
      <w:bookmarkEnd w:id="80"/>
      <w:bookmarkEnd w:id="81"/>
      <w:bookmarkEnd w:id="82"/>
      <w:bookmarkEnd w:id="83"/>
      <w:bookmarkEnd w:id="84"/>
      <w:bookmarkEnd w:id="85"/>
      <w:bookmarkEnd w:id="86"/>
      <w:r>
        <w:rPr>
          <w:rFonts w:hint="eastAsia" w:ascii="宋体" w:hAnsi="宋体" w:eastAsia="宋体" w:cs="宋体"/>
          <w:b/>
          <w:bCs/>
          <w:color w:val="auto"/>
          <w:sz w:val="28"/>
          <w:szCs w:val="28"/>
          <w:highlight w:val="none"/>
          <w:u w:val="none"/>
        </w:rPr>
        <w:t>四</w:t>
      </w:r>
      <w:r>
        <w:rPr>
          <w:rFonts w:hint="eastAsia" w:ascii="宋体" w:hAnsi="宋体" w:eastAsia="宋体" w:cs="宋体"/>
          <w:b/>
          <w:bCs/>
          <w:color w:val="auto"/>
          <w:sz w:val="28"/>
          <w:szCs w:val="28"/>
          <w:highlight w:val="none"/>
          <w:u w:val="none"/>
          <w:lang w:val="zh-CN"/>
        </w:rPr>
        <w:t>、</w:t>
      </w:r>
      <w:r>
        <w:rPr>
          <w:rFonts w:hint="eastAsia" w:ascii="宋体" w:hAnsi="宋体"/>
          <w:color w:val="auto"/>
          <w:sz w:val="32"/>
          <w:highlight w:val="none"/>
          <w:lang w:val="zh-CN"/>
        </w:rPr>
        <w:t>法定代表人身份证明</w:t>
      </w:r>
    </w:p>
    <w:p w14:paraId="0CAD0C4B">
      <w:pPr>
        <w:autoSpaceDE w:val="0"/>
        <w:autoSpaceDN w:val="0"/>
        <w:adjustRightInd w:val="0"/>
        <w:spacing w:line="500" w:lineRule="exact"/>
        <w:jc w:val="left"/>
        <w:rPr>
          <w:rFonts w:hint="eastAsia" w:hAnsi="宋体" w:cs="宋体"/>
          <w:color w:val="auto"/>
          <w:szCs w:val="18"/>
          <w:highlight w:val="none"/>
          <w:lang w:val="zh-CN"/>
        </w:rPr>
      </w:pPr>
    </w:p>
    <w:p w14:paraId="6521C6AC">
      <w:pPr>
        <w:autoSpaceDE w:val="0"/>
        <w:autoSpaceDN w:val="0"/>
        <w:adjustRightInd w:val="0"/>
        <w:spacing w:line="500" w:lineRule="exact"/>
        <w:jc w:val="left"/>
        <w:rPr>
          <w:rFonts w:hint="eastAsia" w:hAnsi="宋体" w:cs="宋体"/>
          <w:color w:val="auto"/>
          <w:sz w:val="24"/>
          <w:highlight w:val="none"/>
          <w:u w:val="single"/>
          <w:lang w:val="zh-CN"/>
        </w:rPr>
      </w:pPr>
      <w:r>
        <w:rPr>
          <w:rFonts w:hint="eastAsia" w:hAnsi="宋体" w:cs="宋体"/>
          <w:color w:val="auto"/>
          <w:sz w:val="24"/>
          <w:highlight w:val="none"/>
          <w:lang w:val="zh-CN"/>
        </w:rPr>
        <w:t>供应商名称：</w:t>
      </w:r>
      <w:r>
        <w:rPr>
          <w:rFonts w:hint="eastAsia" w:hAnsi="宋体" w:cs="宋体"/>
          <w:color w:val="auto"/>
          <w:sz w:val="24"/>
          <w:highlight w:val="none"/>
          <w:u w:val="single"/>
          <w:lang w:val="zh-CN"/>
        </w:rPr>
        <w:t xml:space="preserve">                              </w:t>
      </w:r>
    </w:p>
    <w:p w14:paraId="6260131B">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单位性质：</w:t>
      </w:r>
      <w:r>
        <w:rPr>
          <w:rFonts w:hint="eastAsia" w:hAnsi="宋体" w:cs="宋体"/>
          <w:color w:val="auto"/>
          <w:sz w:val="24"/>
          <w:highlight w:val="none"/>
          <w:u w:val="single"/>
          <w:lang w:val="zh-CN"/>
        </w:rPr>
        <w:t xml:space="preserve">                                </w:t>
      </w:r>
    </w:p>
    <w:p w14:paraId="51A97CEC">
      <w:pPr>
        <w:autoSpaceDE w:val="0"/>
        <w:autoSpaceDN w:val="0"/>
        <w:adjustRightInd w:val="0"/>
        <w:spacing w:line="500" w:lineRule="exact"/>
        <w:jc w:val="left"/>
        <w:rPr>
          <w:rFonts w:hint="eastAsia" w:hAnsi="宋体" w:cs="宋体"/>
          <w:color w:val="auto"/>
          <w:sz w:val="24"/>
          <w:highlight w:val="none"/>
          <w:u w:val="single"/>
          <w:lang w:val="zh-CN"/>
        </w:rPr>
      </w:pPr>
      <w:r>
        <w:rPr>
          <w:rFonts w:hint="eastAsia" w:hAnsi="宋体" w:cs="宋体"/>
          <w:color w:val="auto"/>
          <w:sz w:val="24"/>
          <w:highlight w:val="none"/>
          <w:lang w:val="zh-CN"/>
        </w:rPr>
        <w:t>地址：</w:t>
      </w:r>
      <w:r>
        <w:rPr>
          <w:rFonts w:hint="eastAsia" w:hAnsi="宋体" w:cs="宋体"/>
          <w:color w:val="auto"/>
          <w:sz w:val="24"/>
          <w:highlight w:val="none"/>
          <w:u w:val="single"/>
          <w:lang w:val="zh-CN"/>
        </w:rPr>
        <w:t xml:space="preserve">                                    </w:t>
      </w:r>
    </w:p>
    <w:p w14:paraId="49E1DAD8">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成立时间</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年</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月</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日</w:t>
      </w:r>
    </w:p>
    <w:p w14:paraId="13A5A6C1">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经营期限：</w:t>
      </w:r>
      <w:r>
        <w:rPr>
          <w:rFonts w:hint="eastAsia" w:hAnsi="宋体" w:cs="宋体"/>
          <w:color w:val="auto"/>
          <w:sz w:val="24"/>
          <w:highlight w:val="none"/>
          <w:u w:val="single"/>
          <w:lang w:val="zh-CN"/>
        </w:rPr>
        <w:t xml:space="preserve">                                </w:t>
      </w:r>
    </w:p>
    <w:p w14:paraId="06403F82">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姓名：</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 xml:space="preserve"> 性别：</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 xml:space="preserve"> 年龄：</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 xml:space="preserve"> 职务：</w:t>
      </w:r>
      <w:r>
        <w:rPr>
          <w:rFonts w:hint="eastAsia" w:hAnsi="宋体" w:cs="宋体"/>
          <w:color w:val="auto"/>
          <w:sz w:val="24"/>
          <w:highlight w:val="none"/>
          <w:u w:val="single"/>
          <w:lang w:val="zh-CN"/>
        </w:rPr>
        <w:t xml:space="preserve">               </w:t>
      </w:r>
    </w:p>
    <w:p w14:paraId="1A69A73C">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系</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(供应商名称)的法定代表人。</w:t>
      </w:r>
    </w:p>
    <w:p w14:paraId="7DB58A94">
      <w:pPr>
        <w:autoSpaceDE w:val="0"/>
        <w:autoSpaceDN w:val="0"/>
        <w:adjustRightInd w:val="0"/>
        <w:spacing w:line="500" w:lineRule="exact"/>
        <w:jc w:val="left"/>
        <w:rPr>
          <w:rFonts w:hint="eastAsia" w:hAnsi="宋体" w:cs="宋体"/>
          <w:color w:val="auto"/>
          <w:sz w:val="24"/>
          <w:highlight w:val="none"/>
          <w:lang w:val="zh-CN"/>
        </w:rPr>
      </w:pPr>
      <w:r>
        <w:rPr>
          <w:rFonts w:hint="eastAsia" w:hAnsi="宋体" w:cs="宋体"/>
          <w:color w:val="auto"/>
          <w:sz w:val="24"/>
          <w:highlight w:val="none"/>
          <w:lang w:val="zh-CN"/>
        </w:rPr>
        <w:t xml:space="preserve">    特此证明。</w:t>
      </w:r>
    </w:p>
    <w:p w14:paraId="65A59F32">
      <w:pPr>
        <w:autoSpaceDE w:val="0"/>
        <w:autoSpaceDN w:val="0"/>
        <w:adjustRightInd w:val="0"/>
        <w:spacing w:line="500" w:lineRule="exact"/>
        <w:jc w:val="left"/>
        <w:rPr>
          <w:rFonts w:hint="eastAsia" w:hAnsi="宋体" w:cs="宋体"/>
          <w:b/>
          <w:color w:val="auto"/>
          <w:szCs w:val="18"/>
          <w:highlight w:val="none"/>
          <w:lang w:val="zh-CN"/>
        </w:rPr>
      </w:pPr>
    </w:p>
    <w:p w14:paraId="550E9093">
      <w:pPr>
        <w:autoSpaceDE w:val="0"/>
        <w:autoSpaceDN w:val="0"/>
        <w:adjustRightInd w:val="0"/>
        <w:spacing w:line="400" w:lineRule="exact"/>
        <w:jc w:val="left"/>
        <w:rPr>
          <w:rFonts w:hint="eastAsia" w:hAnsi="宋体" w:cs="宋体"/>
          <w:b/>
          <w:color w:val="auto"/>
          <w:szCs w:val="18"/>
          <w:highlight w:val="none"/>
          <w:lang w:val="zh-CN"/>
        </w:rPr>
      </w:pPr>
    </w:p>
    <w:p w14:paraId="00F1D4E4">
      <w:pPr>
        <w:autoSpaceDE w:val="0"/>
        <w:autoSpaceDN w:val="0"/>
        <w:adjustRightInd w:val="0"/>
        <w:spacing w:line="400" w:lineRule="exact"/>
        <w:jc w:val="left"/>
        <w:rPr>
          <w:rFonts w:hint="eastAsia" w:hAnsi="宋体" w:cs="宋体"/>
          <w:color w:val="auto"/>
          <w:sz w:val="24"/>
          <w:highlight w:val="none"/>
          <w:lang w:val="zh-CN"/>
        </w:rPr>
      </w:pPr>
    </w:p>
    <w:p w14:paraId="6ADE66C3">
      <w:pPr>
        <w:autoSpaceDE w:val="0"/>
        <w:autoSpaceDN w:val="0"/>
        <w:adjustRightInd w:val="0"/>
        <w:spacing w:line="400" w:lineRule="exact"/>
        <w:jc w:val="left"/>
        <w:rPr>
          <w:rFonts w:hint="eastAsia" w:hAnsi="宋体" w:cs="宋体"/>
          <w:color w:val="auto"/>
          <w:sz w:val="24"/>
          <w:highlight w:val="none"/>
          <w:lang w:val="zh-CN"/>
        </w:rPr>
      </w:pPr>
    </w:p>
    <w:p w14:paraId="7FD009D7">
      <w:pPr>
        <w:autoSpaceDE w:val="0"/>
        <w:autoSpaceDN w:val="0"/>
        <w:adjustRightInd w:val="0"/>
        <w:spacing w:line="400" w:lineRule="exact"/>
        <w:jc w:val="left"/>
        <w:rPr>
          <w:rFonts w:hint="eastAsia" w:hAnsi="宋体" w:cs="宋体"/>
          <w:color w:val="auto"/>
          <w:sz w:val="24"/>
          <w:highlight w:val="none"/>
          <w:lang w:val="zh-CN"/>
        </w:rPr>
      </w:pPr>
    </w:p>
    <w:p w14:paraId="4CAB8972">
      <w:pPr>
        <w:autoSpaceDE w:val="0"/>
        <w:autoSpaceDN w:val="0"/>
        <w:adjustRightInd w:val="0"/>
        <w:spacing w:line="400" w:lineRule="exact"/>
        <w:jc w:val="left"/>
        <w:rPr>
          <w:rFonts w:hint="eastAsia" w:hAnsi="宋体" w:cs="宋体"/>
          <w:color w:val="auto"/>
          <w:sz w:val="24"/>
          <w:highlight w:val="none"/>
          <w:lang w:val="zh-CN"/>
        </w:rPr>
      </w:pPr>
    </w:p>
    <w:p w14:paraId="1579882C">
      <w:pPr>
        <w:autoSpaceDE w:val="0"/>
        <w:autoSpaceDN w:val="0"/>
        <w:adjustRightInd w:val="0"/>
        <w:spacing w:line="400" w:lineRule="exact"/>
        <w:jc w:val="left"/>
        <w:rPr>
          <w:rFonts w:hint="eastAsia" w:hAnsi="宋体" w:cs="宋体"/>
          <w:color w:val="auto"/>
          <w:sz w:val="24"/>
          <w:highlight w:val="none"/>
          <w:lang w:val="zh-CN"/>
        </w:rPr>
      </w:pPr>
    </w:p>
    <w:p w14:paraId="05C06C31">
      <w:pPr>
        <w:autoSpaceDE w:val="0"/>
        <w:autoSpaceDN w:val="0"/>
        <w:adjustRightInd w:val="0"/>
        <w:spacing w:line="400" w:lineRule="exact"/>
        <w:jc w:val="left"/>
        <w:rPr>
          <w:rFonts w:hint="eastAsia" w:hAnsi="宋体" w:cs="宋体"/>
          <w:color w:val="auto"/>
          <w:sz w:val="24"/>
          <w:highlight w:val="none"/>
          <w:lang w:val="zh-CN"/>
        </w:rPr>
      </w:pPr>
    </w:p>
    <w:p w14:paraId="37535E46">
      <w:pPr>
        <w:autoSpaceDE w:val="0"/>
        <w:autoSpaceDN w:val="0"/>
        <w:adjustRightInd w:val="0"/>
        <w:spacing w:line="400" w:lineRule="exact"/>
        <w:jc w:val="left"/>
        <w:rPr>
          <w:rFonts w:hint="eastAsia" w:hAnsi="宋体" w:cs="宋体"/>
          <w:color w:val="auto"/>
          <w:sz w:val="24"/>
          <w:highlight w:val="none"/>
          <w:lang w:val="zh-CN"/>
        </w:rPr>
      </w:pPr>
    </w:p>
    <w:p w14:paraId="187D14B7">
      <w:pPr>
        <w:autoSpaceDE w:val="0"/>
        <w:autoSpaceDN w:val="0"/>
        <w:adjustRightInd w:val="0"/>
        <w:spacing w:line="400" w:lineRule="exact"/>
        <w:jc w:val="left"/>
        <w:rPr>
          <w:rFonts w:hint="eastAsia" w:hAnsi="宋体" w:cs="宋体"/>
          <w:color w:val="auto"/>
          <w:sz w:val="24"/>
          <w:highlight w:val="none"/>
          <w:lang w:val="zh-CN"/>
        </w:rPr>
      </w:pPr>
    </w:p>
    <w:p w14:paraId="511DFA3C">
      <w:pPr>
        <w:autoSpaceDE w:val="0"/>
        <w:autoSpaceDN w:val="0"/>
        <w:adjustRightInd w:val="0"/>
        <w:spacing w:line="400" w:lineRule="exact"/>
        <w:jc w:val="left"/>
        <w:rPr>
          <w:rFonts w:hint="eastAsia" w:hAnsi="宋体" w:cs="宋体"/>
          <w:color w:val="auto"/>
          <w:sz w:val="24"/>
          <w:highlight w:val="none"/>
          <w:lang w:val="zh-CN"/>
        </w:rPr>
      </w:pPr>
    </w:p>
    <w:p w14:paraId="31F461C7">
      <w:pPr>
        <w:autoSpaceDE w:val="0"/>
        <w:autoSpaceDN w:val="0"/>
        <w:adjustRightInd w:val="0"/>
        <w:spacing w:line="400" w:lineRule="exact"/>
        <w:jc w:val="left"/>
        <w:rPr>
          <w:rFonts w:hint="eastAsia" w:hAnsi="宋体" w:cs="宋体"/>
          <w:color w:val="auto"/>
          <w:sz w:val="24"/>
          <w:highlight w:val="none"/>
          <w:lang w:val="zh-CN"/>
        </w:rPr>
      </w:pPr>
    </w:p>
    <w:p w14:paraId="441ECF74">
      <w:pPr>
        <w:autoSpaceDE w:val="0"/>
        <w:autoSpaceDN w:val="0"/>
        <w:adjustRightInd w:val="0"/>
        <w:spacing w:line="400" w:lineRule="exact"/>
        <w:jc w:val="left"/>
        <w:rPr>
          <w:rFonts w:hint="eastAsia" w:hAnsi="宋体" w:cs="宋体"/>
          <w:color w:val="auto"/>
          <w:sz w:val="24"/>
          <w:highlight w:val="none"/>
          <w:lang w:val="zh-CN"/>
        </w:rPr>
      </w:pPr>
    </w:p>
    <w:p w14:paraId="49C6764C">
      <w:pPr>
        <w:autoSpaceDE w:val="0"/>
        <w:autoSpaceDN w:val="0"/>
        <w:adjustRightInd w:val="0"/>
        <w:spacing w:line="400" w:lineRule="exact"/>
        <w:jc w:val="left"/>
        <w:rPr>
          <w:rFonts w:hint="eastAsia" w:hAnsi="宋体" w:cs="宋体"/>
          <w:color w:val="auto"/>
          <w:sz w:val="24"/>
          <w:highlight w:val="none"/>
          <w:lang w:val="zh-CN"/>
        </w:rPr>
      </w:pPr>
    </w:p>
    <w:p w14:paraId="4C28687C">
      <w:pPr>
        <w:autoSpaceDE w:val="0"/>
        <w:autoSpaceDN w:val="0"/>
        <w:adjustRightInd w:val="0"/>
        <w:spacing w:line="400" w:lineRule="exact"/>
        <w:jc w:val="left"/>
        <w:rPr>
          <w:rFonts w:hint="eastAsia" w:hAnsi="宋体" w:cs="宋体"/>
          <w:color w:val="auto"/>
          <w:sz w:val="24"/>
          <w:highlight w:val="none"/>
          <w:lang w:val="zh-CN"/>
        </w:rPr>
      </w:pPr>
      <w:r>
        <w:rPr>
          <w:rFonts w:hint="eastAsia" w:hAnsi="宋体" w:cs="宋体"/>
          <w:color w:val="auto"/>
          <w:sz w:val="24"/>
          <w:highlight w:val="none"/>
          <w:lang w:val="zh-CN"/>
        </w:rPr>
        <w:t xml:space="preserve">                                          供应商：</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(盖单位章)</w:t>
      </w:r>
    </w:p>
    <w:p w14:paraId="24B6682A">
      <w:pPr>
        <w:autoSpaceDE w:val="0"/>
        <w:autoSpaceDN w:val="0"/>
        <w:adjustRightInd w:val="0"/>
        <w:spacing w:line="400" w:lineRule="exact"/>
        <w:ind w:firstLine="6480" w:firstLineChars="2700"/>
        <w:jc w:val="left"/>
        <w:rPr>
          <w:rFonts w:hint="eastAsia" w:hAnsi="宋体" w:cs="宋体"/>
          <w:color w:val="auto"/>
          <w:sz w:val="24"/>
          <w:highlight w:val="none"/>
          <w:lang w:val="zh-CN"/>
        </w:rPr>
      </w:pPr>
    </w:p>
    <w:p w14:paraId="76EA7AF9">
      <w:pPr>
        <w:autoSpaceDE w:val="0"/>
        <w:autoSpaceDN w:val="0"/>
        <w:adjustRightInd w:val="0"/>
        <w:spacing w:line="400" w:lineRule="exact"/>
        <w:jc w:val="left"/>
        <w:rPr>
          <w:rFonts w:hint="eastAsia" w:hAnsi="宋体" w:cs="宋体"/>
          <w:color w:val="auto"/>
          <w:sz w:val="24"/>
          <w:highlight w:val="none"/>
          <w:lang w:val="zh-CN"/>
        </w:rPr>
      </w:pPr>
      <w:r>
        <w:rPr>
          <w:rFonts w:hint="eastAsia" w:hAnsi="宋体" w:cs="宋体"/>
          <w:color w:val="auto"/>
          <w:sz w:val="24"/>
          <w:highlight w:val="none"/>
          <w:lang w:val="zh-CN"/>
        </w:rPr>
        <w:t xml:space="preserve">                                                   </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年</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月</w:t>
      </w:r>
      <w:r>
        <w:rPr>
          <w:rFonts w:hint="eastAsia" w:hAnsi="宋体" w:cs="宋体"/>
          <w:color w:val="auto"/>
          <w:sz w:val="24"/>
          <w:highlight w:val="none"/>
          <w:u w:val="single"/>
          <w:lang w:val="zh-CN"/>
        </w:rPr>
        <w:t xml:space="preserve">    </w:t>
      </w:r>
      <w:r>
        <w:rPr>
          <w:rFonts w:hint="eastAsia" w:hAnsi="宋体" w:cs="宋体"/>
          <w:color w:val="auto"/>
          <w:sz w:val="24"/>
          <w:highlight w:val="none"/>
          <w:lang w:val="zh-CN"/>
        </w:rPr>
        <w:t>日</w:t>
      </w:r>
    </w:p>
    <w:p w14:paraId="0CE5C343">
      <w:pPr>
        <w:spacing w:line="480" w:lineRule="auto"/>
        <w:ind w:firstLine="480"/>
        <w:jc w:val="center"/>
        <w:outlineLvl w:val="2"/>
        <w:rPr>
          <w:rFonts w:hint="eastAsia" w:ascii="宋体" w:hAnsi="宋体" w:eastAsia="宋体" w:cs="宋体"/>
          <w:b/>
          <w:bCs/>
          <w:color w:val="auto"/>
          <w:sz w:val="28"/>
          <w:szCs w:val="28"/>
          <w:highlight w:val="none"/>
          <w:u w:val="none"/>
          <w:lang w:val="zh-CN"/>
        </w:rPr>
      </w:pPr>
    </w:p>
    <w:p w14:paraId="76B83663">
      <w:pPr>
        <w:spacing w:line="480" w:lineRule="auto"/>
        <w:ind w:firstLine="480"/>
        <w:jc w:val="center"/>
        <w:outlineLvl w:val="2"/>
        <w:rPr>
          <w:rFonts w:hint="eastAsia" w:ascii="宋体" w:hAnsi="宋体" w:eastAsia="宋体" w:cs="宋体"/>
          <w:b/>
          <w:bCs/>
          <w:color w:val="auto"/>
          <w:sz w:val="28"/>
          <w:szCs w:val="28"/>
          <w:highlight w:val="none"/>
          <w:u w:val="none"/>
          <w:lang w:val="zh-CN"/>
        </w:rPr>
      </w:pPr>
    </w:p>
    <w:p w14:paraId="352FFDD7">
      <w:pPr>
        <w:spacing w:line="480" w:lineRule="auto"/>
        <w:ind w:firstLine="480"/>
        <w:jc w:val="center"/>
        <w:outlineLvl w:val="2"/>
        <w:rPr>
          <w:rFonts w:hint="eastAsia" w:ascii="宋体" w:hAnsi="宋体" w:eastAsia="宋体" w:cs="宋体"/>
          <w:b/>
          <w:bCs/>
          <w:color w:val="auto"/>
          <w:sz w:val="28"/>
          <w:szCs w:val="28"/>
          <w:highlight w:val="none"/>
          <w:u w:val="none"/>
          <w:lang w:val="zh-CN"/>
        </w:rPr>
      </w:pPr>
    </w:p>
    <w:p w14:paraId="7E580469">
      <w:pPr>
        <w:spacing w:line="480" w:lineRule="auto"/>
        <w:ind w:firstLine="480"/>
        <w:jc w:val="center"/>
        <w:outlineLvl w:val="2"/>
        <w:rPr>
          <w:rFonts w:hint="eastAsia" w:ascii="宋体" w:hAnsi="宋体" w:eastAsia="宋体" w:cs="宋体"/>
          <w:b/>
          <w:bCs/>
          <w:color w:val="auto"/>
          <w:sz w:val="24"/>
          <w:highlight w:val="none"/>
          <w:u w:val="none"/>
          <w:lang w:val="zh-CN"/>
        </w:rPr>
      </w:pPr>
      <w:r>
        <w:rPr>
          <w:rFonts w:hint="eastAsia" w:ascii="宋体" w:hAnsi="宋体" w:eastAsia="宋体" w:cs="宋体"/>
          <w:b/>
          <w:bCs/>
          <w:color w:val="auto"/>
          <w:sz w:val="28"/>
          <w:szCs w:val="28"/>
          <w:highlight w:val="none"/>
          <w:u w:val="none"/>
          <w:lang w:val="zh-CN"/>
        </w:rPr>
        <w:t>法定代表人授权书（法定代表人响应的可不提供）</w:t>
      </w:r>
    </w:p>
    <w:p w14:paraId="7F7340AA">
      <w:pPr>
        <w:spacing w:line="480" w:lineRule="auto"/>
        <w:ind w:firstLine="480"/>
        <w:rPr>
          <w:rFonts w:hint="eastAsia" w:ascii="宋体" w:hAnsi="宋体" w:eastAsia="宋体" w:cs="宋体"/>
          <w:color w:val="auto"/>
          <w:sz w:val="24"/>
          <w:highlight w:val="none"/>
          <w:u w:val="none"/>
          <w:lang w:val="zh-CN"/>
        </w:rPr>
      </w:pPr>
    </w:p>
    <w:p w14:paraId="29BB56D4">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本授权书声明：注册于  （注册地点）   的   （供应商名称）   公司的  （供应商法定代表人姓名、职务）  代表本公司授权（被授权人单位名称）__的___(被授权人姓名、职务)   为本公司的合法代理人，就（项目名称）</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（项目编号：</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zh-CN"/>
        </w:rPr>
        <w:t>）的磋商以及合同的谈判、签约、执行、完成和保修等全权负责，以本公司名义处理一切与之有关的事务。代理人在响应、开启、评审、合同谈判和履行过程中所签署的一切文件和处理的与之有关的一切事务，我均予以承认。代理人无转委托权。</w:t>
      </w:r>
    </w:p>
    <w:p w14:paraId="3CD3FAB6">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本授权书于         年   月   日签字生效，特此声明。</w:t>
      </w:r>
    </w:p>
    <w:p w14:paraId="0A48908B">
      <w:pPr>
        <w:spacing w:line="480" w:lineRule="auto"/>
        <w:ind w:firstLine="480"/>
        <w:rPr>
          <w:rFonts w:hint="eastAsia" w:ascii="宋体" w:hAnsi="宋体" w:eastAsia="宋体" w:cs="宋体"/>
          <w:color w:val="auto"/>
          <w:sz w:val="24"/>
          <w:highlight w:val="none"/>
          <w:u w:val="none"/>
          <w:lang w:val="zh-CN"/>
        </w:rPr>
      </w:pPr>
    </w:p>
    <w:p w14:paraId="09D79B2C">
      <w:pPr>
        <w:spacing w:line="480" w:lineRule="auto"/>
        <w:ind w:firstLine="480"/>
        <w:rPr>
          <w:rFonts w:hint="eastAsia" w:ascii="宋体" w:hAnsi="宋体" w:eastAsia="宋体" w:cs="宋体"/>
          <w:bCs/>
          <w:color w:val="auto"/>
          <w:highlight w:val="none"/>
          <w:u w:val="none"/>
          <w:lang w:val="zh-CN"/>
        </w:rPr>
      </w:pPr>
      <w:r>
        <w:rPr>
          <w:rFonts w:hint="eastAsia" w:ascii="宋体" w:hAnsi="宋体" w:eastAsia="宋体" w:cs="宋体"/>
          <w:color w:val="auto"/>
          <w:sz w:val="24"/>
          <w:highlight w:val="none"/>
          <w:u w:val="none"/>
          <w:lang w:val="zh-CN"/>
        </w:rPr>
        <w:t>供应商印刷体名称</w:t>
      </w:r>
      <w:r>
        <w:rPr>
          <w:rFonts w:hint="eastAsia" w:ascii="宋体" w:hAnsi="宋体" w:eastAsia="宋体" w:cs="宋体"/>
          <w:bCs/>
          <w:color w:val="auto"/>
          <w:sz w:val="24"/>
          <w:highlight w:val="none"/>
          <w:u w:val="none"/>
          <w:lang w:val="zh-CN"/>
        </w:rPr>
        <w:t>（加盖公章）：</w:t>
      </w:r>
    </w:p>
    <w:p w14:paraId="62489977">
      <w:pPr>
        <w:spacing w:line="480" w:lineRule="auto"/>
        <w:ind w:firstLine="48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地址：</w:t>
      </w:r>
    </w:p>
    <w:p w14:paraId="34C0241D">
      <w:pPr>
        <w:spacing w:line="480" w:lineRule="auto"/>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 xml:space="preserve">    </w:t>
      </w:r>
      <w:r>
        <w:rPr>
          <w:rFonts w:hint="eastAsia" w:ascii="宋体" w:hAnsi="宋体" w:eastAsia="宋体" w:cs="宋体"/>
          <w:color w:val="auto"/>
          <w:sz w:val="24"/>
          <w:highlight w:val="none"/>
          <w:u w:val="none"/>
          <w:lang w:val="zh-CN"/>
        </w:rPr>
        <w:t>授权人（法定代表人）</w:t>
      </w:r>
      <w:r>
        <w:rPr>
          <w:rFonts w:hint="eastAsia" w:ascii="宋体" w:hAnsi="宋体" w:eastAsia="宋体" w:cs="宋体"/>
          <w:bCs/>
          <w:color w:val="auto"/>
          <w:sz w:val="24"/>
          <w:highlight w:val="none"/>
          <w:u w:val="none"/>
          <w:lang w:val="zh-CN"/>
        </w:rPr>
        <w:t>姓名、手书签名：</w:t>
      </w:r>
    </w:p>
    <w:p w14:paraId="3BDE8059">
      <w:pPr>
        <w:spacing w:line="480" w:lineRule="auto"/>
        <w:ind w:firstLine="495"/>
        <w:rPr>
          <w:rFonts w:hint="eastAsia" w:ascii="宋体" w:hAnsi="宋体" w:eastAsia="宋体" w:cs="宋体"/>
          <w:bCs/>
          <w:color w:val="auto"/>
          <w:sz w:val="24"/>
          <w:highlight w:val="none"/>
          <w:u w:val="none"/>
          <w:lang w:val="zh-CN"/>
        </w:rPr>
      </w:pPr>
      <w:r>
        <w:rPr>
          <w:rFonts w:hint="eastAsia" w:ascii="宋体" w:hAnsi="宋体" w:eastAsia="宋体" w:cs="宋体"/>
          <w:color w:val="auto"/>
          <w:sz w:val="24"/>
          <w:highlight w:val="none"/>
          <w:u w:val="none"/>
          <w:lang w:val="zh-CN"/>
        </w:rPr>
        <w:t>被授权人（代理人）</w:t>
      </w:r>
      <w:r>
        <w:rPr>
          <w:rFonts w:hint="eastAsia" w:ascii="宋体" w:hAnsi="宋体" w:eastAsia="宋体" w:cs="宋体"/>
          <w:bCs/>
          <w:color w:val="auto"/>
          <w:sz w:val="24"/>
          <w:highlight w:val="none"/>
          <w:u w:val="none"/>
          <w:lang w:val="zh-CN"/>
        </w:rPr>
        <w:t>姓名、手书签名：</w:t>
      </w:r>
    </w:p>
    <w:p w14:paraId="63D60D3F">
      <w:pPr>
        <w:spacing w:line="480" w:lineRule="auto"/>
        <w:ind w:firstLine="495"/>
        <w:rPr>
          <w:rFonts w:hint="eastAsia" w:ascii="宋体" w:hAnsi="宋体" w:eastAsia="宋体" w:cs="宋体"/>
          <w:bCs/>
          <w:color w:val="auto"/>
          <w:sz w:val="24"/>
          <w:highlight w:val="none"/>
          <w:u w:val="none"/>
          <w:lang w:val="zh-CN"/>
        </w:rPr>
      </w:pPr>
    </w:p>
    <w:p w14:paraId="5D68C566">
      <w:pPr>
        <w:spacing w:line="480" w:lineRule="auto"/>
        <w:ind w:firstLine="472"/>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请供应商注意：法定代表人授权书必须按规定有效签署和加盖公章。</w:t>
      </w:r>
    </w:p>
    <w:p w14:paraId="318A7B46">
      <w:pPr>
        <w:autoSpaceDE w:val="0"/>
        <w:autoSpaceDN w:val="0"/>
        <w:adjustRightInd w:val="0"/>
        <w:spacing w:line="480" w:lineRule="auto"/>
        <w:jc w:val="left"/>
        <w:rPr>
          <w:rFonts w:hint="eastAsia" w:ascii="宋体" w:hAnsi="宋体" w:eastAsia="宋体" w:cs="宋体"/>
          <w:b/>
          <w:color w:val="auto"/>
          <w:sz w:val="24"/>
          <w:highlight w:val="none"/>
          <w:u w:val="none"/>
          <w:lang w:val="zh-CN"/>
        </w:rPr>
      </w:pPr>
      <w:r>
        <w:rPr>
          <w:rFonts w:hint="eastAsia" w:ascii="宋体" w:hAnsi="宋体" w:eastAsia="宋体" w:cs="宋体"/>
          <w:b/>
          <w:color w:val="auto"/>
          <w:sz w:val="24"/>
          <w:highlight w:val="none"/>
          <w:u w:val="none"/>
          <w:lang w:val="zh-CN"/>
        </w:rPr>
        <w:t xml:space="preserve">    </w:t>
      </w:r>
      <w:r>
        <w:rPr>
          <w:rFonts w:hint="eastAsia" w:ascii="宋体" w:hAnsi="宋体" w:eastAsia="宋体" w:cs="宋体"/>
          <w:b w:val="0"/>
          <w:bCs/>
          <w:color w:val="auto"/>
          <w:sz w:val="24"/>
          <w:highlight w:val="none"/>
          <w:u w:val="none"/>
          <w:lang w:val="zh-CN"/>
        </w:rPr>
        <w:t>附：法定代表人、授权代理人身份证加盖公章</w:t>
      </w:r>
    </w:p>
    <w:p w14:paraId="091F77E4">
      <w:pPr>
        <w:autoSpaceDE w:val="0"/>
        <w:autoSpaceDN w:val="0"/>
        <w:adjustRightInd w:val="0"/>
        <w:spacing w:line="480" w:lineRule="auto"/>
        <w:jc w:val="left"/>
        <w:rPr>
          <w:rFonts w:hint="eastAsia" w:ascii="宋体" w:hAnsi="宋体" w:eastAsia="宋体" w:cs="宋体"/>
          <w:bCs/>
          <w:color w:val="auto"/>
          <w:sz w:val="24"/>
          <w:highlight w:val="none"/>
          <w:u w:val="none"/>
          <w:lang w:val="zh-CN"/>
        </w:rPr>
      </w:pPr>
    </w:p>
    <w:p w14:paraId="3F2B4CD5">
      <w:pPr>
        <w:autoSpaceDE w:val="0"/>
        <w:autoSpaceDN w:val="0"/>
        <w:adjustRightInd w:val="0"/>
        <w:spacing w:line="440" w:lineRule="exact"/>
        <w:jc w:val="left"/>
        <w:rPr>
          <w:rFonts w:hint="eastAsia" w:ascii="宋体" w:hAnsi="宋体" w:eastAsia="宋体" w:cs="宋体"/>
          <w:bCs/>
          <w:color w:val="auto"/>
          <w:sz w:val="24"/>
          <w:highlight w:val="none"/>
          <w:u w:val="none"/>
          <w:lang w:val="zh-CN"/>
        </w:rPr>
      </w:pPr>
    </w:p>
    <w:p w14:paraId="429EDCB9">
      <w:pPr>
        <w:autoSpaceDE w:val="0"/>
        <w:autoSpaceDN w:val="0"/>
        <w:adjustRightInd w:val="0"/>
        <w:spacing w:line="440" w:lineRule="exact"/>
        <w:jc w:val="left"/>
        <w:rPr>
          <w:rFonts w:hint="eastAsia" w:ascii="宋体" w:hAnsi="宋体" w:eastAsia="宋体" w:cs="宋体"/>
          <w:bCs/>
          <w:color w:val="auto"/>
          <w:sz w:val="24"/>
          <w:highlight w:val="none"/>
          <w:u w:val="none"/>
          <w:lang w:val="zh-CN"/>
        </w:rPr>
      </w:pPr>
    </w:p>
    <w:p w14:paraId="74675F93">
      <w:pPr>
        <w:autoSpaceDE w:val="0"/>
        <w:autoSpaceDN w:val="0"/>
        <w:adjustRightInd w:val="0"/>
        <w:spacing w:line="440" w:lineRule="exact"/>
        <w:jc w:val="left"/>
        <w:rPr>
          <w:rFonts w:hint="eastAsia" w:ascii="宋体" w:hAnsi="宋体" w:eastAsia="宋体" w:cs="宋体"/>
          <w:bCs/>
          <w:color w:val="auto"/>
          <w:sz w:val="24"/>
          <w:highlight w:val="none"/>
          <w:u w:val="none"/>
          <w:lang w:val="zh-CN"/>
        </w:rPr>
      </w:pPr>
    </w:p>
    <w:p w14:paraId="2F575CB1">
      <w:pPr>
        <w:pStyle w:val="19"/>
        <w:spacing w:before="0" w:after="0" w:line="440" w:lineRule="exact"/>
        <w:outlineLvl w:val="2"/>
        <w:rPr>
          <w:rFonts w:hint="eastAsia" w:ascii="宋体" w:hAnsi="宋体" w:eastAsia="宋体" w:cs="宋体"/>
          <w:color w:val="auto"/>
          <w:sz w:val="32"/>
          <w:highlight w:val="none"/>
          <w:u w:val="none"/>
          <w:lang w:val="zh-CN"/>
        </w:rPr>
      </w:pPr>
      <w:r>
        <w:rPr>
          <w:rFonts w:hint="eastAsia" w:ascii="宋体" w:hAnsi="宋体" w:eastAsia="宋体" w:cs="宋体"/>
          <w:b w:val="0"/>
          <w:color w:val="auto"/>
          <w:sz w:val="24"/>
          <w:szCs w:val="24"/>
          <w:highlight w:val="none"/>
          <w:u w:val="none"/>
        </w:rPr>
        <w:br w:type="page"/>
      </w:r>
      <w:bookmarkStart w:id="87" w:name="_Toc17388"/>
      <w:bookmarkStart w:id="88" w:name="_Toc6168"/>
      <w:bookmarkStart w:id="89" w:name="_Toc2451"/>
      <w:bookmarkStart w:id="90" w:name="_Toc22405"/>
      <w:bookmarkStart w:id="91" w:name="_Toc8209"/>
      <w:bookmarkStart w:id="92" w:name="_Toc22"/>
      <w:bookmarkStart w:id="93" w:name="_Toc22010"/>
      <w:bookmarkStart w:id="94" w:name="_Toc15259"/>
      <w:bookmarkStart w:id="95" w:name="_Toc201719190"/>
      <w:bookmarkStart w:id="96" w:name="_Toc18934"/>
      <w:bookmarkStart w:id="97" w:name="_Toc2748"/>
      <w:r>
        <w:rPr>
          <w:rFonts w:hint="eastAsia" w:ascii="宋体" w:hAnsi="宋体" w:eastAsia="宋体" w:cs="宋体"/>
          <w:color w:val="auto"/>
          <w:kern w:val="2"/>
          <w:sz w:val="28"/>
          <w:szCs w:val="28"/>
          <w:highlight w:val="none"/>
          <w:u w:val="none"/>
        </w:rPr>
        <w:t>五</w:t>
      </w:r>
      <w:r>
        <w:rPr>
          <w:rFonts w:hint="eastAsia" w:ascii="宋体" w:hAnsi="宋体" w:eastAsia="宋体" w:cs="宋体"/>
          <w:color w:val="auto"/>
          <w:kern w:val="2"/>
          <w:sz w:val="28"/>
          <w:szCs w:val="28"/>
          <w:highlight w:val="none"/>
          <w:u w:val="none"/>
          <w:lang w:val="zh-CN"/>
        </w:rPr>
        <w:t>、</w:t>
      </w:r>
      <w:r>
        <w:rPr>
          <w:rFonts w:hint="eastAsia" w:ascii="宋体" w:hAnsi="宋体" w:eastAsia="宋体" w:cs="宋体"/>
          <w:color w:val="auto"/>
          <w:kern w:val="2"/>
          <w:sz w:val="28"/>
          <w:szCs w:val="28"/>
          <w:highlight w:val="none"/>
          <w:u w:val="none"/>
        </w:rPr>
        <w:t>响应</w:t>
      </w:r>
      <w:r>
        <w:rPr>
          <w:rFonts w:hint="eastAsia" w:ascii="宋体" w:hAnsi="宋体" w:eastAsia="宋体" w:cs="宋体"/>
          <w:color w:val="auto"/>
          <w:kern w:val="2"/>
          <w:sz w:val="28"/>
          <w:szCs w:val="28"/>
          <w:highlight w:val="none"/>
          <w:u w:val="none"/>
          <w:lang w:val="zh-CN"/>
        </w:rPr>
        <w:t>保证金</w:t>
      </w:r>
      <w:bookmarkEnd w:id="87"/>
      <w:bookmarkEnd w:id="88"/>
      <w:bookmarkEnd w:id="89"/>
      <w:bookmarkEnd w:id="90"/>
      <w:bookmarkEnd w:id="91"/>
      <w:bookmarkEnd w:id="92"/>
      <w:bookmarkEnd w:id="93"/>
      <w:bookmarkEnd w:id="94"/>
      <w:bookmarkEnd w:id="95"/>
      <w:bookmarkEnd w:id="96"/>
      <w:bookmarkEnd w:id="97"/>
    </w:p>
    <w:p w14:paraId="539D4756">
      <w:pPr>
        <w:rPr>
          <w:rFonts w:hint="eastAsia" w:ascii="宋体" w:hAnsi="宋体" w:eastAsia="宋体" w:cs="宋体"/>
          <w:bCs/>
          <w:color w:val="auto"/>
          <w:sz w:val="24"/>
          <w:highlight w:val="none"/>
          <w:u w:val="none"/>
          <w:lang w:val="zh-CN"/>
        </w:rPr>
      </w:pPr>
    </w:p>
    <w:p w14:paraId="0D2FDF19">
      <w:pPr>
        <w:spacing w:line="480" w:lineRule="auto"/>
        <w:rPr>
          <w:rFonts w:hint="eastAsia" w:ascii="宋体" w:hAnsi="宋体" w:eastAsia="宋体" w:cs="宋体"/>
          <w:bCs/>
          <w:color w:val="auto"/>
          <w:szCs w:val="21"/>
          <w:highlight w:val="none"/>
          <w:u w:val="none"/>
          <w:lang w:val="zh-CN"/>
        </w:rPr>
      </w:pPr>
      <w:r>
        <w:rPr>
          <w:rFonts w:hint="eastAsia" w:ascii="宋体" w:hAnsi="宋体" w:eastAsia="宋体" w:cs="宋体"/>
          <w:bCs/>
          <w:color w:val="auto"/>
          <w:sz w:val="24"/>
          <w:highlight w:val="none"/>
          <w:u w:val="none"/>
          <w:lang w:val="zh-CN"/>
        </w:rPr>
        <w:t>1、磋商保证金</w:t>
      </w:r>
      <w:r>
        <w:rPr>
          <w:rFonts w:hint="eastAsia" w:ascii="宋体" w:hAnsi="宋体" w:eastAsia="宋体" w:cs="宋体"/>
          <w:bCs/>
          <w:color w:val="auto"/>
          <w:szCs w:val="21"/>
          <w:highlight w:val="none"/>
          <w:u w:val="none"/>
          <w:lang w:val="zh-CN"/>
        </w:rPr>
        <w:t>（适用于磋商保证金从基本账号转出的形式）</w:t>
      </w:r>
    </w:p>
    <w:p w14:paraId="46E4F690">
      <w:pPr>
        <w:autoSpaceDE w:val="0"/>
        <w:autoSpaceDN w:val="0"/>
        <w:adjustRightInd w:val="0"/>
        <w:spacing w:line="480" w:lineRule="auto"/>
        <w:jc w:val="left"/>
        <w:rPr>
          <w:rFonts w:hint="eastAsia" w:ascii="宋体" w:hAnsi="宋体" w:eastAsia="宋体" w:cs="宋体"/>
          <w:color w:val="auto"/>
          <w:szCs w:val="21"/>
          <w:highlight w:val="none"/>
          <w:u w:val="none"/>
          <w:lang w:val="zh-CN"/>
        </w:rPr>
      </w:pPr>
    </w:p>
    <w:p w14:paraId="730A54BB">
      <w:pPr>
        <w:autoSpaceDE w:val="0"/>
        <w:autoSpaceDN w:val="0"/>
        <w:adjustRightInd w:val="0"/>
        <w:spacing w:line="480" w:lineRule="auto"/>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致                （</w:t>
      </w:r>
      <w:r>
        <w:rPr>
          <w:rFonts w:hint="eastAsia" w:ascii="宋体" w:hAnsi="宋体" w:cs="宋体"/>
          <w:color w:val="auto"/>
          <w:szCs w:val="21"/>
          <w:highlight w:val="none"/>
          <w:u w:val="none"/>
          <w:lang w:val="zh-CN"/>
        </w:rPr>
        <w:t>采购代理机构</w:t>
      </w:r>
      <w:r>
        <w:rPr>
          <w:rFonts w:hint="eastAsia" w:ascii="宋体" w:hAnsi="宋体" w:eastAsia="宋体" w:cs="宋体"/>
          <w:color w:val="auto"/>
          <w:szCs w:val="21"/>
          <w:highlight w:val="none"/>
          <w:u w:val="none"/>
          <w:lang w:val="zh-CN"/>
        </w:rPr>
        <w:t>名称）：</w:t>
      </w:r>
    </w:p>
    <w:p w14:paraId="1970570E">
      <w:pPr>
        <w:autoSpaceDE w:val="0"/>
        <w:autoSpaceDN w:val="0"/>
        <w:adjustRightInd w:val="0"/>
        <w:spacing w:line="480" w:lineRule="auto"/>
        <w:ind w:firstLine="601"/>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 xml:space="preserve">              [</w:t>
      </w:r>
      <w:r>
        <w:rPr>
          <w:rFonts w:hint="eastAsia" w:ascii="宋体" w:hAnsi="宋体" w:cs="宋体"/>
          <w:color w:val="auto"/>
          <w:szCs w:val="21"/>
          <w:highlight w:val="none"/>
          <w:u w:val="none"/>
          <w:lang w:val="zh-CN"/>
        </w:rPr>
        <w:t>供应商</w:t>
      </w:r>
      <w:r>
        <w:rPr>
          <w:rFonts w:hint="eastAsia" w:ascii="宋体" w:hAnsi="宋体" w:eastAsia="宋体" w:cs="宋体"/>
          <w:color w:val="auto"/>
          <w:szCs w:val="21"/>
          <w:highlight w:val="none"/>
          <w:u w:val="none"/>
          <w:lang w:val="zh-CN"/>
        </w:rPr>
        <w:t>名称]（以下称“</w:t>
      </w:r>
      <w:r>
        <w:rPr>
          <w:rFonts w:hint="eastAsia" w:ascii="宋体" w:hAnsi="宋体" w:cs="宋体"/>
          <w:color w:val="auto"/>
          <w:szCs w:val="21"/>
          <w:highlight w:val="none"/>
          <w:u w:val="none"/>
          <w:lang w:val="zh-CN"/>
        </w:rPr>
        <w:t>供应商</w:t>
      </w:r>
      <w:r>
        <w:rPr>
          <w:rFonts w:hint="eastAsia" w:ascii="宋体" w:hAnsi="宋体" w:eastAsia="宋体" w:cs="宋体"/>
          <w:color w:val="auto"/>
          <w:szCs w:val="21"/>
          <w:highlight w:val="none"/>
          <w:u w:val="none"/>
          <w:lang w:val="zh-CN"/>
        </w:rPr>
        <w:t>”）于  年  月  日递交了         [项目名称]     的磋商保证金。金额为人民币      万元。</w:t>
      </w:r>
    </w:p>
    <w:p w14:paraId="79B41828">
      <w:pPr>
        <w:autoSpaceDE w:val="0"/>
        <w:autoSpaceDN w:val="0"/>
        <w:adjustRightInd w:val="0"/>
        <w:spacing w:line="480" w:lineRule="auto"/>
        <w:ind w:firstLine="601"/>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我方同意磋商文件中有关磋商保证金的规定，并对我方有约束力。</w:t>
      </w:r>
    </w:p>
    <w:p w14:paraId="67DF92F6">
      <w:pPr>
        <w:autoSpaceDE w:val="0"/>
        <w:autoSpaceDN w:val="0"/>
        <w:adjustRightInd w:val="0"/>
        <w:spacing w:line="480" w:lineRule="auto"/>
        <w:ind w:firstLine="570"/>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投</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zh-CN"/>
        </w:rPr>
        <w:t>标</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zh-CN"/>
        </w:rPr>
        <w:t>人：</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zh-CN"/>
        </w:rPr>
        <w:t>（公章）</w:t>
      </w:r>
    </w:p>
    <w:p w14:paraId="45BB2666">
      <w:pPr>
        <w:spacing w:line="480" w:lineRule="auto"/>
        <w:ind w:firstLine="583" w:firstLineChars="278"/>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 xml:space="preserve">法定代表人：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zh-CN"/>
        </w:rPr>
        <w:t>（签字或盖章）</w:t>
      </w:r>
    </w:p>
    <w:p w14:paraId="57E9739B">
      <w:pPr>
        <w:spacing w:line="480" w:lineRule="auto"/>
        <w:ind w:firstLine="583" w:firstLineChars="278"/>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 xml:space="preserve">委托代理人：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zh-CN"/>
        </w:rPr>
        <w:t xml:space="preserve"> （签字）</w:t>
      </w:r>
    </w:p>
    <w:p w14:paraId="28AA4F3A">
      <w:pPr>
        <w:tabs>
          <w:tab w:val="left" w:pos="4080"/>
        </w:tabs>
        <w:spacing w:line="480" w:lineRule="auto"/>
        <w:ind w:firstLine="583" w:firstLineChars="278"/>
        <w:jc w:val="left"/>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日    期：    年    月    日</w:t>
      </w:r>
      <w:r>
        <w:rPr>
          <w:rFonts w:hint="eastAsia" w:ascii="宋体" w:hAnsi="宋体" w:eastAsia="宋体" w:cs="宋体"/>
          <w:color w:val="auto"/>
          <w:szCs w:val="21"/>
          <w:highlight w:val="none"/>
          <w:u w:val="none"/>
          <w:lang w:val="zh-CN"/>
        </w:rPr>
        <w:tab/>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16CD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3" w:hRule="atLeast"/>
        </w:trPr>
        <w:tc>
          <w:tcPr>
            <w:tcW w:w="9680" w:type="dxa"/>
            <w:noWrap w:val="0"/>
            <w:vAlign w:val="top"/>
          </w:tcPr>
          <w:p w14:paraId="75D3D86D">
            <w:pPr>
              <w:autoSpaceDE w:val="0"/>
              <w:autoSpaceDN w:val="0"/>
              <w:adjustRightInd w:val="0"/>
              <w:spacing w:line="480" w:lineRule="auto"/>
              <w:jc w:val="center"/>
              <w:rPr>
                <w:rFonts w:hint="eastAsia" w:ascii="宋体" w:hAnsi="宋体" w:eastAsia="宋体" w:cs="宋体"/>
                <w:color w:val="auto"/>
                <w:sz w:val="24"/>
                <w:highlight w:val="none"/>
                <w:u w:val="none"/>
              </w:rPr>
            </w:pPr>
            <w:bookmarkStart w:id="98" w:name="_Toc201719191"/>
            <w:r>
              <w:rPr>
                <w:rFonts w:hint="eastAsia" w:ascii="宋体" w:hAnsi="宋体" w:eastAsia="宋体" w:cs="宋体"/>
                <w:color w:val="auto"/>
                <w:sz w:val="28"/>
                <w:highlight w:val="none"/>
                <w:u w:val="none"/>
              </w:rPr>
              <w:t>附：磋商保证金银行汇款凭证及基本账户开户许可证明</w:t>
            </w:r>
            <w:r>
              <w:rPr>
                <w:rFonts w:hint="eastAsia" w:ascii="宋体" w:hAnsi="宋体" w:cs="宋体"/>
                <w:color w:val="auto"/>
                <w:sz w:val="28"/>
                <w:highlight w:val="none"/>
                <w:u w:val="none"/>
                <w:lang w:eastAsia="zh-CN"/>
              </w:rPr>
              <w:t>扫描件</w:t>
            </w:r>
            <w:r>
              <w:rPr>
                <w:rFonts w:hint="eastAsia" w:ascii="宋体" w:hAnsi="宋体" w:eastAsia="宋体" w:cs="宋体"/>
                <w:color w:val="auto"/>
                <w:sz w:val="28"/>
                <w:highlight w:val="none"/>
                <w:u w:val="none"/>
              </w:rPr>
              <w:t>加盖公章</w:t>
            </w:r>
          </w:p>
        </w:tc>
      </w:tr>
    </w:tbl>
    <w:p w14:paraId="0F23C27C">
      <w:pPr>
        <w:spacing w:line="480" w:lineRule="auto"/>
        <w:jc w:val="center"/>
        <w:rPr>
          <w:rFonts w:hint="eastAsia" w:ascii="宋体" w:hAnsi="宋体" w:eastAsia="宋体" w:cs="宋体"/>
          <w:bCs/>
          <w:color w:val="auto"/>
          <w:sz w:val="24"/>
          <w:highlight w:val="none"/>
          <w:u w:val="none"/>
        </w:rPr>
      </w:pPr>
    </w:p>
    <w:p w14:paraId="1AC6441A">
      <w:pPr>
        <w:spacing w:line="480" w:lineRule="auto"/>
        <w:jc w:val="center"/>
        <w:rPr>
          <w:rFonts w:hint="eastAsia" w:ascii="宋体" w:hAnsi="宋体" w:eastAsia="宋体" w:cs="宋体"/>
          <w:bCs/>
          <w:color w:val="auto"/>
          <w:sz w:val="24"/>
          <w:highlight w:val="none"/>
          <w:u w:val="none"/>
        </w:rPr>
      </w:pPr>
    </w:p>
    <w:p w14:paraId="4B5A8079">
      <w:pPr>
        <w:spacing w:line="480" w:lineRule="auto"/>
        <w:jc w:val="center"/>
        <w:rPr>
          <w:rFonts w:hint="eastAsia" w:ascii="宋体" w:hAnsi="宋体" w:eastAsia="宋体" w:cs="宋体"/>
          <w:bCs/>
          <w:color w:val="auto"/>
          <w:sz w:val="24"/>
          <w:highlight w:val="none"/>
          <w:u w:val="none"/>
        </w:rPr>
      </w:pPr>
    </w:p>
    <w:p w14:paraId="3063F99F">
      <w:pPr>
        <w:spacing w:line="480" w:lineRule="auto"/>
        <w:jc w:val="center"/>
        <w:rPr>
          <w:rFonts w:hint="eastAsia" w:ascii="宋体" w:hAnsi="宋体" w:eastAsia="宋体" w:cs="宋体"/>
          <w:bCs/>
          <w:color w:val="auto"/>
          <w:sz w:val="24"/>
          <w:highlight w:val="none"/>
          <w:u w:val="none"/>
        </w:rPr>
      </w:pPr>
    </w:p>
    <w:p w14:paraId="7D8B335C">
      <w:pPr>
        <w:spacing w:line="480" w:lineRule="auto"/>
        <w:jc w:val="center"/>
        <w:rPr>
          <w:rFonts w:hint="eastAsia" w:ascii="宋体" w:hAnsi="宋体" w:eastAsia="宋体" w:cs="宋体"/>
          <w:bCs/>
          <w:color w:val="auto"/>
          <w:sz w:val="24"/>
          <w:highlight w:val="none"/>
          <w:u w:val="none"/>
        </w:rPr>
      </w:pPr>
    </w:p>
    <w:p w14:paraId="6DA93A26">
      <w:pPr>
        <w:spacing w:line="480" w:lineRule="auto"/>
        <w:jc w:val="center"/>
        <w:rPr>
          <w:rFonts w:hint="eastAsia" w:ascii="宋体" w:hAnsi="宋体" w:eastAsia="宋体" w:cs="宋体"/>
          <w:b w:val="0"/>
          <w:bCs/>
          <w:color w:val="auto"/>
          <w:sz w:val="24"/>
          <w:highlight w:val="none"/>
          <w:u w:val="none"/>
        </w:rPr>
      </w:pPr>
    </w:p>
    <w:p w14:paraId="491FF311">
      <w:pPr>
        <w:spacing w:line="480" w:lineRule="auto"/>
        <w:jc w:val="center"/>
        <w:rPr>
          <w:rFonts w:hint="eastAsia" w:ascii="宋体" w:hAnsi="宋体" w:eastAsia="宋体" w:cs="宋体"/>
          <w:b w:val="0"/>
          <w:bCs/>
          <w:color w:val="auto"/>
          <w:szCs w:val="21"/>
          <w:highlight w:val="none"/>
          <w:u w:val="none"/>
        </w:rPr>
      </w:pPr>
      <w:r>
        <w:rPr>
          <w:rFonts w:hint="eastAsia" w:ascii="宋体" w:hAnsi="宋体" w:eastAsia="宋体" w:cs="宋体"/>
          <w:b w:val="0"/>
          <w:bCs/>
          <w:color w:val="auto"/>
          <w:sz w:val="24"/>
          <w:highlight w:val="none"/>
          <w:u w:val="none"/>
        </w:rPr>
        <w:t>2、磋商保函</w:t>
      </w:r>
      <w:r>
        <w:rPr>
          <w:rFonts w:hint="eastAsia" w:ascii="宋体" w:hAnsi="宋体" w:eastAsia="宋体" w:cs="宋体"/>
          <w:b w:val="0"/>
          <w:bCs/>
          <w:color w:val="auto"/>
          <w:szCs w:val="21"/>
          <w:highlight w:val="none"/>
          <w:u w:val="none"/>
        </w:rPr>
        <w:t>（仅适用于磋商保证金以保函递交的形式）</w:t>
      </w:r>
    </w:p>
    <w:p w14:paraId="6C96637C">
      <w:pPr>
        <w:spacing w:line="480" w:lineRule="auto"/>
        <w:ind w:firstLine="6300" w:firstLineChars="30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保函编号：          </w:t>
      </w:r>
    </w:p>
    <w:p w14:paraId="6040FA44">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（采购人名称）：</w:t>
      </w:r>
    </w:p>
    <w:p w14:paraId="4128BC57">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鉴于                   （</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名称）（以下简称“</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”）参加你方       （项目名称）     标段的施工投标，                            （担保人名称）（以下简称“我方”）受该</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委托，在此无条件地、不可撤销地保证：一旦收到你方提出的下述任何一种事实的书面通知，在7日内无条件地向你方支付总额不超过                  （投标保函额度）的任何你方要求的金额：</w:t>
      </w:r>
    </w:p>
    <w:p w14:paraId="75D99D54">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在规定的响应有效期内撤销或者修改其响应文件。</w:t>
      </w:r>
    </w:p>
    <w:p w14:paraId="005060EE">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在收到成交通知书后无正当理由而未在规定期限内与贵方签署合同。</w:t>
      </w:r>
    </w:p>
    <w:p w14:paraId="7DDA2CA2">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在收到成交通知书后未能在磋商文件规定期限内向贵方提交磋商文件所要求的履约担保。</w:t>
      </w:r>
    </w:p>
    <w:p w14:paraId="0D23D0DD">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本保函在响应有效期内保持有效，除非你方提前终止或解除本保函。要求我方承担保证责任的通知应在响应有效期内送达我方。保函失效后请将本保函交</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退回我方注销。</w:t>
      </w:r>
    </w:p>
    <w:p w14:paraId="3BDBF098">
      <w:pPr>
        <w:spacing w:line="48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本保函项下所有权利和义务均受中华人民共和国法律管辖和制约。</w:t>
      </w:r>
    </w:p>
    <w:p w14:paraId="6C194260">
      <w:pPr>
        <w:spacing w:line="480" w:lineRule="auto"/>
        <w:ind w:firstLine="420" w:firstLineChars="200"/>
        <w:rPr>
          <w:rFonts w:hint="eastAsia" w:ascii="宋体" w:hAnsi="宋体" w:eastAsia="宋体" w:cs="宋体"/>
          <w:color w:val="auto"/>
          <w:szCs w:val="21"/>
          <w:highlight w:val="none"/>
          <w:u w:val="none"/>
        </w:rPr>
      </w:pPr>
    </w:p>
    <w:p w14:paraId="037BE81F">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担保人名称：                                （盖单位章）</w:t>
      </w:r>
    </w:p>
    <w:p w14:paraId="0961222E">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法定代表人或其委托代理人：                      （签字）</w:t>
      </w:r>
    </w:p>
    <w:p w14:paraId="360A46A0">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地    址：                                             </w:t>
      </w:r>
    </w:p>
    <w:p w14:paraId="6AFEBF39">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邮政编码：                                             </w:t>
      </w:r>
    </w:p>
    <w:p w14:paraId="3FAD3AB0">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电    话：                                             </w:t>
      </w:r>
    </w:p>
    <w:p w14:paraId="37B17B3C">
      <w:pPr>
        <w:spacing w:line="48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传    真：                                             </w:t>
      </w:r>
    </w:p>
    <w:p w14:paraId="2825C6CE">
      <w:pPr>
        <w:spacing w:line="480" w:lineRule="auto"/>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年       月       日 </w:t>
      </w:r>
    </w:p>
    <w:p w14:paraId="24572958">
      <w:pPr>
        <w:spacing w:line="480" w:lineRule="auto"/>
        <w:ind w:firstLine="420" w:firstLineChars="200"/>
        <w:jc w:val="left"/>
        <w:rPr>
          <w:rFonts w:hint="eastAsia" w:ascii="宋体" w:hAnsi="宋体" w:eastAsia="宋体" w:cs="宋体"/>
          <w:b w:val="0"/>
          <w:bCs/>
          <w:color w:val="auto"/>
          <w:szCs w:val="21"/>
          <w:highlight w:val="none"/>
          <w:u w:val="none"/>
        </w:rPr>
      </w:pPr>
      <w:r>
        <w:rPr>
          <w:rFonts w:hint="eastAsia" w:ascii="宋体" w:hAnsi="宋体" w:eastAsia="宋体" w:cs="宋体"/>
          <w:b w:val="0"/>
          <w:bCs/>
          <w:color w:val="auto"/>
          <w:szCs w:val="21"/>
          <w:highlight w:val="none"/>
          <w:u w:val="none"/>
        </w:rPr>
        <w:t>备注：此格式引供参考，如担保公司有统一的格式，可使用担保公司提供的格式，但相关内容不得背离磋商文件约定的实质性内容。附保函</w:t>
      </w:r>
      <w:r>
        <w:rPr>
          <w:rFonts w:hint="eastAsia" w:ascii="宋体" w:hAnsi="宋体" w:cs="宋体"/>
          <w:b w:val="0"/>
          <w:bCs/>
          <w:color w:val="auto"/>
          <w:szCs w:val="21"/>
          <w:highlight w:val="none"/>
          <w:u w:val="none"/>
          <w:lang w:eastAsia="zh-CN"/>
        </w:rPr>
        <w:t>扫描件</w:t>
      </w:r>
      <w:r>
        <w:rPr>
          <w:rFonts w:hint="eastAsia" w:ascii="宋体" w:hAnsi="宋体" w:eastAsia="宋体" w:cs="宋体"/>
          <w:b w:val="0"/>
          <w:bCs/>
          <w:color w:val="auto"/>
          <w:szCs w:val="21"/>
          <w:highlight w:val="none"/>
          <w:u w:val="none"/>
        </w:rPr>
        <w:t>加盖公章。</w:t>
      </w:r>
    </w:p>
    <w:p w14:paraId="7AD3310C">
      <w:pPr>
        <w:pStyle w:val="19"/>
        <w:spacing w:before="0" w:after="0" w:line="440" w:lineRule="exact"/>
        <w:outlineLvl w:val="2"/>
        <w:rPr>
          <w:rFonts w:hint="eastAsia" w:ascii="宋体" w:hAnsi="宋体" w:eastAsia="宋体" w:cs="宋体"/>
          <w:b w:val="0"/>
          <w:color w:val="auto"/>
          <w:sz w:val="30"/>
          <w:szCs w:val="30"/>
          <w:highlight w:val="none"/>
          <w:u w:val="none"/>
          <w:lang w:val="zh-CN"/>
        </w:rPr>
      </w:pPr>
      <w:r>
        <w:rPr>
          <w:rFonts w:hint="eastAsia" w:ascii="宋体" w:hAnsi="宋体" w:eastAsia="宋体" w:cs="宋体"/>
          <w:color w:val="auto"/>
          <w:szCs w:val="18"/>
          <w:highlight w:val="none"/>
          <w:u w:val="none"/>
        </w:rPr>
        <w:br w:type="page"/>
      </w:r>
      <w:bookmarkStart w:id="99" w:name="_Toc11055"/>
      <w:bookmarkStart w:id="100" w:name="_Toc5646"/>
      <w:bookmarkStart w:id="101" w:name="_Toc201719206"/>
      <w:bookmarkStart w:id="102" w:name="_Toc25209"/>
      <w:bookmarkStart w:id="103" w:name="_Toc9345"/>
      <w:bookmarkStart w:id="104" w:name="_Toc13575"/>
      <w:bookmarkStart w:id="105" w:name="_Toc26302"/>
      <w:bookmarkStart w:id="106" w:name="_Toc9546"/>
      <w:bookmarkStart w:id="107" w:name="_Toc13825"/>
      <w:bookmarkStart w:id="108" w:name="_Toc9315"/>
      <w:bookmarkStart w:id="109" w:name="_Toc4010"/>
      <w:r>
        <w:rPr>
          <w:rFonts w:hint="eastAsia" w:ascii="宋体" w:hAnsi="宋体" w:eastAsia="宋体" w:cs="宋体"/>
          <w:b/>
          <w:bCs/>
          <w:color w:val="auto"/>
          <w:kern w:val="2"/>
          <w:sz w:val="28"/>
          <w:szCs w:val="28"/>
          <w:highlight w:val="none"/>
          <w:u w:val="none"/>
        </w:rPr>
        <w:t>六</w:t>
      </w:r>
      <w:r>
        <w:rPr>
          <w:rFonts w:hint="eastAsia" w:ascii="宋体" w:hAnsi="宋体" w:eastAsia="宋体" w:cs="宋体"/>
          <w:b/>
          <w:bCs/>
          <w:color w:val="auto"/>
          <w:kern w:val="2"/>
          <w:sz w:val="28"/>
          <w:szCs w:val="28"/>
          <w:highlight w:val="none"/>
          <w:u w:val="none"/>
          <w:lang w:val="zh-CN"/>
        </w:rPr>
        <w:t>、类似项目情况表</w:t>
      </w:r>
      <w:bookmarkEnd w:id="99"/>
      <w:bookmarkEnd w:id="100"/>
      <w:bookmarkEnd w:id="101"/>
      <w:bookmarkEnd w:id="102"/>
      <w:bookmarkEnd w:id="103"/>
      <w:bookmarkEnd w:id="104"/>
      <w:bookmarkEnd w:id="105"/>
      <w:bookmarkEnd w:id="106"/>
      <w:bookmarkEnd w:id="107"/>
      <w:bookmarkEnd w:id="108"/>
      <w:bookmarkEnd w:id="109"/>
    </w:p>
    <w:tbl>
      <w:tblPr>
        <w:tblStyle w:val="22"/>
        <w:tblpPr w:leftFromText="180" w:rightFromText="180" w:vertAnchor="text" w:horzAnchor="page" w:tblpX="1577" w:tblpY="962"/>
        <w:tblOverlap w:val="never"/>
        <w:tblW w:w="48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836"/>
        <w:gridCol w:w="1838"/>
        <w:gridCol w:w="1841"/>
        <w:gridCol w:w="1841"/>
        <w:gridCol w:w="1854"/>
      </w:tblGrid>
      <w:tr w14:paraId="7248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4DB85B6A">
            <w:pPr>
              <w:keepNext w:val="0"/>
              <w:keepLines w:val="0"/>
              <w:pageBreakBefore w:val="0"/>
              <w:widowControl/>
              <w:suppressLineNumbers w:val="0"/>
              <w:kinsoku/>
              <w:wordWrap/>
              <w:topLinePunct w:val="0"/>
              <w:bidi w:val="0"/>
              <w:adjustRightInd w:val="0"/>
              <w:snapToGrid w:val="0"/>
              <w:spacing w:line="360" w:lineRule="auto"/>
              <w:jc w:val="center"/>
              <w:textAlignment w:val="center"/>
              <w:rPr>
                <w:rFonts w:hint="eastAsia" w:ascii="宋体" w:hAnsi="宋体" w:eastAsia="宋体" w:cs="宋体"/>
                <w:i w:val="0"/>
                <w:color w:val="auto"/>
                <w:sz w:val="24"/>
                <w:szCs w:val="24"/>
                <w:highlight w:val="none"/>
                <w:u w:val="none"/>
                <w:vertAlign w:val="baseline"/>
                <w:lang w:val="en-US" w:eastAsia="zh-CN"/>
              </w:rPr>
            </w:pPr>
            <w:r>
              <w:rPr>
                <w:rFonts w:hint="eastAsia" w:ascii="宋体" w:hAnsi="宋体" w:eastAsia="宋体" w:cs="宋体"/>
                <w:i w:val="0"/>
                <w:color w:val="auto"/>
                <w:sz w:val="24"/>
                <w:szCs w:val="24"/>
                <w:highlight w:val="none"/>
                <w:u w:val="none"/>
                <w:vertAlign w:val="baseline"/>
                <w:lang w:val="en-US" w:eastAsia="zh-CN"/>
              </w:rPr>
              <w:t>项目名称</w:t>
            </w: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2A1FAB99">
            <w:pPr>
              <w:keepNext w:val="0"/>
              <w:keepLines w:val="0"/>
              <w:pageBreakBefore w:val="0"/>
              <w:widowControl/>
              <w:suppressLineNumbers w:val="0"/>
              <w:kinsoku/>
              <w:wordWrap/>
              <w:topLinePunct w:val="0"/>
              <w:bidi w:val="0"/>
              <w:adjustRightInd w:val="0"/>
              <w:snapToGrid w:val="0"/>
              <w:spacing w:line="360" w:lineRule="auto"/>
              <w:jc w:val="center"/>
              <w:textAlignment w:val="center"/>
              <w:rPr>
                <w:rFonts w:hint="eastAsia" w:ascii="宋体" w:hAnsi="宋体" w:eastAsia="宋体" w:cs="宋体"/>
                <w:i w:val="0"/>
                <w:color w:val="auto"/>
                <w:kern w:val="2"/>
                <w:sz w:val="24"/>
                <w:szCs w:val="24"/>
                <w:highlight w:val="none"/>
                <w:u w:val="none"/>
                <w:vertAlign w:val="baseline"/>
                <w:lang w:val="en-US" w:eastAsia="zh-CN" w:bidi="ar-SA"/>
              </w:rPr>
            </w:pPr>
            <w:r>
              <w:rPr>
                <w:rFonts w:hint="eastAsia" w:ascii="宋体" w:hAnsi="宋体" w:eastAsia="宋体" w:cs="宋体"/>
                <w:i w:val="0"/>
                <w:color w:val="auto"/>
                <w:kern w:val="0"/>
                <w:sz w:val="24"/>
                <w:szCs w:val="24"/>
                <w:highlight w:val="none"/>
                <w:u w:val="none"/>
                <w:vertAlign w:val="baseline"/>
                <w:lang w:val="en-US" w:eastAsia="zh-CN" w:bidi="ar"/>
              </w:rPr>
              <w:t>业主单位名称</w:t>
            </w: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31448CB1">
            <w:pPr>
              <w:keepNext w:val="0"/>
              <w:keepLines w:val="0"/>
              <w:pageBreakBefore w:val="0"/>
              <w:widowControl/>
              <w:suppressLineNumbers w:val="0"/>
              <w:kinsoku/>
              <w:wordWrap/>
              <w:topLinePunct w:val="0"/>
              <w:bidi w:val="0"/>
              <w:adjustRightInd w:val="0"/>
              <w:snapToGrid w:val="0"/>
              <w:spacing w:line="360" w:lineRule="auto"/>
              <w:jc w:val="center"/>
              <w:textAlignment w:val="center"/>
              <w:rPr>
                <w:rFonts w:hint="eastAsia" w:ascii="宋体" w:hAnsi="宋体" w:eastAsia="宋体" w:cs="宋体"/>
                <w:i w:val="0"/>
                <w:color w:val="auto"/>
                <w:kern w:val="2"/>
                <w:sz w:val="24"/>
                <w:szCs w:val="24"/>
                <w:highlight w:val="none"/>
                <w:u w:val="none"/>
                <w:vertAlign w:val="baseline"/>
                <w:lang w:val="en-US" w:eastAsia="zh-CN" w:bidi="ar-SA"/>
              </w:rPr>
            </w:pPr>
            <w:r>
              <w:rPr>
                <w:rFonts w:hint="eastAsia" w:ascii="宋体" w:hAnsi="宋体" w:eastAsia="宋体" w:cs="宋体"/>
                <w:i w:val="0"/>
                <w:color w:val="auto"/>
                <w:kern w:val="0"/>
                <w:sz w:val="24"/>
                <w:szCs w:val="24"/>
                <w:highlight w:val="none"/>
                <w:u w:val="none"/>
                <w:vertAlign w:val="baseline"/>
                <w:lang w:val="en-US" w:eastAsia="zh-CN" w:bidi="ar"/>
              </w:rPr>
              <w:t>合同期限</w:t>
            </w: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5A77E0DB">
            <w:pPr>
              <w:keepNext w:val="0"/>
              <w:keepLines w:val="0"/>
              <w:pageBreakBefore w:val="0"/>
              <w:widowControl/>
              <w:suppressLineNumbers w:val="0"/>
              <w:kinsoku/>
              <w:wordWrap/>
              <w:topLinePunct w:val="0"/>
              <w:bidi w:val="0"/>
              <w:adjustRightInd w:val="0"/>
              <w:snapToGrid w:val="0"/>
              <w:spacing w:line="360" w:lineRule="auto"/>
              <w:jc w:val="center"/>
              <w:textAlignment w:val="center"/>
              <w:rPr>
                <w:rFonts w:hint="eastAsia" w:ascii="宋体" w:hAnsi="宋体" w:eastAsia="宋体" w:cs="宋体"/>
                <w:i w:val="0"/>
                <w:color w:val="auto"/>
                <w:kern w:val="0"/>
                <w:sz w:val="24"/>
                <w:szCs w:val="24"/>
                <w:highlight w:val="none"/>
                <w:u w:val="none"/>
                <w:vertAlign w:val="baseline"/>
                <w:lang w:val="en-US" w:eastAsia="zh-CN" w:bidi="ar"/>
              </w:rPr>
            </w:pPr>
            <w:r>
              <w:rPr>
                <w:rFonts w:hint="eastAsia" w:ascii="宋体" w:hAnsi="宋体" w:eastAsia="宋体" w:cs="宋体"/>
                <w:i w:val="0"/>
                <w:color w:val="auto"/>
                <w:kern w:val="0"/>
                <w:sz w:val="24"/>
                <w:szCs w:val="24"/>
                <w:highlight w:val="none"/>
                <w:u w:val="none"/>
                <w:vertAlign w:val="baseline"/>
                <w:lang w:val="en-US" w:eastAsia="zh-CN" w:bidi="ar"/>
              </w:rPr>
              <w:t>合同金额</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3349631">
            <w:pPr>
              <w:keepNext w:val="0"/>
              <w:keepLines w:val="0"/>
              <w:pageBreakBefore w:val="0"/>
              <w:widowControl/>
              <w:suppressLineNumbers w:val="0"/>
              <w:kinsoku/>
              <w:wordWrap/>
              <w:topLinePunct w:val="0"/>
              <w:bidi w:val="0"/>
              <w:adjustRightInd w:val="0"/>
              <w:snapToGrid w:val="0"/>
              <w:spacing w:line="360" w:lineRule="auto"/>
              <w:jc w:val="center"/>
              <w:textAlignment w:val="center"/>
              <w:rPr>
                <w:rFonts w:hint="eastAsia" w:ascii="宋体" w:hAnsi="宋体" w:eastAsia="宋体" w:cs="宋体"/>
                <w:i w:val="0"/>
                <w:color w:val="auto"/>
                <w:kern w:val="0"/>
                <w:sz w:val="24"/>
                <w:szCs w:val="24"/>
                <w:highlight w:val="none"/>
                <w:u w:val="none"/>
                <w:vertAlign w:val="baseline"/>
                <w:lang w:val="en-US" w:eastAsia="zh-CN" w:bidi="ar"/>
              </w:rPr>
            </w:pPr>
            <w:r>
              <w:rPr>
                <w:rFonts w:hint="eastAsia" w:ascii="宋体" w:hAnsi="宋体" w:eastAsia="宋体" w:cs="宋体"/>
                <w:i w:val="0"/>
                <w:color w:val="auto"/>
                <w:kern w:val="0"/>
                <w:sz w:val="24"/>
                <w:szCs w:val="24"/>
                <w:highlight w:val="none"/>
                <w:u w:val="none"/>
                <w:vertAlign w:val="baseline"/>
                <w:lang w:val="en-US" w:eastAsia="zh-CN" w:bidi="ar"/>
              </w:rPr>
              <w:t>合同内容</w:t>
            </w:r>
          </w:p>
        </w:tc>
      </w:tr>
      <w:tr w14:paraId="329F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24BFEA1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55D20BCE">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279215EE">
            <w:pPr>
              <w:keepNext w:val="0"/>
              <w:keepLines w:val="0"/>
              <w:pageBreakBefore w:val="0"/>
              <w:kinsoku/>
              <w:wordWrap/>
              <w:topLinePunct w:val="0"/>
              <w:bidi w:val="0"/>
              <w:adjustRightInd w:val="0"/>
              <w:snapToGrid w:val="0"/>
              <w:spacing w:line="360" w:lineRule="auto"/>
              <w:jc w:val="center"/>
              <w:rPr>
                <w:rFonts w:hint="default" w:ascii="宋体" w:hAnsi="宋体" w:eastAsia="宋体" w:cs="宋体"/>
                <w:i w:val="0"/>
                <w:color w:val="auto"/>
                <w:sz w:val="24"/>
                <w:szCs w:val="24"/>
                <w:highlight w:val="none"/>
                <w:u w:val="none"/>
                <w:vertAlign w:val="baseline"/>
                <w:lang w:val="en-US" w:eastAsia="zh-CN"/>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4CA32EB2">
            <w:pPr>
              <w:keepNext w:val="0"/>
              <w:keepLines w:val="0"/>
              <w:pageBreakBefore w:val="0"/>
              <w:kinsoku/>
              <w:wordWrap/>
              <w:topLinePunct w:val="0"/>
              <w:bidi w:val="0"/>
              <w:adjustRightInd w:val="0"/>
              <w:snapToGrid w:val="0"/>
              <w:spacing w:line="360" w:lineRule="auto"/>
              <w:jc w:val="both"/>
              <w:rPr>
                <w:rFonts w:hint="default" w:ascii="宋体" w:hAnsi="宋体" w:eastAsia="宋体" w:cs="宋体"/>
                <w:i w:val="0"/>
                <w:color w:val="auto"/>
                <w:sz w:val="24"/>
                <w:szCs w:val="24"/>
                <w:highlight w:val="none"/>
                <w:u w:val="none"/>
                <w:vertAlign w:val="baseline"/>
                <w:lang w:val="en-US" w:eastAsia="zh-CN"/>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11E4DFDA">
            <w:pPr>
              <w:keepNext w:val="0"/>
              <w:keepLines w:val="0"/>
              <w:pageBreakBefore w:val="0"/>
              <w:kinsoku/>
              <w:wordWrap/>
              <w:topLinePunct w:val="0"/>
              <w:bidi w:val="0"/>
              <w:adjustRightInd w:val="0"/>
              <w:snapToGrid w:val="0"/>
              <w:spacing w:line="360" w:lineRule="auto"/>
              <w:jc w:val="both"/>
              <w:rPr>
                <w:rFonts w:hint="default" w:ascii="宋体" w:hAnsi="宋体" w:eastAsia="宋体" w:cs="宋体"/>
                <w:i w:val="0"/>
                <w:color w:val="auto"/>
                <w:sz w:val="24"/>
                <w:szCs w:val="24"/>
                <w:highlight w:val="none"/>
                <w:u w:val="none"/>
                <w:vertAlign w:val="baseline"/>
                <w:lang w:val="en-US" w:eastAsia="zh-CN"/>
              </w:rPr>
            </w:pPr>
          </w:p>
        </w:tc>
      </w:tr>
      <w:tr w14:paraId="59B0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714BD1D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7F4EF0B8">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01BF4E9C">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3BD0AC11">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179DA88">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r w14:paraId="1E28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17F80119">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6C7667B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4E2C21AC">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1E126523">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582F0F6E">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r w14:paraId="38D1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7C5957AA">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2A83902A">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1C0DA3E7">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4548088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071F2EAC">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r w14:paraId="24A3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7BA641EE">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4B7A4CF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5FCD5570">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3785BDDE">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C2B13B4">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r w14:paraId="2DFF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373AE53D">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6B085059">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45D95801">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112B0FE3">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3CB51D73">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r w14:paraId="12E9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6" w:type="pct"/>
            <w:tcBorders>
              <w:top w:val="single" w:color="000000" w:sz="4" w:space="0"/>
              <w:left w:val="single" w:color="000000" w:sz="4" w:space="0"/>
              <w:bottom w:val="single" w:color="000000" w:sz="4" w:space="0"/>
              <w:right w:val="single" w:color="000000" w:sz="4" w:space="0"/>
            </w:tcBorders>
            <w:noWrap w:val="0"/>
            <w:vAlign w:val="center"/>
          </w:tcPr>
          <w:p w14:paraId="3EB48A1B">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7" w:type="pct"/>
            <w:tcBorders>
              <w:top w:val="single" w:color="000000" w:sz="4" w:space="0"/>
              <w:left w:val="single" w:color="000000" w:sz="4" w:space="0"/>
              <w:bottom w:val="single" w:color="000000" w:sz="4" w:space="0"/>
              <w:right w:val="single" w:color="000000" w:sz="4" w:space="0"/>
            </w:tcBorders>
            <w:noWrap w:val="0"/>
            <w:vAlign w:val="center"/>
          </w:tcPr>
          <w:p w14:paraId="71B35822">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4BB65571">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89" w:type="pct"/>
            <w:tcBorders>
              <w:top w:val="single" w:color="000000" w:sz="4" w:space="0"/>
              <w:left w:val="single" w:color="000000" w:sz="4" w:space="0"/>
              <w:bottom w:val="single" w:color="000000" w:sz="4" w:space="0"/>
              <w:right w:val="single" w:color="000000" w:sz="4" w:space="0"/>
            </w:tcBorders>
            <w:noWrap w:val="0"/>
            <w:vAlign w:val="center"/>
          </w:tcPr>
          <w:p w14:paraId="20857978">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01D17F6">
            <w:pPr>
              <w:keepNext w:val="0"/>
              <w:keepLines w:val="0"/>
              <w:pageBreakBefore w:val="0"/>
              <w:kinsoku/>
              <w:wordWrap/>
              <w:topLinePunct w:val="0"/>
              <w:bidi w:val="0"/>
              <w:adjustRightInd w:val="0"/>
              <w:snapToGrid w:val="0"/>
              <w:spacing w:line="360" w:lineRule="auto"/>
              <w:jc w:val="both"/>
              <w:rPr>
                <w:rFonts w:hint="eastAsia" w:ascii="宋体" w:hAnsi="宋体" w:eastAsia="宋体" w:cs="宋体"/>
                <w:i w:val="0"/>
                <w:color w:val="auto"/>
                <w:sz w:val="24"/>
                <w:szCs w:val="24"/>
                <w:highlight w:val="none"/>
                <w:u w:val="none"/>
                <w:vertAlign w:val="baseline"/>
              </w:rPr>
            </w:pPr>
          </w:p>
        </w:tc>
      </w:tr>
    </w:tbl>
    <w:p w14:paraId="672F881D">
      <w:pPr>
        <w:spacing w:line="440" w:lineRule="exact"/>
        <w:jc w:val="center"/>
        <w:outlineLvl w:val="2"/>
        <w:rPr>
          <w:rFonts w:hint="eastAsia" w:ascii="宋体" w:hAnsi="宋体" w:eastAsia="宋体" w:cs="宋体"/>
          <w:b/>
          <w:bCs/>
          <w:color w:val="auto"/>
          <w:sz w:val="24"/>
          <w:highlight w:val="none"/>
          <w:u w:val="none"/>
        </w:rPr>
      </w:pPr>
      <w:bookmarkStart w:id="110" w:name="_Toc29140"/>
      <w:bookmarkStart w:id="111" w:name="_Toc9707"/>
      <w:bookmarkStart w:id="112" w:name="_Toc1457"/>
      <w:bookmarkStart w:id="113" w:name="_Toc5059"/>
      <w:bookmarkStart w:id="114" w:name="_Toc201719209"/>
      <w:bookmarkStart w:id="115" w:name="_Toc1596"/>
      <w:bookmarkStart w:id="116" w:name="_Toc819"/>
      <w:bookmarkStart w:id="117" w:name="_Toc27717"/>
      <w:bookmarkStart w:id="118" w:name="_Toc11543"/>
      <w:bookmarkStart w:id="119" w:name="_Toc201719199"/>
      <w:bookmarkStart w:id="120" w:name="_Toc7019"/>
      <w:bookmarkStart w:id="121" w:name="_Toc8505"/>
      <w:bookmarkStart w:id="122" w:name="_Toc828"/>
      <w:bookmarkStart w:id="123" w:name="_Toc12479"/>
      <w:bookmarkStart w:id="124" w:name="_Toc18862"/>
      <w:bookmarkStart w:id="125" w:name="_Toc4573"/>
      <w:bookmarkStart w:id="126" w:name="_Toc21713"/>
      <w:bookmarkStart w:id="127" w:name="_Toc31755"/>
      <w:bookmarkStart w:id="128" w:name="_Toc29818"/>
    </w:p>
    <w:p w14:paraId="1BDA54F5">
      <w:pPr>
        <w:spacing w:line="440" w:lineRule="exact"/>
        <w:jc w:val="center"/>
        <w:outlineLvl w:val="2"/>
        <w:rPr>
          <w:rFonts w:hint="eastAsia" w:ascii="宋体" w:hAnsi="宋体" w:eastAsia="宋体" w:cs="宋体"/>
          <w:b/>
          <w:bCs/>
          <w:color w:val="auto"/>
          <w:sz w:val="24"/>
          <w:highlight w:val="none"/>
          <w:u w:val="none"/>
        </w:rPr>
      </w:pPr>
    </w:p>
    <w:p w14:paraId="16F6315F">
      <w:pPr>
        <w:keepNext w:val="0"/>
        <w:keepLines w:val="0"/>
        <w:pageBreakBefore w:val="0"/>
        <w:widowControl/>
        <w:suppressLineNumbers w:val="0"/>
        <w:kinsoku/>
        <w:wordWrap/>
        <w:topLinePunct w:val="0"/>
        <w:bidi w:val="0"/>
        <w:adjustRightInd w:val="0"/>
        <w:snapToGrid w:val="0"/>
        <w:spacing w:line="360" w:lineRule="auto"/>
        <w:jc w:val="left"/>
        <w:textAlignment w:val="center"/>
        <w:rPr>
          <w:rFonts w:hint="eastAsia" w:ascii="宋体" w:hAnsi="宋体" w:eastAsia="宋体" w:cs="宋体"/>
          <w:i w:val="0"/>
          <w:color w:val="auto"/>
          <w:kern w:val="0"/>
          <w:sz w:val="24"/>
          <w:szCs w:val="24"/>
          <w:highlight w:val="none"/>
          <w:u w:val="none"/>
          <w:vertAlign w:val="baseline"/>
          <w:lang w:val="en-US" w:eastAsia="zh-CN" w:bidi="ar"/>
        </w:rPr>
      </w:pPr>
    </w:p>
    <w:p w14:paraId="780DE909">
      <w:pPr>
        <w:keepNext w:val="0"/>
        <w:keepLines w:val="0"/>
        <w:pageBreakBefore w:val="0"/>
        <w:widowControl/>
        <w:suppressLineNumbers w:val="0"/>
        <w:kinsoku/>
        <w:wordWrap/>
        <w:topLinePunct w:val="0"/>
        <w:bidi w:val="0"/>
        <w:adjustRightInd w:val="0"/>
        <w:snapToGrid w:val="0"/>
        <w:spacing w:line="360" w:lineRule="auto"/>
        <w:ind w:firstLine="480" w:firstLineChars="200"/>
        <w:jc w:val="left"/>
        <w:textAlignment w:val="center"/>
        <w:rPr>
          <w:rFonts w:hint="eastAsia" w:ascii="宋体" w:hAnsi="宋体" w:eastAsia="宋体" w:cs="宋体"/>
          <w:i w:val="0"/>
          <w:color w:val="auto"/>
          <w:kern w:val="0"/>
          <w:sz w:val="24"/>
          <w:szCs w:val="24"/>
          <w:highlight w:val="none"/>
          <w:u w:val="none"/>
          <w:vertAlign w:val="baseline"/>
          <w:lang w:val="en-US" w:eastAsia="zh-CN" w:bidi="ar"/>
        </w:rPr>
      </w:pPr>
      <w:r>
        <w:rPr>
          <w:rFonts w:hint="eastAsia" w:ascii="宋体" w:hAnsi="宋体" w:eastAsia="宋体" w:cs="宋体"/>
          <w:i w:val="0"/>
          <w:color w:val="auto"/>
          <w:kern w:val="0"/>
          <w:sz w:val="24"/>
          <w:szCs w:val="24"/>
          <w:highlight w:val="none"/>
          <w:u w:val="none"/>
          <w:vertAlign w:val="baseline"/>
          <w:lang w:val="en-US" w:eastAsia="zh-CN" w:bidi="ar"/>
        </w:rPr>
        <w:t>备注：表格不够可追加</w:t>
      </w:r>
    </w:p>
    <w:p w14:paraId="126FEC15">
      <w:pPr>
        <w:spacing w:line="440" w:lineRule="exact"/>
        <w:ind w:firstLine="480" w:firstLineChars="200"/>
        <w:jc w:val="left"/>
        <w:outlineLvl w:val="2"/>
        <w:rPr>
          <w:rFonts w:hint="eastAsia" w:ascii="宋体" w:hAnsi="宋体" w:eastAsia="宋体" w:cs="宋体"/>
          <w:b/>
          <w:bCs/>
          <w:color w:val="auto"/>
          <w:sz w:val="24"/>
          <w:highlight w:val="none"/>
          <w:u w:val="none"/>
        </w:rPr>
      </w:pPr>
      <w:r>
        <w:rPr>
          <w:rFonts w:hint="eastAsia" w:ascii="宋体" w:hAnsi="宋体" w:eastAsia="宋体" w:cs="宋体"/>
          <w:i w:val="0"/>
          <w:color w:val="auto"/>
          <w:kern w:val="0"/>
          <w:sz w:val="24"/>
          <w:szCs w:val="24"/>
          <w:highlight w:val="none"/>
          <w:u w:val="none"/>
          <w:vertAlign w:val="baseline"/>
          <w:lang w:val="en-US" w:eastAsia="zh-CN" w:bidi="ar"/>
        </w:rPr>
        <w:t>（后附中标通知书或合同）</w:t>
      </w:r>
    </w:p>
    <w:p w14:paraId="6214534D">
      <w:pPr>
        <w:spacing w:line="440" w:lineRule="exact"/>
        <w:jc w:val="center"/>
        <w:outlineLvl w:val="2"/>
        <w:rPr>
          <w:rFonts w:hint="eastAsia" w:ascii="宋体" w:hAnsi="宋体" w:eastAsia="宋体" w:cs="宋体"/>
          <w:b/>
          <w:bCs/>
          <w:color w:val="auto"/>
          <w:sz w:val="24"/>
          <w:highlight w:val="none"/>
          <w:u w:val="none"/>
        </w:rPr>
      </w:pPr>
    </w:p>
    <w:p w14:paraId="0A41AEB0">
      <w:pPr>
        <w:spacing w:line="440" w:lineRule="exact"/>
        <w:jc w:val="center"/>
        <w:outlineLvl w:val="2"/>
        <w:rPr>
          <w:rFonts w:hint="eastAsia" w:ascii="宋体" w:hAnsi="宋体" w:eastAsia="宋体" w:cs="宋体"/>
          <w:b/>
          <w:bCs/>
          <w:color w:val="auto"/>
          <w:sz w:val="24"/>
          <w:highlight w:val="none"/>
          <w:u w:val="none"/>
        </w:rPr>
      </w:pPr>
    </w:p>
    <w:p w14:paraId="47506FA0">
      <w:pPr>
        <w:pStyle w:val="3"/>
        <w:rPr>
          <w:rFonts w:hint="eastAsia" w:ascii="宋体" w:hAnsi="宋体" w:eastAsia="宋体" w:cs="宋体"/>
          <w:b/>
          <w:bCs/>
          <w:color w:val="auto"/>
          <w:sz w:val="24"/>
          <w:highlight w:val="none"/>
          <w:u w:val="none"/>
        </w:rPr>
      </w:pPr>
    </w:p>
    <w:p w14:paraId="1AEA1175">
      <w:pPr>
        <w:rPr>
          <w:rFonts w:hint="eastAsia" w:ascii="宋体" w:hAnsi="宋体" w:eastAsia="宋体" w:cs="宋体"/>
          <w:b/>
          <w:bCs/>
          <w:color w:val="auto"/>
          <w:sz w:val="24"/>
          <w:highlight w:val="none"/>
          <w:u w:val="none"/>
        </w:rPr>
      </w:pPr>
    </w:p>
    <w:p w14:paraId="0E0EC51F">
      <w:pPr>
        <w:pStyle w:val="3"/>
        <w:rPr>
          <w:rFonts w:hint="eastAsia" w:ascii="宋体" w:hAnsi="宋体" w:eastAsia="宋体" w:cs="宋体"/>
          <w:b/>
          <w:bCs/>
          <w:color w:val="auto"/>
          <w:sz w:val="24"/>
          <w:highlight w:val="none"/>
          <w:u w:val="none"/>
        </w:rPr>
      </w:pPr>
    </w:p>
    <w:p w14:paraId="07FDC358">
      <w:pPr>
        <w:rPr>
          <w:rFonts w:hint="eastAsia" w:ascii="宋体" w:hAnsi="宋体" w:eastAsia="宋体" w:cs="宋体"/>
          <w:b/>
          <w:bCs/>
          <w:color w:val="auto"/>
          <w:sz w:val="24"/>
          <w:highlight w:val="none"/>
          <w:u w:val="none"/>
        </w:rPr>
      </w:pPr>
    </w:p>
    <w:p w14:paraId="546FB459">
      <w:pPr>
        <w:pStyle w:val="3"/>
        <w:rPr>
          <w:rFonts w:hint="eastAsia" w:ascii="宋体" w:hAnsi="宋体" w:eastAsia="宋体" w:cs="宋体"/>
          <w:b/>
          <w:bCs/>
          <w:color w:val="auto"/>
          <w:sz w:val="24"/>
          <w:highlight w:val="none"/>
          <w:u w:val="none"/>
        </w:rPr>
      </w:pPr>
    </w:p>
    <w:p w14:paraId="625E15BC">
      <w:pPr>
        <w:rPr>
          <w:rFonts w:hint="eastAsia" w:ascii="宋体" w:hAnsi="宋体" w:eastAsia="宋体" w:cs="宋体"/>
          <w:b/>
          <w:bCs/>
          <w:color w:val="auto"/>
          <w:sz w:val="24"/>
          <w:highlight w:val="none"/>
          <w:u w:val="none"/>
        </w:rPr>
      </w:pPr>
    </w:p>
    <w:p w14:paraId="56D5862F">
      <w:pPr>
        <w:pStyle w:val="3"/>
        <w:rPr>
          <w:rFonts w:hint="eastAsia" w:ascii="宋体" w:hAnsi="宋体" w:eastAsia="宋体" w:cs="宋体"/>
          <w:b/>
          <w:bCs/>
          <w:color w:val="auto"/>
          <w:sz w:val="24"/>
          <w:highlight w:val="none"/>
          <w:u w:val="none"/>
        </w:rPr>
      </w:pPr>
    </w:p>
    <w:p w14:paraId="2470DC57">
      <w:pPr>
        <w:rPr>
          <w:rFonts w:hint="eastAsia" w:ascii="宋体" w:hAnsi="宋体" w:eastAsia="宋体" w:cs="宋体"/>
          <w:b/>
          <w:bCs/>
          <w:color w:val="auto"/>
          <w:sz w:val="24"/>
          <w:highlight w:val="none"/>
          <w:u w:val="none"/>
        </w:rPr>
      </w:pPr>
    </w:p>
    <w:p w14:paraId="2AA54BB5">
      <w:pPr>
        <w:rPr>
          <w:rFonts w:hint="eastAsia" w:ascii="宋体" w:hAnsi="宋体" w:eastAsia="宋体" w:cs="宋体"/>
          <w:b/>
          <w:bCs/>
          <w:color w:val="auto"/>
          <w:sz w:val="24"/>
          <w:highlight w:val="none"/>
          <w:u w:val="none"/>
        </w:rPr>
      </w:pPr>
    </w:p>
    <w:p w14:paraId="602412CF">
      <w:pPr>
        <w:rPr>
          <w:rFonts w:hint="eastAsia" w:ascii="宋体" w:hAnsi="宋体" w:eastAsia="宋体" w:cs="宋体"/>
          <w:b/>
          <w:bCs/>
          <w:color w:val="auto"/>
          <w:sz w:val="24"/>
          <w:highlight w:val="none"/>
          <w:u w:val="none"/>
        </w:rPr>
      </w:pPr>
    </w:p>
    <w:p w14:paraId="2DD67196">
      <w:pPr>
        <w:spacing w:line="440" w:lineRule="exact"/>
        <w:jc w:val="center"/>
        <w:outlineLvl w:val="2"/>
        <w:rPr>
          <w:rFonts w:hint="eastAsia" w:ascii="宋体" w:hAnsi="宋体" w:eastAsia="宋体" w:cs="宋体"/>
          <w:color w:val="auto"/>
          <w:sz w:val="28"/>
          <w:szCs w:val="28"/>
          <w:highlight w:val="none"/>
          <w:u w:val="none"/>
          <w:lang w:val="zh-CN"/>
        </w:rPr>
      </w:pPr>
      <w:r>
        <w:rPr>
          <w:rFonts w:hint="eastAsia" w:ascii="宋体" w:hAnsi="宋体" w:eastAsia="宋体" w:cs="宋体"/>
          <w:b/>
          <w:bCs/>
          <w:color w:val="auto"/>
          <w:sz w:val="28"/>
          <w:szCs w:val="28"/>
          <w:highlight w:val="none"/>
          <w:u w:val="none"/>
        </w:rPr>
        <w:t>七</w:t>
      </w:r>
      <w:r>
        <w:rPr>
          <w:rFonts w:hint="eastAsia" w:ascii="宋体" w:hAnsi="宋体" w:eastAsia="宋体" w:cs="宋体"/>
          <w:b/>
          <w:bCs/>
          <w:color w:val="auto"/>
          <w:sz w:val="28"/>
          <w:szCs w:val="28"/>
          <w:highlight w:val="none"/>
          <w:u w:val="none"/>
          <w:lang w:val="zh-CN"/>
        </w:rPr>
        <w:t>、其他材料</w:t>
      </w:r>
      <w:bookmarkEnd w:id="110"/>
      <w:bookmarkEnd w:id="111"/>
      <w:bookmarkEnd w:id="112"/>
      <w:bookmarkEnd w:id="113"/>
      <w:bookmarkEnd w:id="114"/>
      <w:bookmarkEnd w:id="115"/>
      <w:bookmarkEnd w:id="116"/>
      <w:bookmarkEnd w:id="117"/>
    </w:p>
    <w:p w14:paraId="28F29B3E">
      <w:pPr>
        <w:spacing w:line="440" w:lineRule="exact"/>
        <w:ind w:left="720" w:hanging="720" w:hangingChars="3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1、近年企业不良行为记录情况</w:t>
      </w:r>
    </w:p>
    <w:p w14:paraId="5ECD7895">
      <w:pPr>
        <w:spacing w:line="440" w:lineRule="exact"/>
        <w:rPr>
          <w:rFonts w:hint="eastAsia" w:ascii="宋体" w:hAnsi="宋体" w:eastAsia="宋体" w:cs="宋体"/>
          <w:color w:val="auto"/>
          <w:sz w:val="24"/>
          <w:highlight w:val="none"/>
          <w:u w:val="none"/>
        </w:rPr>
      </w:pPr>
    </w:p>
    <w:p w14:paraId="6272ACB4">
      <w:pPr>
        <w:rPr>
          <w:rFonts w:hint="eastAsia" w:ascii="宋体" w:hAnsi="宋体" w:eastAsia="宋体" w:cs="宋体"/>
          <w:color w:val="auto"/>
          <w:sz w:val="24"/>
          <w:highlight w:val="none"/>
          <w:u w:val="none"/>
        </w:rPr>
      </w:pPr>
    </w:p>
    <w:p w14:paraId="3BE4167E">
      <w:pP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2、未被政府列入取消投标资格记录承诺</w:t>
      </w:r>
    </w:p>
    <w:p w14:paraId="7D726854">
      <w:pPr>
        <w:spacing w:before="120" w:beforeLines="50" w:after="240" w:afterLines="100" w:line="440" w:lineRule="exact"/>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lang w:val="zh-CN"/>
        </w:rPr>
        <w:t>供应商通过“信用中国”网站（www.creditchina.gov.cn）、中国政府采购网（www.ccgp.gov.cn）等渠道查询主体信用记录</w:t>
      </w:r>
    </w:p>
    <w:p w14:paraId="023F7D39">
      <w:pPr>
        <w:numPr>
          <w:ilvl w:val="0"/>
          <w:numId w:val="6"/>
        </w:numPr>
        <w:spacing w:line="440" w:lineRule="exact"/>
        <w:ind w:left="720" w:hanging="720" w:hangingChars="300"/>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磋商文件要求提交的其他商务文件材料</w:t>
      </w:r>
    </w:p>
    <w:p w14:paraId="3F5241E2">
      <w:pPr>
        <w:pStyle w:val="45"/>
        <w:rPr>
          <w:rFonts w:hint="eastAsia" w:ascii="宋体" w:hAnsi="宋体" w:eastAsia="宋体" w:cs="宋体"/>
          <w:color w:val="auto"/>
          <w:highlight w:val="none"/>
          <w:u w:val="none"/>
          <w:lang w:val="zh-CN"/>
        </w:rPr>
      </w:pPr>
    </w:p>
    <w:p w14:paraId="3160A8BB">
      <w:pPr>
        <w:spacing w:line="440" w:lineRule="exact"/>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rPr>
        <w:t>4、</w:t>
      </w:r>
      <w:r>
        <w:rPr>
          <w:rFonts w:hint="eastAsia" w:ascii="宋体" w:hAnsi="宋体" w:eastAsia="宋体" w:cs="宋体"/>
          <w:color w:val="auto"/>
          <w:sz w:val="24"/>
          <w:highlight w:val="none"/>
          <w:u w:val="none"/>
          <w:lang w:val="zh-CN"/>
        </w:rPr>
        <w:t>供应商认为需要提供的其他商务文件材料,但应注意不要提供与评审无直接关联的文件材料。</w:t>
      </w:r>
    </w:p>
    <w:p w14:paraId="17869926">
      <w:pPr>
        <w:pStyle w:val="45"/>
        <w:jc w:val="center"/>
        <w:rPr>
          <w:rFonts w:hint="eastAsia" w:ascii="宋体" w:hAnsi="宋体" w:eastAsia="宋体" w:cs="宋体"/>
          <w:color w:val="auto"/>
          <w:highlight w:val="none"/>
          <w:u w:val="none"/>
        </w:rPr>
      </w:pPr>
    </w:p>
    <w:p w14:paraId="69CAD4C8">
      <w:pPr>
        <w:pStyle w:val="45"/>
        <w:jc w:val="center"/>
        <w:rPr>
          <w:rFonts w:hint="eastAsia" w:ascii="宋体" w:hAnsi="宋体" w:eastAsia="宋体" w:cs="宋体"/>
          <w:color w:val="auto"/>
          <w:highlight w:val="none"/>
          <w:u w:val="none"/>
        </w:rPr>
      </w:pPr>
    </w:p>
    <w:p w14:paraId="1B19BEDB">
      <w:pPr>
        <w:pStyle w:val="45"/>
        <w:jc w:val="center"/>
        <w:rPr>
          <w:rFonts w:hint="eastAsia" w:ascii="宋体" w:hAnsi="宋体" w:eastAsia="宋体" w:cs="宋体"/>
          <w:color w:val="auto"/>
          <w:highlight w:val="none"/>
          <w:u w:val="none"/>
        </w:rPr>
      </w:pPr>
    </w:p>
    <w:p w14:paraId="41434257">
      <w:pPr>
        <w:pStyle w:val="45"/>
        <w:jc w:val="center"/>
        <w:rPr>
          <w:rFonts w:hint="eastAsia" w:ascii="宋体" w:hAnsi="宋体" w:eastAsia="宋体" w:cs="宋体"/>
          <w:color w:val="auto"/>
          <w:highlight w:val="none"/>
          <w:u w:val="none"/>
        </w:rPr>
      </w:pPr>
    </w:p>
    <w:p w14:paraId="7DBCF1B1">
      <w:pPr>
        <w:pStyle w:val="45"/>
        <w:jc w:val="center"/>
        <w:rPr>
          <w:rFonts w:hint="eastAsia" w:ascii="宋体" w:hAnsi="宋体" w:eastAsia="宋体" w:cs="宋体"/>
          <w:color w:val="auto"/>
          <w:highlight w:val="none"/>
          <w:u w:val="none"/>
        </w:rPr>
      </w:pPr>
    </w:p>
    <w:p w14:paraId="2CE6E23A">
      <w:pPr>
        <w:pStyle w:val="45"/>
        <w:jc w:val="center"/>
        <w:rPr>
          <w:rFonts w:hint="eastAsia" w:ascii="宋体" w:hAnsi="宋体" w:eastAsia="宋体" w:cs="宋体"/>
          <w:color w:val="auto"/>
          <w:highlight w:val="none"/>
          <w:u w:val="none"/>
        </w:rPr>
      </w:pPr>
    </w:p>
    <w:p w14:paraId="06A60CD2">
      <w:pPr>
        <w:pStyle w:val="45"/>
        <w:jc w:val="center"/>
        <w:rPr>
          <w:rFonts w:hint="eastAsia" w:ascii="宋体" w:hAnsi="宋体" w:eastAsia="宋体" w:cs="宋体"/>
          <w:color w:val="auto"/>
          <w:highlight w:val="none"/>
          <w:u w:val="none"/>
        </w:rPr>
      </w:pPr>
    </w:p>
    <w:p w14:paraId="67E6CF03">
      <w:pPr>
        <w:pStyle w:val="45"/>
        <w:jc w:val="center"/>
        <w:rPr>
          <w:rFonts w:hint="eastAsia" w:ascii="宋体" w:hAnsi="宋体" w:eastAsia="宋体" w:cs="宋体"/>
          <w:color w:val="auto"/>
          <w:highlight w:val="none"/>
          <w:u w:val="none"/>
        </w:rPr>
      </w:pPr>
    </w:p>
    <w:p w14:paraId="56136C0E">
      <w:pPr>
        <w:pStyle w:val="45"/>
        <w:jc w:val="center"/>
        <w:rPr>
          <w:rFonts w:hint="eastAsia" w:ascii="宋体" w:hAnsi="宋体" w:eastAsia="宋体" w:cs="宋体"/>
          <w:color w:val="auto"/>
          <w:highlight w:val="none"/>
          <w:u w:val="none"/>
        </w:rPr>
      </w:pPr>
    </w:p>
    <w:p w14:paraId="2D1310C0">
      <w:pPr>
        <w:pStyle w:val="45"/>
        <w:jc w:val="center"/>
        <w:rPr>
          <w:rFonts w:hint="eastAsia" w:ascii="宋体" w:hAnsi="宋体" w:eastAsia="宋体" w:cs="宋体"/>
          <w:color w:val="auto"/>
          <w:highlight w:val="none"/>
          <w:u w:val="none"/>
        </w:rPr>
      </w:pPr>
    </w:p>
    <w:p w14:paraId="1EC120D7">
      <w:pPr>
        <w:pStyle w:val="45"/>
        <w:jc w:val="center"/>
        <w:rPr>
          <w:rFonts w:hint="eastAsia" w:ascii="宋体" w:hAnsi="宋体" w:eastAsia="宋体" w:cs="宋体"/>
          <w:color w:val="auto"/>
          <w:highlight w:val="none"/>
          <w:u w:val="none"/>
        </w:rPr>
      </w:pPr>
    </w:p>
    <w:p w14:paraId="13FCD518">
      <w:pPr>
        <w:pStyle w:val="45"/>
        <w:jc w:val="center"/>
        <w:rPr>
          <w:rFonts w:hint="eastAsia" w:ascii="宋体" w:hAnsi="宋体" w:eastAsia="宋体" w:cs="宋体"/>
          <w:color w:val="auto"/>
          <w:highlight w:val="none"/>
          <w:u w:val="none"/>
        </w:rPr>
      </w:pPr>
    </w:p>
    <w:p w14:paraId="5D631580">
      <w:pPr>
        <w:pStyle w:val="45"/>
        <w:jc w:val="center"/>
        <w:rPr>
          <w:rFonts w:hint="eastAsia" w:ascii="宋体" w:hAnsi="宋体" w:eastAsia="宋体" w:cs="宋体"/>
          <w:color w:val="auto"/>
          <w:highlight w:val="none"/>
          <w:u w:val="none"/>
        </w:rPr>
      </w:pPr>
    </w:p>
    <w:p w14:paraId="73D47DD5">
      <w:pPr>
        <w:pStyle w:val="45"/>
        <w:jc w:val="center"/>
        <w:rPr>
          <w:rFonts w:hint="eastAsia" w:ascii="宋体" w:hAnsi="宋体" w:eastAsia="宋体" w:cs="宋体"/>
          <w:color w:val="auto"/>
          <w:highlight w:val="none"/>
          <w:u w:val="none"/>
        </w:rPr>
      </w:pPr>
    </w:p>
    <w:p w14:paraId="70D2AEC9">
      <w:pPr>
        <w:pStyle w:val="45"/>
        <w:jc w:val="center"/>
        <w:rPr>
          <w:rFonts w:hint="eastAsia" w:ascii="宋体" w:hAnsi="宋体" w:eastAsia="宋体" w:cs="宋体"/>
          <w:color w:val="auto"/>
          <w:highlight w:val="none"/>
          <w:u w:val="none"/>
        </w:rPr>
      </w:pPr>
    </w:p>
    <w:p w14:paraId="0BF3DCD7">
      <w:pPr>
        <w:pStyle w:val="45"/>
        <w:jc w:val="center"/>
        <w:rPr>
          <w:rFonts w:hint="eastAsia" w:ascii="宋体" w:hAnsi="宋体" w:eastAsia="宋体" w:cs="宋体"/>
          <w:color w:val="auto"/>
          <w:highlight w:val="none"/>
          <w:u w:val="none"/>
        </w:rPr>
      </w:pPr>
    </w:p>
    <w:p w14:paraId="60D68A24">
      <w:pPr>
        <w:pStyle w:val="45"/>
        <w:jc w:val="center"/>
        <w:rPr>
          <w:rFonts w:hint="eastAsia" w:ascii="宋体" w:hAnsi="宋体" w:eastAsia="宋体" w:cs="宋体"/>
          <w:color w:val="auto"/>
          <w:highlight w:val="none"/>
          <w:u w:val="none"/>
        </w:rPr>
      </w:pPr>
    </w:p>
    <w:p w14:paraId="33D04ED8">
      <w:pPr>
        <w:pStyle w:val="45"/>
        <w:jc w:val="center"/>
        <w:rPr>
          <w:rFonts w:hint="eastAsia" w:ascii="宋体" w:hAnsi="宋体" w:eastAsia="宋体" w:cs="宋体"/>
          <w:color w:val="auto"/>
          <w:highlight w:val="none"/>
          <w:u w:val="none"/>
        </w:rPr>
      </w:pPr>
    </w:p>
    <w:p w14:paraId="16CB8A06">
      <w:pPr>
        <w:pStyle w:val="45"/>
        <w:jc w:val="center"/>
        <w:rPr>
          <w:rFonts w:hint="eastAsia" w:ascii="宋体" w:hAnsi="宋体" w:eastAsia="宋体" w:cs="宋体"/>
          <w:color w:val="auto"/>
          <w:highlight w:val="none"/>
          <w:u w:val="none"/>
        </w:rPr>
      </w:pPr>
    </w:p>
    <w:p w14:paraId="16DB51D1">
      <w:pPr>
        <w:pStyle w:val="45"/>
        <w:jc w:val="center"/>
        <w:rPr>
          <w:rFonts w:hint="eastAsia" w:ascii="宋体" w:hAnsi="宋体" w:eastAsia="宋体" w:cs="宋体"/>
          <w:color w:val="auto"/>
          <w:highlight w:val="none"/>
          <w:u w:val="none"/>
        </w:rPr>
      </w:pPr>
    </w:p>
    <w:p w14:paraId="6DAFEEEB">
      <w:pPr>
        <w:pStyle w:val="45"/>
        <w:jc w:val="center"/>
        <w:rPr>
          <w:rFonts w:hint="eastAsia" w:ascii="宋体" w:hAnsi="宋体" w:eastAsia="宋体" w:cs="宋体"/>
          <w:color w:val="auto"/>
          <w:highlight w:val="none"/>
          <w:u w:val="none"/>
        </w:rPr>
      </w:pPr>
    </w:p>
    <w:p w14:paraId="659C3D9A">
      <w:pPr>
        <w:pStyle w:val="45"/>
        <w:jc w:val="center"/>
        <w:rPr>
          <w:rFonts w:hint="eastAsia" w:ascii="宋体" w:hAnsi="宋体" w:eastAsia="宋体" w:cs="宋体"/>
          <w:color w:val="auto"/>
          <w:highlight w:val="none"/>
          <w:u w:val="none"/>
        </w:rPr>
      </w:pPr>
    </w:p>
    <w:p w14:paraId="40ECE3D9">
      <w:pPr>
        <w:pStyle w:val="45"/>
        <w:jc w:val="center"/>
        <w:rPr>
          <w:rFonts w:hint="eastAsia" w:ascii="宋体" w:hAnsi="宋体" w:eastAsia="宋体" w:cs="宋体"/>
          <w:color w:val="auto"/>
          <w:highlight w:val="none"/>
          <w:u w:val="none"/>
        </w:rPr>
      </w:pPr>
    </w:p>
    <w:p w14:paraId="44690576">
      <w:pPr>
        <w:pStyle w:val="45"/>
        <w:jc w:val="center"/>
        <w:rPr>
          <w:rFonts w:hint="eastAsia" w:ascii="宋体" w:hAnsi="宋体" w:eastAsia="宋体" w:cs="宋体"/>
          <w:color w:val="auto"/>
          <w:highlight w:val="none"/>
          <w:u w:val="none"/>
        </w:rPr>
      </w:pPr>
    </w:p>
    <w:p w14:paraId="28F803C0">
      <w:pPr>
        <w:pStyle w:val="45"/>
        <w:jc w:val="center"/>
        <w:rPr>
          <w:rFonts w:hint="eastAsia" w:ascii="宋体" w:hAnsi="宋体" w:eastAsia="宋体" w:cs="宋体"/>
          <w:color w:val="auto"/>
          <w:highlight w:val="none"/>
          <w:u w:val="none"/>
        </w:rPr>
      </w:pPr>
    </w:p>
    <w:p w14:paraId="24B07EAF">
      <w:pPr>
        <w:pStyle w:val="45"/>
        <w:jc w:val="center"/>
        <w:rPr>
          <w:rFonts w:hint="eastAsia" w:ascii="宋体" w:hAnsi="宋体" w:eastAsia="宋体" w:cs="宋体"/>
          <w:color w:val="auto"/>
          <w:highlight w:val="none"/>
          <w:u w:val="none"/>
        </w:rPr>
      </w:pPr>
    </w:p>
    <w:p w14:paraId="26D9AEC3">
      <w:pPr>
        <w:pStyle w:val="45"/>
        <w:jc w:val="center"/>
        <w:rPr>
          <w:rFonts w:hint="eastAsia" w:ascii="宋体" w:hAnsi="宋体" w:eastAsia="宋体" w:cs="宋体"/>
          <w:color w:val="auto"/>
          <w:highlight w:val="none"/>
          <w:u w:val="none"/>
        </w:rPr>
      </w:pPr>
    </w:p>
    <w:p w14:paraId="37796587">
      <w:pPr>
        <w:pStyle w:val="45"/>
        <w:jc w:val="center"/>
        <w:rPr>
          <w:rFonts w:hint="eastAsia" w:ascii="宋体" w:hAnsi="宋体" w:eastAsia="宋体" w:cs="宋体"/>
          <w:color w:val="auto"/>
          <w:highlight w:val="none"/>
          <w:u w:val="none"/>
        </w:rPr>
      </w:pPr>
    </w:p>
    <w:p w14:paraId="021A7BC5">
      <w:pPr>
        <w:bidi w:val="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w:t>
      </w:r>
    </w:p>
    <w:p w14:paraId="3961181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p>
    <w:p w14:paraId="57D65821">
      <w:pPr>
        <w:pStyle w:val="8"/>
        <w:rPr>
          <w:rFonts w:hint="eastAsia" w:ascii="宋体" w:hAnsi="宋体" w:eastAsia="宋体" w:cs="宋体"/>
          <w:sz w:val="24"/>
          <w:szCs w:val="24"/>
          <w:highlight w:val="none"/>
        </w:rPr>
      </w:pPr>
    </w:p>
    <w:p w14:paraId="4BB6C125">
      <w:pPr>
        <w:pStyle w:val="8"/>
        <w:rPr>
          <w:rFonts w:hint="eastAsia" w:ascii="宋体" w:hAnsi="宋体" w:eastAsia="宋体" w:cs="宋体"/>
          <w:sz w:val="24"/>
          <w:szCs w:val="24"/>
          <w:highlight w:val="none"/>
        </w:rPr>
      </w:pPr>
    </w:p>
    <w:p w14:paraId="652E6E2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z w:val="24"/>
          <w:szCs w:val="24"/>
          <w:highlight w:val="none"/>
          <w:lang w:eastAsia="zh-CN"/>
        </w:rPr>
        <w:t>：</w:t>
      </w:r>
    </w:p>
    <w:p w14:paraId="3613715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 xml:space="preserve"> ，属于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w:t>
      </w:r>
      <w:r>
        <w:rPr>
          <w:rStyle w:val="37"/>
          <w:rFonts w:hint="eastAsia" w:ascii="宋体" w:hAnsi="宋体" w:eastAsia="宋体" w:cs="宋体"/>
          <w:sz w:val="24"/>
          <w:szCs w:val="24"/>
          <w:highlight w:val="none"/>
        </w:rPr>
        <w:footnoteReference w:id="0"/>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5A10C3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kern w:val="2"/>
          <w:sz w:val="24"/>
          <w:szCs w:val="24"/>
          <w:highlight w:val="none"/>
          <w:lang w:val="zh-CN" w:eastAsia="zh-CN" w:bidi="ar-SA"/>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 xml:space="preserve"> ，属于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7354A65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 </w:t>
      </w:r>
    </w:p>
    <w:p w14:paraId="3C5D026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以上企业，不属于大企业的分支机构，不存在控股股东为大企业的情形，也不存在与大企业的负责人为同一人的情形。 </w:t>
      </w:r>
    </w:p>
    <w:p w14:paraId="3B8681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本企业对上述声明内容的真实性负责。如有虚假，将依法承担相应责任。 </w:t>
      </w:r>
    </w:p>
    <w:p w14:paraId="5EAA46C1">
      <w:pPr>
        <w:numPr>
          <w:ilvl w:val="0"/>
          <w:numId w:val="0"/>
        </w:numPr>
        <w:bidi w:val="0"/>
        <w:spacing w:line="480" w:lineRule="auto"/>
        <w:rPr>
          <w:rFonts w:hint="eastAsia" w:ascii="宋体" w:hAnsi="宋体" w:eastAsia="宋体" w:cs="宋体"/>
          <w:sz w:val="24"/>
          <w:szCs w:val="24"/>
          <w:highlight w:val="none"/>
        </w:rPr>
      </w:pPr>
    </w:p>
    <w:p w14:paraId="314A8085">
      <w:pPr>
        <w:numPr>
          <w:ilvl w:val="0"/>
          <w:numId w:val="0"/>
        </w:numPr>
        <w:bidi w:val="0"/>
        <w:spacing w:line="48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53738E53">
      <w:pPr>
        <w:numPr>
          <w:ilvl w:val="0"/>
          <w:numId w:val="0"/>
        </w:numPr>
        <w:bidi w:val="0"/>
        <w:spacing w:line="480" w:lineRule="auto"/>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6852615B">
      <w:pPr>
        <w:rPr>
          <w:rFonts w:hint="eastAsia" w:ascii="宋体" w:hAnsi="宋体" w:eastAsia="宋体" w:cs="宋体"/>
          <w:sz w:val="24"/>
          <w:szCs w:val="24"/>
          <w:highlight w:val="none"/>
          <w:lang w:val="zh-CN"/>
        </w:rPr>
        <w:sectPr>
          <w:pgSz w:w="11906" w:h="16838"/>
          <w:pgMar w:top="1440" w:right="986" w:bottom="1440" w:left="1418" w:header="851" w:footer="992" w:gutter="0"/>
          <w:pgNumType w:fmt="decimal"/>
          <w:cols w:space="720" w:num="1"/>
          <w:titlePg/>
          <w:docGrid w:linePitch="312" w:charSpace="0"/>
        </w:sectPr>
      </w:pPr>
      <w:r>
        <w:rPr>
          <w:rFonts w:hint="eastAsia" w:ascii="宋体" w:hAnsi="宋体" w:eastAsia="宋体" w:cs="宋体"/>
          <w:sz w:val="24"/>
          <w:szCs w:val="24"/>
          <w:highlight w:val="none"/>
        </w:rPr>
        <w:br w:type="page"/>
      </w:r>
    </w:p>
    <w:p w14:paraId="589FB0DB">
      <w:pPr>
        <w:ind w:right="-65" w:rightChars="-31"/>
        <w:jc w:val="both"/>
        <w:rPr>
          <w:rFonts w:hint="eastAsia" w:ascii="宋体" w:hAnsi="宋体"/>
          <w:b/>
          <w:sz w:val="30"/>
          <w:szCs w:val="30"/>
          <w:highlight w:val="none"/>
        </w:rPr>
      </w:pPr>
    </w:p>
    <w:p w14:paraId="33829304">
      <w:pPr>
        <w:ind w:left="-48" w:leftChars="-23" w:right="-65" w:rightChars="-31"/>
        <w:jc w:val="center"/>
        <w:rPr>
          <w:rFonts w:hint="eastAsia" w:ascii="宋体" w:hAnsi="宋体"/>
          <w:b/>
          <w:sz w:val="30"/>
          <w:szCs w:val="30"/>
          <w:highlight w:val="none"/>
        </w:rPr>
      </w:pPr>
    </w:p>
    <w:p w14:paraId="6E43A03D">
      <w:pPr>
        <w:ind w:left="-48" w:leftChars="-23" w:right="-65" w:rightChars="-31"/>
        <w:jc w:val="center"/>
        <w:rPr>
          <w:rFonts w:ascii="宋体" w:hAnsi="宋体" w:cs="宋体"/>
          <w:b/>
          <w:sz w:val="24"/>
          <w:highlight w:val="none"/>
        </w:rPr>
      </w:pPr>
      <w:r>
        <w:rPr>
          <w:rFonts w:hint="eastAsia" w:ascii="宋体" w:hAnsi="宋体"/>
          <w:b/>
          <w:sz w:val="30"/>
          <w:szCs w:val="30"/>
          <w:highlight w:val="none"/>
        </w:rPr>
        <w:t>中小企业划型标准</w:t>
      </w:r>
    </w:p>
    <w:tbl>
      <w:tblPr>
        <w:tblStyle w:val="22"/>
        <w:tblW w:w="14576" w:type="dxa"/>
        <w:jc w:val="center"/>
        <w:tblLayout w:type="fixed"/>
        <w:tblCellMar>
          <w:top w:w="0" w:type="dxa"/>
          <w:left w:w="108" w:type="dxa"/>
          <w:bottom w:w="0" w:type="dxa"/>
          <w:right w:w="108" w:type="dxa"/>
        </w:tblCellMar>
      </w:tblPr>
      <w:tblGrid>
        <w:gridCol w:w="477"/>
        <w:gridCol w:w="2445"/>
        <w:gridCol w:w="1031"/>
        <w:gridCol w:w="905"/>
        <w:gridCol w:w="923"/>
        <w:gridCol w:w="1087"/>
        <w:gridCol w:w="925"/>
        <w:gridCol w:w="980"/>
        <w:gridCol w:w="1087"/>
        <w:gridCol w:w="941"/>
        <w:gridCol w:w="987"/>
        <w:gridCol w:w="1087"/>
        <w:gridCol w:w="865"/>
        <w:gridCol w:w="836"/>
      </w:tblGrid>
      <w:tr w14:paraId="461FCCAD">
        <w:tblPrEx>
          <w:tblCellMar>
            <w:top w:w="0" w:type="dxa"/>
            <w:left w:w="108" w:type="dxa"/>
            <w:bottom w:w="0" w:type="dxa"/>
            <w:right w:w="108" w:type="dxa"/>
          </w:tblCellMar>
        </w:tblPrEx>
        <w:trPr>
          <w:trHeight w:val="318" w:hRule="atLeast"/>
          <w:tblHeader/>
          <w:jc w:val="center"/>
        </w:trPr>
        <w:tc>
          <w:tcPr>
            <w:tcW w:w="477" w:type="dxa"/>
            <w:vMerge w:val="restart"/>
            <w:tcBorders>
              <w:top w:val="single" w:color="auto" w:sz="4" w:space="0"/>
              <w:left w:val="single" w:color="auto" w:sz="4" w:space="0"/>
              <w:right w:val="single" w:color="auto" w:sz="4" w:space="0"/>
            </w:tcBorders>
            <w:noWrap w:val="0"/>
            <w:vAlign w:val="center"/>
          </w:tcPr>
          <w:p w14:paraId="638AA267">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序号</w:t>
            </w:r>
          </w:p>
        </w:tc>
        <w:tc>
          <w:tcPr>
            <w:tcW w:w="2445" w:type="dxa"/>
            <w:vMerge w:val="restart"/>
            <w:tcBorders>
              <w:top w:val="single" w:color="auto" w:sz="4" w:space="0"/>
              <w:left w:val="nil"/>
              <w:right w:val="single" w:color="auto" w:sz="4" w:space="0"/>
            </w:tcBorders>
            <w:noWrap w:val="0"/>
            <w:vAlign w:val="center"/>
          </w:tcPr>
          <w:p w14:paraId="416B04EC">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行业</w:t>
            </w:r>
          </w:p>
        </w:tc>
        <w:tc>
          <w:tcPr>
            <w:tcW w:w="2859" w:type="dxa"/>
            <w:gridSpan w:val="3"/>
            <w:tcBorders>
              <w:top w:val="single" w:color="auto" w:sz="4" w:space="0"/>
              <w:left w:val="nil"/>
              <w:bottom w:val="single" w:color="auto" w:sz="4" w:space="0"/>
              <w:right w:val="single" w:color="auto" w:sz="4" w:space="0"/>
            </w:tcBorders>
            <w:noWrap w:val="0"/>
            <w:vAlign w:val="center"/>
          </w:tcPr>
          <w:p w14:paraId="0D8E7221">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大型企业</w:t>
            </w:r>
          </w:p>
        </w:tc>
        <w:tc>
          <w:tcPr>
            <w:tcW w:w="2992" w:type="dxa"/>
            <w:gridSpan w:val="3"/>
            <w:tcBorders>
              <w:top w:val="single" w:color="auto" w:sz="4" w:space="0"/>
              <w:left w:val="nil"/>
              <w:bottom w:val="single" w:color="auto" w:sz="4" w:space="0"/>
              <w:right w:val="single" w:color="auto" w:sz="4" w:space="0"/>
            </w:tcBorders>
            <w:noWrap w:val="0"/>
            <w:vAlign w:val="center"/>
          </w:tcPr>
          <w:p w14:paraId="0323488A">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中型企业</w:t>
            </w:r>
          </w:p>
        </w:tc>
        <w:tc>
          <w:tcPr>
            <w:tcW w:w="3015" w:type="dxa"/>
            <w:gridSpan w:val="3"/>
            <w:tcBorders>
              <w:top w:val="single" w:color="auto" w:sz="4" w:space="0"/>
              <w:left w:val="nil"/>
              <w:bottom w:val="single" w:color="auto" w:sz="4" w:space="0"/>
              <w:right w:val="single" w:color="auto" w:sz="4" w:space="0"/>
            </w:tcBorders>
            <w:noWrap w:val="0"/>
            <w:vAlign w:val="center"/>
          </w:tcPr>
          <w:p w14:paraId="3A3A4CCE">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小型企业</w:t>
            </w:r>
          </w:p>
        </w:tc>
        <w:tc>
          <w:tcPr>
            <w:tcW w:w="2788" w:type="dxa"/>
            <w:gridSpan w:val="3"/>
            <w:tcBorders>
              <w:top w:val="single" w:color="auto" w:sz="4" w:space="0"/>
              <w:left w:val="nil"/>
              <w:bottom w:val="single" w:color="auto" w:sz="4" w:space="0"/>
              <w:right w:val="single" w:color="auto" w:sz="4" w:space="0"/>
            </w:tcBorders>
            <w:noWrap w:val="0"/>
            <w:vAlign w:val="center"/>
          </w:tcPr>
          <w:p w14:paraId="0760A8BA">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微型企业</w:t>
            </w:r>
          </w:p>
        </w:tc>
      </w:tr>
      <w:tr w14:paraId="40755C6F">
        <w:tblPrEx>
          <w:tblCellMar>
            <w:top w:w="0" w:type="dxa"/>
            <w:left w:w="108" w:type="dxa"/>
            <w:bottom w:w="0" w:type="dxa"/>
            <w:right w:w="108" w:type="dxa"/>
          </w:tblCellMar>
        </w:tblPrEx>
        <w:trPr>
          <w:trHeight w:val="626" w:hRule="atLeast"/>
          <w:tblHeader/>
          <w:jc w:val="center"/>
        </w:trPr>
        <w:tc>
          <w:tcPr>
            <w:tcW w:w="477" w:type="dxa"/>
            <w:vMerge w:val="continue"/>
            <w:tcBorders>
              <w:left w:val="single" w:color="auto" w:sz="4" w:space="0"/>
              <w:bottom w:val="single" w:color="auto" w:sz="4" w:space="0"/>
              <w:right w:val="single" w:color="auto" w:sz="4" w:space="0"/>
            </w:tcBorders>
            <w:noWrap w:val="0"/>
            <w:vAlign w:val="center"/>
          </w:tcPr>
          <w:p w14:paraId="027FDEEC">
            <w:pPr>
              <w:ind w:left="-48" w:leftChars="-23" w:right="-65" w:rightChars="-31"/>
              <w:jc w:val="center"/>
              <w:rPr>
                <w:rFonts w:ascii="宋体" w:hAnsi="宋体" w:cs="宋体"/>
                <w:b/>
                <w:kern w:val="0"/>
                <w:sz w:val="24"/>
                <w:highlight w:val="none"/>
              </w:rPr>
            </w:pPr>
          </w:p>
        </w:tc>
        <w:tc>
          <w:tcPr>
            <w:tcW w:w="2445" w:type="dxa"/>
            <w:vMerge w:val="continue"/>
            <w:tcBorders>
              <w:left w:val="nil"/>
              <w:bottom w:val="single" w:color="auto" w:sz="4" w:space="0"/>
              <w:right w:val="single" w:color="auto" w:sz="4" w:space="0"/>
            </w:tcBorders>
            <w:noWrap w:val="0"/>
            <w:vAlign w:val="center"/>
          </w:tcPr>
          <w:p w14:paraId="09DCDA04">
            <w:pPr>
              <w:ind w:left="-48" w:leftChars="-23" w:right="-65" w:rightChars="-31"/>
              <w:jc w:val="left"/>
              <w:rPr>
                <w:rFonts w:ascii="宋体" w:hAnsi="宋体" w:cs="宋体"/>
                <w:b/>
                <w:kern w:val="0"/>
                <w:sz w:val="24"/>
                <w:highlight w:val="none"/>
              </w:rPr>
            </w:pPr>
          </w:p>
        </w:tc>
        <w:tc>
          <w:tcPr>
            <w:tcW w:w="1031" w:type="dxa"/>
            <w:tcBorders>
              <w:top w:val="nil"/>
              <w:left w:val="nil"/>
              <w:bottom w:val="single" w:color="auto" w:sz="4" w:space="0"/>
              <w:right w:val="single" w:color="auto" w:sz="4" w:space="0"/>
            </w:tcBorders>
            <w:noWrap w:val="0"/>
            <w:vAlign w:val="center"/>
          </w:tcPr>
          <w:p w14:paraId="7289C2D0">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营业收入</w:t>
            </w:r>
          </w:p>
          <w:p w14:paraId="1F832057">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905" w:type="dxa"/>
            <w:tcBorders>
              <w:top w:val="nil"/>
              <w:left w:val="nil"/>
              <w:bottom w:val="single" w:color="auto" w:sz="4" w:space="0"/>
              <w:right w:val="single" w:color="auto" w:sz="4" w:space="0"/>
            </w:tcBorders>
            <w:noWrap w:val="0"/>
            <w:vAlign w:val="center"/>
          </w:tcPr>
          <w:p w14:paraId="72D21737">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从业人员</w:t>
            </w:r>
          </w:p>
          <w:p w14:paraId="789BBDD2">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（人）</w:t>
            </w:r>
          </w:p>
        </w:tc>
        <w:tc>
          <w:tcPr>
            <w:tcW w:w="923" w:type="dxa"/>
            <w:tcBorders>
              <w:top w:val="nil"/>
              <w:left w:val="nil"/>
              <w:bottom w:val="single" w:color="auto" w:sz="4" w:space="0"/>
              <w:right w:val="single" w:color="auto" w:sz="4" w:space="0"/>
            </w:tcBorders>
            <w:noWrap w:val="0"/>
            <w:vAlign w:val="center"/>
          </w:tcPr>
          <w:p w14:paraId="6D0D7EFB">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总资产</w:t>
            </w:r>
          </w:p>
          <w:p w14:paraId="1DBC6097">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1087" w:type="dxa"/>
            <w:tcBorders>
              <w:top w:val="nil"/>
              <w:left w:val="nil"/>
              <w:bottom w:val="single" w:color="auto" w:sz="4" w:space="0"/>
              <w:right w:val="single" w:color="auto" w:sz="4" w:space="0"/>
            </w:tcBorders>
            <w:noWrap w:val="0"/>
            <w:vAlign w:val="center"/>
          </w:tcPr>
          <w:p w14:paraId="18EB569F">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营业收入</w:t>
            </w:r>
          </w:p>
          <w:p w14:paraId="2C3E99B5">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925" w:type="dxa"/>
            <w:tcBorders>
              <w:top w:val="nil"/>
              <w:left w:val="nil"/>
              <w:bottom w:val="single" w:color="auto" w:sz="4" w:space="0"/>
              <w:right w:val="single" w:color="auto" w:sz="4" w:space="0"/>
            </w:tcBorders>
            <w:noWrap w:val="0"/>
            <w:vAlign w:val="center"/>
          </w:tcPr>
          <w:p w14:paraId="1CD44037">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从业人员</w:t>
            </w:r>
          </w:p>
          <w:p w14:paraId="121D1224">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（人）</w:t>
            </w:r>
          </w:p>
        </w:tc>
        <w:tc>
          <w:tcPr>
            <w:tcW w:w="980" w:type="dxa"/>
            <w:tcBorders>
              <w:top w:val="nil"/>
              <w:left w:val="nil"/>
              <w:bottom w:val="single" w:color="auto" w:sz="4" w:space="0"/>
              <w:right w:val="single" w:color="auto" w:sz="4" w:space="0"/>
            </w:tcBorders>
            <w:noWrap w:val="0"/>
            <w:vAlign w:val="center"/>
          </w:tcPr>
          <w:p w14:paraId="172F3F0F">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总资产</w:t>
            </w:r>
          </w:p>
          <w:p w14:paraId="2EE44357">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1087" w:type="dxa"/>
            <w:tcBorders>
              <w:top w:val="nil"/>
              <w:left w:val="nil"/>
              <w:bottom w:val="single" w:color="auto" w:sz="4" w:space="0"/>
              <w:right w:val="single" w:color="auto" w:sz="4" w:space="0"/>
            </w:tcBorders>
            <w:noWrap w:val="0"/>
            <w:vAlign w:val="center"/>
          </w:tcPr>
          <w:p w14:paraId="4F1BD508">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营业收入</w:t>
            </w:r>
          </w:p>
          <w:p w14:paraId="5CDBD98C">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941" w:type="dxa"/>
            <w:tcBorders>
              <w:top w:val="nil"/>
              <w:left w:val="nil"/>
              <w:bottom w:val="single" w:color="auto" w:sz="4" w:space="0"/>
              <w:right w:val="single" w:color="auto" w:sz="4" w:space="0"/>
            </w:tcBorders>
            <w:noWrap w:val="0"/>
            <w:vAlign w:val="center"/>
          </w:tcPr>
          <w:p w14:paraId="5416EF49">
            <w:pPr>
              <w:ind w:left="142" w:leftChars="-23" w:right="-65" w:rightChars="-31" w:hanging="190" w:hangingChars="79"/>
              <w:jc w:val="center"/>
              <w:rPr>
                <w:rFonts w:ascii="宋体" w:hAnsi="宋体" w:cs="宋体"/>
                <w:b/>
                <w:kern w:val="0"/>
                <w:sz w:val="24"/>
                <w:highlight w:val="none"/>
              </w:rPr>
            </w:pPr>
            <w:r>
              <w:rPr>
                <w:rFonts w:hint="eastAsia" w:ascii="宋体" w:hAnsi="宋体" w:cs="宋体"/>
                <w:b/>
                <w:kern w:val="0"/>
                <w:sz w:val="24"/>
                <w:highlight w:val="none"/>
              </w:rPr>
              <w:t>从业人员</w:t>
            </w:r>
          </w:p>
          <w:p w14:paraId="0DF26F49">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（人）</w:t>
            </w:r>
          </w:p>
        </w:tc>
        <w:tc>
          <w:tcPr>
            <w:tcW w:w="987" w:type="dxa"/>
            <w:tcBorders>
              <w:top w:val="nil"/>
              <w:left w:val="nil"/>
              <w:bottom w:val="single" w:color="auto" w:sz="4" w:space="0"/>
              <w:right w:val="single" w:color="auto" w:sz="4" w:space="0"/>
            </w:tcBorders>
            <w:noWrap w:val="0"/>
            <w:vAlign w:val="center"/>
          </w:tcPr>
          <w:p w14:paraId="380D984F">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总资产</w:t>
            </w:r>
          </w:p>
          <w:p w14:paraId="3F1F8E78">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1087" w:type="dxa"/>
            <w:tcBorders>
              <w:top w:val="nil"/>
              <w:left w:val="nil"/>
              <w:bottom w:val="single" w:color="auto" w:sz="4" w:space="0"/>
              <w:right w:val="single" w:color="auto" w:sz="4" w:space="0"/>
            </w:tcBorders>
            <w:noWrap w:val="0"/>
            <w:vAlign w:val="center"/>
          </w:tcPr>
          <w:p w14:paraId="446439B2">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营业收入</w:t>
            </w:r>
          </w:p>
          <w:p w14:paraId="28DF6FEB">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c>
          <w:tcPr>
            <w:tcW w:w="865" w:type="dxa"/>
            <w:tcBorders>
              <w:top w:val="nil"/>
              <w:left w:val="nil"/>
              <w:bottom w:val="single" w:color="auto" w:sz="4" w:space="0"/>
              <w:right w:val="single" w:color="auto" w:sz="4" w:space="0"/>
            </w:tcBorders>
            <w:noWrap w:val="0"/>
            <w:vAlign w:val="center"/>
          </w:tcPr>
          <w:p w14:paraId="50F2D7D6">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从业人员</w:t>
            </w:r>
          </w:p>
          <w:p w14:paraId="0BCD0D6A">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（人）</w:t>
            </w:r>
          </w:p>
        </w:tc>
        <w:tc>
          <w:tcPr>
            <w:tcW w:w="836" w:type="dxa"/>
            <w:tcBorders>
              <w:top w:val="nil"/>
              <w:left w:val="nil"/>
              <w:bottom w:val="single" w:color="auto" w:sz="4" w:space="0"/>
              <w:right w:val="single" w:color="auto" w:sz="4" w:space="0"/>
            </w:tcBorders>
            <w:noWrap w:val="0"/>
            <w:vAlign w:val="center"/>
          </w:tcPr>
          <w:p w14:paraId="3E609689">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总资产</w:t>
            </w:r>
          </w:p>
          <w:p w14:paraId="3EA3400A">
            <w:pPr>
              <w:ind w:left="-48" w:leftChars="-23" w:right="-65" w:rightChars="-31"/>
              <w:jc w:val="center"/>
              <w:rPr>
                <w:rFonts w:ascii="宋体" w:hAnsi="宋体" w:cs="宋体"/>
                <w:b/>
                <w:kern w:val="0"/>
                <w:sz w:val="24"/>
                <w:highlight w:val="none"/>
              </w:rPr>
            </w:pPr>
            <w:r>
              <w:rPr>
                <w:rFonts w:hint="eastAsia" w:ascii="宋体" w:hAnsi="宋体" w:cs="宋体"/>
                <w:b/>
                <w:kern w:val="0"/>
                <w:sz w:val="24"/>
                <w:highlight w:val="none"/>
              </w:rPr>
              <w:t>（万元）</w:t>
            </w:r>
          </w:p>
        </w:tc>
      </w:tr>
      <w:tr w14:paraId="7D408018">
        <w:tblPrEx>
          <w:tblCellMar>
            <w:top w:w="0" w:type="dxa"/>
            <w:left w:w="108" w:type="dxa"/>
            <w:bottom w:w="0" w:type="dxa"/>
            <w:right w:w="108" w:type="dxa"/>
          </w:tblCellMar>
        </w:tblPrEx>
        <w:trPr>
          <w:trHeight w:val="318" w:hRule="atLeast"/>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159A954C">
            <w:pPr>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w:t>
            </w:r>
          </w:p>
        </w:tc>
        <w:tc>
          <w:tcPr>
            <w:tcW w:w="2445" w:type="dxa"/>
            <w:tcBorders>
              <w:top w:val="single" w:color="auto" w:sz="4" w:space="0"/>
              <w:left w:val="nil"/>
              <w:bottom w:val="single" w:color="auto" w:sz="4" w:space="0"/>
              <w:right w:val="single" w:color="auto" w:sz="4" w:space="0"/>
            </w:tcBorders>
            <w:noWrap w:val="0"/>
            <w:vAlign w:val="center"/>
          </w:tcPr>
          <w:p w14:paraId="4ADDCDBA">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农、林、牧、渔业</w:t>
            </w:r>
          </w:p>
        </w:tc>
        <w:tc>
          <w:tcPr>
            <w:tcW w:w="1031" w:type="dxa"/>
            <w:tcBorders>
              <w:top w:val="single" w:color="auto" w:sz="4" w:space="0"/>
              <w:left w:val="nil"/>
              <w:bottom w:val="single" w:color="auto" w:sz="4" w:space="0"/>
              <w:right w:val="single" w:color="auto" w:sz="4" w:space="0"/>
            </w:tcBorders>
            <w:noWrap w:val="0"/>
            <w:vAlign w:val="center"/>
          </w:tcPr>
          <w:p w14:paraId="3512086F">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≥20000</w:t>
            </w:r>
          </w:p>
        </w:tc>
        <w:tc>
          <w:tcPr>
            <w:tcW w:w="905" w:type="dxa"/>
            <w:tcBorders>
              <w:top w:val="nil"/>
              <w:left w:val="nil"/>
              <w:bottom w:val="single" w:color="auto" w:sz="4" w:space="0"/>
              <w:right w:val="single" w:color="auto" w:sz="4" w:space="0"/>
            </w:tcBorders>
            <w:noWrap w:val="0"/>
            <w:vAlign w:val="center"/>
          </w:tcPr>
          <w:p w14:paraId="4A6536B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23" w:type="dxa"/>
            <w:tcBorders>
              <w:top w:val="nil"/>
              <w:left w:val="nil"/>
              <w:bottom w:val="single" w:color="auto" w:sz="4" w:space="0"/>
              <w:right w:val="single" w:color="auto" w:sz="4" w:space="0"/>
            </w:tcBorders>
            <w:noWrap w:val="0"/>
            <w:vAlign w:val="center"/>
          </w:tcPr>
          <w:p w14:paraId="7278889D">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DB13AE8">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≥500</w:t>
            </w:r>
          </w:p>
        </w:tc>
        <w:tc>
          <w:tcPr>
            <w:tcW w:w="925" w:type="dxa"/>
            <w:tcBorders>
              <w:top w:val="nil"/>
              <w:left w:val="nil"/>
              <w:bottom w:val="single" w:color="auto" w:sz="4" w:space="0"/>
              <w:right w:val="single" w:color="auto" w:sz="4" w:space="0"/>
            </w:tcBorders>
            <w:noWrap w:val="0"/>
            <w:vAlign w:val="center"/>
          </w:tcPr>
          <w:p w14:paraId="747677BE">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80" w:type="dxa"/>
            <w:tcBorders>
              <w:top w:val="nil"/>
              <w:left w:val="nil"/>
              <w:bottom w:val="single" w:color="auto" w:sz="4" w:space="0"/>
              <w:right w:val="single" w:color="auto" w:sz="4" w:space="0"/>
            </w:tcBorders>
            <w:noWrap w:val="0"/>
            <w:vAlign w:val="center"/>
          </w:tcPr>
          <w:p w14:paraId="38313164">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4FB4FE21">
            <w:pPr>
              <w:widowControl/>
              <w:jc w:val="center"/>
              <w:rPr>
                <w:rFonts w:ascii="宋体" w:hAnsi="宋体" w:cs="宋体"/>
                <w:kern w:val="0"/>
                <w:sz w:val="24"/>
                <w:highlight w:val="none"/>
              </w:rPr>
            </w:pPr>
            <w:r>
              <w:rPr>
                <w:rFonts w:hint="eastAsia" w:ascii="宋体" w:hAnsi="宋体" w:cs="宋体"/>
                <w:kern w:val="0"/>
                <w:sz w:val="24"/>
                <w:highlight w:val="none"/>
              </w:rPr>
              <w:t>≥50</w:t>
            </w:r>
          </w:p>
        </w:tc>
        <w:tc>
          <w:tcPr>
            <w:tcW w:w="941" w:type="dxa"/>
            <w:tcBorders>
              <w:top w:val="nil"/>
              <w:left w:val="nil"/>
              <w:bottom w:val="single" w:color="auto" w:sz="4" w:space="0"/>
              <w:right w:val="single" w:color="auto" w:sz="4" w:space="0"/>
            </w:tcBorders>
            <w:noWrap w:val="0"/>
            <w:vAlign w:val="center"/>
          </w:tcPr>
          <w:p w14:paraId="6F775D41">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987" w:type="dxa"/>
            <w:tcBorders>
              <w:top w:val="nil"/>
              <w:left w:val="nil"/>
              <w:bottom w:val="single" w:color="auto" w:sz="4" w:space="0"/>
              <w:right w:val="single" w:color="auto" w:sz="4" w:space="0"/>
            </w:tcBorders>
            <w:noWrap w:val="0"/>
            <w:vAlign w:val="center"/>
          </w:tcPr>
          <w:p w14:paraId="65CCBDAB">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45B8ABD">
            <w:pPr>
              <w:widowControl/>
              <w:jc w:val="center"/>
              <w:rPr>
                <w:rFonts w:ascii="宋体" w:hAnsi="宋体" w:cs="宋体"/>
                <w:kern w:val="0"/>
                <w:sz w:val="24"/>
                <w:highlight w:val="none"/>
              </w:rPr>
            </w:pPr>
            <w:r>
              <w:rPr>
                <w:rFonts w:hint="eastAsia" w:ascii="宋体" w:hAnsi="宋体" w:cs="宋体"/>
                <w:kern w:val="0"/>
                <w:sz w:val="24"/>
                <w:highlight w:val="none"/>
              </w:rPr>
              <w:t>＜50</w:t>
            </w:r>
          </w:p>
        </w:tc>
        <w:tc>
          <w:tcPr>
            <w:tcW w:w="865" w:type="dxa"/>
            <w:tcBorders>
              <w:top w:val="nil"/>
              <w:left w:val="nil"/>
              <w:bottom w:val="single" w:color="auto" w:sz="4" w:space="0"/>
              <w:right w:val="single" w:color="auto" w:sz="4" w:space="0"/>
            </w:tcBorders>
            <w:noWrap w:val="0"/>
            <w:vAlign w:val="center"/>
          </w:tcPr>
          <w:p w14:paraId="2EB732B6">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36" w:type="dxa"/>
            <w:tcBorders>
              <w:top w:val="nil"/>
              <w:left w:val="nil"/>
              <w:bottom w:val="single" w:color="auto" w:sz="4" w:space="0"/>
              <w:right w:val="single" w:color="auto" w:sz="4" w:space="0"/>
            </w:tcBorders>
            <w:noWrap w:val="0"/>
            <w:vAlign w:val="center"/>
          </w:tcPr>
          <w:p w14:paraId="66372D62">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5E41BDE4">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4BF50BB8">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2</w:t>
            </w:r>
          </w:p>
        </w:tc>
        <w:tc>
          <w:tcPr>
            <w:tcW w:w="2445" w:type="dxa"/>
            <w:tcBorders>
              <w:top w:val="nil"/>
              <w:left w:val="nil"/>
              <w:bottom w:val="single" w:color="auto" w:sz="4" w:space="0"/>
              <w:right w:val="single" w:color="auto" w:sz="4" w:space="0"/>
            </w:tcBorders>
            <w:noWrap w:val="0"/>
            <w:vAlign w:val="center"/>
          </w:tcPr>
          <w:p w14:paraId="057A083B">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工业</w:t>
            </w:r>
          </w:p>
        </w:tc>
        <w:tc>
          <w:tcPr>
            <w:tcW w:w="1031" w:type="dxa"/>
            <w:tcBorders>
              <w:top w:val="nil"/>
              <w:left w:val="nil"/>
              <w:bottom w:val="single" w:color="auto" w:sz="4" w:space="0"/>
              <w:right w:val="single" w:color="auto" w:sz="4" w:space="0"/>
            </w:tcBorders>
            <w:noWrap w:val="0"/>
            <w:vAlign w:val="center"/>
          </w:tcPr>
          <w:p w14:paraId="114A8E90">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≥40000</w:t>
            </w:r>
          </w:p>
        </w:tc>
        <w:tc>
          <w:tcPr>
            <w:tcW w:w="905" w:type="dxa"/>
            <w:tcBorders>
              <w:top w:val="nil"/>
              <w:left w:val="nil"/>
              <w:bottom w:val="single" w:color="auto" w:sz="4" w:space="0"/>
              <w:right w:val="single" w:color="auto" w:sz="4" w:space="0"/>
            </w:tcBorders>
            <w:noWrap w:val="0"/>
            <w:vAlign w:val="center"/>
          </w:tcPr>
          <w:p w14:paraId="5FE3B9DD">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3" w:type="dxa"/>
            <w:tcBorders>
              <w:top w:val="nil"/>
              <w:left w:val="nil"/>
              <w:bottom w:val="single" w:color="auto" w:sz="4" w:space="0"/>
              <w:right w:val="single" w:color="auto" w:sz="4" w:space="0"/>
            </w:tcBorders>
            <w:noWrap w:val="0"/>
            <w:vAlign w:val="center"/>
          </w:tcPr>
          <w:p w14:paraId="7597269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39BBC4C0">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w:t>
            </w:r>
          </w:p>
        </w:tc>
        <w:tc>
          <w:tcPr>
            <w:tcW w:w="925" w:type="dxa"/>
            <w:tcBorders>
              <w:top w:val="nil"/>
              <w:left w:val="nil"/>
              <w:bottom w:val="single" w:color="auto" w:sz="4" w:space="0"/>
              <w:right w:val="single" w:color="auto" w:sz="4" w:space="0"/>
            </w:tcBorders>
            <w:noWrap w:val="0"/>
            <w:vAlign w:val="center"/>
          </w:tcPr>
          <w:p w14:paraId="24AD3FA5">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80" w:type="dxa"/>
            <w:tcBorders>
              <w:top w:val="nil"/>
              <w:left w:val="nil"/>
              <w:bottom w:val="single" w:color="auto" w:sz="4" w:space="0"/>
              <w:right w:val="single" w:color="auto" w:sz="4" w:space="0"/>
            </w:tcBorders>
            <w:noWrap w:val="0"/>
            <w:vAlign w:val="center"/>
          </w:tcPr>
          <w:p w14:paraId="45478078">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2E96620">
            <w:pPr>
              <w:widowControl/>
              <w:jc w:val="center"/>
              <w:rPr>
                <w:rFonts w:ascii="宋体" w:hAnsi="宋体" w:cs="宋体"/>
                <w:kern w:val="0"/>
                <w:sz w:val="24"/>
                <w:highlight w:val="none"/>
              </w:rPr>
            </w:pPr>
            <w:r>
              <w:rPr>
                <w:rFonts w:hint="eastAsia" w:ascii="宋体" w:hAnsi="宋体" w:cs="宋体"/>
                <w:kern w:val="0"/>
                <w:sz w:val="24"/>
                <w:highlight w:val="none"/>
              </w:rPr>
              <w:t>≥300</w:t>
            </w:r>
          </w:p>
        </w:tc>
        <w:tc>
          <w:tcPr>
            <w:tcW w:w="941" w:type="dxa"/>
            <w:tcBorders>
              <w:top w:val="nil"/>
              <w:left w:val="nil"/>
              <w:bottom w:val="single" w:color="auto" w:sz="4" w:space="0"/>
              <w:right w:val="single" w:color="auto" w:sz="4" w:space="0"/>
            </w:tcBorders>
            <w:noWrap w:val="0"/>
            <w:vAlign w:val="center"/>
          </w:tcPr>
          <w:p w14:paraId="170CBA3F">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87" w:type="dxa"/>
            <w:tcBorders>
              <w:top w:val="nil"/>
              <w:left w:val="nil"/>
              <w:bottom w:val="single" w:color="auto" w:sz="4" w:space="0"/>
              <w:right w:val="single" w:color="auto" w:sz="4" w:space="0"/>
            </w:tcBorders>
            <w:noWrap w:val="0"/>
            <w:vAlign w:val="center"/>
          </w:tcPr>
          <w:p w14:paraId="3AB7833D">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581D10AC">
            <w:pPr>
              <w:widowControl/>
              <w:jc w:val="center"/>
              <w:rPr>
                <w:rFonts w:ascii="宋体" w:hAnsi="宋体" w:cs="宋体"/>
                <w:kern w:val="0"/>
                <w:sz w:val="24"/>
                <w:highlight w:val="none"/>
              </w:rPr>
            </w:pPr>
            <w:r>
              <w:rPr>
                <w:rFonts w:hint="eastAsia" w:ascii="宋体" w:hAnsi="宋体" w:cs="宋体"/>
                <w:kern w:val="0"/>
                <w:sz w:val="24"/>
                <w:highlight w:val="none"/>
              </w:rPr>
              <w:t>＜300</w:t>
            </w:r>
          </w:p>
        </w:tc>
        <w:tc>
          <w:tcPr>
            <w:tcW w:w="865" w:type="dxa"/>
            <w:tcBorders>
              <w:top w:val="nil"/>
              <w:left w:val="nil"/>
              <w:bottom w:val="single" w:color="auto" w:sz="4" w:space="0"/>
              <w:right w:val="single" w:color="auto" w:sz="4" w:space="0"/>
            </w:tcBorders>
            <w:noWrap w:val="0"/>
            <w:vAlign w:val="center"/>
          </w:tcPr>
          <w:p w14:paraId="15779A18">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836" w:type="dxa"/>
            <w:tcBorders>
              <w:top w:val="nil"/>
              <w:left w:val="nil"/>
              <w:bottom w:val="single" w:color="auto" w:sz="4" w:space="0"/>
              <w:right w:val="single" w:color="auto" w:sz="4" w:space="0"/>
            </w:tcBorders>
            <w:noWrap w:val="0"/>
            <w:vAlign w:val="center"/>
          </w:tcPr>
          <w:p w14:paraId="6DCB4BBE">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21513358">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32162C94">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3</w:t>
            </w:r>
          </w:p>
        </w:tc>
        <w:tc>
          <w:tcPr>
            <w:tcW w:w="2445" w:type="dxa"/>
            <w:tcBorders>
              <w:top w:val="nil"/>
              <w:left w:val="nil"/>
              <w:bottom w:val="single" w:color="auto" w:sz="4" w:space="0"/>
              <w:right w:val="single" w:color="auto" w:sz="4" w:space="0"/>
            </w:tcBorders>
            <w:noWrap w:val="0"/>
            <w:vAlign w:val="center"/>
          </w:tcPr>
          <w:p w14:paraId="26C6334E">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建筑业</w:t>
            </w:r>
          </w:p>
        </w:tc>
        <w:tc>
          <w:tcPr>
            <w:tcW w:w="1031" w:type="dxa"/>
            <w:tcBorders>
              <w:top w:val="nil"/>
              <w:left w:val="nil"/>
              <w:bottom w:val="single" w:color="auto" w:sz="4" w:space="0"/>
              <w:right w:val="single" w:color="auto" w:sz="4" w:space="0"/>
            </w:tcBorders>
            <w:noWrap w:val="0"/>
            <w:vAlign w:val="center"/>
          </w:tcPr>
          <w:p w14:paraId="2FEBBBC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≥80000</w:t>
            </w:r>
          </w:p>
        </w:tc>
        <w:tc>
          <w:tcPr>
            <w:tcW w:w="905" w:type="dxa"/>
            <w:tcBorders>
              <w:top w:val="nil"/>
              <w:left w:val="nil"/>
              <w:bottom w:val="single" w:color="auto" w:sz="4" w:space="0"/>
              <w:right w:val="single" w:color="auto" w:sz="4" w:space="0"/>
            </w:tcBorders>
            <w:noWrap w:val="0"/>
            <w:vAlign w:val="center"/>
          </w:tcPr>
          <w:p w14:paraId="064303A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23" w:type="dxa"/>
            <w:tcBorders>
              <w:top w:val="nil"/>
              <w:left w:val="nil"/>
              <w:bottom w:val="single" w:color="auto" w:sz="4" w:space="0"/>
              <w:right w:val="single" w:color="auto" w:sz="4" w:space="0"/>
            </w:tcBorders>
            <w:noWrap w:val="0"/>
            <w:vAlign w:val="center"/>
          </w:tcPr>
          <w:p w14:paraId="2935920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≥80000</w:t>
            </w:r>
          </w:p>
        </w:tc>
        <w:tc>
          <w:tcPr>
            <w:tcW w:w="1087" w:type="dxa"/>
            <w:tcBorders>
              <w:top w:val="nil"/>
              <w:left w:val="nil"/>
              <w:bottom w:val="single" w:color="auto" w:sz="4" w:space="0"/>
              <w:right w:val="single" w:color="auto" w:sz="4" w:space="0"/>
            </w:tcBorders>
            <w:noWrap w:val="0"/>
            <w:vAlign w:val="center"/>
          </w:tcPr>
          <w:p w14:paraId="191FC271">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≥5000</w:t>
            </w:r>
          </w:p>
        </w:tc>
        <w:tc>
          <w:tcPr>
            <w:tcW w:w="925" w:type="dxa"/>
            <w:tcBorders>
              <w:top w:val="nil"/>
              <w:left w:val="nil"/>
              <w:bottom w:val="single" w:color="auto" w:sz="4" w:space="0"/>
              <w:right w:val="single" w:color="auto" w:sz="4" w:space="0"/>
            </w:tcBorders>
            <w:noWrap w:val="0"/>
            <w:vAlign w:val="center"/>
          </w:tcPr>
          <w:p w14:paraId="6AB56E3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80" w:type="dxa"/>
            <w:tcBorders>
              <w:top w:val="nil"/>
              <w:left w:val="nil"/>
              <w:bottom w:val="single" w:color="auto" w:sz="4" w:space="0"/>
              <w:right w:val="single" w:color="auto" w:sz="4" w:space="0"/>
            </w:tcBorders>
            <w:noWrap w:val="0"/>
            <w:vAlign w:val="center"/>
          </w:tcPr>
          <w:p w14:paraId="0BAB5FD9">
            <w:pPr>
              <w:widowControl/>
              <w:jc w:val="center"/>
              <w:rPr>
                <w:rFonts w:ascii="宋体" w:hAnsi="宋体" w:cs="宋体"/>
                <w:kern w:val="0"/>
                <w:sz w:val="24"/>
                <w:highlight w:val="none"/>
              </w:rPr>
            </w:pPr>
            <w:r>
              <w:rPr>
                <w:rFonts w:hint="eastAsia" w:ascii="宋体" w:hAnsi="宋体" w:cs="宋体"/>
                <w:kern w:val="0"/>
                <w:sz w:val="24"/>
                <w:highlight w:val="none"/>
              </w:rPr>
              <w:t>≥5000</w:t>
            </w:r>
          </w:p>
        </w:tc>
        <w:tc>
          <w:tcPr>
            <w:tcW w:w="1087" w:type="dxa"/>
            <w:tcBorders>
              <w:top w:val="nil"/>
              <w:left w:val="nil"/>
              <w:bottom w:val="single" w:color="auto" w:sz="4" w:space="0"/>
              <w:right w:val="single" w:color="auto" w:sz="4" w:space="0"/>
            </w:tcBorders>
            <w:noWrap w:val="0"/>
            <w:vAlign w:val="center"/>
          </w:tcPr>
          <w:p w14:paraId="4C9818B0">
            <w:pPr>
              <w:widowControl/>
              <w:jc w:val="center"/>
              <w:rPr>
                <w:rFonts w:ascii="宋体" w:hAnsi="宋体" w:cs="宋体"/>
                <w:kern w:val="0"/>
                <w:sz w:val="24"/>
                <w:highlight w:val="none"/>
              </w:rPr>
            </w:pPr>
            <w:r>
              <w:rPr>
                <w:rFonts w:hint="eastAsia" w:ascii="宋体" w:hAnsi="宋体" w:cs="宋体"/>
                <w:kern w:val="0"/>
                <w:sz w:val="24"/>
                <w:highlight w:val="none"/>
              </w:rPr>
              <w:t>≥300</w:t>
            </w:r>
          </w:p>
        </w:tc>
        <w:tc>
          <w:tcPr>
            <w:tcW w:w="941" w:type="dxa"/>
            <w:tcBorders>
              <w:top w:val="nil"/>
              <w:left w:val="nil"/>
              <w:bottom w:val="single" w:color="auto" w:sz="4" w:space="0"/>
              <w:right w:val="single" w:color="auto" w:sz="4" w:space="0"/>
            </w:tcBorders>
            <w:noWrap w:val="0"/>
            <w:vAlign w:val="center"/>
          </w:tcPr>
          <w:p w14:paraId="420307D1">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987" w:type="dxa"/>
            <w:tcBorders>
              <w:top w:val="nil"/>
              <w:left w:val="nil"/>
              <w:bottom w:val="single" w:color="auto" w:sz="4" w:space="0"/>
              <w:right w:val="single" w:color="auto" w:sz="4" w:space="0"/>
            </w:tcBorders>
            <w:noWrap w:val="0"/>
            <w:vAlign w:val="center"/>
          </w:tcPr>
          <w:p w14:paraId="38EFA432">
            <w:pPr>
              <w:widowControl/>
              <w:jc w:val="center"/>
              <w:rPr>
                <w:rFonts w:ascii="宋体" w:hAnsi="宋体" w:cs="宋体"/>
                <w:kern w:val="0"/>
                <w:sz w:val="24"/>
                <w:highlight w:val="none"/>
              </w:rPr>
            </w:pPr>
            <w:r>
              <w:rPr>
                <w:rFonts w:hint="eastAsia" w:ascii="宋体" w:hAnsi="宋体" w:cs="宋体"/>
                <w:kern w:val="0"/>
                <w:sz w:val="24"/>
                <w:highlight w:val="none"/>
              </w:rPr>
              <w:t>≥300</w:t>
            </w:r>
          </w:p>
        </w:tc>
        <w:tc>
          <w:tcPr>
            <w:tcW w:w="1087" w:type="dxa"/>
            <w:tcBorders>
              <w:top w:val="nil"/>
              <w:left w:val="nil"/>
              <w:bottom w:val="single" w:color="auto" w:sz="4" w:space="0"/>
              <w:right w:val="single" w:color="auto" w:sz="4" w:space="0"/>
            </w:tcBorders>
            <w:noWrap w:val="0"/>
            <w:vAlign w:val="center"/>
          </w:tcPr>
          <w:p w14:paraId="0625622C">
            <w:pPr>
              <w:widowControl/>
              <w:jc w:val="center"/>
              <w:rPr>
                <w:rFonts w:ascii="宋体" w:hAnsi="宋体" w:cs="宋体"/>
                <w:kern w:val="0"/>
                <w:sz w:val="24"/>
                <w:highlight w:val="none"/>
              </w:rPr>
            </w:pPr>
            <w:r>
              <w:rPr>
                <w:rFonts w:hint="eastAsia" w:ascii="宋体" w:hAnsi="宋体" w:cs="宋体"/>
                <w:kern w:val="0"/>
                <w:sz w:val="24"/>
                <w:highlight w:val="none"/>
              </w:rPr>
              <w:t>＜300</w:t>
            </w:r>
          </w:p>
        </w:tc>
        <w:tc>
          <w:tcPr>
            <w:tcW w:w="865" w:type="dxa"/>
            <w:tcBorders>
              <w:top w:val="nil"/>
              <w:left w:val="nil"/>
              <w:bottom w:val="single" w:color="auto" w:sz="4" w:space="0"/>
              <w:right w:val="single" w:color="auto" w:sz="4" w:space="0"/>
            </w:tcBorders>
            <w:noWrap w:val="0"/>
            <w:vAlign w:val="center"/>
          </w:tcPr>
          <w:p w14:paraId="74E69993">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36" w:type="dxa"/>
            <w:tcBorders>
              <w:top w:val="nil"/>
              <w:left w:val="nil"/>
              <w:bottom w:val="single" w:color="auto" w:sz="4" w:space="0"/>
              <w:right w:val="single" w:color="auto" w:sz="4" w:space="0"/>
            </w:tcBorders>
            <w:noWrap w:val="0"/>
            <w:vAlign w:val="center"/>
          </w:tcPr>
          <w:p w14:paraId="3B67B90F">
            <w:pPr>
              <w:widowControl/>
              <w:jc w:val="center"/>
              <w:rPr>
                <w:rFonts w:ascii="宋体" w:hAnsi="宋体" w:cs="宋体"/>
                <w:kern w:val="0"/>
                <w:sz w:val="24"/>
                <w:highlight w:val="none"/>
              </w:rPr>
            </w:pPr>
            <w:r>
              <w:rPr>
                <w:rFonts w:hint="eastAsia" w:ascii="宋体" w:hAnsi="宋体" w:cs="宋体"/>
                <w:kern w:val="0"/>
                <w:sz w:val="24"/>
                <w:highlight w:val="none"/>
              </w:rPr>
              <w:t>＜300</w:t>
            </w:r>
          </w:p>
        </w:tc>
      </w:tr>
      <w:tr w14:paraId="6F590211">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314182D6">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4</w:t>
            </w:r>
          </w:p>
        </w:tc>
        <w:tc>
          <w:tcPr>
            <w:tcW w:w="2445" w:type="dxa"/>
            <w:tcBorders>
              <w:top w:val="nil"/>
              <w:left w:val="nil"/>
              <w:bottom w:val="single" w:color="auto" w:sz="4" w:space="0"/>
              <w:right w:val="single" w:color="auto" w:sz="4" w:space="0"/>
            </w:tcBorders>
            <w:noWrap w:val="0"/>
            <w:vAlign w:val="center"/>
          </w:tcPr>
          <w:p w14:paraId="67ED0F43">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批发业</w:t>
            </w:r>
          </w:p>
        </w:tc>
        <w:tc>
          <w:tcPr>
            <w:tcW w:w="1031" w:type="dxa"/>
            <w:tcBorders>
              <w:top w:val="nil"/>
              <w:left w:val="nil"/>
              <w:bottom w:val="single" w:color="auto" w:sz="4" w:space="0"/>
              <w:right w:val="single" w:color="auto" w:sz="4" w:space="0"/>
            </w:tcBorders>
            <w:noWrap w:val="0"/>
            <w:vAlign w:val="center"/>
          </w:tcPr>
          <w:p w14:paraId="41DCCC6D">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≥40000</w:t>
            </w:r>
          </w:p>
        </w:tc>
        <w:tc>
          <w:tcPr>
            <w:tcW w:w="905" w:type="dxa"/>
            <w:tcBorders>
              <w:top w:val="nil"/>
              <w:left w:val="nil"/>
              <w:bottom w:val="single" w:color="auto" w:sz="4" w:space="0"/>
              <w:right w:val="single" w:color="auto" w:sz="4" w:space="0"/>
            </w:tcBorders>
            <w:noWrap w:val="0"/>
            <w:vAlign w:val="center"/>
          </w:tcPr>
          <w:p w14:paraId="2FD2169E">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w:t>
            </w:r>
          </w:p>
        </w:tc>
        <w:tc>
          <w:tcPr>
            <w:tcW w:w="923" w:type="dxa"/>
            <w:tcBorders>
              <w:top w:val="nil"/>
              <w:left w:val="nil"/>
              <w:bottom w:val="single" w:color="auto" w:sz="4" w:space="0"/>
              <w:right w:val="single" w:color="auto" w:sz="4" w:space="0"/>
            </w:tcBorders>
            <w:noWrap w:val="0"/>
            <w:vAlign w:val="center"/>
          </w:tcPr>
          <w:p w14:paraId="68F45528">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D12996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≥5000</w:t>
            </w:r>
          </w:p>
        </w:tc>
        <w:tc>
          <w:tcPr>
            <w:tcW w:w="925" w:type="dxa"/>
            <w:tcBorders>
              <w:top w:val="nil"/>
              <w:left w:val="nil"/>
              <w:bottom w:val="single" w:color="auto" w:sz="4" w:space="0"/>
              <w:right w:val="single" w:color="auto" w:sz="4" w:space="0"/>
            </w:tcBorders>
            <w:noWrap w:val="0"/>
            <w:vAlign w:val="center"/>
          </w:tcPr>
          <w:p w14:paraId="13666CE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w:t>
            </w:r>
          </w:p>
        </w:tc>
        <w:tc>
          <w:tcPr>
            <w:tcW w:w="980" w:type="dxa"/>
            <w:tcBorders>
              <w:top w:val="nil"/>
              <w:left w:val="nil"/>
              <w:bottom w:val="single" w:color="auto" w:sz="4" w:space="0"/>
              <w:right w:val="single" w:color="auto" w:sz="4" w:space="0"/>
            </w:tcBorders>
            <w:noWrap w:val="0"/>
            <w:vAlign w:val="center"/>
          </w:tcPr>
          <w:p w14:paraId="3BABDB86">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E32F4B6">
            <w:pPr>
              <w:widowControl/>
              <w:jc w:val="center"/>
              <w:rPr>
                <w:rFonts w:ascii="宋体" w:hAnsi="宋体" w:cs="宋体"/>
                <w:kern w:val="0"/>
                <w:sz w:val="24"/>
                <w:highlight w:val="none"/>
              </w:rPr>
            </w:pPr>
            <w:r>
              <w:rPr>
                <w:rFonts w:hint="eastAsia" w:ascii="宋体" w:hAnsi="宋体" w:cs="宋体"/>
                <w:kern w:val="0"/>
                <w:sz w:val="24"/>
                <w:highlight w:val="none"/>
              </w:rPr>
              <w:t>≥1000</w:t>
            </w:r>
          </w:p>
        </w:tc>
        <w:tc>
          <w:tcPr>
            <w:tcW w:w="941" w:type="dxa"/>
            <w:tcBorders>
              <w:top w:val="nil"/>
              <w:left w:val="nil"/>
              <w:bottom w:val="single" w:color="auto" w:sz="4" w:space="0"/>
              <w:right w:val="single" w:color="auto" w:sz="4" w:space="0"/>
            </w:tcBorders>
            <w:noWrap w:val="0"/>
            <w:vAlign w:val="center"/>
          </w:tcPr>
          <w:p w14:paraId="098ABF29">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60B72614">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51EF194D">
            <w:pPr>
              <w:widowControl/>
              <w:jc w:val="center"/>
              <w:rPr>
                <w:rFonts w:ascii="宋体" w:hAnsi="宋体" w:cs="宋体"/>
                <w:kern w:val="0"/>
                <w:sz w:val="24"/>
                <w:highlight w:val="none"/>
              </w:rPr>
            </w:pPr>
            <w:r>
              <w:rPr>
                <w:rFonts w:hint="eastAsia" w:ascii="宋体" w:hAnsi="宋体" w:cs="宋体"/>
                <w:kern w:val="0"/>
                <w:sz w:val="24"/>
                <w:highlight w:val="none"/>
              </w:rPr>
              <w:t>＜1000</w:t>
            </w:r>
          </w:p>
        </w:tc>
        <w:tc>
          <w:tcPr>
            <w:tcW w:w="865" w:type="dxa"/>
            <w:tcBorders>
              <w:top w:val="nil"/>
              <w:left w:val="nil"/>
              <w:bottom w:val="single" w:color="auto" w:sz="4" w:space="0"/>
              <w:right w:val="single" w:color="auto" w:sz="4" w:space="0"/>
            </w:tcBorders>
            <w:noWrap w:val="0"/>
            <w:vAlign w:val="center"/>
          </w:tcPr>
          <w:p w14:paraId="31B314DF">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836" w:type="dxa"/>
            <w:tcBorders>
              <w:top w:val="nil"/>
              <w:left w:val="nil"/>
              <w:bottom w:val="single" w:color="auto" w:sz="4" w:space="0"/>
              <w:right w:val="single" w:color="auto" w:sz="4" w:space="0"/>
            </w:tcBorders>
            <w:noWrap w:val="0"/>
            <w:vAlign w:val="center"/>
          </w:tcPr>
          <w:p w14:paraId="56A5D944">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1520827E">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2F249364">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5</w:t>
            </w:r>
          </w:p>
        </w:tc>
        <w:tc>
          <w:tcPr>
            <w:tcW w:w="2445" w:type="dxa"/>
            <w:tcBorders>
              <w:top w:val="nil"/>
              <w:left w:val="nil"/>
              <w:bottom w:val="single" w:color="auto" w:sz="4" w:space="0"/>
              <w:right w:val="single" w:color="auto" w:sz="4" w:space="0"/>
            </w:tcBorders>
            <w:noWrap w:val="0"/>
            <w:vAlign w:val="center"/>
          </w:tcPr>
          <w:p w14:paraId="76841298">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零售业</w:t>
            </w:r>
          </w:p>
        </w:tc>
        <w:tc>
          <w:tcPr>
            <w:tcW w:w="1031" w:type="dxa"/>
            <w:tcBorders>
              <w:top w:val="nil"/>
              <w:left w:val="nil"/>
              <w:bottom w:val="single" w:color="auto" w:sz="4" w:space="0"/>
              <w:right w:val="single" w:color="auto" w:sz="4" w:space="0"/>
            </w:tcBorders>
            <w:noWrap w:val="0"/>
            <w:vAlign w:val="center"/>
          </w:tcPr>
          <w:p w14:paraId="4C1D4270">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≥20000</w:t>
            </w:r>
          </w:p>
        </w:tc>
        <w:tc>
          <w:tcPr>
            <w:tcW w:w="905" w:type="dxa"/>
            <w:tcBorders>
              <w:top w:val="nil"/>
              <w:left w:val="nil"/>
              <w:bottom w:val="single" w:color="auto" w:sz="4" w:space="0"/>
              <w:right w:val="single" w:color="auto" w:sz="4" w:space="0"/>
            </w:tcBorders>
            <w:noWrap w:val="0"/>
            <w:vAlign w:val="center"/>
          </w:tcPr>
          <w:p w14:paraId="4639BDF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6DF3AEE2">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4A91533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≥500</w:t>
            </w:r>
          </w:p>
        </w:tc>
        <w:tc>
          <w:tcPr>
            <w:tcW w:w="925" w:type="dxa"/>
            <w:tcBorders>
              <w:top w:val="nil"/>
              <w:left w:val="nil"/>
              <w:bottom w:val="single" w:color="auto" w:sz="4" w:space="0"/>
              <w:right w:val="single" w:color="auto" w:sz="4" w:space="0"/>
            </w:tcBorders>
            <w:noWrap w:val="0"/>
            <w:vAlign w:val="center"/>
          </w:tcPr>
          <w:p w14:paraId="33425D82">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w:t>
            </w:r>
          </w:p>
        </w:tc>
        <w:tc>
          <w:tcPr>
            <w:tcW w:w="980" w:type="dxa"/>
            <w:tcBorders>
              <w:top w:val="nil"/>
              <w:left w:val="nil"/>
              <w:bottom w:val="single" w:color="auto" w:sz="4" w:space="0"/>
              <w:right w:val="single" w:color="auto" w:sz="4" w:space="0"/>
            </w:tcBorders>
            <w:noWrap w:val="0"/>
            <w:vAlign w:val="center"/>
          </w:tcPr>
          <w:p w14:paraId="498531ED">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AF2658C">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10525B39">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21ED4D5B">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7B1B24D">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41CE596B">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0D5CD771">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0FB46DFF">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7B2E1B43">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6</w:t>
            </w:r>
          </w:p>
        </w:tc>
        <w:tc>
          <w:tcPr>
            <w:tcW w:w="2445" w:type="dxa"/>
            <w:tcBorders>
              <w:top w:val="nil"/>
              <w:left w:val="nil"/>
              <w:bottom w:val="single" w:color="auto" w:sz="4" w:space="0"/>
              <w:right w:val="single" w:color="auto" w:sz="4" w:space="0"/>
            </w:tcBorders>
            <w:noWrap w:val="0"/>
            <w:vAlign w:val="center"/>
          </w:tcPr>
          <w:p w14:paraId="643728E1">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交通运输业</w:t>
            </w:r>
          </w:p>
        </w:tc>
        <w:tc>
          <w:tcPr>
            <w:tcW w:w="1031" w:type="dxa"/>
            <w:tcBorders>
              <w:top w:val="nil"/>
              <w:left w:val="nil"/>
              <w:bottom w:val="single" w:color="auto" w:sz="4" w:space="0"/>
              <w:right w:val="single" w:color="auto" w:sz="4" w:space="0"/>
            </w:tcBorders>
            <w:noWrap w:val="0"/>
            <w:vAlign w:val="center"/>
          </w:tcPr>
          <w:p w14:paraId="56C935B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≥30000</w:t>
            </w:r>
          </w:p>
        </w:tc>
        <w:tc>
          <w:tcPr>
            <w:tcW w:w="905" w:type="dxa"/>
            <w:tcBorders>
              <w:top w:val="nil"/>
              <w:left w:val="nil"/>
              <w:bottom w:val="single" w:color="auto" w:sz="4" w:space="0"/>
              <w:right w:val="single" w:color="auto" w:sz="4" w:space="0"/>
            </w:tcBorders>
            <w:noWrap w:val="0"/>
            <w:vAlign w:val="center"/>
          </w:tcPr>
          <w:p w14:paraId="610FD235">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3" w:type="dxa"/>
            <w:tcBorders>
              <w:top w:val="nil"/>
              <w:left w:val="nil"/>
              <w:bottom w:val="single" w:color="auto" w:sz="4" w:space="0"/>
              <w:right w:val="single" w:color="auto" w:sz="4" w:space="0"/>
            </w:tcBorders>
            <w:noWrap w:val="0"/>
            <w:vAlign w:val="center"/>
          </w:tcPr>
          <w:p w14:paraId="6456D91A">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5E9F7069">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≥3000</w:t>
            </w:r>
          </w:p>
        </w:tc>
        <w:tc>
          <w:tcPr>
            <w:tcW w:w="925" w:type="dxa"/>
            <w:tcBorders>
              <w:top w:val="nil"/>
              <w:left w:val="nil"/>
              <w:bottom w:val="single" w:color="auto" w:sz="4" w:space="0"/>
              <w:right w:val="single" w:color="auto" w:sz="4" w:space="0"/>
            </w:tcBorders>
            <w:noWrap w:val="0"/>
            <w:vAlign w:val="center"/>
          </w:tcPr>
          <w:p w14:paraId="24CDE8A8">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80" w:type="dxa"/>
            <w:tcBorders>
              <w:top w:val="nil"/>
              <w:left w:val="nil"/>
              <w:bottom w:val="single" w:color="auto" w:sz="4" w:space="0"/>
              <w:right w:val="single" w:color="auto" w:sz="4" w:space="0"/>
            </w:tcBorders>
            <w:noWrap w:val="0"/>
            <w:vAlign w:val="center"/>
          </w:tcPr>
          <w:p w14:paraId="24B4BB4E">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5E864825">
            <w:pPr>
              <w:widowControl/>
              <w:jc w:val="center"/>
              <w:rPr>
                <w:rFonts w:ascii="宋体" w:hAnsi="宋体" w:cs="宋体"/>
                <w:kern w:val="0"/>
                <w:sz w:val="24"/>
                <w:highlight w:val="none"/>
              </w:rPr>
            </w:pPr>
            <w:r>
              <w:rPr>
                <w:rFonts w:hint="eastAsia" w:ascii="宋体" w:hAnsi="宋体" w:cs="宋体"/>
                <w:kern w:val="0"/>
                <w:sz w:val="24"/>
                <w:highlight w:val="none"/>
              </w:rPr>
              <w:t>≥200</w:t>
            </w:r>
          </w:p>
        </w:tc>
        <w:tc>
          <w:tcPr>
            <w:tcW w:w="941" w:type="dxa"/>
            <w:tcBorders>
              <w:top w:val="nil"/>
              <w:left w:val="nil"/>
              <w:bottom w:val="single" w:color="auto" w:sz="4" w:space="0"/>
              <w:right w:val="single" w:color="auto" w:sz="4" w:space="0"/>
            </w:tcBorders>
            <w:noWrap w:val="0"/>
            <w:vAlign w:val="center"/>
          </w:tcPr>
          <w:p w14:paraId="0C1BEAD6">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87" w:type="dxa"/>
            <w:tcBorders>
              <w:top w:val="nil"/>
              <w:left w:val="nil"/>
              <w:bottom w:val="single" w:color="auto" w:sz="4" w:space="0"/>
              <w:right w:val="single" w:color="auto" w:sz="4" w:space="0"/>
            </w:tcBorders>
            <w:noWrap w:val="0"/>
            <w:vAlign w:val="center"/>
          </w:tcPr>
          <w:p w14:paraId="7CBCB43E">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762D5CF4">
            <w:pPr>
              <w:widowControl/>
              <w:jc w:val="center"/>
              <w:rPr>
                <w:rFonts w:ascii="宋体" w:hAnsi="宋体" w:cs="宋体"/>
                <w:kern w:val="0"/>
                <w:sz w:val="24"/>
                <w:highlight w:val="none"/>
              </w:rPr>
            </w:pPr>
            <w:r>
              <w:rPr>
                <w:rFonts w:hint="eastAsia" w:ascii="宋体" w:hAnsi="宋体" w:cs="宋体"/>
                <w:kern w:val="0"/>
                <w:sz w:val="24"/>
                <w:highlight w:val="none"/>
              </w:rPr>
              <w:t>＜200</w:t>
            </w:r>
          </w:p>
        </w:tc>
        <w:tc>
          <w:tcPr>
            <w:tcW w:w="865" w:type="dxa"/>
            <w:tcBorders>
              <w:top w:val="nil"/>
              <w:left w:val="nil"/>
              <w:bottom w:val="single" w:color="auto" w:sz="4" w:space="0"/>
              <w:right w:val="single" w:color="auto" w:sz="4" w:space="0"/>
            </w:tcBorders>
            <w:noWrap w:val="0"/>
            <w:vAlign w:val="center"/>
          </w:tcPr>
          <w:p w14:paraId="5C2E3047">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836" w:type="dxa"/>
            <w:tcBorders>
              <w:top w:val="nil"/>
              <w:left w:val="nil"/>
              <w:bottom w:val="single" w:color="auto" w:sz="4" w:space="0"/>
              <w:right w:val="single" w:color="auto" w:sz="4" w:space="0"/>
            </w:tcBorders>
            <w:noWrap w:val="0"/>
            <w:vAlign w:val="center"/>
          </w:tcPr>
          <w:p w14:paraId="7DBF95E7">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78808BB5">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10D33529">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7</w:t>
            </w:r>
          </w:p>
        </w:tc>
        <w:tc>
          <w:tcPr>
            <w:tcW w:w="2445" w:type="dxa"/>
            <w:tcBorders>
              <w:top w:val="nil"/>
              <w:left w:val="nil"/>
              <w:bottom w:val="single" w:color="auto" w:sz="4" w:space="0"/>
              <w:right w:val="single" w:color="auto" w:sz="4" w:space="0"/>
            </w:tcBorders>
            <w:noWrap w:val="0"/>
            <w:vAlign w:val="center"/>
          </w:tcPr>
          <w:p w14:paraId="093C74FB">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仓储业</w:t>
            </w:r>
          </w:p>
        </w:tc>
        <w:tc>
          <w:tcPr>
            <w:tcW w:w="1031" w:type="dxa"/>
            <w:tcBorders>
              <w:top w:val="nil"/>
              <w:left w:val="nil"/>
              <w:bottom w:val="single" w:color="auto" w:sz="4" w:space="0"/>
              <w:right w:val="single" w:color="auto" w:sz="4" w:space="0"/>
            </w:tcBorders>
            <w:noWrap w:val="0"/>
            <w:vAlign w:val="center"/>
          </w:tcPr>
          <w:p w14:paraId="0DCEFFE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≥30000</w:t>
            </w:r>
          </w:p>
        </w:tc>
        <w:tc>
          <w:tcPr>
            <w:tcW w:w="905" w:type="dxa"/>
            <w:tcBorders>
              <w:top w:val="nil"/>
              <w:left w:val="nil"/>
              <w:bottom w:val="single" w:color="auto" w:sz="4" w:space="0"/>
              <w:right w:val="single" w:color="auto" w:sz="4" w:space="0"/>
            </w:tcBorders>
            <w:noWrap w:val="0"/>
            <w:vAlign w:val="center"/>
          </w:tcPr>
          <w:p w14:paraId="52199AF9">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w:t>
            </w:r>
          </w:p>
        </w:tc>
        <w:tc>
          <w:tcPr>
            <w:tcW w:w="923" w:type="dxa"/>
            <w:tcBorders>
              <w:top w:val="nil"/>
              <w:left w:val="nil"/>
              <w:bottom w:val="single" w:color="auto" w:sz="4" w:space="0"/>
              <w:right w:val="single" w:color="auto" w:sz="4" w:space="0"/>
            </w:tcBorders>
            <w:noWrap w:val="0"/>
            <w:vAlign w:val="center"/>
          </w:tcPr>
          <w:p w14:paraId="66DB96F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996CAF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5" w:type="dxa"/>
            <w:tcBorders>
              <w:top w:val="nil"/>
              <w:left w:val="nil"/>
              <w:bottom w:val="single" w:color="auto" w:sz="4" w:space="0"/>
              <w:right w:val="single" w:color="auto" w:sz="4" w:space="0"/>
            </w:tcBorders>
            <w:noWrap w:val="0"/>
            <w:vAlign w:val="center"/>
          </w:tcPr>
          <w:p w14:paraId="1A4BB750">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38F00872">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615931C9">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35608329">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87" w:type="dxa"/>
            <w:tcBorders>
              <w:top w:val="nil"/>
              <w:left w:val="nil"/>
              <w:bottom w:val="single" w:color="auto" w:sz="4" w:space="0"/>
              <w:right w:val="single" w:color="auto" w:sz="4" w:space="0"/>
            </w:tcBorders>
            <w:noWrap w:val="0"/>
            <w:vAlign w:val="center"/>
          </w:tcPr>
          <w:p w14:paraId="42FF8C46">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9AC8C26">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72DE24A8">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836" w:type="dxa"/>
            <w:tcBorders>
              <w:top w:val="nil"/>
              <w:left w:val="nil"/>
              <w:bottom w:val="single" w:color="auto" w:sz="4" w:space="0"/>
              <w:right w:val="single" w:color="auto" w:sz="4" w:space="0"/>
            </w:tcBorders>
            <w:noWrap w:val="0"/>
            <w:vAlign w:val="center"/>
          </w:tcPr>
          <w:p w14:paraId="650D3A25">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44CCD4BC">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03B15833">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8</w:t>
            </w:r>
          </w:p>
        </w:tc>
        <w:tc>
          <w:tcPr>
            <w:tcW w:w="2445" w:type="dxa"/>
            <w:tcBorders>
              <w:top w:val="nil"/>
              <w:left w:val="nil"/>
              <w:bottom w:val="single" w:color="auto" w:sz="4" w:space="0"/>
              <w:right w:val="single" w:color="auto" w:sz="4" w:space="0"/>
            </w:tcBorders>
            <w:noWrap w:val="0"/>
            <w:vAlign w:val="center"/>
          </w:tcPr>
          <w:p w14:paraId="6B680789">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邮政业</w:t>
            </w:r>
          </w:p>
        </w:tc>
        <w:tc>
          <w:tcPr>
            <w:tcW w:w="1031" w:type="dxa"/>
            <w:tcBorders>
              <w:top w:val="nil"/>
              <w:left w:val="nil"/>
              <w:bottom w:val="single" w:color="auto" w:sz="4" w:space="0"/>
              <w:right w:val="single" w:color="auto" w:sz="4" w:space="0"/>
            </w:tcBorders>
            <w:noWrap w:val="0"/>
            <w:vAlign w:val="center"/>
          </w:tcPr>
          <w:p w14:paraId="4E0FFE4E">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≥30000</w:t>
            </w:r>
          </w:p>
        </w:tc>
        <w:tc>
          <w:tcPr>
            <w:tcW w:w="905" w:type="dxa"/>
            <w:tcBorders>
              <w:top w:val="nil"/>
              <w:left w:val="nil"/>
              <w:bottom w:val="single" w:color="auto" w:sz="4" w:space="0"/>
              <w:right w:val="single" w:color="auto" w:sz="4" w:space="0"/>
            </w:tcBorders>
            <w:noWrap w:val="0"/>
            <w:vAlign w:val="center"/>
          </w:tcPr>
          <w:p w14:paraId="3CEDB34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3" w:type="dxa"/>
            <w:tcBorders>
              <w:top w:val="nil"/>
              <w:left w:val="nil"/>
              <w:bottom w:val="single" w:color="auto" w:sz="4" w:space="0"/>
              <w:right w:val="single" w:color="auto" w:sz="4" w:space="0"/>
            </w:tcBorders>
            <w:noWrap w:val="0"/>
            <w:vAlign w:val="center"/>
          </w:tcPr>
          <w:p w14:paraId="7ECF8D4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30CFAF1D">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w:t>
            </w:r>
          </w:p>
        </w:tc>
        <w:tc>
          <w:tcPr>
            <w:tcW w:w="925" w:type="dxa"/>
            <w:tcBorders>
              <w:top w:val="nil"/>
              <w:left w:val="nil"/>
              <w:bottom w:val="single" w:color="auto" w:sz="4" w:space="0"/>
              <w:right w:val="single" w:color="auto" w:sz="4" w:space="0"/>
            </w:tcBorders>
            <w:noWrap w:val="0"/>
            <w:vAlign w:val="center"/>
          </w:tcPr>
          <w:p w14:paraId="112783D2">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80" w:type="dxa"/>
            <w:tcBorders>
              <w:top w:val="nil"/>
              <w:left w:val="nil"/>
              <w:bottom w:val="single" w:color="auto" w:sz="4" w:space="0"/>
              <w:right w:val="single" w:color="auto" w:sz="4" w:space="0"/>
            </w:tcBorders>
            <w:noWrap w:val="0"/>
            <w:vAlign w:val="center"/>
          </w:tcPr>
          <w:p w14:paraId="65D7901D">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271C9FBE">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78944B87">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87" w:type="dxa"/>
            <w:tcBorders>
              <w:top w:val="nil"/>
              <w:left w:val="nil"/>
              <w:bottom w:val="single" w:color="auto" w:sz="4" w:space="0"/>
              <w:right w:val="single" w:color="auto" w:sz="4" w:space="0"/>
            </w:tcBorders>
            <w:noWrap w:val="0"/>
            <w:vAlign w:val="center"/>
          </w:tcPr>
          <w:p w14:paraId="4E06C08B">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DC3C27F">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7AF3010C">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836" w:type="dxa"/>
            <w:tcBorders>
              <w:top w:val="nil"/>
              <w:left w:val="nil"/>
              <w:bottom w:val="single" w:color="auto" w:sz="4" w:space="0"/>
              <w:right w:val="single" w:color="auto" w:sz="4" w:space="0"/>
            </w:tcBorders>
            <w:noWrap w:val="0"/>
            <w:vAlign w:val="center"/>
          </w:tcPr>
          <w:p w14:paraId="29D4D669">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162F01AA">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09B0B8F6">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9</w:t>
            </w:r>
          </w:p>
        </w:tc>
        <w:tc>
          <w:tcPr>
            <w:tcW w:w="2445" w:type="dxa"/>
            <w:tcBorders>
              <w:top w:val="nil"/>
              <w:left w:val="nil"/>
              <w:bottom w:val="single" w:color="auto" w:sz="4" w:space="0"/>
              <w:right w:val="single" w:color="auto" w:sz="4" w:space="0"/>
            </w:tcBorders>
            <w:noWrap w:val="0"/>
            <w:vAlign w:val="center"/>
          </w:tcPr>
          <w:p w14:paraId="4856565C">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住宿业</w:t>
            </w:r>
          </w:p>
        </w:tc>
        <w:tc>
          <w:tcPr>
            <w:tcW w:w="1031" w:type="dxa"/>
            <w:tcBorders>
              <w:top w:val="nil"/>
              <w:left w:val="nil"/>
              <w:bottom w:val="single" w:color="auto" w:sz="4" w:space="0"/>
              <w:right w:val="single" w:color="auto" w:sz="4" w:space="0"/>
            </w:tcBorders>
            <w:noWrap w:val="0"/>
            <w:vAlign w:val="center"/>
          </w:tcPr>
          <w:p w14:paraId="6F126D2D">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≥10000</w:t>
            </w:r>
          </w:p>
        </w:tc>
        <w:tc>
          <w:tcPr>
            <w:tcW w:w="905" w:type="dxa"/>
            <w:tcBorders>
              <w:top w:val="nil"/>
              <w:left w:val="nil"/>
              <w:bottom w:val="single" w:color="auto" w:sz="4" w:space="0"/>
              <w:right w:val="single" w:color="auto" w:sz="4" w:space="0"/>
            </w:tcBorders>
            <w:noWrap w:val="0"/>
            <w:vAlign w:val="center"/>
          </w:tcPr>
          <w:p w14:paraId="728812E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7CC7E728">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4B102CF6">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w:t>
            </w:r>
          </w:p>
        </w:tc>
        <w:tc>
          <w:tcPr>
            <w:tcW w:w="925" w:type="dxa"/>
            <w:tcBorders>
              <w:top w:val="nil"/>
              <w:left w:val="nil"/>
              <w:bottom w:val="single" w:color="auto" w:sz="4" w:space="0"/>
              <w:right w:val="single" w:color="auto" w:sz="4" w:space="0"/>
            </w:tcBorders>
            <w:noWrap w:val="0"/>
            <w:vAlign w:val="center"/>
          </w:tcPr>
          <w:p w14:paraId="0A8C0F40">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0D691014">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5D1C9E2">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34541201">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013BBF7A">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479F9D06">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71155935">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4D2EABE0">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509E3EC6">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15C53EE9">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10</w:t>
            </w:r>
          </w:p>
        </w:tc>
        <w:tc>
          <w:tcPr>
            <w:tcW w:w="2445" w:type="dxa"/>
            <w:tcBorders>
              <w:top w:val="nil"/>
              <w:left w:val="nil"/>
              <w:bottom w:val="single" w:color="auto" w:sz="4" w:space="0"/>
              <w:right w:val="single" w:color="auto" w:sz="4" w:space="0"/>
            </w:tcBorders>
            <w:noWrap w:val="0"/>
            <w:vAlign w:val="center"/>
          </w:tcPr>
          <w:p w14:paraId="113976A9">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餐饮业</w:t>
            </w:r>
          </w:p>
        </w:tc>
        <w:tc>
          <w:tcPr>
            <w:tcW w:w="1031" w:type="dxa"/>
            <w:tcBorders>
              <w:top w:val="nil"/>
              <w:left w:val="nil"/>
              <w:bottom w:val="single" w:color="auto" w:sz="4" w:space="0"/>
              <w:right w:val="single" w:color="auto" w:sz="4" w:space="0"/>
            </w:tcBorders>
            <w:noWrap w:val="0"/>
            <w:vAlign w:val="center"/>
          </w:tcPr>
          <w:p w14:paraId="07DC19B6">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≥10000</w:t>
            </w:r>
          </w:p>
        </w:tc>
        <w:tc>
          <w:tcPr>
            <w:tcW w:w="905" w:type="dxa"/>
            <w:tcBorders>
              <w:top w:val="nil"/>
              <w:left w:val="nil"/>
              <w:bottom w:val="single" w:color="auto" w:sz="4" w:space="0"/>
              <w:right w:val="single" w:color="auto" w:sz="4" w:space="0"/>
            </w:tcBorders>
            <w:noWrap w:val="0"/>
            <w:vAlign w:val="center"/>
          </w:tcPr>
          <w:p w14:paraId="757166A6">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7C1448A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DB68701">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w:t>
            </w:r>
          </w:p>
        </w:tc>
        <w:tc>
          <w:tcPr>
            <w:tcW w:w="925" w:type="dxa"/>
            <w:tcBorders>
              <w:top w:val="nil"/>
              <w:left w:val="nil"/>
              <w:bottom w:val="single" w:color="auto" w:sz="4" w:space="0"/>
              <w:right w:val="single" w:color="auto" w:sz="4" w:space="0"/>
            </w:tcBorders>
            <w:noWrap w:val="0"/>
            <w:vAlign w:val="center"/>
          </w:tcPr>
          <w:p w14:paraId="6B5FDF12">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148A853C">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340DC2C6">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4F6479DD">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39B029BB">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21F971EB">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4582B832">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646463CD">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1385676E">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237CA31C">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11</w:t>
            </w:r>
          </w:p>
        </w:tc>
        <w:tc>
          <w:tcPr>
            <w:tcW w:w="2445" w:type="dxa"/>
            <w:tcBorders>
              <w:top w:val="nil"/>
              <w:left w:val="nil"/>
              <w:bottom w:val="single" w:color="auto" w:sz="4" w:space="0"/>
              <w:right w:val="single" w:color="auto" w:sz="4" w:space="0"/>
            </w:tcBorders>
            <w:noWrap w:val="0"/>
            <w:vAlign w:val="center"/>
          </w:tcPr>
          <w:p w14:paraId="0ED05233">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信息传输业</w:t>
            </w:r>
          </w:p>
        </w:tc>
        <w:tc>
          <w:tcPr>
            <w:tcW w:w="1031" w:type="dxa"/>
            <w:tcBorders>
              <w:top w:val="nil"/>
              <w:left w:val="nil"/>
              <w:bottom w:val="single" w:color="auto" w:sz="4" w:space="0"/>
              <w:right w:val="single" w:color="auto" w:sz="4" w:space="0"/>
            </w:tcBorders>
            <w:noWrap w:val="0"/>
            <w:vAlign w:val="center"/>
          </w:tcPr>
          <w:p w14:paraId="1E72D38A">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≥100000</w:t>
            </w:r>
          </w:p>
        </w:tc>
        <w:tc>
          <w:tcPr>
            <w:tcW w:w="905" w:type="dxa"/>
            <w:tcBorders>
              <w:top w:val="nil"/>
              <w:left w:val="nil"/>
              <w:bottom w:val="single" w:color="auto" w:sz="4" w:space="0"/>
              <w:right w:val="single" w:color="auto" w:sz="4" w:space="0"/>
            </w:tcBorders>
            <w:noWrap w:val="0"/>
            <w:vAlign w:val="center"/>
          </w:tcPr>
          <w:p w14:paraId="2E5362A1">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w:t>
            </w:r>
          </w:p>
        </w:tc>
        <w:tc>
          <w:tcPr>
            <w:tcW w:w="923" w:type="dxa"/>
            <w:tcBorders>
              <w:top w:val="nil"/>
              <w:left w:val="nil"/>
              <w:bottom w:val="single" w:color="auto" w:sz="4" w:space="0"/>
              <w:right w:val="single" w:color="auto" w:sz="4" w:space="0"/>
            </w:tcBorders>
            <w:noWrap w:val="0"/>
            <w:vAlign w:val="center"/>
          </w:tcPr>
          <w:p w14:paraId="305A0FC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5C79F07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5" w:type="dxa"/>
            <w:tcBorders>
              <w:top w:val="nil"/>
              <w:left w:val="nil"/>
              <w:bottom w:val="single" w:color="auto" w:sz="4" w:space="0"/>
              <w:right w:val="single" w:color="auto" w:sz="4" w:space="0"/>
            </w:tcBorders>
            <w:noWrap w:val="0"/>
            <w:vAlign w:val="center"/>
          </w:tcPr>
          <w:p w14:paraId="4BB591E0">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53F4D7AB">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3D49B6CF">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3AEB104C">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4017B457">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0E58BDFF">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4197F24E">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20E0DE2F">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3D7A7D77">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09B92721">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12</w:t>
            </w:r>
          </w:p>
        </w:tc>
        <w:tc>
          <w:tcPr>
            <w:tcW w:w="2445" w:type="dxa"/>
            <w:tcBorders>
              <w:top w:val="nil"/>
              <w:left w:val="nil"/>
              <w:bottom w:val="single" w:color="auto" w:sz="4" w:space="0"/>
              <w:right w:val="single" w:color="auto" w:sz="4" w:space="0"/>
            </w:tcBorders>
            <w:noWrap w:val="0"/>
            <w:vAlign w:val="center"/>
          </w:tcPr>
          <w:p w14:paraId="0F0B4E46">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软件和信息技术服务业</w:t>
            </w:r>
          </w:p>
        </w:tc>
        <w:tc>
          <w:tcPr>
            <w:tcW w:w="1031" w:type="dxa"/>
            <w:tcBorders>
              <w:top w:val="nil"/>
              <w:left w:val="nil"/>
              <w:bottom w:val="single" w:color="auto" w:sz="4" w:space="0"/>
              <w:right w:val="single" w:color="auto" w:sz="4" w:space="0"/>
            </w:tcBorders>
            <w:noWrap w:val="0"/>
            <w:vAlign w:val="center"/>
          </w:tcPr>
          <w:p w14:paraId="03270DFD">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≥10000</w:t>
            </w:r>
          </w:p>
        </w:tc>
        <w:tc>
          <w:tcPr>
            <w:tcW w:w="905" w:type="dxa"/>
            <w:tcBorders>
              <w:top w:val="nil"/>
              <w:left w:val="nil"/>
              <w:bottom w:val="single" w:color="auto" w:sz="4" w:space="0"/>
              <w:right w:val="single" w:color="auto" w:sz="4" w:space="0"/>
            </w:tcBorders>
            <w:noWrap w:val="0"/>
            <w:vAlign w:val="center"/>
          </w:tcPr>
          <w:p w14:paraId="66F01D56">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23DDE672">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0FFE7B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5" w:type="dxa"/>
            <w:tcBorders>
              <w:top w:val="nil"/>
              <w:left w:val="nil"/>
              <w:bottom w:val="single" w:color="auto" w:sz="4" w:space="0"/>
              <w:right w:val="single" w:color="auto" w:sz="4" w:space="0"/>
            </w:tcBorders>
            <w:noWrap w:val="0"/>
            <w:vAlign w:val="center"/>
          </w:tcPr>
          <w:p w14:paraId="10C72C9D">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2667A1A3">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920A7DE">
            <w:pPr>
              <w:widowControl/>
              <w:jc w:val="center"/>
              <w:rPr>
                <w:rFonts w:ascii="宋体" w:hAnsi="宋体" w:cs="宋体"/>
                <w:kern w:val="0"/>
                <w:sz w:val="24"/>
                <w:highlight w:val="none"/>
              </w:rPr>
            </w:pPr>
            <w:r>
              <w:rPr>
                <w:rFonts w:hint="eastAsia" w:ascii="宋体" w:hAnsi="宋体" w:cs="宋体"/>
                <w:kern w:val="0"/>
                <w:sz w:val="24"/>
                <w:highlight w:val="none"/>
              </w:rPr>
              <w:t>≥50</w:t>
            </w:r>
          </w:p>
        </w:tc>
        <w:tc>
          <w:tcPr>
            <w:tcW w:w="941" w:type="dxa"/>
            <w:tcBorders>
              <w:top w:val="nil"/>
              <w:left w:val="nil"/>
              <w:bottom w:val="single" w:color="auto" w:sz="4" w:space="0"/>
              <w:right w:val="single" w:color="auto" w:sz="4" w:space="0"/>
            </w:tcBorders>
            <w:noWrap w:val="0"/>
            <w:vAlign w:val="center"/>
          </w:tcPr>
          <w:p w14:paraId="4836A311">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63ADF59A">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57B5A416">
            <w:pPr>
              <w:widowControl/>
              <w:jc w:val="center"/>
              <w:rPr>
                <w:rFonts w:ascii="宋体" w:hAnsi="宋体" w:cs="宋体"/>
                <w:kern w:val="0"/>
                <w:sz w:val="24"/>
                <w:highlight w:val="none"/>
              </w:rPr>
            </w:pPr>
            <w:r>
              <w:rPr>
                <w:rFonts w:hint="eastAsia" w:ascii="宋体" w:hAnsi="宋体" w:cs="宋体"/>
                <w:kern w:val="0"/>
                <w:sz w:val="24"/>
                <w:highlight w:val="none"/>
              </w:rPr>
              <w:t>＜50</w:t>
            </w:r>
          </w:p>
        </w:tc>
        <w:tc>
          <w:tcPr>
            <w:tcW w:w="865" w:type="dxa"/>
            <w:tcBorders>
              <w:top w:val="nil"/>
              <w:left w:val="nil"/>
              <w:bottom w:val="single" w:color="auto" w:sz="4" w:space="0"/>
              <w:right w:val="single" w:color="auto" w:sz="4" w:space="0"/>
            </w:tcBorders>
            <w:noWrap w:val="0"/>
            <w:vAlign w:val="center"/>
          </w:tcPr>
          <w:p w14:paraId="632E7FE9">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2A96EFDC">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7FCF1B40">
        <w:tblPrEx>
          <w:tblCellMar>
            <w:top w:w="0" w:type="dxa"/>
            <w:left w:w="108" w:type="dxa"/>
            <w:bottom w:w="0" w:type="dxa"/>
            <w:right w:w="108" w:type="dxa"/>
          </w:tblCellMar>
        </w:tblPrEx>
        <w:trPr>
          <w:trHeight w:val="626" w:hRule="atLeast"/>
          <w:jc w:val="center"/>
        </w:trPr>
        <w:tc>
          <w:tcPr>
            <w:tcW w:w="477" w:type="dxa"/>
            <w:tcBorders>
              <w:top w:val="nil"/>
              <w:left w:val="single" w:color="auto" w:sz="4" w:space="0"/>
              <w:bottom w:val="single" w:color="auto" w:sz="4" w:space="0"/>
              <w:right w:val="single" w:color="auto" w:sz="4" w:space="0"/>
            </w:tcBorders>
            <w:noWrap w:val="0"/>
            <w:vAlign w:val="center"/>
          </w:tcPr>
          <w:p w14:paraId="28B43B72">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13</w:t>
            </w:r>
          </w:p>
        </w:tc>
        <w:tc>
          <w:tcPr>
            <w:tcW w:w="2445" w:type="dxa"/>
            <w:tcBorders>
              <w:top w:val="nil"/>
              <w:left w:val="nil"/>
              <w:bottom w:val="single" w:color="auto" w:sz="4" w:space="0"/>
              <w:right w:val="single" w:color="auto" w:sz="4" w:space="0"/>
            </w:tcBorders>
            <w:noWrap w:val="0"/>
            <w:vAlign w:val="center"/>
          </w:tcPr>
          <w:p w14:paraId="3D5AE494">
            <w:pPr>
              <w:ind w:left="-27" w:leftChars="-13" w:right="-65" w:rightChars="-31"/>
              <w:jc w:val="left"/>
              <w:rPr>
                <w:rFonts w:hint="eastAsia" w:ascii="宋体" w:hAnsi="宋体" w:eastAsia="宋体" w:cs="宋体"/>
                <w:b/>
                <w:kern w:val="0"/>
                <w:sz w:val="24"/>
                <w:highlight w:val="none"/>
                <w:lang w:eastAsia="zh-CN"/>
              </w:rPr>
            </w:pPr>
            <w:r>
              <w:rPr>
                <w:rFonts w:hint="eastAsia" w:ascii="宋体" w:hAnsi="宋体" w:cs="宋体"/>
                <w:b/>
                <w:kern w:val="0"/>
                <w:sz w:val="24"/>
                <w:highlight w:val="none"/>
              </w:rPr>
              <w:t>房地产开发</w:t>
            </w:r>
            <w:r>
              <w:rPr>
                <w:rFonts w:hint="eastAsia" w:ascii="宋体" w:hAnsi="宋体" w:cs="宋体"/>
                <w:b/>
                <w:kern w:val="0"/>
                <w:sz w:val="24"/>
                <w:highlight w:val="none"/>
                <w:lang w:val="en-US" w:eastAsia="zh-CN"/>
              </w:rPr>
              <w:t>经营</w:t>
            </w:r>
          </w:p>
        </w:tc>
        <w:tc>
          <w:tcPr>
            <w:tcW w:w="1031" w:type="dxa"/>
            <w:tcBorders>
              <w:top w:val="nil"/>
              <w:left w:val="nil"/>
              <w:bottom w:val="single" w:color="auto" w:sz="4" w:space="0"/>
              <w:right w:val="single" w:color="auto" w:sz="4" w:space="0"/>
            </w:tcBorders>
            <w:noWrap w:val="0"/>
            <w:vAlign w:val="center"/>
          </w:tcPr>
          <w:p w14:paraId="5FC822E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≥200000</w:t>
            </w:r>
          </w:p>
        </w:tc>
        <w:tc>
          <w:tcPr>
            <w:tcW w:w="905" w:type="dxa"/>
            <w:tcBorders>
              <w:top w:val="nil"/>
              <w:left w:val="nil"/>
              <w:bottom w:val="single" w:color="auto" w:sz="4" w:space="0"/>
              <w:right w:val="single" w:color="auto" w:sz="4" w:space="0"/>
            </w:tcBorders>
            <w:noWrap w:val="0"/>
            <w:vAlign w:val="center"/>
          </w:tcPr>
          <w:p w14:paraId="1136F2A7">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23" w:type="dxa"/>
            <w:tcBorders>
              <w:top w:val="nil"/>
              <w:left w:val="nil"/>
              <w:bottom w:val="single" w:color="auto" w:sz="4" w:space="0"/>
              <w:right w:val="single" w:color="auto" w:sz="4" w:space="0"/>
            </w:tcBorders>
            <w:noWrap w:val="0"/>
            <w:vAlign w:val="center"/>
          </w:tcPr>
          <w:p w14:paraId="5B33959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或，≥10000</w:t>
            </w:r>
          </w:p>
        </w:tc>
        <w:tc>
          <w:tcPr>
            <w:tcW w:w="1087" w:type="dxa"/>
            <w:tcBorders>
              <w:top w:val="nil"/>
              <w:left w:val="nil"/>
              <w:bottom w:val="single" w:color="auto" w:sz="4" w:space="0"/>
              <w:right w:val="single" w:color="auto" w:sz="4" w:space="0"/>
            </w:tcBorders>
            <w:noWrap w:val="0"/>
            <w:vAlign w:val="center"/>
          </w:tcPr>
          <w:p w14:paraId="2E6D7062">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5" w:type="dxa"/>
            <w:tcBorders>
              <w:top w:val="nil"/>
              <w:left w:val="nil"/>
              <w:bottom w:val="single" w:color="auto" w:sz="4" w:space="0"/>
              <w:right w:val="single" w:color="auto" w:sz="4" w:space="0"/>
            </w:tcBorders>
            <w:noWrap w:val="0"/>
            <w:vAlign w:val="center"/>
          </w:tcPr>
          <w:p w14:paraId="3EACCB3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80" w:type="dxa"/>
            <w:tcBorders>
              <w:top w:val="nil"/>
              <w:left w:val="nil"/>
              <w:bottom w:val="single" w:color="auto" w:sz="4" w:space="0"/>
              <w:right w:val="single" w:color="auto" w:sz="4" w:space="0"/>
            </w:tcBorders>
            <w:noWrap w:val="0"/>
            <w:vAlign w:val="center"/>
          </w:tcPr>
          <w:p w14:paraId="0724FD94">
            <w:pPr>
              <w:widowControl/>
              <w:jc w:val="center"/>
              <w:rPr>
                <w:rFonts w:ascii="宋体" w:hAnsi="宋体" w:cs="宋体"/>
                <w:kern w:val="0"/>
                <w:sz w:val="24"/>
                <w:highlight w:val="none"/>
              </w:rPr>
            </w:pPr>
            <w:r>
              <w:rPr>
                <w:rFonts w:hint="eastAsia" w:ascii="宋体" w:hAnsi="宋体" w:cs="宋体"/>
                <w:kern w:val="0"/>
                <w:sz w:val="24"/>
                <w:highlight w:val="none"/>
              </w:rPr>
              <w:t>且，≥5000</w:t>
            </w:r>
          </w:p>
        </w:tc>
        <w:tc>
          <w:tcPr>
            <w:tcW w:w="1087" w:type="dxa"/>
            <w:tcBorders>
              <w:top w:val="nil"/>
              <w:left w:val="nil"/>
              <w:bottom w:val="single" w:color="auto" w:sz="4" w:space="0"/>
              <w:right w:val="single" w:color="auto" w:sz="4" w:space="0"/>
            </w:tcBorders>
            <w:noWrap w:val="0"/>
            <w:vAlign w:val="center"/>
          </w:tcPr>
          <w:p w14:paraId="19D0EC38">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41" w:type="dxa"/>
            <w:tcBorders>
              <w:top w:val="nil"/>
              <w:left w:val="nil"/>
              <w:bottom w:val="single" w:color="auto" w:sz="4" w:space="0"/>
              <w:right w:val="single" w:color="auto" w:sz="4" w:space="0"/>
            </w:tcBorders>
            <w:noWrap w:val="0"/>
            <w:vAlign w:val="center"/>
          </w:tcPr>
          <w:p w14:paraId="72150795">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987" w:type="dxa"/>
            <w:tcBorders>
              <w:top w:val="nil"/>
              <w:left w:val="nil"/>
              <w:bottom w:val="single" w:color="auto" w:sz="4" w:space="0"/>
              <w:right w:val="single" w:color="auto" w:sz="4" w:space="0"/>
            </w:tcBorders>
            <w:noWrap w:val="0"/>
            <w:vAlign w:val="center"/>
          </w:tcPr>
          <w:p w14:paraId="3722A1E4">
            <w:pPr>
              <w:widowControl/>
              <w:jc w:val="center"/>
              <w:rPr>
                <w:rFonts w:ascii="宋体" w:hAnsi="宋体" w:cs="宋体"/>
                <w:kern w:val="0"/>
                <w:sz w:val="24"/>
                <w:highlight w:val="none"/>
              </w:rPr>
            </w:pPr>
            <w:r>
              <w:rPr>
                <w:rFonts w:hint="eastAsia" w:ascii="宋体" w:hAnsi="宋体" w:cs="宋体"/>
                <w:kern w:val="0"/>
                <w:sz w:val="24"/>
                <w:highlight w:val="none"/>
              </w:rPr>
              <w:t>且，≥2000</w:t>
            </w:r>
          </w:p>
        </w:tc>
        <w:tc>
          <w:tcPr>
            <w:tcW w:w="1087" w:type="dxa"/>
            <w:tcBorders>
              <w:top w:val="nil"/>
              <w:left w:val="nil"/>
              <w:bottom w:val="single" w:color="auto" w:sz="4" w:space="0"/>
              <w:right w:val="single" w:color="auto" w:sz="4" w:space="0"/>
            </w:tcBorders>
            <w:noWrap w:val="0"/>
            <w:vAlign w:val="center"/>
          </w:tcPr>
          <w:p w14:paraId="6CC7DAD3">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65" w:type="dxa"/>
            <w:tcBorders>
              <w:top w:val="nil"/>
              <w:left w:val="nil"/>
              <w:bottom w:val="single" w:color="auto" w:sz="4" w:space="0"/>
              <w:right w:val="single" w:color="auto" w:sz="4" w:space="0"/>
            </w:tcBorders>
            <w:noWrap w:val="0"/>
            <w:vAlign w:val="center"/>
          </w:tcPr>
          <w:p w14:paraId="3407D02A">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36" w:type="dxa"/>
            <w:tcBorders>
              <w:top w:val="nil"/>
              <w:left w:val="nil"/>
              <w:bottom w:val="single" w:color="auto" w:sz="4" w:space="0"/>
              <w:right w:val="single" w:color="auto" w:sz="4" w:space="0"/>
            </w:tcBorders>
            <w:noWrap w:val="0"/>
            <w:vAlign w:val="center"/>
          </w:tcPr>
          <w:p w14:paraId="7685C19D">
            <w:pPr>
              <w:widowControl/>
              <w:jc w:val="center"/>
              <w:rPr>
                <w:rFonts w:ascii="宋体" w:hAnsi="宋体" w:cs="宋体"/>
                <w:kern w:val="0"/>
                <w:sz w:val="24"/>
                <w:highlight w:val="none"/>
              </w:rPr>
            </w:pPr>
            <w:r>
              <w:rPr>
                <w:rFonts w:hint="eastAsia" w:ascii="宋体" w:hAnsi="宋体" w:cs="宋体"/>
                <w:kern w:val="0"/>
                <w:sz w:val="24"/>
                <w:highlight w:val="none"/>
              </w:rPr>
              <w:t>或，＜2000</w:t>
            </w:r>
          </w:p>
        </w:tc>
      </w:tr>
      <w:tr w14:paraId="6AAC6777">
        <w:tblPrEx>
          <w:tblCellMar>
            <w:top w:w="0" w:type="dxa"/>
            <w:left w:w="108" w:type="dxa"/>
            <w:bottom w:w="0" w:type="dxa"/>
            <w:right w:w="108" w:type="dxa"/>
          </w:tblCellMar>
        </w:tblPrEx>
        <w:trPr>
          <w:trHeight w:val="318" w:hRule="atLeast"/>
          <w:jc w:val="center"/>
        </w:trPr>
        <w:tc>
          <w:tcPr>
            <w:tcW w:w="477" w:type="dxa"/>
            <w:tcBorders>
              <w:top w:val="nil"/>
              <w:left w:val="single" w:color="auto" w:sz="4" w:space="0"/>
              <w:bottom w:val="single" w:color="auto" w:sz="4" w:space="0"/>
              <w:right w:val="single" w:color="auto" w:sz="4" w:space="0"/>
            </w:tcBorders>
            <w:noWrap w:val="0"/>
            <w:vAlign w:val="center"/>
          </w:tcPr>
          <w:p w14:paraId="661372A4">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14</w:t>
            </w:r>
          </w:p>
        </w:tc>
        <w:tc>
          <w:tcPr>
            <w:tcW w:w="2445" w:type="dxa"/>
            <w:tcBorders>
              <w:top w:val="nil"/>
              <w:left w:val="nil"/>
              <w:bottom w:val="single" w:color="auto" w:sz="4" w:space="0"/>
              <w:right w:val="single" w:color="auto" w:sz="4" w:space="0"/>
            </w:tcBorders>
            <w:noWrap w:val="0"/>
            <w:vAlign w:val="center"/>
          </w:tcPr>
          <w:p w14:paraId="4368B42E">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物业管理</w:t>
            </w:r>
          </w:p>
        </w:tc>
        <w:tc>
          <w:tcPr>
            <w:tcW w:w="1031" w:type="dxa"/>
            <w:tcBorders>
              <w:top w:val="nil"/>
              <w:left w:val="nil"/>
              <w:bottom w:val="single" w:color="auto" w:sz="4" w:space="0"/>
              <w:right w:val="single" w:color="auto" w:sz="4" w:space="0"/>
            </w:tcBorders>
            <w:noWrap w:val="0"/>
            <w:vAlign w:val="center"/>
          </w:tcPr>
          <w:p w14:paraId="04A3E210">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≥5000</w:t>
            </w:r>
          </w:p>
        </w:tc>
        <w:tc>
          <w:tcPr>
            <w:tcW w:w="905" w:type="dxa"/>
            <w:tcBorders>
              <w:top w:val="nil"/>
              <w:left w:val="nil"/>
              <w:bottom w:val="single" w:color="auto" w:sz="4" w:space="0"/>
              <w:right w:val="single" w:color="auto" w:sz="4" w:space="0"/>
            </w:tcBorders>
            <w:noWrap w:val="0"/>
            <w:vAlign w:val="center"/>
          </w:tcPr>
          <w:p w14:paraId="13A516AF">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3" w:type="dxa"/>
            <w:tcBorders>
              <w:top w:val="nil"/>
              <w:left w:val="nil"/>
              <w:bottom w:val="single" w:color="auto" w:sz="4" w:space="0"/>
              <w:right w:val="single" w:color="auto" w:sz="4" w:space="0"/>
            </w:tcBorders>
            <w:noWrap w:val="0"/>
            <w:vAlign w:val="center"/>
          </w:tcPr>
          <w:p w14:paraId="5CE074F9">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2990223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≥1000</w:t>
            </w:r>
          </w:p>
        </w:tc>
        <w:tc>
          <w:tcPr>
            <w:tcW w:w="925" w:type="dxa"/>
            <w:tcBorders>
              <w:top w:val="nil"/>
              <w:left w:val="nil"/>
              <w:bottom w:val="single" w:color="auto" w:sz="4" w:space="0"/>
              <w:right w:val="single" w:color="auto" w:sz="4" w:space="0"/>
            </w:tcBorders>
            <w:noWrap w:val="0"/>
            <w:vAlign w:val="center"/>
          </w:tcPr>
          <w:p w14:paraId="563B03A8">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80" w:type="dxa"/>
            <w:tcBorders>
              <w:top w:val="nil"/>
              <w:left w:val="nil"/>
              <w:bottom w:val="single" w:color="auto" w:sz="4" w:space="0"/>
              <w:right w:val="single" w:color="auto" w:sz="4" w:space="0"/>
            </w:tcBorders>
            <w:noWrap w:val="0"/>
            <w:vAlign w:val="center"/>
          </w:tcPr>
          <w:p w14:paraId="6500E758">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179A6ACA">
            <w:pPr>
              <w:widowControl/>
              <w:jc w:val="center"/>
              <w:rPr>
                <w:rFonts w:ascii="宋体" w:hAnsi="宋体" w:cs="宋体"/>
                <w:kern w:val="0"/>
                <w:sz w:val="24"/>
                <w:highlight w:val="none"/>
              </w:rPr>
            </w:pPr>
            <w:r>
              <w:rPr>
                <w:rFonts w:hint="eastAsia" w:ascii="宋体" w:hAnsi="宋体" w:cs="宋体"/>
                <w:kern w:val="0"/>
                <w:sz w:val="24"/>
                <w:highlight w:val="none"/>
              </w:rPr>
              <w:t>≥500</w:t>
            </w:r>
          </w:p>
        </w:tc>
        <w:tc>
          <w:tcPr>
            <w:tcW w:w="941" w:type="dxa"/>
            <w:tcBorders>
              <w:top w:val="nil"/>
              <w:left w:val="nil"/>
              <w:bottom w:val="single" w:color="auto" w:sz="4" w:space="0"/>
              <w:right w:val="single" w:color="auto" w:sz="4" w:space="0"/>
            </w:tcBorders>
            <w:noWrap w:val="0"/>
            <w:vAlign w:val="center"/>
          </w:tcPr>
          <w:p w14:paraId="5C3E40CC">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987" w:type="dxa"/>
            <w:tcBorders>
              <w:top w:val="nil"/>
              <w:left w:val="nil"/>
              <w:bottom w:val="single" w:color="auto" w:sz="4" w:space="0"/>
              <w:right w:val="single" w:color="auto" w:sz="4" w:space="0"/>
            </w:tcBorders>
            <w:noWrap w:val="0"/>
            <w:vAlign w:val="center"/>
          </w:tcPr>
          <w:p w14:paraId="2432336E">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779E473D">
            <w:pPr>
              <w:widowControl/>
              <w:jc w:val="center"/>
              <w:rPr>
                <w:rFonts w:ascii="宋体" w:hAnsi="宋体" w:cs="宋体"/>
                <w:kern w:val="0"/>
                <w:sz w:val="24"/>
                <w:highlight w:val="none"/>
              </w:rPr>
            </w:pPr>
            <w:r>
              <w:rPr>
                <w:rFonts w:hint="eastAsia" w:ascii="宋体" w:hAnsi="宋体" w:cs="宋体"/>
                <w:kern w:val="0"/>
                <w:sz w:val="24"/>
                <w:highlight w:val="none"/>
              </w:rPr>
              <w:t>＜500</w:t>
            </w:r>
          </w:p>
        </w:tc>
        <w:tc>
          <w:tcPr>
            <w:tcW w:w="865" w:type="dxa"/>
            <w:tcBorders>
              <w:top w:val="nil"/>
              <w:left w:val="nil"/>
              <w:bottom w:val="single" w:color="auto" w:sz="4" w:space="0"/>
              <w:right w:val="single" w:color="auto" w:sz="4" w:space="0"/>
            </w:tcBorders>
            <w:noWrap w:val="0"/>
            <w:vAlign w:val="center"/>
          </w:tcPr>
          <w:p w14:paraId="458E74CC">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836" w:type="dxa"/>
            <w:tcBorders>
              <w:top w:val="nil"/>
              <w:left w:val="nil"/>
              <w:bottom w:val="single" w:color="auto" w:sz="4" w:space="0"/>
              <w:right w:val="single" w:color="auto" w:sz="4" w:space="0"/>
            </w:tcBorders>
            <w:noWrap w:val="0"/>
            <w:vAlign w:val="center"/>
          </w:tcPr>
          <w:p w14:paraId="5258FA0E">
            <w:pPr>
              <w:widowControl/>
              <w:jc w:val="center"/>
              <w:rPr>
                <w:rFonts w:ascii="宋体" w:hAnsi="宋体" w:cs="宋体"/>
                <w:kern w:val="0"/>
                <w:sz w:val="24"/>
                <w:highlight w:val="none"/>
              </w:rPr>
            </w:pPr>
            <w:r>
              <w:rPr>
                <w:rFonts w:hint="eastAsia" w:ascii="宋体" w:hAnsi="宋体" w:cs="宋体"/>
                <w:kern w:val="0"/>
                <w:sz w:val="24"/>
                <w:highlight w:val="none"/>
              </w:rPr>
              <w:t>　</w:t>
            </w:r>
          </w:p>
        </w:tc>
      </w:tr>
      <w:tr w14:paraId="740B0AD4">
        <w:tblPrEx>
          <w:tblCellMar>
            <w:top w:w="0" w:type="dxa"/>
            <w:left w:w="108" w:type="dxa"/>
            <w:bottom w:w="0" w:type="dxa"/>
            <w:right w:w="108" w:type="dxa"/>
          </w:tblCellMar>
        </w:tblPrEx>
        <w:trPr>
          <w:trHeight w:val="626" w:hRule="atLeast"/>
          <w:jc w:val="center"/>
        </w:trPr>
        <w:tc>
          <w:tcPr>
            <w:tcW w:w="477" w:type="dxa"/>
            <w:tcBorders>
              <w:top w:val="nil"/>
              <w:left w:val="single" w:color="auto" w:sz="4" w:space="0"/>
              <w:bottom w:val="single" w:color="auto" w:sz="4" w:space="0"/>
              <w:right w:val="single" w:color="auto" w:sz="4" w:space="0"/>
            </w:tcBorders>
            <w:noWrap w:val="0"/>
            <w:vAlign w:val="center"/>
          </w:tcPr>
          <w:p w14:paraId="6379007D">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15</w:t>
            </w:r>
          </w:p>
        </w:tc>
        <w:tc>
          <w:tcPr>
            <w:tcW w:w="2445" w:type="dxa"/>
            <w:tcBorders>
              <w:top w:val="nil"/>
              <w:left w:val="nil"/>
              <w:bottom w:val="single" w:color="auto" w:sz="4" w:space="0"/>
              <w:right w:val="single" w:color="auto" w:sz="4" w:space="0"/>
            </w:tcBorders>
            <w:noWrap w:val="0"/>
            <w:vAlign w:val="center"/>
          </w:tcPr>
          <w:p w14:paraId="025D31D1">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租赁和商务服务业</w:t>
            </w:r>
          </w:p>
        </w:tc>
        <w:tc>
          <w:tcPr>
            <w:tcW w:w="1031" w:type="dxa"/>
            <w:tcBorders>
              <w:top w:val="nil"/>
              <w:left w:val="nil"/>
              <w:bottom w:val="single" w:color="auto" w:sz="4" w:space="0"/>
              <w:right w:val="single" w:color="auto" w:sz="4" w:space="0"/>
            </w:tcBorders>
            <w:noWrap w:val="0"/>
            <w:vAlign w:val="center"/>
          </w:tcPr>
          <w:p w14:paraId="76DA30AD">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05" w:type="dxa"/>
            <w:tcBorders>
              <w:top w:val="nil"/>
              <w:left w:val="nil"/>
              <w:bottom w:val="single" w:color="auto" w:sz="4" w:space="0"/>
              <w:right w:val="single" w:color="auto" w:sz="4" w:space="0"/>
            </w:tcBorders>
            <w:noWrap w:val="0"/>
            <w:vAlign w:val="center"/>
          </w:tcPr>
          <w:p w14:paraId="15949E42">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7DC1BD1B">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或，≥120000</w:t>
            </w:r>
          </w:p>
        </w:tc>
        <w:tc>
          <w:tcPr>
            <w:tcW w:w="1087" w:type="dxa"/>
            <w:tcBorders>
              <w:top w:val="nil"/>
              <w:left w:val="nil"/>
              <w:bottom w:val="single" w:color="auto" w:sz="4" w:space="0"/>
              <w:right w:val="single" w:color="auto" w:sz="4" w:space="0"/>
            </w:tcBorders>
            <w:noWrap w:val="0"/>
            <w:vAlign w:val="center"/>
          </w:tcPr>
          <w:p w14:paraId="1057B3C3">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25" w:type="dxa"/>
            <w:tcBorders>
              <w:top w:val="nil"/>
              <w:left w:val="nil"/>
              <w:bottom w:val="single" w:color="auto" w:sz="4" w:space="0"/>
              <w:right w:val="single" w:color="auto" w:sz="4" w:space="0"/>
            </w:tcBorders>
            <w:noWrap w:val="0"/>
            <w:vAlign w:val="center"/>
          </w:tcPr>
          <w:p w14:paraId="00B231AC">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27B77104">
            <w:pPr>
              <w:widowControl/>
              <w:jc w:val="center"/>
              <w:rPr>
                <w:rFonts w:ascii="宋体" w:hAnsi="宋体" w:cs="宋体"/>
                <w:kern w:val="0"/>
                <w:sz w:val="24"/>
                <w:highlight w:val="none"/>
              </w:rPr>
            </w:pPr>
            <w:r>
              <w:rPr>
                <w:rFonts w:hint="eastAsia" w:ascii="宋体" w:hAnsi="宋体" w:cs="宋体"/>
                <w:kern w:val="0"/>
                <w:sz w:val="24"/>
                <w:highlight w:val="none"/>
              </w:rPr>
              <w:t>且，≥8000</w:t>
            </w:r>
          </w:p>
        </w:tc>
        <w:tc>
          <w:tcPr>
            <w:tcW w:w="1087" w:type="dxa"/>
            <w:tcBorders>
              <w:top w:val="nil"/>
              <w:left w:val="nil"/>
              <w:bottom w:val="single" w:color="auto" w:sz="4" w:space="0"/>
              <w:right w:val="single" w:color="auto" w:sz="4" w:space="0"/>
            </w:tcBorders>
            <w:noWrap w:val="0"/>
            <w:vAlign w:val="center"/>
          </w:tcPr>
          <w:p w14:paraId="3284D99F">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941" w:type="dxa"/>
            <w:tcBorders>
              <w:top w:val="nil"/>
              <w:left w:val="nil"/>
              <w:bottom w:val="single" w:color="auto" w:sz="4" w:space="0"/>
              <w:right w:val="single" w:color="auto" w:sz="4" w:space="0"/>
            </w:tcBorders>
            <w:noWrap w:val="0"/>
            <w:vAlign w:val="center"/>
          </w:tcPr>
          <w:p w14:paraId="6495C1E7">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41262A0D">
            <w:pPr>
              <w:widowControl/>
              <w:jc w:val="center"/>
              <w:rPr>
                <w:rFonts w:ascii="宋体" w:hAnsi="宋体" w:cs="宋体"/>
                <w:kern w:val="0"/>
                <w:sz w:val="24"/>
                <w:highlight w:val="none"/>
              </w:rPr>
            </w:pPr>
            <w:r>
              <w:rPr>
                <w:rFonts w:hint="eastAsia" w:ascii="宋体" w:hAnsi="宋体" w:cs="宋体"/>
                <w:kern w:val="0"/>
                <w:sz w:val="24"/>
                <w:highlight w:val="none"/>
              </w:rPr>
              <w:t>且，≥100</w:t>
            </w:r>
          </w:p>
        </w:tc>
        <w:tc>
          <w:tcPr>
            <w:tcW w:w="1087" w:type="dxa"/>
            <w:tcBorders>
              <w:top w:val="nil"/>
              <w:left w:val="nil"/>
              <w:bottom w:val="single" w:color="auto" w:sz="4" w:space="0"/>
              <w:right w:val="single" w:color="auto" w:sz="4" w:space="0"/>
            </w:tcBorders>
            <w:noWrap w:val="0"/>
            <w:vAlign w:val="center"/>
          </w:tcPr>
          <w:p w14:paraId="2F96ED13">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65" w:type="dxa"/>
            <w:tcBorders>
              <w:top w:val="nil"/>
              <w:left w:val="nil"/>
              <w:bottom w:val="single" w:color="auto" w:sz="4" w:space="0"/>
              <w:right w:val="single" w:color="auto" w:sz="4" w:space="0"/>
            </w:tcBorders>
            <w:noWrap w:val="0"/>
            <w:vAlign w:val="center"/>
          </w:tcPr>
          <w:p w14:paraId="16FE6134">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59F74732">
            <w:pPr>
              <w:widowControl/>
              <w:jc w:val="center"/>
              <w:rPr>
                <w:rFonts w:ascii="宋体" w:hAnsi="宋体" w:cs="宋体"/>
                <w:kern w:val="0"/>
                <w:sz w:val="24"/>
                <w:highlight w:val="none"/>
              </w:rPr>
            </w:pPr>
            <w:r>
              <w:rPr>
                <w:rFonts w:hint="eastAsia" w:ascii="宋体" w:hAnsi="宋体" w:cs="宋体"/>
                <w:kern w:val="0"/>
                <w:sz w:val="24"/>
                <w:highlight w:val="none"/>
              </w:rPr>
              <w:t>或，＜100</w:t>
            </w:r>
          </w:p>
        </w:tc>
      </w:tr>
      <w:tr w14:paraId="1C3619FF">
        <w:tblPrEx>
          <w:tblCellMar>
            <w:top w:w="0" w:type="dxa"/>
            <w:left w:w="108" w:type="dxa"/>
            <w:bottom w:w="0" w:type="dxa"/>
            <w:right w:w="108" w:type="dxa"/>
          </w:tblCellMar>
        </w:tblPrEx>
        <w:trPr>
          <w:trHeight w:val="328" w:hRule="atLeast"/>
          <w:jc w:val="center"/>
        </w:trPr>
        <w:tc>
          <w:tcPr>
            <w:tcW w:w="477" w:type="dxa"/>
            <w:tcBorders>
              <w:top w:val="nil"/>
              <w:left w:val="single" w:color="auto" w:sz="4" w:space="0"/>
              <w:bottom w:val="single" w:color="auto" w:sz="4" w:space="0"/>
              <w:right w:val="single" w:color="auto" w:sz="4" w:space="0"/>
            </w:tcBorders>
            <w:noWrap w:val="0"/>
            <w:vAlign w:val="center"/>
          </w:tcPr>
          <w:p w14:paraId="291895B9">
            <w:pPr>
              <w:widowControl/>
              <w:ind w:left="-107" w:leftChars="-51" w:right="-107" w:rightChars="-51"/>
              <w:jc w:val="center"/>
              <w:rPr>
                <w:rFonts w:ascii="宋体" w:hAnsi="宋体" w:cs="宋体"/>
                <w:b/>
                <w:kern w:val="0"/>
                <w:sz w:val="24"/>
                <w:highlight w:val="none"/>
              </w:rPr>
            </w:pPr>
            <w:r>
              <w:rPr>
                <w:rFonts w:hint="eastAsia" w:ascii="宋体" w:hAnsi="宋体" w:cs="宋体"/>
                <w:b/>
                <w:kern w:val="0"/>
                <w:sz w:val="24"/>
                <w:highlight w:val="none"/>
              </w:rPr>
              <w:t>16</w:t>
            </w:r>
          </w:p>
        </w:tc>
        <w:tc>
          <w:tcPr>
            <w:tcW w:w="2445" w:type="dxa"/>
            <w:tcBorders>
              <w:top w:val="nil"/>
              <w:left w:val="nil"/>
              <w:bottom w:val="single" w:color="auto" w:sz="4" w:space="0"/>
              <w:right w:val="single" w:color="auto" w:sz="4" w:space="0"/>
            </w:tcBorders>
            <w:noWrap w:val="0"/>
            <w:vAlign w:val="center"/>
          </w:tcPr>
          <w:p w14:paraId="24049880">
            <w:pPr>
              <w:ind w:left="-27" w:leftChars="-13" w:right="-65" w:rightChars="-31"/>
              <w:jc w:val="left"/>
              <w:rPr>
                <w:rFonts w:ascii="宋体" w:hAnsi="宋体" w:cs="宋体"/>
                <w:b/>
                <w:kern w:val="0"/>
                <w:sz w:val="24"/>
                <w:highlight w:val="none"/>
              </w:rPr>
            </w:pPr>
            <w:r>
              <w:rPr>
                <w:rFonts w:hint="eastAsia" w:ascii="宋体" w:hAnsi="宋体" w:cs="宋体"/>
                <w:b/>
                <w:kern w:val="0"/>
                <w:sz w:val="24"/>
                <w:highlight w:val="none"/>
              </w:rPr>
              <w:t>其他未列明行业</w:t>
            </w:r>
          </w:p>
        </w:tc>
        <w:tc>
          <w:tcPr>
            <w:tcW w:w="1031" w:type="dxa"/>
            <w:tcBorders>
              <w:top w:val="nil"/>
              <w:left w:val="nil"/>
              <w:bottom w:val="single" w:color="auto" w:sz="4" w:space="0"/>
              <w:right w:val="single" w:color="auto" w:sz="4" w:space="0"/>
            </w:tcBorders>
            <w:noWrap w:val="0"/>
            <w:vAlign w:val="center"/>
          </w:tcPr>
          <w:p w14:paraId="5142BB69">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05" w:type="dxa"/>
            <w:tcBorders>
              <w:top w:val="nil"/>
              <w:left w:val="nil"/>
              <w:bottom w:val="single" w:color="auto" w:sz="4" w:space="0"/>
              <w:right w:val="single" w:color="auto" w:sz="4" w:space="0"/>
            </w:tcBorders>
            <w:noWrap w:val="0"/>
            <w:vAlign w:val="center"/>
          </w:tcPr>
          <w:p w14:paraId="469D48C4">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≥300</w:t>
            </w:r>
          </w:p>
        </w:tc>
        <w:tc>
          <w:tcPr>
            <w:tcW w:w="923" w:type="dxa"/>
            <w:tcBorders>
              <w:top w:val="nil"/>
              <w:left w:val="nil"/>
              <w:bottom w:val="single" w:color="auto" w:sz="4" w:space="0"/>
              <w:right w:val="single" w:color="auto" w:sz="4" w:space="0"/>
            </w:tcBorders>
            <w:noWrap w:val="0"/>
            <w:vAlign w:val="center"/>
          </w:tcPr>
          <w:p w14:paraId="69326E21">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698F1F3E">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　</w:t>
            </w:r>
          </w:p>
        </w:tc>
        <w:tc>
          <w:tcPr>
            <w:tcW w:w="925" w:type="dxa"/>
            <w:tcBorders>
              <w:top w:val="nil"/>
              <w:left w:val="nil"/>
              <w:bottom w:val="single" w:color="auto" w:sz="4" w:space="0"/>
              <w:right w:val="single" w:color="auto" w:sz="4" w:space="0"/>
            </w:tcBorders>
            <w:noWrap w:val="0"/>
            <w:vAlign w:val="center"/>
          </w:tcPr>
          <w:p w14:paraId="6963C900">
            <w:pPr>
              <w:widowControl/>
              <w:ind w:left="-107" w:leftChars="-51" w:right="-107" w:rightChars="-51"/>
              <w:jc w:val="center"/>
              <w:rPr>
                <w:rFonts w:ascii="宋体" w:hAnsi="宋体" w:cs="宋体"/>
                <w:kern w:val="0"/>
                <w:sz w:val="24"/>
                <w:highlight w:val="none"/>
              </w:rPr>
            </w:pPr>
            <w:r>
              <w:rPr>
                <w:rFonts w:hint="eastAsia" w:ascii="宋体" w:hAnsi="宋体" w:cs="宋体"/>
                <w:kern w:val="0"/>
                <w:sz w:val="24"/>
                <w:highlight w:val="none"/>
              </w:rPr>
              <w:t>≥100</w:t>
            </w:r>
          </w:p>
        </w:tc>
        <w:tc>
          <w:tcPr>
            <w:tcW w:w="980" w:type="dxa"/>
            <w:tcBorders>
              <w:top w:val="nil"/>
              <w:left w:val="nil"/>
              <w:bottom w:val="single" w:color="auto" w:sz="4" w:space="0"/>
              <w:right w:val="single" w:color="auto" w:sz="4" w:space="0"/>
            </w:tcBorders>
            <w:noWrap w:val="0"/>
            <w:vAlign w:val="center"/>
          </w:tcPr>
          <w:p w14:paraId="11BFA35A">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28AE1104">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941" w:type="dxa"/>
            <w:tcBorders>
              <w:top w:val="nil"/>
              <w:left w:val="nil"/>
              <w:bottom w:val="single" w:color="auto" w:sz="4" w:space="0"/>
              <w:right w:val="single" w:color="auto" w:sz="4" w:space="0"/>
            </w:tcBorders>
            <w:noWrap w:val="0"/>
            <w:vAlign w:val="center"/>
          </w:tcPr>
          <w:p w14:paraId="0B058E08">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87" w:type="dxa"/>
            <w:tcBorders>
              <w:top w:val="nil"/>
              <w:left w:val="nil"/>
              <w:bottom w:val="single" w:color="auto" w:sz="4" w:space="0"/>
              <w:right w:val="single" w:color="auto" w:sz="4" w:space="0"/>
            </w:tcBorders>
            <w:noWrap w:val="0"/>
            <w:vAlign w:val="center"/>
          </w:tcPr>
          <w:p w14:paraId="12083DF6">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1087" w:type="dxa"/>
            <w:tcBorders>
              <w:top w:val="nil"/>
              <w:left w:val="nil"/>
              <w:bottom w:val="single" w:color="auto" w:sz="4" w:space="0"/>
              <w:right w:val="single" w:color="auto" w:sz="4" w:space="0"/>
            </w:tcBorders>
            <w:noWrap w:val="0"/>
            <w:vAlign w:val="center"/>
          </w:tcPr>
          <w:p w14:paraId="73C587C2">
            <w:pPr>
              <w:widowControl/>
              <w:jc w:val="center"/>
              <w:rPr>
                <w:rFonts w:ascii="宋体" w:hAnsi="宋体" w:cs="宋体"/>
                <w:kern w:val="0"/>
                <w:sz w:val="24"/>
                <w:highlight w:val="none"/>
              </w:rPr>
            </w:pPr>
            <w:r>
              <w:rPr>
                <w:rFonts w:hint="eastAsia" w:ascii="宋体" w:hAnsi="宋体" w:cs="宋体"/>
                <w:kern w:val="0"/>
                <w:sz w:val="24"/>
                <w:highlight w:val="none"/>
              </w:rPr>
              <w:t>　</w:t>
            </w:r>
          </w:p>
        </w:tc>
        <w:tc>
          <w:tcPr>
            <w:tcW w:w="865" w:type="dxa"/>
            <w:tcBorders>
              <w:top w:val="nil"/>
              <w:left w:val="nil"/>
              <w:bottom w:val="single" w:color="auto" w:sz="4" w:space="0"/>
              <w:right w:val="single" w:color="auto" w:sz="4" w:space="0"/>
            </w:tcBorders>
            <w:noWrap w:val="0"/>
            <w:vAlign w:val="center"/>
          </w:tcPr>
          <w:p w14:paraId="0C1D6CEF">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836" w:type="dxa"/>
            <w:tcBorders>
              <w:top w:val="nil"/>
              <w:left w:val="nil"/>
              <w:bottom w:val="single" w:color="auto" w:sz="4" w:space="0"/>
              <w:right w:val="single" w:color="auto" w:sz="4" w:space="0"/>
            </w:tcBorders>
            <w:noWrap w:val="0"/>
            <w:vAlign w:val="center"/>
          </w:tcPr>
          <w:p w14:paraId="37DAF362">
            <w:pPr>
              <w:widowControl/>
              <w:jc w:val="center"/>
              <w:rPr>
                <w:rFonts w:ascii="宋体" w:hAnsi="宋体" w:cs="宋体"/>
                <w:kern w:val="0"/>
                <w:sz w:val="24"/>
                <w:highlight w:val="none"/>
              </w:rPr>
            </w:pPr>
            <w:r>
              <w:rPr>
                <w:rFonts w:hint="eastAsia" w:ascii="宋体" w:hAnsi="宋体" w:cs="宋体"/>
                <w:kern w:val="0"/>
                <w:sz w:val="24"/>
                <w:highlight w:val="none"/>
              </w:rPr>
              <w:t>　</w:t>
            </w:r>
          </w:p>
        </w:tc>
      </w:tr>
    </w:tbl>
    <w:p w14:paraId="1C53C024">
      <w:pPr>
        <w:pStyle w:val="20"/>
        <w:rPr>
          <w:rFonts w:hint="eastAsia"/>
          <w:highlight w:val="none"/>
        </w:rPr>
        <w:sectPr>
          <w:pgSz w:w="16838" w:h="11906" w:orient="landscape"/>
          <w:pgMar w:top="1418" w:right="1440" w:bottom="986" w:left="1440" w:header="851" w:footer="992" w:gutter="0"/>
          <w:pgNumType w:fmt="decimal"/>
          <w:cols w:space="720" w:num="1"/>
          <w:titlePg/>
          <w:docGrid w:linePitch="312" w:charSpace="0"/>
        </w:sectPr>
      </w:pPr>
    </w:p>
    <w:p w14:paraId="2AE1F86B">
      <w:pPr>
        <w:pStyle w:val="21"/>
        <w:rPr>
          <w:rFonts w:hint="eastAsia"/>
          <w:highlight w:val="none"/>
        </w:rPr>
      </w:pPr>
    </w:p>
    <w:p w14:paraId="4E5F7FCD">
      <w:pPr>
        <w:spacing w:before="120" w:after="120" w:line="276" w:lineRule="auto"/>
        <w:jc w:val="center"/>
        <w:rPr>
          <w:rFonts w:ascii="宋体" w:hAnsi="宋体" w:cs="宋体"/>
          <w:b/>
          <w:sz w:val="36"/>
          <w:szCs w:val="36"/>
          <w:highlight w:val="none"/>
        </w:rPr>
      </w:pPr>
      <w:r>
        <w:rPr>
          <w:rFonts w:hint="eastAsia" w:ascii="宋体" w:hAnsi="宋体" w:cs="宋体"/>
          <w:b/>
          <w:sz w:val="36"/>
          <w:szCs w:val="36"/>
          <w:highlight w:val="none"/>
        </w:rPr>
        <w:t>残疾人福利性单位声明函</w:t>
      </w:r>
    </w:p>
    <w:p w14:paraId="12F081F4">
      <w:pPr>
        <w:spacing w:before="120" w:after="120" w:line="276" w:lineRule="auto"/>
        <w:jc w:val="center"/>
        <w:outlineLvl w:val="0"/>
        <w:rPr>
          <w:rFonts w:ascii="宋体" w:hAnsi="宋体" w:cs="宋体"/>
          <w:b w:val="0"/>
          <w:bCs w:val="0"/>
          <w:sz w:val="30"/>
          <w:szCs w:val="30"/>
          <w:highlight w:val="none"/>
        </w:rPr>
      </w:pPr>
      <w:bookmarkStart w:id="129" w:name="_Toc6550"/>
      <w:r>
        <w:rPr>
          <w:rFonts w:hint="eastAsia" w:ascii="宋体" w:hAnsi="宋体" w:cs="宋体"/>
          <w:b w:val="0"/>
          <w:bCs w:val="0"/>
          <w:sz w:val="24"/>
          <w:szCs w:val="24"/>
          <w:highlight w:val="none"/>
        </w:rPr>
        <w:t>（不享受残疾人福利性的单位无需填写）</w:t>
      </w:r>
      <w:bookmarkEnd w:id="129"/>
    </w:p>
    <w:p w14:paraId="4A05028D">
      <w:pPr>
        <w:spacing w:line="360" w:lineRule="auto"/>
        <w:ind w:firstLine="584" w:firstLineChars="200"/>
        <w:rPr>
          <w:rFonts w:hint="eastAsia" w:ascii="宋体" w:hAnsi="宋体" w:cs="宋体"/>
          <w:spacing w:val="6"/>
          <w:sz w:val="28"/>
          <w:szCs w:val="28"/>
          <w:highlight w:val="none"/>
        </w:rPr>
      </w:pPr>
    </w:p>
    <w:p w14:paraId="22DBF844">
      <w:pPr>
        <w:spacing w:line="360" w:lineRule="auto"/>
        <w:ind w:firstLine="584" w:firstLineChars="200"/>
        <w:rPr>
          <w:rFonts w:ascii="宋体" w:hAnsi="宋体" w:cs="宋体"/>
          <w:spacing w:val="6"/>
          <w:sz w:val="28"/>
          <w:szCs w:val="28"/>
          <w:highlight w:val="none"/>
        </w:rPr>
      </w:pPr>
      <w:r>
        <w:rPr>
          <w:rFonts w:hint="eastAsia" w:ascii="宋体" w:hAnsi="宋体" w:cs="宋体"/>
          <w:spacing w:val="6"/>
          <w:sz w:val="28"/>
          <w:szCs w:val="28"/>
          <w:highlight w:val="none"/>
        </w:rPr>
        <w:t>本单位郑重声明，根据《财政部 民政部 中国残疾人联合会关于促进残疾人就业政府采购政策的通知》（财库</w:t>
      </w:r>
      <w:r>
        <w:rPr>
          <w:rFonts w:hint="eastAsia" w:ascii="宋体" w:hAnsi="宋体" w:cs="宋体"/>
          <w:sz w:val="28"/>
          <w:szCs w:val="28"/>
          <w:highlight w:val="none"/>
        </w:rPr>
        <w:t>〔2017〕141</w:t>
      </w:r>
      <w:r>
        <w:rPr>
          <w:rFonts w:hint="eastAsia" w:ascii="宋体" w:hAnsi="宋体" w:cs="宋体"/>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2AEFE3">
      <w:pPr>
        <w:spacing w:line="360" w:lineRule="auto"/>
        <w:ind w:firstLine="584" w:firstLineChars="200"/>
        <w:rPr>
          <w:rFonts w:ascii="宋体" w:hAnsi="宋体" w:cs="宋体"/>
          <w:spacing w:val="6"/>
          <w:sz w:val="28"/>
          <w:szCs w:val="28"/>
          <w:highlight w:val="none"/>
        </w:rPr>
      </w:pPr>
      <w:r>
        <w:rPr>
          <w:rFonts w:hint="eastAsia" w:ascii="宋体" w:hAnsi="宋体" w:cs="宋体"/>
          <w:spacing w:val="6"/>
          <w:sz w:val="28"/>
          <w:szCs w:val="28"/>
          <w:highlight w:val="none"/>
        </w:rPr>
        <w:t>本单位对上述声明的真实性负责。如有虚假，将依法承担相应责任。</w:t>
      </w:r>
    </w:p>
    <w:p w14:paraId="54321B87">
      <w:pPr>
        <w:tabs>
          <w:tab w:val="left" w:pos="4860"/>
        </w:tabs>
        <w:spacing w:line="360" w:lineRule="auto"/>
        <w:ind w:right="1560" w:firstLine="584" w:firstLineChars="200"/>
        <w:jc w:val="center"/>
        <w:rPr>
          <w:rFonts w:hint="eastAsia" w:ascii="宋体" w:hAnsi="宋体" w:cs="宋体"/>
          <w:spacing w:val="6"/>
          <w:sz w:val="28"/>
          <w:szCs w:val="28"/>
          <w:highlight w:val="none"/>
        </w:rPr>
      </w:pPr>
      <w:r>
        <w:rPr>
          <w:rFonts w:hint="eastAsia" w:ascii="宋体" w:hAnsi="宋体" w:cs="宋体"/>
          <w:spacing w:val="6"/>
          <w:sz w:val="28"/>
          <w:szCs w:val="28"/>
          <w:highlight w:val="none"/>
        </w:rPr>
        <w:t xml:space="preserve">               </w:t>
      </w:r>
    </w:p>
    <w:p w14:paraId="0BF2980B">
      <w:pPr>
        <w:tabs>
          <w:tab w:val="left" w:pos="4860"/>
        </w:tabs>
        <w:spacing w:line="360" w:lineRule="auto"/>
        <w:ind w:right="1560" w:firstLine="584" w:firstLineChars="200"/>
        <w:jc w:val="center"/>
        <w:rPr>
          <w:rFonts w:hint="eastAsia" w:ascii="宋体" w:hAnsi="宋体" w:cs="宋体"/>
          <w:spacing w:val="6"/>
          <w:sz w:val="28"/>
          <w:szCs w:val="28"/>
          <w:highlight w:val="none"/>
        </w:rPr>
      </w:pPr>
    </w:p>
    <w:p w14:paraId="5D2D66C5">
      <w:pPr>
        <w:tabs>
          <w:tab w:val="left" w:pos="4860"/>
        </w:tabs>
        <w:spacing w:line="360" w:lineRule="auto"/>
        <w:ind w:right="1560" w:firstLine="584" w:firstLineChars="200"/>
        <w:jc w:val="center"/>
        <w:rPr>
          <w:rFonts w:ascii="宋体" w:hAnsi="宋体" w:cs="宋体"/>
          <w:spacing w:val="6"/>
          <w:sz w:val="24"/>
          <w:highlight w:val="none"/>
        </w:rPr>
      </w:pPr>
      <w:r>
        <w:rPr>
          <w:rFonts w:hint="eastAsia" w:ascii="宋体" w:hAnsi="宋体" w:cs="宋体"/>
          <w:spacing w:val="6"/>
          <w:sz w:val="28"/>
          <w:szCs w:val="28"/>
          <w:highlight w:val="none"/>
        </w:rPr>
        <w:t xml:space="preserve">        </w:t>
      </w:r>
      <w:r>
        <w:rPr>
          <w:rFonts w:hint="eastAsia" w:ascii="宋体" w:hAnsi="宋体" w:cs="宋体"/>
          <w:spacing w:val="6"/>
          <w:sz w:val="28"/>
          <w:szCs w:val="28"/>
          <w:highlight w:val="none"/>
          <w:lang w:val="en-US" w:eastAsia="zh-CN"/>
        </w:rPr>
        <w:t xml:space="preserve">          </w:t>
      </w:r>
      <w:r>
        <w:rPr>
          <w:rFonts w:hint="eastAsia" w:ascii="宋体" w:hAnsi="宋体" w:cs="宋体"/>
          <w:spacing w:val="6"/>
          <w:sz w:val="28"/>
          <w:szCs w:val="28"/>
          <w:highlight w:val="none"/>
        </w:rPr>
        <w:t>单位名称（盖章）：</w:t>
      </w:r>
    </w:p>
    <w:p w14:paraId="28DDAB3E">
      <w:pPr>
        <w:pStyle w:val="8"/>
        <w:spacing w:before="30"/>
        <w:ind w:firstLine="5011" w:firstLineChars="1600"/>
        <w:rPr>
          <w:rFonts w:hint="eastAsia" w:ascii="宋体" w:hAnsi="宋体" w:cs="宋体"/>
          <w:bCs/>
          <w:spacing w:val="6"/>
          <w:highlight w:val="none"/>
        </w:rPr>
      </w:pPr>
    </w:p>
    <w:p w14:paraId="138096D2">
      <w:pPr>
        <w:pStyle w:val="8"/>
        <w:spacing w:before="30"/>
        <w:ind w:firstLine="5840" w:firstLineChars="2000"/>
        <w:rPr>
          <w:rFonts w:hint="eastAsia" w:ascii="宋体" w:hAnsi="宋体" w:eastAsia="宋体" w:cs="宋体"/>
          <w:b w:val="0"/>
          <w:spacing w:val="6"/>
          <w:kern w:val="2"/>
          <w:sz w:val="28"/>
          <w:szCs w:val="28"/>
          <w:highlight w:val="none"/>
          <w:lang w:val="en-US" w:eastAsia="zh-CN" w:bidi="ar-SA"/>
        </w:rPr>
      </w:pPr>
      <w:r>
        <w:rPr>
          <w:rFonts w:hint="eastAsia" w:ascii="宋体" w:hAnsi="宋体" w:eastAsia="宋体" w:cs="宋体"/>
          <w:b w:val="0"/>
          <w:spacing w:val="6"/>
          <w:kern w:val="2"/>
          <w:sz w:val="28"/>
          <w:szCs w:val="28"/>
          <w:highlight w:val="none"/>
          <w:lang w:val="en-US" w:eastAsia="zh-CN" w:bidi="ar-SA"/>
        </w:rPr>
        <w:t>日  期：</w:t>
      </w:r>
    </w:p>
    <w:p w14:paraId="439493B0">
      <w:pPr>
        <w:pStyle w:val="45"/>
        <w:jc w:val="center"/>
        <w:rPr>
          <w:rFonts w:hint="eastAsia" w:ascii="宋体" w:hAnsi="宋体" w:eastAsia="宋体" w:cs="宋体"/>
          <w:color w:val="auto"/>
          <w:highlight w:val="none"/>
          <w:u w:val="none"/>
        </w:rPr>
      </w:pPr>
    </w:p>
    <w:p w14:paraId="565BF492">
      <w:pPr>
        <w:pStyle w:val="45"/>
        <w:jc w:val="center"/>
        <w:rPr>
          <w:rFonts w:hint="eastAsia" w:ascii="宋体" w:hAnsi="宋体" w:eastAsia="宋体" w:cs="宋体"/>
          <w:color w:val="auto"/>
          <w:highlight w:val="none"/>
          <w:u w:val="none"/>
        </w:rPr>
      </w:pPr>
    </w:p>
    <w:p w14:paraId="7B57D6D8">
      <w:pPr>
        <w:pStyle w:val="45"/>
        <w:jc w:val="center"/>
        <w:rPr>
          <w:rFonts w:hint="eastAsia" w:ascii="宋体" w:hAnsi="宋体" w:eastAsia="宋体" w:cs="宋体"/>
          <w:color w:val="auto"/>
          <w:highlight w:val="none"/>
          <w:u w:val="none"/>
        </w:rPr>
      </w:pPr>
    </w:p>
    <w:p w14:paraId="5EDD32F1">
      <w:pPr>
        <w:pStyle w:val="45"/>
        <w:jc w:val="center"/>
        <w:rPr>
          <w:rFonts w:hint="eastAsia" w:ascii="宋体" w:hAnsi="宋体" w:eastAsia="宋体" w:cs="宋体"/>
          <w:color w:val="auto"/>
          <w:highlight w:val="none"/>
          <w:u w:val="none"/>
        </w:rPr>
      </w:pPr>
    </w:p>
    <w:p w14:paraId="1A0B7BB3">
      <w:pPr>
        <w:pStyle w:val="45"/>
        <w:jc w:val="center"/>
        <w:rPr>
          <w:rFonts w:hint="eastAsia" w:ascii="宋体" w:hAnsi="宋体" w:eastAsia="宋体" w:cs="宋体"/>
          <w:color w:val="auto"/>
          <w:highlight w:val="none"/>
          <w:u w:val="none"/>
        </w:rPr>
      </w:pPr>
    </w:p>
    <w:p w14:paraId="6789C95B">
      <w:pPr>
        <w:pStyle w:val="45"/>
        <w:jc w:val="center"/>
        <w:rPr>
          <w:rFonts w:hint="eastAsia" w:ascii="宋体" w:hAnsi="宋体" w:eastAsia="宋体" w:cs="宋体"/>
          <w:color w:val="auto"/>
          <w:highlight w:val="none"/>
          <w:u w:val="none"/>
        </w:rPr>
      </w:pPr>
    </w:p>
    <w:p w14:paraId="70612249">
      <w:pPr>
        <w:pStyle w:val="45"/>
        <w:jc w:val="center"/>
        <w:rPr>
          <w:rFonts w:hint="eastAsia" w:ascii="宋体" w:hAnsi="宋体" w:eastAsia="宋体" w:cs="宋体"/>
          <w:color w:val="auto"/>
          <w:highlight w:val="none"/>
          <w:u w:val="none"/>
        </w:rPr>
      </w:pPr>
    </w:p>
    <w:p w14:paraId="3E1C677E">
      <w:pPr>
        <w:pStyle w:val="45"/>
        <w:jc w:val="center"/>
        <w:rPr>
          <w:rFonts w:hint="eastAsia" w:ascii="宋体" w:hAnsi="宋体" w:eastAsia="宋体" w:cs="宋体"/>
          <w:color w:val="auto"/>
          <w:highlight w:val="none"/>
          <w:u w:val="none"/>
        </w:rPr>
      </w:pPr>
    </w:p>
    <w:p w14:paraId="3F6BE370">
      <w:pPr>
        <w:pStyle w:val="45"/>
        <w:jc w:val="center"/>
        <w:rPr>
          <w:rFonts w:hint="eastAsia" w:ascii="宋体" w:hAnsi="宋体" w:eastAsia="宋体" w:cs="宋体"/>
          <w:color w:val="auto"/>
          <w:highlight w:val="none"/>
          <w:u w:val="none"/>
        </w:rPr>
      </w:pPr>
    </w:p>
    <w:p w14:paraId="39793B5B">
      <w:pPr>
        <w:pStyle w:val="45"/>
        <w:jc w:val="center"/>
        <w:rPr>
          <w:rFonts w:hint="eastAsia" w:ascii="宋体" w:hAnsi="宋体" w:eastAsia="宋体" w:cs="宋体"/>
          <w:color w:val="auto"/>
          <w:highlight w:val="none"/>
          <w:u w:val="none"/>
        </w:rPr>
      </w:pPr>
    </w:p>
    <w:p w14:paraId="7E42DB39">
      <w:pPr>
        <w:pStyle w:val="45"/>
        <w:jc w:val="center"/>
        <w:rPr>
          <w:rFonts w:hint="eastAsia" w:ascii="宋体" w:hAnsi="宋体" w:eastAsia="宋体" w:cs="宋体"/>
          <w:color w:val="auto"/>
          <w:highlight w:val="none"/>
          <w:u w:val="none"/>
        </w:rPr>
      </w:pPr>
    </w:p>
    <w:p w14:paraId="02C0A0CB">
      <w:pPr>
        <w:pStyle w:val="45"/>
        <w:jc w:val="center"/>
        <w:rPr>
          <w:rFonts w:hint="eastAsia" w:ascii="宋体" w:hAnsi="宋体" w:eastAsia="宋体" w:cs="宋体"/>
          <w:color w:val="auto"/>
          <w:highlight w:val="none"/>
          <w:u w:val="none"/>
        </w:rPr>
      </w:pPr>
    </w:p>
    <w:p w14:paraId="57D481B9">
      <w:pPr>
        <w:pStyle w:val="45"/>
        <w:jc w:val="center"/>
        <w:rPr>
          <w:rFonts w:hint="eastAsia" w:ascii="宋体" w:hAnsi="宋体" w:eastAsia="宋体" w:cs="宋体"/>
          <w:color w:val="auto"/>
          <w:highlight w:val="none"/>
          <w:u w:val="none"/>
        </w:rPr>
      </w:pPr>
    </w:p>
    <w:p w14:paraId="1A31A680">
      <w:pPr>
        <w:pStyle w:val="45"/>
        <w:jc w:val="center"/>
        <w:rPr>
          <w:rFonts w:hint="eastAsia" w:ascii="宋体" w:hAnsi="宋体" w:eastAsia="宋体" w:cs="宋体"/>
          <w:color w:val="auto"/>
          <w:highlight w:val="none"/>
          <w:u w:val="none"/>
        </w:rPr>
      </w:pPr>
    </w:p>
    <w:p w14:paraId="3960EB0D">
      <w:pPr>
        <w:pStyle w:val="45"/>
        <w:jc w:val="center"/>
        <w:rPr>
          <w:rFonts w:hint="eastAsia" w:ascii="宋体" w:hAnsi="宋体" w:eastAsia="宋体" w:cs="宋体"/>
          <w:color w:val="auto"/>
          <w:highlight w:val="none"/>
          <w:u w:val="none"/>
        </w:rPr>
      </w:pPr>
    </w:p>
    <w:p w14:paraId="1B5A5EF5">
      <w:pPr>
        <w:pStyle w:val="45"/>
        <w:jc w:val="center"/>
        <w:rPr>
          <w:rFonts w:hint="eastAsia" w:ascii="宋体" w:hAnsi="宋体" w:eastAsia="宋体" w:cs="宋体"/>
          <w:color w:val="auto"/>
          <w:highlight w:val="none"/>
          <w:u w:val="none"/>
        </w:rPr>
      </w:pPr>
    </w:p>
    <w:p w14:paraId="0EB3B8C5">
      <w:pPr>
        <w:pStyle w:val="45"/>
        <w:jc w:val="center"/>
        <w:rPr>
          <w:rFonts w:hint="eastAsia" w:ascii="宋体" w:hAnsi="宋体" w:eastAsia="宋体" w:cs="宋体"/>
          <w:color w:val="auto"/>
          <w:highlight w:val="none"/>
          <w:u w:val="none"/>
        </w:rPr>
      </w:pPr>
    </w:p>
    <w:p w14:paraId="2BC0D21E">
      <w:pPr>
        <w:pStyle w:val="45"/>
        <w:jc w:val="center"/>
        <w:rPr>
          <w:rFonts w:hint="eastAsia" w:ascii="宋体" w:hAnsi="宋体" w:eastAsia="宋体" w:cs="宋体"/>
          <w:color w:val="auto"/>
          <w:highlight w:val="none"/>
          <w:u w:val="none"/>
        </w:rPr>
      </w:pPr>
    </w:p>
    <w:p w14:paraId="03BB415C">
      <w:pPr>
        <w:pStyle w:val="45"/>
        <w:jc w:val="center"/>
        <w:rPr>
          <w:rFonts w:hint="eastAsia" w:ascii="宋体" w:hAnsi="宋体" w:eastAsia="宋体" w:cs="宋体"/>
          <w:color w:val="auto"/>
          <w:highlight w:val="none"/>
          <w:u w:val="none"/>
        </w:rPr>
      </w:pPr>
    </w:p>
    <w:p w14:paraId="38F0BD52">
      <w:pPr>
        <w:pStyle w:val="45"/>
        <w:jc w:val="center"/>
        <w:rPr>
          <w:rFonts w:hint="eastAsia" w:ascii="宋体" w:hAnsi="宋体" w:eastAsia="宋体" w:cs="宋体"/>
          <w:color w:val="auto"/>
          <w:highlight w:val="none"/>
          <w:u w:val="none"/>
        </w:rPr>
      </w:pPr>
    </w:p>
    <w:p w14:paraId="4DD3E502">
      <w:pPr>
        <w:jc w:val="center"/>
        <w:rPr>
          <w:rFonts w:ascii="宋体" w:hAnsi="宋体" w:cs="宋体"/>
          <w:kern w:val="0"/>
          <w:sz w:val="24"/>
          <w:szCs w:val="24"/>
          <w:highlight w:val="none"/>
        </w:rPr>
      </w:pPr>
      <w:r>
        <w:rPr>
          <w:rFonts w:hint="eastAsia" w:ascii="宋体" w:hAnsi="宋体" w:cs="宋体"/>
          <w:kern w:val="0"/>
          <w:sz w:val="24"/>
          <w:szCs w:val="24"/>
          <w:highlight w:val="none"/>
        </w:rPr>
        <w:t>省级以上监狱管理局、戒毒管理局（含新疆生产建设兵团）出具的属于监狱企业的证明文件</w:t>
      </w:r>
    </w:p>
    <w:p w14:paraId="6A240075">
      <w:pPr>
        <w:pStyle w:val="45"/>
        <w:jc w:val="center"/>
        <w:rPr>
          <w:rFonts w:hint="eastAsia" w:ascii="宋体" w:hAnsi="宋体" w:eastAsia="宋体" w:cs="宋体"/>
          <w:b/>
          <w:bCs/>
          <w:color w:val="auto"/>
          <w:sz w:val="28"/>
          <w:szCs w:val="28"/>
          <w:highlight w:val="none"/>
          <w:u w:val="none"/>
          <w:lang w:val="zh-CN"/>
        </w:rPr>
      </w:pPr>
      <w:r>
        <w:rPr>
          <w:rFonts w:hint="eastAsia" w:ascii="宋体" w:hAnsi="宋体"/>
          <w:kern w:val="0"/>
          <w:sz w:val="24"/>
          <w:szCs w:val="24"/>
          <w:highlight w:val="none"/>
        </w:rPr>
        <w:t>（如有，提供</w:t>
      </w:r>
      <w:r>
        <w:rPr>
          <w:rFonts w:hint="eastAsia" w:ascii="宋体" w:hAnsi="宋体"/>
          <w:kern w:val="0"/>
          <w:sz w:val="24"/>
          <w:szCs w:val="24"/>
          <w:highlight w:val="none"/>
          <w:lang w:eastAsia="zh-CN"/>
        </w:rPr>
        <w:t>）</w:t>
      </w:r>
      <w:r>
        <w:rPr>
          <w:rFonts w:hint="eastAsia" w:ascii="宋体" w:hAnsi="宋体" w:eastAsia="宋体" w:cs="宋体"/>
          <w:color w:val="auto"/>
          <w:highlight w:val="none"/>
          <w:u w:val="none"/>
        </w:rPr>
        <w:br w:type="page"/>
      </w:r>
      <w:r>
        <w:rPr>
          <w:rFonts w:hint="eastAsia" w:ascii="宋体" w:hAnsi="宋体" w:eastAsia="宋体" w:cs="宋体"/>
          <w:b/>
          <w:bCs/>
          <w:color w:val="auto"/>
          <w:kern w:val="2"/>
          <w:sz w:val="28"/>
          <w:szCs w:val="28"/>
          <w:highlight w:val="none"/>
          <w:u w:val="none"/>
        </w:rPr>
        <w:t>八</w:t>
      </w:r>
      <w:r>
        <w:rPr>
          <w:rFonts w:hint="eastAsia" w:ascii="宋体" w:hAnsi="宋体" w:eastAsia="宋体" w:cs="宋体"/>
          <w:b/>
          <w:bCs/>
          <w:color w:val="auto"/>
          <w:kern w:val="2"/>
          <w:sz w:val="28"/>
          <w:szCs w:val="28"/>
          <w:highlight w:val="none"/>
          <w:u w:val="none"/>
          <w:lang w:val="zh-CN"/>
        </w:rPr>
        <w:t>、项目管理机构</w:t>
      </w:r>
      <w:bookmarkEnd w:id="118"/>
      <w:bookmarkEnd w:id="119"/>
      <w:bookmarkEnd w:id="120"/>
      <w:bookmarkEnd w:id="121"/>
      <w:bookmarkEnd w:id="122"/>
      <w:bookmarkEnd w:id="123"/>
      <w:bookmarkEnd w:id="124"/>
      <w:bookmarkEnd w:id="125"/>
      <w:bookmarkEnd w:id="126"/>
      <w:bookmarkEnd w:id="127"/>
      <w:bookmarkEnd w:id="128"/>
    </w:p>
    <w:p w14:paraId="7FDC8FC5">
      <w:pPr>
        <w:autoSpaceDE w:val="0"/>
        <w:autoSpaceDN w:val="0"/>
        <w:adjustRightInd w:val="0"/>
        <w:spacing w:line="440" w:lineRule="exact"/>
        <w:jc w:val="left"/>
        <w:rPr>
          <w:rFonts w:hint="eastAsia" w:ascii="宋体" w:hAnsi="宋体" w:eastAsia="宋体" w:cs="宋体"/>
          <w:color w:val="auto"/>
          <w:sz w:val="28"/>
          <w:szCs w:val="18"/>
          <w:highlight w:val="none"/>
          <w:u w:val="none"/>
          <w:lang w:val="zh-CN"/>
        </w:rPr>
      </w:pPr>
    </w:p>
    <w:p w14:paraId="5359D62B">
      <w:pPr>
        <w:pStyle w:val="19"/>
        <w:spacing w:before="0" w:after="0" w:line="440" w:lineRule="exact"/>
        <w:outlineLvl w:val="9"/>
        <w:rPr>
          <w:rFonts w:hint="eastAsia" w:ascii="宋体" w:hAnsi="宋体" w:eastAsia="宋体" w:cs="宋体"/>
          <w:b w:val="0"/>
          <w:color w:val="auto"/>
          <w:sz w:val="30"/>
          <w:szCs w:val="30"/>
          <w:highlight w:val="none"/>
          <w:u w:val="none"/>
          <w:lang w:val="zh-CN"/>
        </w:rPr>
      </w:pPr>
      <w:bookmarkStart w:id="130" w:name="_Toc4561"/>
      <w:bookmarkStart w:id="131" w:name="_Toc20975"/>
      <w:bookmarkStart w:id="132" w:name="_Toc201719200"/>
      <w:bookmarkStart w:id="133" w:name="_Toc27923"/>
      <w:bookmarkStart w:id="134" w:name="_Toc18640"/>
      <w:bookmarkStart w:id="135" w:name="_Toc1264"/>
      <w:bookmarkStart w:id="136" w:name="_Toc9128"/>
      <w:bookmarkStart w:id="137" w:name="_Toc14286"/>
      <w:bookmarkStart w:id="138" w:name="_Toc31420"/>
      <w:bookmarkStart w:id="139" w:name="_Toc31200"/>
      <w:bookmarkStart w:id="140" w:name="_Toc6275"/>
      <w:r>
        <w:rPr>
          <w:rFonts w:hint="eastAsia" w:ascii="宋体" w:hAnsi="宋体" w:cs="宋体"/>
          <w:b w:val="0"/>
          <w:color w:val="auto"/>
          <w:sz w:val="30"/>
          <w:szCs w:val="30"/>
          <w:highlight w:val="none"/>
          <w:u w:val="none"/>
          <w:lang w:val="en-US" w:eastAsia="zh-CN"/>
        </w:rPr>
        <w:t>服务团队人员</w:t>
      </w:r>
      <w:r>
        <w:rPr>
          <w:rFonts w:hint="eastAsia" w:ascii="宋体" w:hAnsi="宋体" w:eastAsia="宋体" w:cs="宋体"/>
          <w:b w:val="0"/>
          <w:color w:val="auto"/>
          <w:sz w:val="30"/>
          <w:szCs w:val="30"/>
          <w:highlight w:val="none"/>
          <w:u w:val="none"/>
          <w:lang w:val="zh-CN"/>
        </w:rPr>
        <w:t>组成表</w:t>
      </w:r>
      <w:bookmarkEnd w:id="130"/>
      <w:bookmarkEnd w:id="131"/>
      <w:bookmarkEnd w:id="132"/>
      <w:bookmarkEnd w:id="133"/>
      <w:bookmarkEnd w:id="134"/>
      <w:bookmarkEnd w:id="135"/>
      <w:bookmarkEnd w:id="136"/>
      <w:bookmarkEnd w:id="137"/>
      <w:bookmarkEnd w:id="138"/>
      <w:bookmarkEnd w:id="139"/>
      <w:bookmarkEnd w:id="140"/>
    </w:p>
    <w:p w14:paraId="4985DEBA">
      <w:pPr>
        <w:autoSpaceDE w:val="0"/>
        <w:autoSpaceDN w:val="0"/>
        <w:adjustRightInd w:val="0"/>
        <w:spacing w:line="440" w:lineRule="exact"/>
        <w:jc w:val="left"/>
        <w:rPr>
          <w:rFonts w:hint="eastAsia" w:ascii="宋体" w:hAnsi="宋体" w:eastAsia="宋体" w:cs="宋体"/>
          <w:b/>
          <w:bCs/>
          <w:color w:val="auto"/>
          <w:sz w:val="28"/>
          <w:szCs w:val="18"/>
          <w:highlight w:val="none"/>
          <w:u w:val="none"/>
          <w:lang w:val="zh-CN"/>
        </w:rPr>
      </w:pPr>
    </w:p>
    <w:tbl>
      <w:tblPr>
        <w:tblStyle w:val="22"/>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16"/>
        <w:gridCol w:w="1084"/>
        <w:gridCol w:w="2300"/>
        <w:gridCol w:w="2966"/>
        <w:gridCol w:w="982"/>
        <w:gridCol w:w="2"/>
      </w:tblGrid>
      <w:tr w14:paraId="035B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81" w:type="dxa"/>
            <w:noWrap w:val="0"/>
            <w:vAlign w:val="center"/>
          </w:tcPr>
          <w:p w14:paraId="2E6B6695">
            <w:pPr>
              <w:autoSpaceDE w:val="0"/>
              <w:autoSpaceDN w:val="0"/>
              <w:adjustRightInd w:val="0"/>
              <w:spacing w:line="440" w:lineRule="exact"/>
              <w:jc w:val="center"/>
              <w:rPr>
                <w:rFonts w:hint="eastAsia" w:ascii="宋体" w:hAnsi="宋体" w:eastAsia="宋体" w:cs="宋体"/>
                <w:bCs/>
                <w:color w:val="auto"/>
                <w:sz w:val="24"/>
                <w:highlight w:val="none"/>
                <w:u w:val="none"/>
                <w:lang w:val="en-US" w:eastAsia="zh-CN"/>
              </w:rPr>
            </w:pPr>
            <w:r>
              <w:rPr>
                <w:rFonts w:hint="eastAsia" w:ascii="宋体" w:hAnsi="宋体" w:cs="宋体"/>
                <w:bCs/>
                <w:color w:val="auto"/>
                <w:sz w:val="24"/>
                <w:highlight w:val="none"/>
                <w:u w:val="none"/>
                <w:lang w:val="en-US" w:eastAsia="zh-CN"/>
              </w:rPr>
              <w:t>序号</w:t>
            </w:r>
          </w:p>
        </w:tc>
        <w:tc>
          <w:tcPr>
            <w:tcW w:w="1616" w:type="dxa"/>
            <w:noWrap w:val="0"/>
            <w:vAlign w:val="center"/>
          </w:tcPr>
          <w:p w14:paraId="6A96377B">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姓名</w:t>
            </w:r>
          </w:p>
        </w:tc>
        <w:tc>
          <w:tcPr>
            <w:tcW w:w="1084" w:type="dxa"/>
            <w:noWrap w:val="0"/>
            <w:vAlign w:val="center"/>
          </w:tcPr>
          <w:p w14:paraId="458E5ACD">
            <w:pPr>
              <w:autoSpaceDE w:val="0"/>
              <w:autoSpaceDN w:val="0"/>
              <w:adjustRightInd w:val="0"/>
              <w:spacing w:line="440" w:lineRule="exact"/>
              <w:jc w:val="center"/>
              <w:rPr>
                <w:rFonts w:hint="eastAsia" w:ascii="宋体" w:hAnsi="宋体" w:eastAsia="宋体" w:cs="宋体"/>
                <w:bCs/>
                <w:color w:val="auto"/>
                <w:sz w:val="24"/>
                <w:highlight w:val="none"/>
                <w:u w:val="none"/>
                <w:lang w:val="en-US" w:eastAsia="zh-CN"/>
              </w:rPr>
            </w:pPr>
            <w:r>
              <w:rPr>
                <w:rFonts w:hint="eastAsia" w:ascii="宋体" w:hAnsi="宋体" w:cs="宋体"/>
                <w:bCs/>
                <w:color w:val="auto"/>
                <w:sz w:val="24"/>
                <w:highlight w:val="none"/>
                <w:u w:val="none"/>
                <w:lang w:val="en-US" w:eastAsia="zh-CN"/>
              </w:rPr>
              <w:t>性别</w:t>
            </w:r>
          </w:p>
        </w:tc>
        <w:tc>
          <w:tcPr>
            <w:tcW w:w="2300" w:type="dxa"/>
            <w:noWrap w:val="0"/>
            <w:vAlign w:val="center"/>
          </w:tcPr>
          <w:p w14:paraId="4AC8778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r>
              <w:rPr>
                <w:rFonts w:hint="eastAsia" w:ascii="宋体" w:hAnsi="宋体" w:eastAsia="宋体" w:cs="宋体"/>
                <w:bCs/>
                <w:color w:val="auto"/>
                <w:sz w:val="24"/>
                <w:highlight w:val="none"/>
                <w:u w:val="none"/>
                <w:lang w:val="zh-CN"/>
              </w:rPr>
              <w:t>职务</w:t>
            </w:r>
          </w:p>
        </w:tc>
        <w:tc>
          <w:tcPr>
            <w:tcW w:w="2966" w:type="dxa"/>
            <w:noWrap w:val="0"/>
            <w:vAlign w:val="center"/>
          </w:tcPr>
          <w:p w14:paraId="6E71FA56">
            <w:pPr>
              <w:autoSpaceDE w:val="0"/>
              <w:autoSpaceDN w:val="0"/>
              <w:adjustRightInd w:val="0"/>
              <w:spacing w:line="440" w:lineRule="exact"/>
              <w:jc w:val="center"/>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身份证号</w:t>
            </w:r>
          </w:p>
        </w:tc>
        <w:tc>
          <w:tcPr>
            <w:tcW w:w="984" w:type="dxa"/>
            <w:gridSpan w:val="2"/>
            <w:noWrap w:val="0"/>
            <w:vAlign w:val="center"/>
          </w:tcPr>
          <w:p w14:paraId="11B2F3C3">
            <w:pPr>
              <w:autoSpaceDE w:val="0"/>
              <w:autoSpaceDN w:val="0"/>
              <w:adjustRightInd w:val="0"/>
              <w:spacing w:line="440" w:lineRule="exact"/>
              <w:jc w:val="center"/>
              <w:rPr>
                <w:rFonts w:hint="default"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备注</w:t>
            </w:r>
          </w:p>
        </w:tc>
      </w:tr>
      <w:tr w14:paraId="09CC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23F324B9">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653A6E02">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30C22A9D">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5F76EDBB">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2750BF76">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52ACBC60">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2155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7CB150A3">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5AB34742">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0CF420B3">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633206F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2E52299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1BB497C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42EB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57B76145">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0C65067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2786E878">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28CFC098">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29BA8C46">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5759419E">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0D80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5DAA4FF2">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757402B4">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0A88C5D7">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67F794DE">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0F120A56">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40F9CFD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78CE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1C109B7F">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3B0ACC46">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23393F9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215DBB82">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7D655099">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6E15B3EC">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304B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0006424F">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79619A25">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6B1FB14A">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200DE6A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166D3214">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0DB843DF">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0647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94" w:hRule="atLeast"/>
          <w:jc w:val="center"/>
        </w:trPr>
        <w:tc>
          <w:tcPr>
            <w:tcW w:w="781" w:type="dxa"/>
            <w:noWrap w:val="0"/>
            <w:vAlign w:val="center"/>
          </w:tcPr>
          <w:p w14:paraId="4296E094">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4B693229">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0974227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052863E8">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45E24680">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1B4F223C">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r w14:paraId="4949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005" w:hRule="atLeast"/>
          <w:jc w:val="center"/>
        </w:trPr>
        <w:tc>
          <w:tcPr>
            <w:tcW w:w="781" w:type="dxa"/>
            <w:noWrap w:val="0"/>
            <w:vAlign w:val="center"/>
          </w:tcPr>
          <w:p w14:paraId="14F6B915">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616" w:type="dxa"/>
            <w:noWrap w:val="0"/>
            <w:vAlign w:val="center"/>
          </w:tcPr>
          <w:p w14:paraId="5EE4D8A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1084" w:type="dxa"/>
            <w:noWrap w:val="0"/>
            <w:vAlign w:val="center"/>
          </w:tcPr>
          <w:p w14:paraId="03911921">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300" w:type="dxa"/>
            <w:noWrap w:val="0"/>
            <w:vAlign w:val="center"/>
          </w:tcPr>
          <w:p w14:paraId="1762D135">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2966" w:type="dxa"/>
            <w:noWrap w:val="0"/>
            <w:vAlign w:val="center"/>
          </w:tcPr>
          <w:p w14:paraId="745E3293">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c>
          <w:tcPr>
            <w:tcW w:w="982" w:type="dxa"/>
            <w:noWrap w:val="0"/>
            <w:vAlign w:val="center"/>
          </w:tcPr>
          <w:p w14:paraId="181352B5">
            <w:pPr>
              <w:autoSpaceDE w:val="0"/>
              <w:autoSpaceDN w:val="0"/>
              <w:adjustRightInd w:val="0"/>
              <w:spacing w:line="440" w:lineRule="exact"/>
              <w:jc w:val="center"/>
              <w:rPr>
                <w:rFonts w:hint="eastAsia" w:ascii="宋体" w:hAnsi="宋体" w:eastAsia="宋体" w:cs="宋体"/>
                <w:bCs/>
                <w:color w:val="auto"/>
                <w:sz w:val="24"/>
                <w:highlight w:val="none"/>
                <w:u w:val="none"/>
                <w:lang w:val="zh-CN"/>
              </w:rPr>
            </w:pPr>
          </w:p>
        </w:tc>
      </w:tr>
    </w:tbl>
    <w:p w14:paraId="5E7EB67A">
      <w:pPr>
        <w:autoSpaceDE w:val="0"/>
        <w:autoSpaceDN w:val="0"/>
        <w:adjustRightInd w:val="0"/>
        <w:spacing w:line="440" w:lineRule="exact"/>
        <w:jc w:val="left"/>
        <w:rPr>
          <w:rFonts w:hint="eastAsia" w:ascii="宋体" w:hAnsi="宋体" w:eastAsia="宋体" w:cs="宋体"/>
          <w:b/>
          <w:bCs/>
          <w:color w:val="auto"/>
          <w:szCs w:val="18"/>
          <w:highlight w:val="none"/>
          <w:u w:val="none"/>
          <w:lang w:val="zh-CN"/>
        </w:rPr>
      </w:pPr>
    </w:p>
    <w:p w14:paraId="3525B5AD">
      <w:pPr>
        <w:pStyle w:val="19"/>
        <w:spacing w:before="0" w:after="0" w:line="440" w:lineRule="exact"/>
        <w:jc w:val="both"/>
        <w:outlineLvl w:val="9"/>
        <w:rPr>
          <w:rFonts w:hint="eastAsia" w:ascii="宋体" w:hAnsi="宋体" w:cs="宋体"/>
          <w:b w:val="0"/>
          <w:color w:val="auto"/>
          <w:sz w:val="28"/>
          <w:szCs w:val="28"/>
          <w:highlight w:val="none"/>
          <w:u w:val="none"/>
          <w:lang w:val="en-US" w:eastAsia="zh-CN"/>
        </w:rPr>
        <w:sectPr>
          <w:pgSz w:w="11906" w:h="16838"/>
          <w:pgMar w:top="1440" w:right="986" w:bottom="1440" w:left="1418" w:header="851" w:footer="992" w:gutter="0"/>
          <w:pgNumType w:fmt="decimal"/>
          <w:cols w:space="720" w:num="1"/>
          <w:titlePg/>
          <w:docGrid w:linePitch="312" w:charSpace="0"/>
        </w:sectPr>
      </w:pPr>
      <w:bookmarkStart w:id="141" w:name="_Toc5101"/>
      <w:bookmarkStart w:id="142" w:name="_Toc201719201"/>
      <w:bookmarkStart w:id="143" w:name="_Toc8863"/>
      <w:bookmarkStart w:id="144" w:name="_Toc32488"/>
      <w:bookmarkStart w:id="145" w:name="_Toc17704"/>
      <w:bookmarkStart w:id="146" w:name="_Toc6563"/>
      <w:bookmarkStart w:id="147" w:name="_Toc13001"/>
      <w:bookmarkStart w:id="148" w:name="_Toc8437"/>
      <w:bookmarkStart w:id="149" w:name="_Toc24604"/>
      <w:bookmarkStart w:id="150" w:name="_Toc22179"/>
      <w:bookmarkStart w:id="151" w:name="_Toc10202"/>
      <w:r>
        <w:rPr>
          <w:rFonts w:hint="eastAsia" w:ascii="宋体" w:hAnsi="宋体" w:cs="宋体"/>
          <w:b w:val="0"/>
          <w:color w:val="auto"/>
          <w:sz w:val="28"/>
          <w:szCs w:val="28"/>
          <w:highlight w:val="none"/>
          <w:u w:val="none"/>
          <w:lang w:val="zh-CN"/>
        </w:rPr>
        <w:t>注：本表后附服务团队人员身份证</w:t>
      </w:r>
      <w:r>
        <w:rPr>
          <w:rFonts w:hint="eastAsia" w:ascii="宋体" w:hAnsi="宋体" w:cs="宋体"/>
          <w:b w:val="0"/>
          <w:color w:val="auto"/>
          <w:sz w:val="28"/>
          <w:szCs w:val="28"/>
          <w:highlight w:val="none"/>
          <w:u w:val="none"/>
          <w:lang w:val="en-US" w:eastAsia="zh-CN"/>
        </w:rPr>
        <w:t>及相关证书扫描件。</w:t>
      </w:r>
    </w:p>
    <w:p w14:paraId="1AC64A86">
      <w:pPr>
        <w:spacing w:line="480" w:lineRule="auto"/>
        <w:jc w:val="center"/>
        <w:rPr>
          <w:rFonts w:hint="eastAsia" w:ascii="宋体" w:hAnsi="宋体" w:eastAsia="宋体" w:cs="宋体"/>
          <w:color w:val="auto"/>
          <w:kern w:val="2"/>
          <w:sz w:val="24"/>
          <w:szCs w:val="24"/>
          <w:highlight w:val="none"/>
          <w:u w:val="none"/>
          <w:lang w:val="zh-CN"/>
        </w:rPr>
      </w:pPr>
      <w:bookmarkStart w:id="152" w:name="_Toc29985"/>
      <w:bookmarkStart w:id="153" w:name="_Toc30554"/>
      <w:bookmarkStart w:id="154" w:name="_Toc19030"/>
      <w:r>
        <w:rPr>
          <w:rFonts w:hint="eastAsia" w:ascii="宋体" w:hAnsi="宋体" w:eastAsia="宋体" w:cs="宋体"/>
          <w:b/>
          <w:bCs/>
          <w:color w:val="auto"/>
          <w:sz w:val="28"/>
          <w:szCs w:val="28"/>
          <w:highlight w:val="none"/>
          <w:u w:val="none"/>
        </w:rPr>
        <w:t>九</w:t>
      </w:r>
      <w:r>
        <w:rPr>
          <w:rFonts w:hint="eastAsia" w:ascii="宋体" w:hAnsi="宋体" w:eastAsia="宋体" w:cs="宋体"/>
          <w:b/>
          <w:bCs/>
          <w:color w:val="auto"/>
          <w:kern w:val="2"/>
          <w:sz w:val="28"/>
          <w:szCs w:val="28"/>
          <w:highlight w:val="none"/>
          <w:u w:val="none"/>
          <w:lang w:val="zh-CN"/>
        </w:rPr>
        <w:t>、</w:t>
      </w:r>
      <w:bookmarkEnd w:id="152"/>
      <w:bookmarkEnd w:id="153"/>
      <w:bookmarkEnd w:id="154"/>
      <w:r>
        <w:rPr>
          <w:rFonts w:hint="eastAsia" w:ascii="宋体" w:hAnsi="宋体" w:cs="宋体"/>
          <w:b/>
          <w:bCs/>
          <w:color w:val="auto"/>
          <w:kern w:val="2"/>
          <w:sz w:val="28"/>
          <w:szCs w:val="28"/>
          <w:highlight w:val="none"/>
          <w:u w:val="none"/>
          <w:lang w:val="zh-CN"/>
        </w:rPr>
        <w:t>报价清单</w:t>
      </w:r>
    </w:p>
    <w:p w14:paraId="74486254">
      <w:pPr>
        <w:autoSpaceDE w:val="0"/>
        <w:autoSpaceDN w:val="0"/>
        <w:adjustRightInd w:val="0"/>
        <w:spacing w:line="440" w:lineRule="exact"/>
        <w:jc w:val="left"/>
        <w:rPr>
          <w:rFonts w:hint="eastAsia" w:ascii="宋体" w:hAnsi="宋体" w:eastAsia="宋体" w:cs="宋体"/>
          <w:b/>
          <w:bCs/>
          <w:color w:val="auto"/>
          <w:szCs w:val="21"/>
          <w:highlight w:val="none"/>
          <w:u w:val="none"/>
          <w:lang w:val="zh-CN"/>
        </w:rPr>
      </w:pPr>
    </w:p>
    <w:bookmarkEnd w:id="98"/>
    <w:bookmarkEnd w:id="141"/>
    <w:bookmarkEnd w:id="142"/>
    <w:bookmarkEnd w:id="143"/>
    <w:bookmarkEnd w:id="144"/>
    <w:bookmarkEnd w:id="145"/>
    <w:bookmarkEnd w:id="146"/>
    <w:bookmarkEnd w:id="147"/>
    <w:bookmarkEnd w:id="148"/>
    <w:bookmarkEnd w:id="149"/>
    <w:bookmarkEnd w:id="150"/>
    <w:bookmarkEnd w:id="151"/>
    <w:tbl>
      <w:tblPr>
        <w:tblStyle w:val="55"/>
        <w:tblpPr w:leftFromText="180" w:rightFromText="180" w:vertAnchor="text" w:horzAnchor="page" w:tblpX="1115" w:tblpY="40"/>
        <w:tblOverlap w:val="never"/>
        <w:tblW w:w="9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9"/>
        <w:gridCol w:w="1524"/>
        <w:gridCol w:w="4825"/>
        <w:gridCol w:w="725"/>
        <w:gridCol w:w="1062"/>
        <w:gridCol w:w="1062"/>
      </w:tblGrid>
      <w:tr w14:paraId="7909E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589" w:type="dxa"/>
            <w:vAlign w:val="center"/>
          </w:tcPr>
          <w:p w14:paraId="2841F04C">
            <w:pPr>
              <w:pStyle w:val="54"/>
              <w:spacing w:before="72" w:line="360" w:lineRule="auto"/>
              <w:jc w:val="center"/>
              <w:rPr>
                <w:rFonts w:hint="eastAsia" w:asciiTheme="minorEastAsia" w:hAnsiTheme="minorEastAsia" w:eastAsiaTheme="minorEastAsia" w:cstheme="minorEastAsia"/>
                <w:sz w:val="24"/>
                <w:szCs w:val="24"/>
                <w:highlight w:val="none"/>
              </w:rPr>
            </w:pPr>
            <w:bookmarkStart w:id="155" w:name="_Toc201719192"/>
            <w:r>
              <w:rPr>
                <w:rFonts w:hint="eastAsia" w:asciiTheme="minorEastAsia" w:hAnsiTheme="minorEastAsia" w:eastAsiaTheme="minorEastAsia" w:cstheme="minorEastAsia"/>
                <w:spacing w:val="6"/>
                <w:sz w:val="24"/>
                <w:szCs w:val="24"/>
                <w:highlight w:val="none"/>
              </w:rPr>
              <w:t>序号</w:t>
            </w:r>
          </w:p>
        </w:tc>
        <w:tc>
          <w:tcPr>
            <w:tcW w:w="1524" w:type="dxa"/>
            <w:vAlign w:val="center"/>
          </w:tcPr>
          <w:p w14:paraId="3CD3B3AF">
            <w:pPr>
              <w:pStyle w:val="54"/>
              <w:spacing w:before="71"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项目名称</w:t>
            </w:r>
          </w:p>
        </w:tc>
        <w:tc>
          <w:tcPr>
            <w:tcW w:w="4825" w:type="dxa"/>
            <w:vAlign w:val="center"/>
          </w:tcPr>
          <w:p w14:paraId="30E97307">
            <w:pPr>
              <w:pStyle w:val="54"/>
              <w:spacing w:before="72"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主要工作内容</w:t>
            </w:r>
          </w:p>
        </w:tc>
        <w:tc>
          <w:tcPr>
            <w:tcW w:w="725" w:type="dxa"/>
            <w:vAlign w:val="center"/>
          </w:tcPr>
          <w:p w14:paraId="5DD06678">
            <w:pPr>
              <w:pStyle w:val="54"/>
              <w:spacing w:before="72"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数量</w:t>
            </w:r>
          </w:p>
        </w:tc>
        <w:tc>
          <w:tcPr>
            <w:tcW w:w="1062" w:type="dxa"/>
            <w:vAlign w:val="center"/>
          </w:tcPr>
          <w:p w14:paraId="7E03DC2E">
            <w:pPr>
              <w:pStyle w:val="54"/>
              <w:spacing w:before="71"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投标报价（单价）</w:t>
            </w:r>
          </w:p>
        </w:tc>
        <w:tc>
          <w:tcPr>
            <w:tcW w:w="1062" w:type="dxa"/>
            <w:vAlign w:val="center"/>
          </w:tcPr>
          <w:p w14:paraId="26CFD524">
            <w:pPr>
              <w:pStyle w:val="54"/>
              <w:spacing w:before="71"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备注</w:t>
            </w:r>
          </w:p>
        </w:tc>
      </w:tr>
      <w:tr w14:paraId="12E6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8" w:hRule="atLeast"/>
          <w:jc w:val="center"/>
        </w:trPr>
        <w:tc>
          <w:tcPr>
            <w:tcW w:w="589" w:type="dxa"/>
            <w:vAlign w:val="center"/>
          </w:tcPr>
          <w:p w14:paraId="50E88EA7">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524" w:type="dxa"/>
            <w:vAlign w:val="center"/>
          </w:tcPr>
          <w:p w14:paraId="2396050C">
            <w:pPr>
              <w:pStyle w:val="54"/>
              <w:spacing w:before="71" w:line="21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内勤服务</w:t>
            </w:r>
          </w:p>
        </w:tc>
        <w:tc>
          <w:tcPr>
            <w:tcW w:w="4825" w:type="dxa"/>
            <w:vAlign w:val="center"/>
          </w:tcPr>
          <w:p w14:paraId="4F4BC293">
            <w:pPr>
              <w:pStyle w:val="54"/>
              <w:spacing w:before="286" w:line="232"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随同监督检查260余次；深入辖区高层住宅小区开展消防</w:t>
            </w:r>
            <w:r>
              <w:rPr>
                <w:rFonts w:hint="eastAsia" w:asciiTheme="minorEastAsia" w:hAnsiTheme="minorEastAsia" w:eastAsiaTheme="minorEastAsia" w:cstheme="minorEastAsia"/>
                <w:spacing w:val="-2"/>
                <w:sz w:val="24"/>
                <w:szCs w:val="24"/>
                <w:highlight w:val="none"/>
              </w:rPr>
              <w:t>安全排查220栋；开展消防</w:t>
            </w:r>
            <w:r>
              <w:rPr>
                <w:rFonts w:hint="eastAsia" w:asciiTheme="minorEastAsia" w:hAnsiTheme="minorEastAsia" w:eastAsiaTheme="minorEastAsia" w:cstheme="minorEastAsia"/>
                <w:spacing w:val="-2"/>
                <w:sz w:val="24"/>
                <w:szCs w:val="24"/>
                <w:highlight w:val="none"/>
                <w:lang w:val="en-US" w:eastAsia="zh-CN"/>
              </w:rPr>
              <w:t>宣</w:t>
            </w:r>
            <w:r>
              <w:rPr>
                <w:rFonts w:hint="eastAsia" w:asciiTheme="minorEastAsia" w:hAnsiTheme="minorEastAsia" w:eastAsiaTheme="minorEastAsia" w:cstheme="minorEastAsia"/>
                <w:spacing w:val="-2"/>
                <w:sz w:val="24"/>
                <w:szCs w:val="24"/>
                <w:highlight w:val="none"/>
              </w:rPr>
              <w:t>传100余次，张贴海报500余份，发放</w:t>
            </w:r>
            <w:r>
              <w:rPr>
                <w:rFonts w:hint="eastAsia" w:asciiTheme="minorEastAsia" w:hAnsiTheme="minorEastAsia" w:eastAsiaTheme="minorEastAsia" w:cstheme="minorEastAsia"/>
                <w:spacing w:val="-2"/>
                <w:sz w:val="24"/>
                <w:szCs w:val="24"/>
                <w:highlight w:val="none"/>
                <w:lang w:val="en-US" w:eastAsia="zh-CN"/>
              </w:rPr>
              <w:t>宣</w:t>
            </w:r>
            <w:r>
              <w:rPr>
                <w:rFonts w:hint="eastAsia" w:asciiTheme="minorEastAsia" w:hAnsiTheme="minorEastAsia" w:eastAsiaTheme="minorEastAsia" w:cstheme="minorEastAsia"/>
                <w:spacing w:val="-2"/>
                <w:sz w:val="24"/>
                <w:szCs w:val="24"/>
                <w:highlight w:val="none"/>
              </w:rPr>
              <w:t>传单页10000余</w:t>
            </w:r>
            <w:r>
              <w:rPr>
                <w:rFonts w:hint="eastAsia" w:asciiTheme="minorEastAsia" w:hAnsiTheme="minorEastAsia" w:eastAsiaTheme="minorEastAsia" w:cstheme="minorEastAsia"/>
                <w:sz w:val="24"/>
                <w:szCs w:val="24"/>
                <w:highlight w:val="none"/>
              </w:rPr>
              <w:t>张，制作消防宣传小视</w:t>
            </w:r>
            <w:r>
              <w:rPr>
                <w:rFonts w:hint="eastAsia" w:asciiTheme="minorEastAsia" w:hAnsiTheme="minorEastAsia" w:eastAsiaTheme="minorEastAsia" w:cstheme="minorEastAsia"/>
                <w:sz w:val="24"/>
                <w:szCs w:val="24"/>
                <w:highlight w:val="none"/>
                <w:lang w:val="en-US" w:eastAsia="zh-CN"/>
              </w:rPr>
              <w:t>频</w:t>
            </w:r>
            <w:r>
              <w:rPr>
                <w:rFonts w:hint="eastAsia" w:asciiTheme="minorEastAsia" w:hAnsiTheme="minorEastAsia" w:eastAsiaTheme="minorEastAsia" w:cstheme="minorEastAsia"/>
                <w:sz w:val="24"/>
                <w:szCs w:val="24"/>
                <w:highlight w:val="none"/>
              </w:rPr>
              <w:t>20余份；开展消防安全培训50</w:t>
            </w:r>
            <w:r>
              <w:rPr>
                <w:rFonts w:hint="eastAsia" w:asciiTheme="minorEastAsia" w:hAnsiTheme="minorEastAsia" w:eastAsiaTheme="minorEastAsia" w:cstheme="minorEastAsia"/>
                <w:spacing w:val="1"/>
                <w:sz w:val="24"/>
                <w:szCs w:val="24"/>
                <w:highlight w:val="none"/>
              </w:rPr>
              <w:t>余次消防演练30余次；制作</w:t>
            </w:r>
            <w:r>
              <w:rPr>
                <w:rFonts w:hint="eastAsia" w:asciiTheme="minorEastAsia" w:hAnsiTheme="minorEastAsia" w:eastAsiaTheme="minorEastAsia" w:cstheme="minorEastAsia"/>
                <w:spacing w:val="-1"/>
                <w:sz w:val="24"/>
                <w:szCs w:val="24"/>
                <w:highlight w:val="none"/>
              </w:rPr>
              <w:t>消防档案160余份等。</w:t>
            </w:r>
          </w:p>
        </w:tc>
        <w:tc>
          <w:tcPr>
            <w:tcW w:w="725" w:type="dxa"/>
            <w:vAlign w:val="center"/>
          </w:tcPr>
          <w:p w14:paraId="4D480621">
            <w:pPr>
              <w:pStyle w:val="54"/>
              <w:spacing w:before="71"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1项</w:t>
            </w:r>
          </w:p>
        </w:tc>
        <w:tc>
          <w:tcPr>
            <w:tcW w:w="1062" w:type="dxa"/>
            <w:vAlign w:val="center"/>
          </w:tcPr>
          <w:p w14:paraId="7B430B5F">
            <w:pPr>
              <w:pStyle w:val="54"/>
              <w:spacing w:before="34" w:line="360" w:lineRule="auto"/>
              <w:ind w:left="44" w:hanging="29"/>
              <w:jc w:val="both"/>
              <w:rPr>
                <w:rFonts w:hint="eastAsia" w:asciiTheme="minorEastAsia" w:hAnsiTheme="minorEastAsia" w:eastAsiaTheme="minorEastAsia" w:cstheme="minorEastAsia"/>
                <w:sz w:val="24"/>
                <w:szCs w:val="24"/>
                <w:highlight w:val="none"/>
              </w:rPr>
            </w:pPr>
          </w:p>
        </w:tc>
        <w:tc>
          <w:tcPr>
            <w:tcW w:w="1062" w:type="dxa"/>
            <w:vAlign w:val="center"/>
          </w:tcPr>
          <w:p w14:paraId="2B5D42B9">
            <w:pPr>
              <w:pStyle w:val="54"/>
              <w:spacing w:before="34" w:line="360" w:lineRule="auto"/>
              <w:ind w:left="44" w:hanging="29"/>
              <w:jc w:val="both"/>
              <w:rPr>
                <w:rFonts w:hint="eastAsia" w:asciiTheme="minorEastAsia" w:hAnsiTheme="minorEastAsia" w:eastAsiaTheme="minorEastAsia" w:cstheme="minorEastAsia"/>
                <w:sz w:val="24"/>
                <w:szCs w:val="24"/>
                <w:highlight w:val="none"/>
              </w:rPr>
            </w:pPr>
          </w:p>
        </w:tc>
      </w:tr>
      <w:tr w14:paraId="14216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jc w:val="center"/>
        </w:trPr>
        <w:tc>
          <w:tcPr>
            <w:tcW w:w="589" w:type="dxa"/>
            <w:vAlign w:val="center"/>
          </w:tcPr>
          <w:p w14:paraId="3182D3EF">
            <w:pPr>
              <w:pStyle w:val="54"/>
              <w:spacing w:before="71"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w:t>
            </w:r>
          </w:p>
        </w:tc>
        <w:tc>
          <w:tcPr>
            <w:tcW w:w="1524" w:type="dxa"/>
            <w:vAlign w:val="center"/>
          </w:tcPr>
          <w:p w14:paraId="29F51FAE">
            <w:pPr>
              <w:pStyle w:val="54"/>
              <w:spacing w:before="71" w:line="21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餐饮服务</w:t>
            </w:r>
          </w:p>
        </w:tc>
        <w:tc>
          <w:tcPr>
            <w:tcW w:w="4825" w:type="dxa"/>
            <w:vAlign w:val="center"/>
          </w:tcPr>
          <w:p w14:paraId="0FB65165">
            <w:pPr>
              <w:pStyle w:val="54"/>
              <w:spacing w:before="71" w:line="232"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6"/>
                <w:sz w:val="24"/>
                <w:szCs w:val="24"/>
                <w:highlight w:val="none"/>
                <w:lang w:val="en-US" w:eastAsia="zh-CN"/>
              </w:rPr>
              <w:t>保障</w:t>
            </w:r>
            <w:r>
              <w:rPr>
                <w:rFonts w:hint="eastAsia" w:asciiTheme="minorEastAsia" w:hAnsiTheme="minorEastAsia" w:eastAsiaTheme="minorEastAsia" w:cstheme="minorEastAsia"/>
                <w:spacing w:val="-16"/>
                <w:sz w:val="24"/>
                <w:szCs w:val="24"/>
                <w:highlight w:val="none"/>
              </w:rPr>
              <w:t>每日三餐，早餐面点，中</w:t>
            </w:r>
            <w:r>
              <w:rPr>
                <w:rFonts w:hint="eastAsia" w:asciiTheme="minorEastAsia" w:hAnsiTheme="minorEastAsia" w:eastAsiaTheme="minorEastAsia" w:cstheme="minorEastAsia"/>
                <w:spacing w:val="-10"/>
                <w:sz w:val="24"/>
                <w:szCs w:val="24"/>
                <w:highlight w:val="none"/>
              </w:rPr>
              <w:t>餐六菜一汤，晚餐六菜一汤</w:t>
            </w:r>
            <w:r>
              <w:rPr>
                <w:rFonts w:hint="eastAsia" w:asciiTheme="minorEastAsia" w:hAnsiTheme="minorEastAsia" w:eastAsiaTheme="minorEastAsia" w:cstheme="minorEastAsia"/>
                <w:spacing w:val="-10"/>
                <w:sz w:val="24"/>
                <w:szCs w:val="24"/>
                <w:highlight w:val="none"/>
                <w:lang w:eastAsia="zh-CN"/>
              </w:rPr>
              <w:t>，</w:t>
            </w:r>
            <w:r>
              <w:rPr>
                <w:rFonts w:hint="eastAsia" w:asciiTheme="minorEastAsia" w:hAnsiTheme="minorEastAsia" w:eastAsiaTheme="minorEastAsia" w:cstheme="minorEastAsia"/>
                <w:spacing w:val="-7"/>
                <w:sz w:val="24"/>
                <w:szCs w:val="24"/>
                <w:highlight w:val="none"/>
              </w:rPr>
              <w:t>节假日会餐。</w:t>
            </w:r>
          </w:p>
        </w:tc>
        <w:tc>
          <w:tcPr>
            <w:tcW w:w="725" w:type="dxa"/>
            <w:vAlign w:val="center"/>
          </w:tcPr>
          <w:p w14:paraId="4F0082C5">
            <w:pPr>
              <w:pStyle w:val="54"/>
              <w:spacing w:before="71"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1项</w:t>
            </w:r>
          </w:p>
        </w:tc>
        <w:tc>
          <w:tcPr>
            <w:tcW w:w="1062" w:type="dxa"/>
            <w:vAlign w:val="center"/>
          </w:tcPr>
          <w:p w14:paraId="148E5102">
            <w:pPr>
              <w:pStyle w:val="54"/>
              <w:spacing w:before="10" w:line="360" w:lineRule="auto"/>
              <w:ind w:left="15" w:right="99"/>
              <w:jc w:val="both"/>
              <w:rPr>
                <w:rFonts w:hint="eastAsia" w:asciiTheme="minorEastAsia" w:hAnsiTheme="minorEastAsia" w:eastAsiaTheme="minorEastAsia" w:cstheme="minorEastAsia"/>
                <w:sz w:val="24"/>
                <w:szCs w:val="24"/>
                <w:highlight w:val="none"/>
              </w:rPr>
            </w:pPr>
          </w:p>
        </w:tc>
        <w:tc>
          <w:tcPr>
            <w:tcW w:w="1062" w:type="dxa"/>
            <w:vAlign w:val="center"/>
          </w:tcPr>
          <w:p w14:paraId="464EA2D5">
            <w:pPr>
              <w:pStyle w:val="54"/>
              <w:spacing w:before="10" w:line="360" w:lineRule="auto"/>
              <w:ind w:left="15" w:right="99"/>
              <w:jc w:val="both"/>
              <w:rPr>
                <w:rFonts w:hint="eastAsia" w:asciiTheme="minorEastAsia" w:hAnsiTheme="minorEastAsia" w:eastAsiaTheme="minorEastAsia" w:cstheme="minorEastAsia"/>
                <w:sz w:val="24"/>
                <w:szCs w:val="24"/>
                <w:highlight w:val="none"/>
              </w:rPr>
            </w:pPr>
          </w:p>
        </w:tc>
      </w:tr>
      <w:tr w14:paraId="3E0A3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9" w:hRule="atLeast"/>
          <w:jc w:val="center"/>
        </w:trPr>
        <w:tc>
          <w:tcPr>
            <w:tcW w:w="589" w:type="dxa"/>
            <w:vAlign w:val="center"/>
          </w:tcPr>
          <w:p w14:paraId="0777666A">
            <w:pPr>
              <w:pStyle w:val="54"/>
              <w:spacing w:before="72"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3</w:t>
            </w:r>
          </w:p>
        </w:tc>
        <w:tc>
          <w:tcPr>
            <w:tcW w:w="1524" w:type="dxa"/>
            <w:vAlign w:val="center"/>
          </w:tcPr>
          <w:p w14:paraId="2948BBAF">
            <w:pPr>
              <w:pStyle w:val="54"/>
              <w:spacing w:before="71" w:line="21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宣传服务</w:t>
            </w:r>
          </w:p>
        </w:tc>
        <w:tc>
          <w:tcPr>
            <w:tcW w:w="4825" w:type="dxa"/>
            <w:vAlign w:val="center"/>
          </w:tcPr>
          <w:p w14:paraId="69D22416">
            <w:pPr>
              <w:pStyle w:val="54"/>
              <w:spacing w:before="71" w:line="22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辅助撰写消防宣传材料，每</w:t>
            </w:r>
            <w:r>
              <w:rPr>
                <w:rFonts w:hint="eastAsia" w:asciiTheme="minorEastAsia" w:hAnsiTheme="minorEastAsia" w:eastAsiaTheme="minorEastAsia" w:cstheme="minorEastAsia"/>
                <w:spacing w:val="2"/>
                <w:sz w:val="24"/>
                <w:szCs w:val="24"/>
                <w:highlight w:val="none"/>
              </w:rPr>
              <w:t>年需要刊登内网稿件全年不</w:t>
            </w:r>
            <w:r>
              <w:rPr>
                <w:rFonts w:hint="eastAsia" w:asciiTheme="minorEastAsia" w:hAnsiTheme="minorEastAsia" w:eastAsiaTheme="minorEastAsia" w:cstheme="minorEastAsia"/>
                <w:spacing w:val="-2"/>
                <w:sz w:val="24"/>
                <w:szCs w:val="24"/>
                <w:highlight w:val="none"/>
              </w:rPr>
              <w:t>低于300篇；组织开展消防宣</w:t>
            </w:r>
            <w:r>
              <w:rPr>
                <w:rFonts w:hint="eastAsia" w:asciiTheme="minorEastAsia" w:hAnsiTheme="minorEastAsia" w:eastAsiaTheme="minorEastAsia" w:cstheme="minorEastAsia"/>
                <w:spacing w:val="1"/>
                <w:sz w:val="24"/>
                <w:szCs w:val="24"/>
                <w:highlight w:val="none"/>
              </w:rPr>
              <w:t>传活动，辅助制定消防教育</w:t>
            </w:r>
            <w:r>
              <w:rPr>
                <w:rFonts w:hint="eastAsia" w:asciiTheme="minorEastAsia" w:hAnsiTheme="minorEastAsia" w:eastAsiaTheme="minorEastAsia" w:cstheme="minorEastAsia"/>
                <w:spacing w:val="-1"/>
                <w:sz w:val="24"/>
                <w:szCs w:val="24"/>
                <w:highlight w:val="none"/>
              </w:rPr>
              <w:t>计划。</w:t>
            </w:r>
          </w:p>
        </w:tc>
        <w:tc>
          <w:tcPr>
            <w:tcW w:w="725" w:type="dxa"/>
            <w:vAlign w:val="center"/>
          </w:tcPr>
          <w:p w14:paraId="3EF85D71">
            <w:pPr>
              <w:pStyle w:val="54"/>
              <w:spacing w:before="71"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1项</w:t>
            </w:r>
          </w:p>
        </w:tc>
        <w:tc>
          <w:tcPr>
            <w:tcW w:w="1062" w:type="dxa"/>
            <w:vAlign w:val="center"/>
          </w:tcPr>
          <w:p w14:paraId="004D0CDD">
            <w:pPr>
              <w:pStyle w:val="54"/>
              <w:spacing w:line="360" w:lineRule="auto"/>
              <w:ind w:left="15" w:right="102"/>
              <w:jc w:val="both"/>
              <w:rPr>
                <w:rFonts w:hint="eastAsia" w:asciiTheme="minorEastAsia" w:hAnsiTheme="minorEastAsia" w:eastAsiaTheme="minorEastAsia" w:cstheme="minorEastAsia"/>
                <w:sz w:val="24"/>
                <w:szCs w:val="24"/>
                <w:highlight w:val="none"/>
              </w:rPr>
            </w:pPr>
          </w:p>
        </w:tc>
        <w:tc>
          <w:tcPr>
            <w:tcW w:w="1062" w:type="dxa"/>
            <w:vAlign w:val="center"/>
          </w:tcPr>
          <w:p w14:paraId="2F805EA7">
            <w:pPr>
              <w:pStyle w:val="54"/>
              <w:spacing w:line="360" w:lineRule="auto"/>
              <w:ind w:left="15" w:right="102"/>
              <w:jc w:val="both"/>
              <w:rPr>
                <w:rFonts w:hint="eastAsia" w:asciiTheme="minorEastAsia" w:hAnsiTheme="minorEastAsia" w:eastAsiaTheme="minorEastAsia" w:cstheme="minorEastAsia"/>
                <w:sz w:val="24"/>
                <w:szCs w:val="24"/>
                <w:highlight w:val="none"/>
              </w:rPr>
            </w:pPr>
          </w:p>
        </w:tc>
      </w:tr>
      <w:tr w14:paraId="3ABB0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jc w:val="center"/>
        </w:trPr>
        <w:tc>
          <w:tcPr>
            <w:tcW w:w="589" w:type="dxa"/>
            <w:vAlign w:val="center"/>
          </w:tcPr>
          <w:p w14:paraId="5227568D">
            <w:pPr>
              <w:pStyle w:val="54"/>
              <w:spacing w:before="71"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4</w:t>
            </w:r>
          </w:p>
        </w:tc>
        <w:tc>
          <w:tcPr>
            <w:tcW w:w="1524" w:type="dxa"/>
            <w:vAlign w:val="center"/>
          </w:tcPr>
          <w:p w14:paraId="0DB7786E">
            <w:pPr>
              <w:pStyle w:val="54"/>
              <w:spacing w:before="72" w:line="21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保洁服务</w:t>
            </w:r>
          </w:p>
        </w:tc>
        <w:tc>
          <w:tcPr>
            <w:tcW w:w="4825" w:type="dxa"/>
            <w:vAlign w:val="center"/>
          </w:tcPr>
          <w:p w14:paraId="00D39BB9">
            <w:pPr>
              <w:pStyle w:val="54"/>
              <w:spacing w:before="72" w:line="228" w:lineRule="auto"/>
              <w:ind w:right="95" w:righ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保质保量完成大队食堂和厨</w:t>
            </w:r>
            <w:r>
              <w:rPr>
                <w:rFonts w:hint="eastAsia" w:asciiTheme="minorEastAsia" w:hAnsiTheme="minorEastAsia" w:eastAsiaTheme="minorEastAsia" w:cstheme="minorEastAsia"/>
                <w:sz w:val="24"/>
                <w:szCs w:val="24"/>
                <w:highlight w:val="none"/>
              </w:rPr>
              <w:t>房168平方米卫生的保洁工</w:t>
            </w:r>
            <w:r>
              <w:rPr>
                <w:rFonts w:hint="eastAsia" w:asciiTheme="minorEastAsia" w:hAnsiTheme="minorEastAsia" w:eastAsiaTheme="minorEastAsia" w:cstheme="minorEastAsia"/>
                <w:spacing w:val="-1"/>
                <w:sz w:val="24"/>
                <w:szCs w:val="24"/>
                <w:highlight w:val="none"/>
              </w:rPr>
              <w:t>作，并辅助厨房工作，涵盖</w:t>
            </w:r>
            <w:r>
              <w:rPr>
                <w:rFonts w:hint="eastAsia" w:asciiTheme="minorEastAsia" w:hAnsiTheme="minorEastAsia" w:eastAsiaTheme="minorEastAsia" w:cstheme="minorEastAsia"/>
                <w:sz w:val="24"/>
                <w:szCs w:val="24"/>
                <w:highlight w:val="none"/>
              </w:rPr>
              <w:t>洗涤餐具、擦玻璃等内容。</w:t>
            </w:r>
          </w:p>
        </w:tc>
        <w:tc>
          <w:tcPr>
            <w:tcW w:w="725" w:type="dxa"/>
            <w:vAlign w:val="center"/>
          </w:tcPr>
          <w:p w14:paraId="57D5FF3D">
            <w:pPr>
              <w:pStyle w:val="54"/>
              <w:spacing w:before="71"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1项</w:t>
            </w:r>
          </w:p>
        </w:tc>
        <w:tc>
          <w:tcPr>
            <w:tcW w:w="1062" w:type="dxa"/>
            <w:vAlign w:val="center"/>
          </w:tcPr>
          <w:p w14:paraId="5D04537F">
            <w:pPr>
              <w:pStyle w:val="54"/>
              <w:spacing w:before="1" w:line="360" w:lineRule="auto"/>
              <w:ind w:left="15" w:right="102"/>
              <w:jc w:val="both"/>
              <w:rPr>
                <w:rFonts w:hint="eastAsia" w:asciiTheme="minorEastAsia" w:hAnsiTheme="minorEastAsia" w:eastAsiaTheme="minorEastAsia" w:cstheme="minorEastAsia"/>
                <w:sz w:val="24"/>
                <w:szCs w:val="24"/>
                <w:highlight w:val="none"/>
              </w:rPr>
            </w:pPr>
          </w:p>
        </w:tc>
        <w:tc>
          <w:tcPr>
            <w:tcW w:w="1062" w:type="dxa"/>
            <w:vAlign w:val="center"/>
          </w:tcPr>
          <w:p w14:paraId="1EF4C952">
            <w:pPr>
              <w:pStyle w:val="54"/>
              <w:spacing w:before="1" w:line="360" w:lineRule="auto"/>
              <w:ind w:left="15" w:right="102"/>
              <w:jc w:val="both"/>
              <w:rPr>
                <w:rFonts w:hint="eastAsia" w:asciiTheme="minorEastAsia" w:hAnsiTheme="minorEastAsia" w:eastAsiaTheme="minorEastAsia" w:cstheme="minorEastAsia"/>
                <w:sz w:val="24"/>
                <w:szCs w:val="24"/>
                <w:highlight w:val="none"/>
              </w:rPr>
            </w:pPr>
          </w:p>
        </w:tc>
      </w:tr>
      <w:tr w14:paraId="4FE6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7663" w:type="dxa"/>
            <w:gridSpan w:val="4"/>
            <w:vAlign w:val="center"/>
          </w:tcPr>
          <w:p w14:paraId="6C83C38A">
            <w:pPr>
              <w:pStyle w:val="54"/>
              <w:spacing w:before="71" w:line="360" w:lineRule="auto"/>
              <w:jc w:val="center"/>
              <w:rPr>
                <w:rFonts w:hint="eastAsia" w:asciiTheme="minorEastAsia" w:hAnsiTheme="minorEastAsia" w:eastAsiaTheme="minorEastAsia" w:cstheme="minorEastAsia"/>
                <w:spacing w:val="6"/>
                <w:sz w:val="24"/>
                <w:szCs w:val="24"/>
                <w:highlight w:val="none"/>
                <w:lang w:val="en-US" w:eastAsia="zh-CN"/>
              </w:rPr>
            </w:pPr>
            <w:r>
              <w:rPr>
                <w:rFonts w:hint="eastAsia" w:asciiTheme="minorEastAsia" w:hAnsiTheme="minorEastAsia" w:eastAsiaTheme="minorEastAsia" w:cstheme="minorEastAsia"/>
                <w:spacing w:val="6"/>
                <w:sz w:val="24"/>
                <w:szCs w:val="24"/>
                <w:highlight w:val="none"/>
                <w:lang w:val="en-US" w:eastAsia="zh-CN"/>
              </w:rPr>
              <w:t>投标报价（总价）</w:t>
            </w:r>
          </w:p>
        </w:tc>
        <w:tc>
          <w:tcPr>
            <w:tcW w:w="1062" w:type="dxa"/>
            <w:vAlign w:val="center"/>
          </w:tcPr>
          <w:p w14:paraId="2ED3ADA3">
            <w:pPr>
              <w:pStyle w:val="54"/>
              <w:spacing w:before="1" w:line="360" w:lineRule="auto"/>
              <w:ind w:left="15" w:right="102"/>
              <w:jc w:val="both"/>
              <w:rPr>
                <w:rFonts w:hint="eastAsia" w:asciiTheme="minorEastAsia" w:hAnsiTheme="minorEastAsia" w:eastAsiaTheme="minorEastAsia" w:cstheme="minorEastAsia"/>
                <w:sz w:val="24"/>
                <w:szCs w:val="24"/>
                <w:highlight w:val="none"/>
              </w:rPr>
            </w:pPr>
          </w:p>
        </w:tc>
        <w:tc>
          <w:tcPr>
            <w:tcW w:w="1062" w:type="dxa"/>
            <w:vAlign w:val="center"/>
          </w:tcPr>
          <w:p w14:paraId="2B1A9ECE">
            <w:pPr>
              <w:pStyle w:val="54"/>
              <w:spacing w:before="1" w:line="360" w:lineRule="auto"/>
              <w:ind w:left="15" w:right="102"/>
              <w:jc w:val="both"/>
              <w:rPr>
                <w:rFonts w:hint="eastAsia" w:asciiTheme="minorEastAsia" w:hAnsiTheme="minorEastAsia" w:eastAsiaTheme="minorEastAsia" w:cstheme="minorEastAsia"/>
                <w:sz w:val="24"/>
                <w:szCs w:val="24"/>
                <w:highlight w:val="none"/>
              </w:rPr>
            </w:pPr>
          </w:p>
        </w:tc>
      </w:tr>
    </w:tbl>
    <w:p w14:paraId="3ACC10EF">
      <w:pPr>
        <w:pStyle w:val="21"/>
        <w:ind w:left="0" w:leftChars="0" w:firstLine="0" w:firstLineChars="0"/>
        <w:rPr>
          <w:rFonts w:hint="eastAsia" w:ascii="宋体" w:hAnsi="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报价单位：元</w:t>
      </w:r>
    </w:p>
    <w:p w14:paraId="3E3834B6">
      <w:pPr>
        <w:pStyle w:val="21"/>
        <w:ind w:left="0" w:leftChars="0" w:firstLine="0" w:firstLineChars="0"/>
        <w:rPr>
          <w:rFonts w:hint="eastAsia" w:ascii="宋体" w:hAnsi="宋体" w:cs="宋体"/>
          <w:b w:val="0"/>
          <w:bCs w:val="0"/>
          <w:color w:val="auto"/>
          <w:sz w:val="28"/>
          <w:szCs w:val="28"/>
          <w:highlight w:val="none"/>
          <w:u w:val="none"/>
          <w:lang w:val="en-US" w:eastAsia="zh-CN"/>
        </w:rPr>
      </w:pPr>
    </w:p>
    <w:p w14:paraId="269C74DE">
      <w:pPr>
        <w:pStyle w:val="21"/>
        <w:ind w:left="0" w:leftChars="0" w:firstLine="0" w:firstLineChars="0"/>
        <w:rPr>
          <w:rFonts w:hint="default" w:ascii="宋体" w:hAnsi="宋体" w:cs="宋体"/>
          <w:b w:val="0"/>
          <w:bCs w:val="0"/>
          <w:color w:val="auto"/>
          <w:sz w:val="28"/>
          <w:szCs w:val="28"/>
          <w:highlight w:val="none"/>
          <w:u w:val="none"/>
          <w:lang w:val="en-US" w:eastAsia="zh-CN"/>
        </w:rPr>
      </w:pPr>
    </w:p>
    <w:bookmarkEnd w:id="155"/>
    <w:p w14:paraId="781A7521">
      <w:pPr>
        <w:numPr>
          <w:ilvl w:val="0"/>
          <w:numId w:val="7"/>
        </w:numPr>
        <w:spacing w:line="420" w:lineRule="exact"/>
        <w:jc w:val="center"/>
        <w:rPr>
          <w:rFonts w:hint="eastAsia" w:ascii="宋体" w:hAnsi="宋体" w:cs="宋体"/>
          <w:b/>
          <w:bCs/>
          <w:color w:val="auto"/>
          <w:sz w:val="28"/>
          <w:szCs w:val="28"/>
          <w:highlight w:val="none"/>
          <w:u w:val="none"/>
          <w:lang w:val="zh-CN"/>
        </w:rPr>
      </w:pPr>
      <w:bookmarkStart w:id="156" w:name="_Toc30298"/>
      <w:bookmarkStart w:id="157" w:name="_Toc201719193"/>
      <w:bookmarkStart w:id="158" w:name="_Toc2050"/>
      <w:bookmarkStart w:id="159" w:name="_Toc5765"/>
      <w:bookmarkStart w:id="160" w:name="_Toc9777"/>
      <w:bookmarkStart w:id="161" w:name="_Toc30667"/>
      <w:bookmarkStart w:id="162" w:name="_Toc14372"/>
      <w:bookmarkStart w:id="163" w:name="_Toc29982"/>
      <w:bookmarkStart w:id="164" w:name="_Toc10778"/>
      <w:bookmarkStart w:id="165" w:name="_Toc27794"/>
      <w:bookmarkStart w:id="166" w:name="_Toc26404"/>
      <w:r>
        <w:rPr>
          <w:rFonts w:hint="eastAsia" w:ascii="宋体" w:hAnsi="宋体" w:cs="宋体"/>
          <w:b/>
          <w:bCs/>
          <w:color w:val="auto"/>
          <w:sz w:val="28"/>
          <w:szCs w:val="28"/>
          <w:highlight w:val="none"/>
          <w:u w:val="none"/>
          <w:lang w:val="zh-CN"/>
        </w:rPr>
        <w:t>服务方案</w:t>
      </w:r>
    </w:p>
    <w:p w14:paraId="7134F32D">
      <w:pPr>
        <w:bidi w:val="0"/>
        <w:jc w:val="center"/>
        <w:rPr>
          <w:rFonts w:hint="eastAsia"/>
          <w:sz w:val="24"/>
          <w:szCs w:val="24"/>
          <w:highlight w:val="none"/>
          <w:lang w:val="en-US" w:eastAsia="zh-CN"/>
        </w:rPr>
      </w:pPr>
    </w:p>
    <w:p w14:paraId="40D3D41F">
      <w:pPr>
        <w:bidi w:val="0"/>
        <w:jc w:val="center"/>
        <w:rPr>
          <w:rFonts w:hint="eastAsia"/>
          <w:sz w:val="24"/>
          <w:szCs w:val="24"/>
          <w:highlight w:val="none"/>
          <w:lang w:val="en-US" w:eastAsia="zh-CN"/>
        </w:rPr>
      </w:pPr>
    </w:p>
    <w:p w14:paraId="3187CF84">
      <w:pPr>
        <w:bidi w:val="0"/>
        <w:jc w:val="center"/>
        <w:rPr>
          <w:rFonts w:hint="eastAsia"/>
          <w:sz w:val="24"/>
          <w:szCs w:val="24"/>
          <w:highlight w:val="none"/>
          <w:lang w:val="en-US" w:eastAsia="zh-CN"/>
        </w:rPr>
      </w:pPr>
    </w:p>
    <w:p w14:paraId="5B670964">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27016A7E">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071EB0A1">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6CB27B33">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4EA00F61">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7E8187E6">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6F99F506">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41BC5C12">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21B6197D">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1CE5029C">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7FE82C48">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0AD5630D">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0D826D10">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p w14:paraId="0F2C693A">
      <w:pPr>
        <w:pStyle w:val="19"/>
        <w:spacing w:before="0" w:after="0" w:line="440" w:lineRule="exact"/>
        <w:jc w:val="both"/>
        <w:outlineLvl w:val="9"/>
        <w:rPr>
          <w:rFonts w:hint="eastAsia" w:ascii="宋体" w:hAnsi="宋体" w:eastAsia="宋体" w:cs="宋体"/>
          <w:b w:val="0"/>
          <w:color w:val="auto"/>
          <w:sz w:val="30"/>
          <w:szCs w:val="30"/>
          <w:highlight w:val="none"/>
          <w:u w:val="none"/>
          <w:lang w:val="zh-CN"/>
        </w:rPr>
      </w:pPr>
    </w:p>
    <w:bookmarkEnd w:id="156"/>
    <w:bookmarkEnd w:id="157"/>
    <w:bookmarkEnd w:id="158"/>
    <w:bookmarkEnd w:id="159"/>
    <w:bookmarkEnd w:id="160"/>
    <w:bookmarkEnd w:id="161"/>
    <w:bookmarkEnd w:id="162"/>
    <w:bookmarkEnd w:id="163"/>
    <w:bookmarkEnd w:id="164"/>
    <w:bookmarkEnd w:id="165"/>
    <w:bookmarkEnd w:id="166"/>
    <w:p w14:paraId="705DF231">
      <w:pPr>
        <w:tabs>
          <w:tab w:val="left" w:pos="432"/>
        </w:tabs>
        <w:jc w:val="center"/>
        <w:outlineLvl w:val="0"/>
        <w:rPr>
          <w:rFonts w:hint="eastAsia" w:ascii="宋体" w:hAnsi="宋体" w:eastAsia="宋体" w:cs="宋体"/>
          <w:b/>
          <w:bCs/>
          <w:color w:val="auto"/>
          <w:kern w:val="0"/>
          <w:sz w:val="32"/>
          <w:szCs w:val="32"/>
          <w:highlight w:val="none"/>
          <w:u w:val="none"/>
          <w:lang w:val="zh-CN"/>
        </w:rPr>
      </w:pPr>
      <w:bookmarkStart w:id="167" w:name="_Toc4626"/>
      <w:bookmarkStart w:id="168" w:name="_Toc18619"/>
      <w:bookmarkStart w:id="169" w:name="_Toc31324"/>
      <w:bookmarkStart w:id="170" w:name="_Toc23581"/>
      <w:bookmarkStart w:id="171" w:name="_Toc17174"/>
      <w:bookmarkStart w:id="172" w:name="_Toc774"/>
      <w:bookmarkStart w:id="173" w:name="_Toc16377"/>
      <w:bookmarkStart w:id="174" w:name="_Toc8291"/>
      <w:bookmarkStart w:id="175" w:name="_Toc6622"/>
      <w:bookmarkStart w:id="176" w:name="_Toc9415"/>
    </w:p>
    <w:p w14:paraId="64EB0710">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38E5CA95">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374302AB">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321FD8E9">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7A289B4D">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5E58F818">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78C6DCBA">
      <w:pPr>
        <w:pStyle w:val="8"/>
        <w:rPr>
          <w:rFonts w:hint="eastAsia" w:ascii="宋体" w:hAnsi="宋体" w:eastAsia="宋体" w:cs="宋体"/>
          <w:b/>
          <w:bCs/>
          <w:color w:val="auto"/>
          <w:kern w:val="0"/>
          <w:sz w:val="32"/>
          <w:szCs w:val="32"/>
          <w:highlight w:val="none"/>
          <w:u w:val="none"/>
          <w:lang w:val="zh-CN"/>
        </w:rPr>
      </w:pPr>
    </w:p>
    <w:p w14:paraId="6ED22B91">
      <w:pPr>
        <w:pStyle w:val="8"/>
        <w:rPr>
          <w:rFonts w:hint="eastAsia" w:ascii="宋体" w:hAnsi="宋体" w:eastAsia="宋体" w:cs="宋体"/>
          <w:b/>
          <w:bCs/>
          <w:color w:val="auto"/>
          <w:kern w:val="0"/>
          <w:sz w:val="32"/>
          <w:szCs w:val="32"/>
          <w:highlight w:val="none"/>
          <w:u w:val="none"/>
          <w:lang w:val="zh-CN"/>
        </w:rPr>
      </w:pPr>
    </w:p>
    <w:p w14:paraId="4FACED39">
      <w:pPr>
        <w:pStyle w:val="8"/>
        <w:rPr>
          <w:rFonts w:hint="eastAsia" w:ascii="宋体" w:hAnsi="宋体" w:eastAsia="宋体" w:cs="宋体"/>
          <w:b/>
          <w:bCs/>
          <w:color w:val="auto"/>
          <w:kern w:val="0"/>
          <w:sz w:val="32"/>
          <w:szCs w:val="32"/>
          <w:highlight w:val="none"/>
          <w:u w:val="none"/>
          <w:lang w:val="zh-CN"/>
        </w:rPr>
      </w:pPr>
    </w:p>
    <w:p w14:paraId="7CC6453F">
      <w:pPr>
        <w:tabs>
          <w:tab w:val="left" w:pos="432"/>
        </w:tabs>
        <w:jc w:val="both"/>
        <w:outlineLvl w:val="0"/>
        <w:rPr>
          <w:rFonts w:hint="eastAsia" w:ascii="宋体" w:hAnsi="宋体" w:eastAsia="宋体" w:cs="宋体"/>
          <w:b/>
          <w:bCs/>
          <w:color w:val="auto"/>
          <w:kern w:val="0"/>
          <w:sz w:val="32"/>
          <w:szCs w:val="32"/>
          <w:highlight w:val="none"/>
          <w:u w:val="none"/>
          <w:lang w:val="zh-CN"/>
        </w:rPr>
      </w:pPr>
    </w:p>
    <w:p w14:paraId="170AFEAC">
      <w:pPr>
        <w:tabs>
          <w:tab w:val="left" w:pos="432"/>
        </w:tabs>
        <w:jc w:val="center"/>
        <w:outlineLvl w:val="0"/>
        <w:rPr>
          <w:rFonts w:hint="eastAsia" w:ascii="宋体" w:hAnsi="宋体" w:eastAsia="宋体" w:cs="宋体"/>
          <w:b/>
          <w:bCs/>
          <w:color w:val="auto"/>
          <w:kern w:val="0"/>
          <w:sz w:val="32"/>
          <w:szCs w:val="32"/>
          <w:highlight w:val="none"/>
          <w:u w:val="none"/>
          <w:lang w:val="zh-CN"/>
        </w:rPr>
      </w:pPr>
    </w:p>
    <w:p w14:paraId="529C2771">
      <w:pPr>
        <w:tabs>
          <w:tab w:val="left" w:pos="432"/>
        </w:tabs>
        <w:jc w:val="center"/>
        <w:outlineLvl w:val="0"/>
        <w:rPr>
          <w:rFonts w:hint="eastAsia" w:ascii="宋体" w:hAnsi="宋体" w:eastAsia="宋体" w:cs="宋体"/>
          <w:b/>
          <w:bCs/>
          <w:color w:val="auto"/>
          <w:kern w:val="0"/>
          <w:sz w:val="32"/>
          <w:szCs w:val="32"/>
          <w:highlight w:val="none"/>
          <w:u w:val="none"/>
          <w:lang w:val="zh-CN"/>
        </w:rPr>
      </w:pPr>
    </w:p>
    <w:p w14:paraId="3C995453">
      <w:pPr>
        <w:tabs>
          <w:tab w:val="left" w:pos="432"/>
        </w:tabs>
        <w:jc w:val="center"/>
        <w:outlineLvl w:val="0"/>
        <w:rPr>
          <w:rFonts w:hint="eastAsia" w:ascii="宋体" w:hAnsi="宋体" w:eastAsia="宋体" w:cs="宋体"/>
          <w:b/>
          <w:bCs/>
          <w:color w:val="auto"/>
          <w:kern w:val="0"/>
          <w:sz w:val="32"/>
          <w:szCs w:val="32"/>
          <w:highlight w:val="none"/>
          <w:u w:val="none"/>
          <w:lang w:val="zh-CN"/>
        </w:rPr>
      </w:pPr>
    </w:p>
    <w:p w14:paraId="778F6B8F">
      <w:pPr>
        <w:tabs>
          <w:tab w:val="left" w:pos="432"/>
        </w:tabs>
        <w:jc w:val="center"/>
        <w:outlineLvl w:val="0"/>
        <w:rPr>
          <w:rFonts w:hint="eastAsia" w:ascii="宋体" w:hAnsi="宋体" w:eastAsia="宋体" w:cs="宋体"/>
          <w:b/>
          <w:bCs/>
          <w:color w:val="auto"/>
          <w:kern w:val="0"/>
          <w:sz w:val="32"/>
          <w:szCs w:val="32"/>
          <w:highlight w:val="none"/>
          <w:u w:val="none"/>
          <w:lang w:val="zh-CN"/>
        </w:rPr>
      </w:pPr>
    </w:p>
    <w:p w14:paraId="645C364E">
      <w:pPr>
        <w:tabs>
          <w:tab w:val="left" w:pos="432"/>
        </w:tabs>
        <w:jc w:val="center"/>
        <w:outlineLvl w:val="0"/>
        <w:rPr>
          <w:rFonts w:hint="eastAsia" w:ascii="宋体" w:hAnsi="宋体" w:eastAsia="宋体" w:cs="宋体"/>
          <w:color w:val="auto"/>
          <w:sz w:val="32"/>
          <w:szCs w:val="32"/>
          <w:highlight w:val="none"/>
          <w:u w:val="none"/>
        </w:rPr>
      </w:pPr>
      <w:r>
        <w:rPr>
          <w:rFonts w:hint="eastAsia" w:ascii="宋体" w:hAnsi="宋体" w:eastAsia="宋体" w:cs="宋体"/>
          <w:b/>
          <w:bCs/>
          <w:color w:val="auto"/>
          <w:kern w:val="0"/>
          <w:sz w:val="32"/>
          <w:szCs w:val="32"/>
          <w:highlight w:val="none"/>
          <w:u w:val="none"/>
          <w:lang w:val="zh-CN"/>
        </w:rPr>
        <w:t>第</w:t>
      </w:r>
      <w:r>
        <w:rPr>
          <w:rFonts w:hint="eastAsia" w:ascii="宋体" w:hAnsi="宋体" w:cs="宋体"/>
          <w:b/>
          <w:bCs/>
          <w:color w:val="auto"/>
          <w:kern w:val="0"/>
          <w:sz w:val="32"/>
          <w:szCs w:val="32"/>
          <w:highlight w:val="none"/>
          <w:u w:val="none"/>
          <w:lang w:val="en-US" w:eastAsia="zh-CN"/>
        </w:rPr>
        <w:t>八</w:t>
      </w:r>
      <w:r>
        <w:rPr>
          <w:rFonts w:hint="eastAsia" w:ascii="宋体" w:hAnsi="宋体" w:eastAsia="宋体" w:cs="宋体"/>
          <w:b/>
          <w:bCs/>
          <w:color w:val="auto"/>
          <w:kern w:val="0"/>
          <w:sz w:val="32"/>
          <w:szCs w:val="32"/>
          <w:highlight w:val="none"/>
          <w:u w:val="none"/>
          <w:lang w:val="zh-CN"/>
        </w:rPr>
        <w:t>章</w:t>
      </w:r>
      <w:r>
        <w:rPr>
          <w:rFonts w:hint="eastAsia" w:ascii="宋体" w:hAnsi="宋体" w:eastAsia="宋体" w:cs="宋体"/>
          <w:b/>
          <w:bCs/>
          <w:color w:val="auto"/>
          <w:kern w:val="0"/>
          <w:sz w:val="32"/>
          <w:szCs w:val="32"/>
          <w:highlight w:val="none"/>
          <w:u w:val="none"/>
        </w:rPr>
        <w:t xml:space="preserve">  </w:t>
      </w:r>
      <w:r>
        <w:rPr>
          <w:rFonts w:hint="eastAsia" w:ascii="宋体" w:hAnsi="宋体" w:eastAsia="宋体" w:cs="宋体"/>
          <w:b/>
          <w:bCs/>
          <w:color w:val="auto"/>
          <w:kern w:val="0"/>
          <w:sz w:val="32"/>
          <w:szCs w:val="32"/>
          <w:highlight w:val="none"/>
          <w:u w:val="none"/>
          <w:lang w:val="zh-CN"/>
        </w:rPr>
        <w:t>附</w:t>
      </w:r>
      <w:r>
        <w:rPr>
          <w:rFonts w:hint="eastAsia" w:ascii="宋体" w:hAnsi="宋体" w:eastAsia="宋体" w:cs="宋体"/>
          <w:b/>
          <w:bCs/>
          <w:color w:val="auto"/>
          <w:kern w:val="0"/>
          <w:sz w:val="32"/>
          <w:szCs w:val="32"/>
          <w:highlight w:val="none"/>
          <w:u w:val="none"/>
        </w:rPr>
        <w:t xml:space="preserve"> </w:t>
      </w:r>
      <w:r>
        <w:rPr>
          <w:rFonts w:hint="eastAsia" w:ascii="宋体" w:hAnsi="宋体" w:eastAsia="宋体" w:cs="宋体"/>
          <w:b/>
          <w:bCs/>
          <w:color w:val="auto"/>
          <w:kern w:val="0"/>
          <w:sz w:val="32"/>
          <w:szCs w:val="32"/>
          <w:highlight w:val="none"/>
          <w:u w:val="none"/>
          <w:lang w:val="zh-CN"/>
        </w:rPr>
        <w:t>件</w:t>
      </w:r>
      <w:bookmarkEnd w:id="167"/>
      <w:bookmarkEnd w:id="168"/>
      <w:bookmarkEnd w:id="169"/>
      <w:bookmarkEnd w:id="170"/>
      <w:bookmarkEnd w:id="171"/>
      <w:bookmarkEnd w:id="172"/>
      <w:bookmarkEnd w:id="173"/>
      <w:bookmarkEnd w:id="174"/>
      <w:bookmarkEnd w:id="175"/>
      <w:bookmarkEnd w:id="176"/>
    </w:p>
    <w:p w14:paraId="04A75BC3">
      <w:pPr>
        <w:rPr>
          <w:rFonts w:hint="eastAsia" w:ascii="宋体" w:hAnsi="宋体" w:eastAsia="宋体" w:cs="宋体"/>
          <w:color w:val="auto"/>
          <w:highlight w:val="none"/>
          <w:u w:val="none"/>
        </w:rPr>
      </w:pPr>
    </w:p>
    <w:p w14:paraId="06AEA913">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72FC7E49">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63FF8595">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27A0B708">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4283EE56">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1FB2675B">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16E5C6C6">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4920D03E">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42CCD3C2">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19A297D3">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655A7FD4">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72EDD107">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4F9C347E">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56D3A7F0">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2DDB607D">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5DB5E3B7">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7028A002">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2C1A4510">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0FE8F709">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0CEFED38">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20B46DEE">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0BDBA3CF">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0E2F48BE">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718538C3">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16C67E02">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p>
    <w:p w14:paraId="0A84017B">
      <w:pPr>
        <w:autoSpaceDE w:val="0"/>
        <w:autoSpaceDN w:val="0"/>
        <w:adjustRightInd w:val="0"/>
        <w:snapToGrid w:val="0"/>
        <w:spacing w:line="520" w:lineRule="exact"/>
        <w:jc w:val="both"/>
        <w:rPr>
          <w:rFonts w:hint="eastAsia" w:ascii="宋体" w:hAnsi="宋体" w:eastAsia="宋体" w:cs="宋体"/>
          <w:b w:val="0"/>
          <w:bCs/>
          <w:color w:val="auto"/>
          <w:sz w:val="30"/>
          <w:szCs w:val="30"/>
          <w:highlight w:val="none"/>
          <w:u w:val="none"/>
          <w:lang w:val="zh-CN"/>
        </w:rPr>
      </w:pPr>
    </w:p>
    <w:p w14:paraId="13E16757">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r>
        <w:rPr>
          <w:rFonts w:hint="eastAsia" w:ascii="宋体" w:hAnsi="宋体" w:eastAsia="宋体" w:cs="宋体"/>
          <w:b w:val="0"/>
          <w:bCs/>
          <w:color w:val="auto"/>
          <w:sz w:val="30"/>
          <w:szCs w:val="30"/>
          <w:highlight w:val="none"/>
          <w:u w:val="none"/>
          <w:lang w:val="zh-CN"/>
        </w:rPr>
        <w:t>开标一览表</w:t>
      </w:r>
    </w:p>
    <w:p w14:paraId="490F1D56">
      <w:pPr>
        <w:autoSpaceDE w:val="0"/>
        <w:autoSpaceDN w:val="0"/>
        <w:adjustRightInd w:val="0"/>
        <w:snapToGrid w:val="0"/>
        <w:spacing w:line="520" w:lineRule="exact"/>
        <w:jc w:val="center"/>
        <w:rPr>
          <w:rFonts w:hint="eastAsia" w:ascii="宋体" w:hAnsi="宋体" w:eastAsia="宋体" w:cs="宋体"/>
          <w:b w:val="0"/>
          <w:bCs/>
          <w:color w:val="auto"/>
          <w:sz w:val="30"/>
          <w:szCs w:val="30"/>
          <w:highlight w:val="none"/>
          <w:u w:val="none"/>
          <w:lang w:val="zh-CN"/>
        </w:rPr>
      </w:pPr>
      <w:r>
        <w:rPr>
          <w:rFonts w:hint="eastAsia" w:ascii="宋体" w:hAnsi="宋体" w:eastAsia="宋体" w:cs="宋体"/>
          <w:b w:val="0"/>
          <w:bCs/>
          <w:color w:val="auto"/>
          <w:sz w:val="30"/>
          <w:szCs w:val="30"/>
          <w:highlight w:val="none"/>
          <w:u w:val="none"/>
          <w:lang w:val="zh-CN"/>
        </w:rPr>
        <w:t>（最终报价）</w:t>
      </w:r>
    </w:p>
    <w:p w14:paraId="3F52D9D3">
      <w:pPr>
        <w:autoSpaceDE w:val="0"/>
        <w:autoSpaceDN w:val="0"/>
        <w:adjustRightInd w:val="0"/>
        <w:snapToGrid w:val="0"/>
        <w:spacing w:line="520" w:lineRule="exact"/>
        <w:rPr>
          <w:rFonts w:hint="eastAsia" w:ascii="宋体" w:hAnsi="宋体" w:eastAsia="宋体" w:cs="宋体"/>
          <w:b w:val="0"/>
          <w:bCs/>
          <w:color w:val="auto"/>
          <w:sz w:val="24"/>
          <w:highlight w:val="none"/>
          <w:u w:val="none"/>
          <w:lang w:val="zh-CN"/>
        </w:rPr>
      </w:pPr>
    </w:p>
    <w:p w14:paraId="6EBB80D0">
      <w:pPr>
        <w:pStyle w:val="19"/>
        <w:spacing w:before="0" w:after="0" w:line="440" w:lineRule="exact"/>
        <w:rPr>
          <w:rFonts w:hint="default"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以“政采云平台”生成的格式为准</w:t>
      </w:r>
    </w:p>
    <w:p w14:paraId="5DE24CE6">
      <w:pPr>
        <w:rPr>
          <w:color w:val="auto"/>
          <w:highlight w:val="none"/>
          <w:u w:val="none"/>
        </w:rPr>
      </w:pPr>
    </w:p>
    <w:p w14:paraId="47C7C00C">
      <w:pPr>
        <w:rPr>
          <w:highlight w:val="none"/>
        </w:rPr>
      </w:pPr>
    </w:p>
    <w:sectPr>
      <w:pgSz w:w="11906" w:h="16838"/>
      <w:pgMar w:top="1440" w:right="986" w:bottom="1440"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170C">
    <w:pPr>
      <w:pStyle w:val="12"/>
      <w:framePr w:wrap="around" w:vAnchor="text" w:hAnchor="margin" w:xAlign="center" w:y="1"/>
      <w:rPr>
        <w:rStyle w:val="27"/>
      </w:rPr>
    </w:pPr>
    <w:r>
      <w:fldChar w:fldCharType="begin"/>
    </w:r>
    <w:r>
      <w:rPr>
        <w:rStyle w:val="27"/>
      </w:rPr>
      <w:instrText xml:space="preserve">PAGE  </w:instrText>
    </w:r>
    <w:r>
      <w:fldChar w:fldCharType="separate"/>
    </w:r>
    <w:r>
      <w:fldChar w:fldCharType="end"/>
    </w:r>
  </w:p>
  <w:p w14:paraId="494E7A1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611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AD334">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C65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4F5E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84F5E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937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EE050">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AEE050">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9D5B3">
    <w:pPr>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236E2">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C236E2">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0F3E269">
      <w:pPr>
        <w:pStyle w:val="16"/>
        <w:snapToGrid w:val="0"/>
      </w:pPr>
      <w:r>
        <w:rPr>
          <w:rStyle w:val="37"/>
        </w:rPr>
        <w:footnoteRef/>
      </w:r>
      <w:r>
        <w:t xml:space="preserve"> </w:t>
      </w:r>
      <w:r>
        <w:rPr>
          <w:color w:val="auto"/>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E271F">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C6D9B"/>
    <w:multiLevelType w:val="singleLevel"/>
    <w:tmpl w:val="8C0C6D9B"/>
    <w:lvl w:ilvl="0" w:tentative="0">
      <w:start w:val="1"/>
      <w:numFmt w:val="decimal"/>
      <w:suff w:val="nothing"/>
      <w:lvlText w:val="（%1）"/>
      <w:lvlJc w:val="left"/>
    </w:lvl>
  </w:abstractNum>
  <w:abstractNum w:abstractNumId="1">
    <w:nsid w:val="9A1A54D9"/>
    <w:multiLevelType w:val="singleLevel"/>
    <w:tmpl w:val="9A1A54D9"/>
    <w:lvl w:ilvl="0" w:tentative="0">
      <w:start w:val="2"/>
      <w:numFmt w:val="decimal"/>
      <w:suff w:val="nothing"/>
      <w:lvlText w:val="（%1）"/>
      <w:lvlJc w:val="left"/>
    </w:lvl>
  </w:abstractNum>
  <w:abstractNum w:abstractNumId="2">
    <w:nsid w:val="042A8BBA"/>
    <w:multiLevelType w:val="singleLevel"/>
    <w:tmpl w:val="042A8BBA"/>
    <w:lvl w:ilvl="0" w:tentative="0">
      <w:start w:val="1"/>
      <w:numFmt w:val="decimal"/>
      <w:lvlText w:val="%1."/>
      <w:lvlJc w:val="left"/>
      <w:pPr>
        <w:tabs>
          <w:tab w:val="left" w:pos="312"/>
        </w:tabs>
      </w:pPr>
    </w:lvl>
  </w:abstractNum>
  <w:abstractNum w:abstractNumId="3">
    <w:nsid w:val="306EFB89"/>
    <w:multiLevelType w:val="singleLevel"/>
    <w:tmpl w:val="306EFB89"/>
    <w:lvl w:ilvl="0" w:tentative="0">
      <w:start w:val="5"/>
      <w:numFmt w:val="chineseCounting"/>
      <w:suff w:val="space"/>
      <w:lvlText w:val="第%1章"/>
      <w:lvlJc w:val="left"/>
      <w:rPr>
        <w:rFonts w:hint="eastAsia"/>
      </w:rPr>
    </w:lvl>
  </w:abstractNum>
  <w:abstractNum w:abstractNumId="4">
    <w:nsid w:val="355C2D6D"/>
    <w:multiLevelType w:val="singleLevel"/>
    <w:tmpl w:val="355C2D6D"/>
    <w:lvl w:ilvl="0" w:tentative="0">
      <w:start w:val="10"/>
      <w:numFmt w:val="chineseCounting"/>
      <w:suff w:val="nothing"/>
      <w:lvlText w:val="%1、"/>
      <w:lvlJc w:val="left"/>
      <w:rPr>
        <w:rFonts w:hint="eastAsia"/>
      </w:rPr>
    </w:lvl>
  </w:abstractNum>
  <w:abstractNum w:abstractNumId="5">
    <w:nsid w:val="5E6D27CE"/>
    <w:multiLevelType w:val="singleLevel"/>
    <w:tmpl w:val="5E6D27CE"/>
    <w:lvl w:ilvl="0" w:tentative="0">
      <w:start w:val="3"/>
      <w:numFmt w:val="decimal"/>
      <w:suff w:val="nothing"/>
      <w:lvlText w:val="%1、"/>
      <w:lvlJc w:val="left"/>
    </w:lvl>
  </w:abstractNum>
  <w:abstractNum w:abstractNumId="6">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NzFhN2IzYmNlMmQ3MmE5NjJhYmYzZjVjNDQ2N2IifQ=="/>
  </w:docVars>
  <w:rsids>
    <w:rsidRoot w:val="00000000"/>
    <w:rsid w:val="00110CC2"/>
    <w:rsid w:val="00727AE3"/>
    <w:rsid w:val="007C1D09"/>
    <w:rsid w:val="007D7392"/>
    <w:rsid w:val="008A58AB"/>
    <w:rsid w:val="00973C87"/>
    <w:rsid w:val="00C14B91"/>
    <w:rsid w:val="00F10A1E"/>
    <w:rsid w:val="014B39E8"/>
    <w:rsid w:val="016320EC"/>
    <w:rsid w:val="016A12F5"/>
    <w:rsid w:val="017A1F26"/>
    <w:rsid w:val="018A62D1"/>
    <w:rsid w:val="019027D1"/>
    <w:rsid w:val="01A86BBB"/>
    <w:rsid w:val="01C340EA"/>
    <w:rsid w:val="01C44426"/>
    <w:rsid w:val="01D152A8"/>
    <w:rsid w:val="01E74ACC"/>
    <w:rsid w:val="01EC66C3"/>
    <w:rsid w:val="0249401A"/>
    <w:rsid w:val="028440C8"/>
    <w:rsid w:val="02935D81"/>
    <w:rsid w:val="02C45E56"/>
    <w:rsid w:val="03012264"/>
    <w:rsid w:val="03054C9B"/>
    <w:rsid w:val="03217B69"/>
    <w:rsid w:val="03222393"/>
    <w:rsid w:val="03237D85"/>
    <w:rsid w:val="03324574"/>
    <w:rsid w:val="039F0364"/>
    <w:rsid w:val="03B44E81"/>
    <w:rsid w:val="03FD3799"/>
    <w:rsid w:val="04666F17"/>
    <w:rsid w:val="047325A4"/>
    <w:rsid w:val="047834B5"/>
    <w:rsid w:val="04BD6A50"/>
    <w:rsid w:val="04DD73CD"/>
    <w:rsid w:val="04E70ADF"/>
    <w:rsid w:val="057C347B"/>
    <w:rsid w:val="05883ED0"/>
    <w:rsid w:val="05A87557"/>
    <w:rsid w:val="05B21E77"/>
    <w:rsid w:val="060C6CE4"/>
    <w:rsid w:val="0636392C"/>
    <w:rsid w:val="06865FB3"/>
    <w:rsid w:val="069B7C33"/>
    <w:rsid w:val="069C62F3"/>
    <w:rsid w:val="06CD24E2"/>
    <w:rsid w:val="06E67100"/>
    <w:rsid w:val="06F1700D"/>
    <w:rsid w:val="07010618"/>
    <w:rsid w:val="07041C7C"/>
    <w:rsid w:val="078E51B9"/>
    <w:rsid w:val="07AB09D1"/>
    <w:rsid w:val="07D76726"/>
    <w:rsid w:val="08061915"/>
    <w:rsid w:val="08145EEF"/>
    <w:rsid w:val="08DC600B"/>
    <w:rsid w:val="09025BBE"/>
    <w:rsid w:val="0909381B"/>
    <w:rsid w:val="0924727A"/>
    <w:rsid w:val="093920B1"/>
    <w:rsid w:val="094620D8"/>
    <w:rsid w:val="095B7DAE"/>
    <w:rsid w:val="09744D54"/>
    <w:rsid w:val="099E3CC2"/>
    <w:rsid w:val="0A0409CE"/>
    <w:rsid w:val="0A2763AD"/>
    <w:rsid w:val="0A410AF1"/>
    <w:rsid w:val="0A8721CC"/>
    <w:rsid w:val="0AA75F39"/>
    <w:rsid w:val="0AFD710E"/>
    <w:rsid w:val="0B3A583A"/>
    <w:rsid w:val="0B41395B"/>
    <w:rsid w:val="0B435103"/>
    <w:rsid w:val="0B491B84"/>
    <w:rsid w:val="0B7C481E"/>
    <w:rsid w:val="0B901D30"/>
    <w:rsid w:val="0BAD36A3"/>
    <w:rsid w:val="0BAE2505"/>
    <w:rsid w:val="0BB22D8A"/>
    <w:rsid w:val="0BC42C8F"/>
    <w:rsid w:val="0BD240F7"/>
    <w:rsid w:val="0BF95BBA"/>
    <w:rsid w:val="0BFA1488"/>
    <w:rsid w:val="0C0A0C3E"/>
    <w:rsid w:val="0C0F534B"/>
    <w:rsid w:val="0C226B03"/>
    <w:rsid w:val="0C2C7CAB"/>
    <w:rsid w:val="0C3C5A14"/>
    <w:rsid w:val="0C7C4062"/>
    <w:rsid w:val="0CAD4258"/>
    <w:rsid w:val="0D105177"/>
    <w:rsid w:val="0D237D3D"/>
    <w:rsid w:val="0D6817F6"/>
    <w:rsid w:val="0D782A7C"/>
    <w:rsid w:val="0D8A245E"/>
    <w:rsid w:val="0D9013FA"/>
    <w:rsid w:val="0DF92CEF"/>
    <w:rsid w:val="0E082052"/>
    <w:rsid w:val="0E356BBF"/>
    <w:rsid w:val="0E5C414B"/>
    <w:rsid w:val="0E833DCE"/>
    <w:rsid w:val="0EB126E9"/>
    <w:rsid w:val="0EE45125"/>
    <w:rsid w:val="0EE859DF"/>
    <w:rsid w:val="0F2F5B44"/>
    <w:rsid w:val="0F384BB8"/>
    <w:rsid w:val="0F5B0679"/>
    <w:rsid w:val="0F5D63CD"/>
    <w:rsid w:val="0F5F5CA1"/>
    <w:rsid w:val="0F8E57DC"/>
    <w:rsid w:val="0FD74DED"/>
    <w:rsid w:val="107957DC"/>
    <w:rsid w:val="10AF0EAA"/>
    <w:rsid w:val="10FB5E9E"/>
    <w:rsid w:val="111E393A"/>
    <w:rsid w:val="116559AD"/>
    <w:rsid w:val="1175598A"/>
    <w:rsid w:val="117B411D"/>
    <w:rsid w:val="11A2456B"/>
    <w:rsid w:val="11AF336F"/>
    <w:rsid w:val="11BF511D"/>
    <w:rsid w:val="12164F55"/>
    <w:rsid w:val="12331667"/>
    <w:rsid w:val="12905D43"/>
    <w:rsid w:val="12A61A58"/>
    <w:rsid w:val="12CE3956"/>
    <w:rsid w:val="12CF35C2"/>
    <w:rsid w:val="12F93E7C"/>
    <w:rsid w:val="134923BB"/>
    <w:rsid w:val="134C7D79"/>
    <w:rsid w:val="13553EAA"/>
    <w:rsid w:val="135950FD"/>
    <w:rsid w:val="136F6CC7"/>
    <w:rsid w:val="137A64F1"/>
    <w:rsid w:val="139A748E"/>
    <w:rsid w:val="139F0C23"/>
    <w:rsid w:val="13AE5449"/>
    <w:rsid w:val="13BA5B9C"/>
    <w:rsid w:val="13D04C7D"/>
    <w:rsid w:val="13EE405D"/>
    <w:rsid w:val="13F6294C"/>
    <w:rsid w:val="141479EC"/>
    <w:rsid w:val="141C0AF8"/>
    <w:rsid w:val="1471145A"/>
    <w:rsid w:val="148443FC"/>
    <w:rsid w:val="14C447F8"/>
    <w:rsid w:val="14C64A14"/>
    <w:rsid w:val="14FF36F0"/>
    <w:rsid w:val="151933B7"/>
    <w:rsid w:val="153E1E76"/>
    <w:rsid w:val="156204D3"/>
    <w:rsid w:val="159A14F5"/>
    <w:rsid w:val="15A045B0"/>
    <w:rsid w:val="15B81F9C"/>
    <w:rsid w:val="15E43F2E"/>
    <w:rsid w:val="1646109F"/>
    <w:rsid w:val="16585B40"/>
    <w:rsid w:val="166E59A8"/>
    <w:rsid w:val="16AF4BD2"/>
    <w:rsid w:val="16CC4168"/>
    <w:rsid w:val="16D83C4D"/>
    <w:rsid w:val="16DA67A0"/>
    <w:rsid w:val="16FF7D6A"/>
    <w:rsid w:val="175011B4"/>
    <w:rsid w:val="176F3141"/>
    <w:rsid w:val="17832749"/>
    <w:rsid w:val="17A17982"/>
    <w:rsid w:val="17E507A3"/>
    <w:rsid w:val="17F0477D"/>
    <w:rsid w:val="18005E60"/>
    <w:rsid w:val="1840688C"/>
    <w:rsid w:val="18B54B84"/>
    <w:rsid w:val="18CF4C9B"/>
    <w:rsid w:val="18DE232D"/>
    <w:rsid w:val="18FF1DAE"/>
    <w:rsid w:val="191D1296"/>
    <w:rsid w:val="193D7CA8"/>
    <w:rsid w:val="19520625"/>
    <w:rsid w:val="197C38F4"/>
    <w:rsid w:val="1991739F"/>
    <w:rsid w:val="1A027EA3"/>
    <w:rsid w:val="1A3E5569"/>
    <w:rsid w:val="1A4E3877"/>
    <w:rsid w:val="1A573C47"/>
    <w:rsid w:val="1A5A2585"/>
    <w:rsid w:val="1A63048A"/>
    <w:rsid w:val="1A766595"/>
    <w:rsid w:val="1A78055F"/>
    <w:rsid w:val="1A7B053A"/>
    <w:rsid w:val="1A873825"/>
    <w:rsid w:val="1AB145A2"/>
    <w:rsid w:val="1B3009F1"/>
    <w:rsid w:val="1B5B127F"/>
    <w:rsid w:val="1B6F3710"/>
    <w:rsid w:val="1B8D3EFA"/>
    <w:rsid w:val="1B941A73"/>
    <w:rsid w:val="1BB345AF"/>
    <w:rsid w:val="1BCB41D7"/>
    <w:rsid w:val="1BEC6B0F"/>
    <w:rsid w:val="1C010976"/>
    <w:rsid w:val="1C2A5F5B"/>
    <w:rsid w:val="1C44490F"/>
    <w:rsid w:val="1C69015F"/>
    <w:rsid w:val="1C7E6A60"/>
    <w:rsid w:val="1C8431EB"/>
    <w:rsid w:val="1C9E70F2"/>
    <w:rsid w:val="1CB87B33"/>
    <w:rsid w:val="1CD477DC"/>
    <w:rsid w:val="1CDB42C2"/>
    <w:rsid w:val="1D1B7544"/>
    <w:rsid w:val="1D3249F5"/>
    <w:rsid w:val="1D4D775E"/>
    <w:rsid w:val="1D670577"/>
    <w:rsid w:val="1DAF6046"/>
    <w:rsid w:val="1DC35391"/>
    <w:rsid w:val="1DDD1957"/>
    <w:rsid w:val="1DDE3822"/>
    <w:rsid w:val="1E162569"/>
    <w:rsid w:val="1E34479D"/>
    <w:rsid w:val="1E48649A"/>
    <w:rsid w:val="1E76533A"/>
    <w:rsid w:val="1E76605C"/>
    <w:rsid w:val="1E937715"/>
    <w:rsid w:val="1EC72883"/>
    <w:rsid w:val="1EFA1543"/>
    <w:rsid w:val="1F262338"/>
    <w:rsid w:val="1F2F44B1"/>
    <w:rsid w:val="1F7D4830"/>
    <w:rsid w:val="1F992574"/>
    <w:rsid w:val="1FC226A9"/>
    <w:rsid w:val="1FEA5A5B"/>
    <w:rsid w:val="1FF659A2"/>
    <w:rsid w:val="20435430"/>
    <w:rsid w:val="20783499"/>
    <w:rsid w:val="2079293B"/>
    <w:rsid w:val="20A06FFF"/>
    <w:rsid w:val="20BB35F8"/>
    <w:rsid w:val="20D7591D"/>
    <w:rsid w:val="21725D08"/>
    <w:rsid w:val="218A3F2C"/>
    <w:rsid w:val="21E75236"/>
    <w:rsid w:val="21EB27A9"/>
    <w:rsid w:val="220D5A31"/>
    <w:rsid w:val="22170FF5"/>
    <w:rsid w:val="22AB3B72"/>
    <w:rsid w:val="22BA2FF2"/>
    <w:rsid w:val="22D11088"/>
    <w:rsid w:val="2304158E"/>
    <w:rsid w:val="231177A3"/>
    <w:rsid w:val="233D0598"/>
    <w:rsid w:val="23503D86"/>
    <w:rsid w:val="23963804"/>
    <w:rsid w:val="239E037C"/>
    <w:rsid w:val="23A4207F"/>
    <w:rsid w:val="240864B0"/>
    <w:rsid w:val="24127442"/>
    <w:rsid w:val="245F1806"/>
    <w:rsid w:val="24612064"/>
    <w:rsid w:val="24D118ED"/>
    <w:rsid w:val="25375FC4"/>
    <w:rsid w:val="25381017"/>
    <w:rsid w:val="25476E25"/>
    <w:rsid w:val="25615E7B"/>
    <w:rsid w:val="25CC43C2"/>
    <w:rsid w:val="25F913AC"/>
    <w:rsid w:val="25FC1232"/>
    <w:rsid w:val="25FF2CBA"/>
    <w:rsid w:val="2609650F"/>
    <w:rsid w:val="26402613"/>
    <w:rsid w:val="268F727D"/>
    <w:rsid w:val="26ED5E31"/>
    <w:rsid w:val="270C6623"/>
    <w:rsid w:val="271D31EC"/>
    <w:rsid w:val="271D6716"/>
    <w:rsid w:val="27233601"/>
    <w:rsid w:val="274719E5"/>
    <w:rsid w:val="27602AA7"/>
    <w:rsid w:val="27BF026E"/>
    <w:rsid w:val="27CE7A10"/>
    <w:rsid w:val="27DC212D"/>
    <w:rsid w:val="280B2A12"/>
    <w:rsid w:val="281318C7"/>
    <w:rsid w:val="281F17DF"/>
    <w:rsid w:val="281F17F3"/>
    <w:rsid w:val="286C5385"/>
    <w:rsid w:val="289C7B0E"/>
    <w:rsid w:val="28B27332"/>
    <w:rsid w:val="28C478E9"/>
    <w:rsid w:val="28F25980"/>
    <w:rsid w:val="291831E6"/>
    <w:rsid w:val="292F2731"/>
    <w:rsid w:val="293009A9"/>
    <w:rsid w:val="29552C61"/>
    <w:rsid w:val="29715284"/>
    <w:rsid w:val="29D20F88"/>
    <w:rsid w:val="2A03607B"/>
    <w:rsid w:val="2A131410"/>
    <w:rsid w:val="2A2F221E"/>
    <w:rsid w:val="2A3D1CDF"/>
    <w:rsid w:val="2A3E1921"/>
    <w:rsid w:val="2A74742E"/>
    <w:rsid w:val="2ABC4498"/>
    <w:rsid w:val="2AC50B01"/>
    <w:rsid w:val="2ACD5908"/>
    <w:rsid w:val="2AD30FFC"/>
    <w:rsid w:val="2AF106A5"/>
    <w:rsid w:val="2AF459E0"/>
    <w:rsid w:val="2B0C04DB"/>
    <w:rsid w:val="2B2D4507"/>
    <w:rsid w:val="2B345DDC"/>
    <w:rsid w:val="2B420913"/>
    <w:rsid w:val="2B5E554F"/>
    <w:rsid w:val="2B9A2463"/>
    <w:rsid w:val="2BC3094D"/>
    <w:rsid w:val="2BE64493"/>
    <w:rsid w:val="2BF65788"/>
    <w:rsid w:val="2C1B2943"/>
    <w:rsid w:val="2C2E0A7D"/>
    <w:rsid w:val="2C3C763E"/>
    <w:rsid w:val="2C5030EA"/>
    <w:rsid w:val="2C8C7350"/>
    <w:rsid w:val="2C934D84"/>
    <w:rsid w:val="2CA90A4C"/>
    <w:rsid w:val="2CC82C80"/>
    <w:rsid w:val="2D1D3DAA"/>
    <w:rsid w:val="2D412A32"/>
    <w:rsid w:val="2D5E5392"/>
    <w:rsid w:val="2D7B4196"/>
    <w:rsid w:val="2D88240F"/>
    <w:rsid w:val="2DBD030B"/>
    <w:rsid w:val="2DE01F17"/>
    <w:rsid w:val="2E00644A"/>
    <w:rsid w:val="2E1B74C0"/>
    <w:rsid w:val="2E21551C"/>
    <w:rsid w:val="2E321AAD"/>
    <w:rsid w:val="2E4B3405"/>
    <w:rsid w:val="2E8B4105"/>
    <w:rsid w:val="2EB05CBA"/>
    <w:rsid w:val="2EC76F67"/>
    <w:rsid w:val="2F4D56BE"/>
    <w:rsid w:val="2F522CD5"/>
    <w:rsid w:val="2FBE036A"/>
    <w:rsid w:val="2FD37A36"/>
    <w:rsid w:val="2FEB7C79"/>
    <w:rsid w:val="30055A4E"/>
    <w:rsid w:val="300A4177"/>
    <w:rsid w:val="30263668"/>
    <w:rsid w:val="303F594F"/>
    <w:rsid w:val="307D6477"/>
    <w:rsid w:val="30AA5C93"/>
    <w:rsid w:val="30AE4CAF"/>
    <w:rsid w:val="30C461C4"/>
    <w:rsid w:val="30CF4CE8"/>
    <w:rsid w:val="30EE33AC"/>
    <w:rsid w:val="30F9421F"/>
    <w:rsid w:val="30FC00C6"/>
    <w:rsid w:val="30FF50DE"/>
    <w:rsid w:val="311C359A"/>
    <w:rsid w:val="31DD04C4"/>
    <w:rsid w:val="31F03D0A"/>
    <w:rsid w:val="32202C29"/>
    <w:rsid w:val="32282C87"/>
    <w:rsid w:val="323471C0"/>
    <w:rsid w:val="3263395F"/>
    <w:rsid w:val="32746A61"/>
    <w:rsid w:val="32BB2CF9"/>
    <w:rsid w:val="33146241"/>
    <w:rsid w:val="333A0650"/>
    <w:rsid w:val="33460DA3"/>
    <w:rsid w:val="3375470E"/>
    <w:rsid w:val="33A5207A"/>
    <w:rsid w:val="33BE4DDD"/>
    <w:rsid w:val="33CF49DA"/>
    <w:rsid w:val="341E5E99"/>
    <w:rsid w:val="341E706F"/>
    <w:rsid w:val="345935E5"/>
    <w:rsid w:val="345B087E"/>
    <w:rsid w:val="346B7E29"/>
    <w:rsid w:val="34761214"/>
    <w:rsid w:val="349C0520"/>
    <w:rsid w:val="34B561E0"/>
    <w:rsid w:val="34C46423"/>
    <w:rsid w:val="34C957E7"/>
    <w:rsid w:val="34EE524E"/>
    <w:rsid w:val="34FC000A"/>
    <w:rsid w:val="34FE746D"/>
    <w:rsid w:val="350150B2"/>
    <w:rsid w:val="35415C33"/>
    <w:rsid w:val="35941EBC"/>
    <w:rsid w:val="35A96A2C"/>
    <w:rsid w:val="35CA164F"/>
    <w:rsid w:val="35FB7E7D"/>
    <w:rsid w:val="361C6F16"/>
    <w:rsid w:val="36213401"/>
    <w:rsid w:val="362D65AD"/>
    <w:rsid w:val="3647016A"/>
    <w:rsid w:val="366E6730"/>
    <w:rsid w:val="366F2A37"/>
    <w:rsid w:val="36AB4E48"/>
    <w:rsid w:val="36E71D05"/>
    <w:rsid w:val="36EC66E5"/>
    <w:rsid w:val="36EF6EE9"/>
    <w:rsid w:val="372413FB"/>
    <w:rsid w:val="377D5AB3"/>
    <w:rsid w:val="379530C6"/>
    <w:rsid w:val="37A95DA4"/>
    <w:rsid w:val="37EC7C3E"/>
    <w:rsid w:val="38562C39"/>
    <w:rsid w:val="38627659"/>
    <w:rsid w:val="38637D01"/>
    <w:rsid w:val="387C0DC3"/>
    <w:rsid w:val="38AB6BE3"/>
    <w:rsid w:val="38AD702E"/>
    <w:rsid w:val="38D26C34"/>
    <w:rsid w:val="38E2331B"/>
    <w:rsid w:val="39100662"/>
    <w:rsid w:val="39426AB9"/>
    <w:rsid w:val="39965EB4"/>
    <w:rsid w:val="39D45607"/>
    <w:rsid w:val="39E906DA"/>
    <w:rsid w:val="3A9C4811"/>
    <w:rsid w:val="3AA377D1"/>
    <w:rsid w:val="3AD969A0"/>
    <w:rsid w:val="3AE24A41"/>
    <w:rsid w:val="3B1F15A4"/>
    <w:rsid w:val="3B526CA5"/>
    <w:rsid w:val="3B68689B"/>
    <w:rsid w:val="3B903503"/>
    <w:rsid w:val="3BA7205E"/>
    <w:rsid w:val="3BC46D08"/>
    <w:rsid w:val="3BD23DB2"/>
    <w:rsid w:val="3BF75268"/>
    <w:rsid w:val="3C1F3FBC"/>
    <w:rsid w:val="3C3728F8"/>
    <w:rsid w:val="3C3C0F95"/>
    <w:rsid w:val="3C4936B2"/>
    <w:rsid w:val="3C860462"/>
    <w:rsid w:val="3C9A4234"/>
    <w:rsid w:val="3CE77152"/>
    <w:rsid w:val="3D1141CF"/>
    <w:rsid w:val="3D1211CD"/>
    <w:rsid w:val="3D180CE1"/>
    <w:rsid w:val="3D2A310C"/>
    <w:rsid w:val="3D651B57"/>
    <w:rsid w:val="3D777386"/>
    <w:rsid w:val="3E18643C"/>
    <w:rsid w:val="3E300685"/>
    <w:rsid w:val="3EA03A5D"/>
    <w:rsid w:val="3EB643B8"/>
    <w:rsid w:val="3EC929CB"/>
    <w:rsid w:val="3ECB67A1"/>
    <w:rsid w:val="3EDB4A95"/>
    <w:rsid w:val="3EF47905"/>
    <w:rsid w:val="3F1F453F"/>
    <w:rsid w:val="3F2C7BE2"/>
    <w:rsid w:val="3F2F4DE1"/>
    <w:rsid w:val="3F6727CC"/>
    <w:rsid w:val="3F836EDA"/>
    <w:rsid w:val="3F863DBA"/>
    <w:rsid w:val="3F992A3B"/>
    <w:rsid w:val="3FB23B4A"/>
    <w:rsid w:val="3FC42E7E"/>
    <w:rsid w:val="3FCF4EC7"/>
    <w:rsid w:val="3FD11C2C"/>
    <w:rsid w:val="3FFD5592"/>
    <w:rsid w:val="4079618D"/>
    <w:rsid w:val="40831AA5"/>
    <w:rsid w:val="408B3C7F"/>
    <w:rsid w:val="40D3642A"/>
    <w:rsid w:val="41232723"/>
    <w:rsid w:val="412B6438"/>
    <w:rsid w:val="41357525"/>
    <w:rsid w:val="416B3D38"/>
    <w:rsid w:val="41706E34"/>
    <w:rsid w:val="41747ACC"/>
    <w:rsid w:val="418B1E22"/>
    <w:rsid w:val="419F3FE1"/>
    <w:rsid w:val="41A25D3E"/>
    <w:rsid w:val="41AA214B"/>
    <w:rsid w:val="41B917FB"/>
    <w:rsid w:val="41B93132"/>
    <w:rsid w:val="41D72836"/>
    <w:rsid w:val="41E9396D"/>
    <w:rsid w:val="42815953"/>
    <w:rsid w:val="428245F7"/>
    <w:rsid w:val="429A4C67"/>
    <w:rsid w:val="42AB0C22"/>
    <w:rsid w:val="42ED51C7"/>
    <w:rsid w:val="42F205FF"/>
    <w:rsid w:val="431C1B20"/>
    <w:rsid w:val="43226489"/>
    <w:rsid w:val="4332777A"/>
    <w:rsid w:val="436C2AAC"/>
    <w:rsid w:val="43762FDE"/>
    <w:rsid w:val="437B23A2"/>
    <w:rsid w:val="437F1056"/>
    <w:rsid w:val="43947908"/>
    <w:rsid w:val="43BC6413"/>
    <w:rsid w:val="43EF0FE2"/>
    <w:rsid w:val="440305EA"/>
    <w:rsid w:val="44110F59"/>
    <w:rsid w:val="443C7513"/>
    <w:rsid w:val="443E482E"/>
    <w:rsid w:val="44B07D93"/>
    <w:rsid w:val="44E54010"/>
    <w:rsid w:val="450E5498"/>
    <w:rsid w:val="45486BFC"/>
    <w:rsid w:val="458A1DA8"/>
    <w:rsid w:val="45900ED6"/>
    <w:rsid w:val="45D43FEC"/>
    <w:rsid w:val="45F05244"/>
    <w:rsid w:val="461553EA"/>
    <w:rsid w:val="465C3A45"/>
    <w:rsid w:val="468C2B19"/>
    <w:rsid w:val="46D06EA9"/>
    <w:rsid w:val="46F414DE"/>
    <w:rsid w:val="471054F8"/>
    <w:rsid w:val="471D091C"/>
    <w:rsid w:val="473D6BB4"/>
    <w:rsid w:val="474F3022"/>
    <w:rsid w:val="476B0980"/>
    <w:rsid w:val="477F61D9"/>
    <w:rsid w:val="47867568"/>
    <w:rsid w:val="47931E4A"/>
    <w:rsid w:val="47AA5566"/>
    <w:rsid w:val="47B7441E"/>
    <w:rsid w:val="480837EA"/>
    <w:rsid w:val="483A088A"/>
    <w:rsid w:val="4866672F"/>
    <w:rsid w:val="48981C49"/>
    <w:rsid w:val="48A271EF"/>
    <w:rsid w:val="48D2515B"/>
    <w:rsid w:val="48F87409"/>
    <w:rsid w:val="49035A9E"/>
    <w:rsid w:val="491400F3"/>
    <w:rsid w:val="49237402"/>
    <w:rsid w:val="49254FFA"/>
    <w:rsid w:val="494A47CA"/>
    <w:rsid w:val="497728B6"/>
    <w:rsid w:val="497C0428"/>
    <w:rsid w:val="49A5461D"/>
    <w:rsid w:val="49F20EE5"/>
    <w:rsid w:val="4A220703"/>
    <w:rsid w:val="4A350206"/>
    <w:rsid w:val="4A4A4CEE"/>
    <w:rsid w:val="4A615E41"/>
    <w:rsid w:val="4A6D6C6D"/>
    <w:rsid w:val="4A743A52"/>
    <w:rsid w:val="4A8A7297"/>
    <w:rsid w:val="4A8C2D94"/>
    <w:rsid w:val="4A9B4BC0"/>
    <w:rsid w:val="4AAC19DB"/>
    <w:rsid w:val="4AB25962"/>
    <w:rsid w:val="4AB56AE2"/>
    <w:rsid w:val="4ABB577A"/>
    <w:rsid w:val="4B022908"/>
    <w:rsid w:val="4B0C7F2B"/>
    <w:rsid w:val="4B125CE2"/>
    <w:rsid w:val="4B270496"/>
    <w:rsid w:val="4B4340EE"/>
    <w:rsid w:val="4B492D27"/>
    <w:rsid w:val="4BAD4CA0"/>
    <w:rsid w:val="4BB02E05"/>
    <w:rsid w:val="4BFB204D"/>
    <w:rsid w:val="4CAB511D"/>
    <w:rsid w:val="4CCA5663"/>
    <w:rsid w:val="4CD92856"/>
    <w:rsid w:val="4CE03BBE"/>
    <w:rsid w:val="4D001C5C"/>
    <w:rsid w:val="4D1D271C"/>
    <w:rsid w:val="4D47069A"/>
    <w:rsid w:val="4D4B1874"/>
    <w:rsid w:val="4D534FAC"/>
    <w:rsid w:val="4D8E361A"/>
    <w:rsid w:val="4DA67441"/>
    <w:rsid w:val="4DA75730"/>
    <w:rsid w:val="4DBA1849"/>
    <w:rsid w:val="4DCE5117"/>
    <w:rsid w:val="4DDD3C5A"/>
    <w:rsid w:val="4E105DDD"/>
    <w:rsid w:val="4E6323B1"/>
    <w:rsid w:val="4E6A373F"/>
    <w:rsid w:val="4E6F0D56"/>
    <w:rsid w:val="4E792069"/>
    <w:rsid w:val="4EC90451"/>
    <w:rsid w:val="4ECD04A7"/>
    <w:rsid w:val="4EE50A7C"/>
    <w:rsid w:val="4EE545DC"/>
    <w:rsid w:val="4EEF5AF5"/>
    <w:rsid w:val="4EF83441"/>
    <w:rsid w:val="4F063D96"/>
    <w:rsid w:val="4F501413"/>
    <w:rsid w:val="4F8E3AD9"/>
    <w:rsid w:val="4F9A62A6"/>
    <w:rsid w:val="4FBA719C"/>
    <w:rsid w:val="4FC155E1"/>
    <w:rsid w:val="4FCA4748"/>
    <w:rsid w:val="4FD5108C"/>
    <w:rsid w:val="4FF43C08"/>
    <w:rsid w:val="5003209D"/>
    <w:rsid w:val="501C315F"/>
    <w:rsid w:val="50450DC7"/>
    <w:rsid w:val="50506965"/>
    <w:rsid w:val="50540A8D"/>
    <w:rsid w:val="506600AE"/>
    <w:rsid w:val="508B20D6"/>
    <w:rsid w:val="508E198F"/>
    <w:rsid w:val="5099655E"/>
    <w:rsid w:val="50D00055"/>
    <w:rsid w:val="50D650BC"/>
    <w:rsid w:val="50DF35AE"/>
    <w:rsid w:val="50EA5EA6"/>
    <w:rsid w:val="5124051D"/>
    <w:rsid w:val="512A365A"/>
    <w:rsid w:val="51786173"/>
    <w:rsid w:val="517A013D"/>
    <w:rsid w:val="51C21AE4"/>
    <w:rsid w:val="51D71F01"/>
    <w:rsid w:val="51EA2A9A"/>
    <w:rsid w:val="52045C59"/>
    <w:rsid w:val="5209326F"/>
    <w:rsid w:val="52306AB8"/>
    <w:rsid w:val="5248023B"/>
    <w:rsid w:val="52495196"/>
    <w:rsid w:val="52743B25"/>
    <w:rsid w:val="52865F80"/>
    <w:rsid w:val="529A65BD"/>
    <w:rsid w:val="52CE7949"/>
    <w:rsid w:val="52EE09A5"/>
    <w:rsid w:val="53682217"/>
    <w:rsid w:val="53764447"/>
    <w:rsid w:val="53795978"/>
    <w:rsid w:val="53886209"/>
    <w:rsid w:val="5394300C"/>
    <w:rsid w:val="53957A5A"/>
    <w:rsid w:val="53A629BB"/>
    <w:rsid w:val="53C257A2"/>
    <w:rsid w:val="53CB6343"/>
    <w:rsid w:val="53CC27A6"/>
    <w:rsid w:val="53F37B18"/>
    <w:rsid w:val="543664CF"/>
    <w:rsid w:val="54503267"/>
    <w:rsid w:val="54723052"/>
    <w:rsid w:val="54961275"/>
    <w:rsid w:val="549A4653"/>
    <w:rsid w:val="54A86D6F"/>
    <w:rsid w:val="54C16083"/>
    <w:rsid w:val="54DA0EF3"/>
    <w:rsid w:val="550A0D4B"/>
    <w:rsid w:val="55384597"/>
    <w:rsid w:val="554B78D9"/>
    <w:rsid w:val="55517407"/>
    <w:rsid w:val="555443AE"/>
    <w:rsid w:val="55665867"/>
    <w:rsid w:val="557B1EFF"/>
    <w:rsid w:val="558F4664"/>
    <w:rsid w:val="55AD22BD"/>
    <w:rsid w:val="55BF057A"/>
    <w:rsid w:val="55C45E2B"/>
    <w:rsid w:val="55C8156B"/>
    <w:rsid w:val="55EF09CE"/>
    <w:rsid w:val="564312F4"/>
    <w:rsid w:val="567A49A6"/>
    <w:rsid w:val="569D2418"/>
    <w:rsid w:val="56B934B6"/>
    <w:rsid w:val="56CE6835"/>
    <w:rsid w:val="57273684"/>
    <w:rsid w:val="57390153"/>
    <w:rsid w:val="57405985"/>
    <w:rsid w:val="5798756F"/>
    <w:rsid w:val="57A5307A"/>
    <w:rsid w:val="57BB325E"/>
    <w:rsid w:val="57DD4F82"/>
    <w:rsid w:val="57E5527A"/>
    <w:rsid w:val="57F7739E"/>
    <w:rsid w:val="57F77651"/>
    <w:rsid w:val="5813019D"/>
    <w:rsid w:val="582C22D7"/>
    <w:rsid w:val="582E1C82"/>
    <w:rsid w:val="583B7A1F"/>
    <w:rsid w:val="5855720E"/>
    <w:rsid w:val="585920D1"/>
    <w:rsid w:val="586E207E"/>
    <w:rsid w:val="587C41CB"/>
    <w:rsid w:val="587E3460"/>
    <w:rsid w:val="589E2F1A"/>
    <w:rsid w:val="58A65EE4"/>
    <w:rsid w:val="58BC103B"/>
    <w:rsid w:val="58D228D1"/>
    <w:rsid w:val="58E42340"/>
    <w:rsid w:val="59154BEF"/>
    <w:rsid w:val="592A069B"/>
    <w:rsid w:val="59334637"/>
    <w:rsid w:val="593857EF"/>
    <w:rsid w:val="595B4CF8"/>
    <w:rsid w:val="59B14918"/>
    <w:rsid w:val="59DB353B"/>
    <w:rsid w:val="59E714CB"/>
    <w:rsid w:val="5A0802B0"/>
    <w:rsid w:val="5A1117CC"/>
    <w:rsid w:val="5A181E02"/>
    <w:rsid w:val="5A1E47AC"/>
    <w:rsid w:val="5A5B31B5"/>
    <w:rsid w:val="5A7D0C9E"/>
    <w:rsid w:val="5AA4447D"/>
    <w:rsid w:val="5AB7558E"/>
    <w:rsid w:val="5AC97A40"/>
    <w:rsid w:val="5B21162A"/>
    <w:rsid w:val="5B2159B8"/>
    <w:rsid w:val="5B37709F"/>
    <w:rsid w:val="5B9B458D"/>
    <w:rsid w:val="5BC70423"/>
    <w:rsid w:val="5BEF1728"/>
    <w:rsid w:val="5C3541C1"/>
    <w:rsid w:val="5CC130C4"/>
    <w:rsid w:val="5CCE5AB5"/>
    <w:rsid w:val="5CEC71DE"/>
    <w:rsid w:val="5D5A0E23"/>
    <w:rsid w:val="5D7F6ADB"/>
    <w:rsid w:val="5DA20B92"/>
    <w:rsid w:val="5DAB6A1E"/>
    <w:rsid w:val="5DB22DAE"/>
    <w:rsid w:val="5DB60BE5"/>
    <w:rsid w:val="5DC054BB"/>
    <w:rsid w:val="5DCD3CEB"/>
    <w:rsid w:val="5DF363F1"/>
    <w:rsid w:val="5DFC351B"/>
    <w:rsid w:val="5DFF3209"/>
    <w:rsid w:val="5E5415EC"/>
    <w:rsid w:val="5E647056"/>
    <w:rsid w:val="5EA31E3F"/>
    <w:rsid w:val="5EB83F54"/>
    <w:rsid w:val="5EC3512D"/>
    <w:rsid w:val="5ED825D1"/>
    <w:rsid w:val="5EDF7832"/>
    <w:rsid w:val="5EE6511E"/>
    <w:rsid w:val="5EF64B7B"/>
    <w:rsid w:val="5F1274B6"/>
    <w:rsid w:val="5F131BD1"/>
    <w:rsid w:val="5F16126C"/>
    <w:rsid w:val="5F1D4917"/>
    <w:rsid w:val="5F3166AE"/>
    <w:rsid w:val="5F6E2C6F"/>
    <w:rsid w:val="5FA8056B"/>
    <w:rsid w:val="5FC824E9"/>
    <w:rsid w:val="6037544B"/>
    <w:rsid w:val="604229FF"/>
    <w:rsid w:val="60B66ADC"/>
    <w:rsid w:val="60CC028A"/>
    <w:rsid w:val="613100ED"/>
    <w:rsid w:val="61377DF9"/>
    <w:rsid w:val="6171498D"/>
    <w:rsid w:val="618C48B8"/>
    <w:rsid w:val="61A30FEA"/>
    <w:rsid w:val="61AE0C62"/>
    <w:rsid w:val="620B4BDC"/>
    <w:rsid w:val="62143C31"/>
    <w:rsid w:val="62273FD1"/>
    <w:rsid w:val="623D370F"/>
    <w:rsid w:val="624550F8"/>
    <w:rsid w:val="624E3304"/>
    <w:rsid w:val="625937AE"/>
    <w:rsid w:val="62B72874"/>
    <w:rsid w:val="62C5540B"/>
    <w:rsid w:val="62C765F0"/>
    <w:rsid w:val="62CC557C"/>
    <w:rsid w:val="62D66B39"/>
    <w:rsid w:val="631321A0"/>
    <w:rsid w:val="632E2B36"/>
    <w:rsid w:val="633141D1"/>
    <w:rsid w:val="63746A28"/>
    <w:rsid w:val="6381737B"/>
    <w:rsid w:val="63883F72"/>
    <w:rsid w:val="63960DD5"/>
    <w:rsid w:val="639F341A"/>
    <w:rsid w:val="63ED39A1"/>
    <w:rsid w:val="63EE1211"/>
    <w:rsid w:val="6408782B"/>
    <w:rsid w:val="642301C1"/>
    <w:rsid w:val="64234664"/>
    <w:rsid w:val="6429260F"/>
    <w:rsid w:val="64393E88"/>
    <w:rsid w:val="645E569D"/>
    <w:rsid w:val="648840FB"/>
    <w:rsid w:val="64A02388"/>
    <w:rsid w:val="64AE5BD1"/>
    <w:rsid w:val="64D37513"/>
    <w:rsid w:val="64DF5A37"/>
    <w:rsid w:val="64F64C46"/>
    <w:rsid w:val="653A2CD0"/>
    <w:rsid w:val="654A3508"/>
    <w:rsid w:val="654C7BEB"/>
    <w:rsid w:val="65623020"/>
    <w:rsid w:val="65BD20CA"/>
    <w:rsid w:val="65CD5BB9"/>
    <w:rsid w:val="65FC33BF"/>
    <w:rsid w:val="6636380E"/>
    <w:rsid w:val="66772A46"/>
    <w:rsid w:val="667F18FA"/>
    <w:rsid w:val="6692787F"/>
    <w:rsid w:val="66BB5028"/>
    <w:rsid w:val="66D63064"/>
    <w:rsid w:val="66E71979"/>
    <w:rsid w:val="66F82B86"/>
    <w:rsid w:val="6727446C"/>
    <w:rsid w:val="67EE23F0"/>
    <w:rsid w:val="68014B23"/>
    <w:rsid w:val="6833104A"/>
    <w:rsid w:val="683C6829"/>
    <w:rsid w:val="68437682"/>
    <w:rsid w:val="685737BF"/>
    <w:rsid w:val="6873263C"/>
    <w:rsid w:val="68952F86"/>
    <w:rsid w:val="68A11FFC"/>
    <w:rsid w:val="68BB30BE"/>
    <w:rsid w:val="68EB3277"/>
    <w:rsid w:val="692F585A"/>
    <w:rsid w:val="696718BF"/>
    <w:rsid w:val="69B95CF0"/>
    <w:rsid w:val="69BF6BDD"/>
    <w:rsid w:val="69C40B1E"/>
    <w:rsid w:val="69C856FB"/>
    <w:rsid w:val="69D34A43"/>
    <w:rsid w:val="69DA0958"/>
    <w:rsid w:val="69E60B36"/>
    <w:rsid w:val="6AC038BE"/>
    <w:rsid w:val="6ACA3A8C"/>
    <w:rsid w:val="6AD01BCD"/>
    <w:rsid w:val="6AF71F9E"/>
    <w:rsid w:val="6B19231D"/>
    <w:rsid w:val="6B3158B9"/>
    <w:rsid w:val="6B551871"/>
    <w:rsid w:val="6B5C0465"/>
    <w:rsid w:val="6B8D3732"/>
    <w:rsid w:val="6B945E48"/>
    <w:rsid w:val="6BCC32B5"/>
    <w:rsid w:val="6BD72F65"/>
    <w:rsid w:val="6BE27A61"/>
    <w:rsid w:val="6C1B3E73"/>
    <w:rsid w:val="6C1E10F0"/>
    <w:rsid w:val="6C3867D3"/>
    <w:rsid w:val="6C444D3A"/>
    <w:rsid w:val="6C465394"/>
    <w:rsid w:val="6CB54404"/>
    <w:rsid w:val="6CD52274"/>
    <w:rsid w:val="6CEF7E5D"/>
    <w:rsid w:val="6D2C27DC"/>
    <w:rsid w:val="6D4078A1"/>
    <w:rsid w:val="6D655CEE"/>
    <w:rsid w:val="6D78181D"/>
    <w:rsid w:val="6D7B4B36"/>
    <w:rsid w:val="6DDF6B88"/>
    <w:rsid w:val="6DF77319"/>
    <w:rsid w:val="6DF901E4"/>
    <w:rsid w:val="6E0735FC"/>
    <w:rsid w:val="6E396DB9"/>
    <w:rsid w:val="6E493C39"/>
    <w:rsid w:val="6E56579E"/>
    <w:rsid w:val="6E776034"/>
    <w:rsid w:val="6EB8009F"/>
    <w:rsid w:val="6ED21161"/>
    <w:rsid w:val="6EFC43E9"/>
    <w:rsid w:val="6F11762D"/>
    <w:rsid w:val="6F426AC3"/>
    <w:rsid w:val="6F7E3402"/>
    <w:rsid w:val="6F883042"/>
    <w:rsid w:val="6F97284B"/>
    <w:rsid w:val="6FA22892"/>
    <w:rsid w:val="6FAA79E8"/>
    <w:rsid w:val="6FD407D6"/>
    <w:rsid w:val="701557A9"/>
    <w:rsid w:val="70963C86"/>
    <w:rsid w:val="709956BD"/>
    <w:rsid w:val="70A408DB"/>
    <w:rsid w:val="70A61026"/>
    <w:rsid w:val="70B666F7"/>
    <w:rsid w:val="70F0238E"/>
    <w:rsid w:val="71167BC9"/>
    <w:rsid w:val="711A0B9D"/>
    <w:rsid w:val="71357F8A"/>
    <w:rsid w:val="714D6EB9"/>
    <w:rsid w:val="714F0823"/>
    <w:rsid w:val="715B3690"/>
    <w:rsid w:val="71926E08"/>
    <w:rsid w:val="71CF7BDA"/>
    <w:rsid w:val="71EA67C2"/>
    <w:rsid w:val="7201118E"/>
    <w:rsid w:val="72100D2C"/>
    <w:rsid w:val="7213786E"/>
    <w:rsid w:val="72265D55"/>
    <w:rsid w:val="723609DA"/>
    <w:rsid w:val="72411B76"/>
    <w:rsid w:val="72674200"/>
    <w:rsid w:val="72790253"/>
    <w:rsid w:val="7279223A"/>
    <w:rsid w:val="72E41463"/>
    <w:rsid w:val="7323618C"/>
    <w:rsid w:val="732A7814"/>
    <w:rsid w:val="734945A0"/>
    <w:rsid w:val="739869BD"/>
    <w:rsid w:val="7399049F"/>
    <w:rsid w:val="73A66718"/>
    <w:rsid w:val="73A81128"/>
    <w:rsid w:val="74006C80"/>
    <w:rsid w:val="74143FCA"/>
    <w:rsid w:val="743C5B29"/>
    <w:rsid w:val="74402C7E"/>
    <w:rsid w:val="746D7236"/>
    <w:rsid w:val="747C7B8F"/>
    <w:rsid w:val="748648CD"/>
    <w:rsid w:val="74945CFA"/>
    <w:rsid w:val="749A41D7"/>
    <w:rsid w:val="749A44CF"/>
    <w:rsid w:val="74A015F1"/>
    <w:rsid w:val="74FF5F47"/>
    <w:rsid w:val="750A2CD7"/>
    <w:rsid w:val="751002ED"/>
    <w:rsid w:val="7530098F"/>
    <w:rsid w:val="75732C40"/>
    <w:rsid w:val="75A0023D"/>
    <w:rsid w:val="75C13CDD"/>
    <w:rsid w:val="763111D3"/>
    <w:rsid w:val="766F3964"/>
    <w:rsid w:val="7692573D"/>
    <w:rsid w:val="76D67314"/>
    <w:rsid w:val="76F50E6C"/>
    <w:rsid w:val="771E5E07"/>
    <w:rsid w:val="772937FE"/>
    <w:rsid w:val="77403144"/>
    <w:rsid w:val="77616B21"/>
    <w:rsid w:val="7774730C"/>
    <w:rsid w:val="777E4BC0"/>
    <w:rsid w:val="779F3BAA"/>
    <w:rsid w:val="77BE531B"/>
    <w:rsid w:val="77D25FBA"/>
    <w:rsid w:val="77E71A25"/>
    <w:rsid w:val="782403C9"/>
    <w:rsid w:val="78267E28"/>
    <w:rsid w:val="78656FCF"/>
    <w:rsid w:val="78746DE5"/>
    <w:rsid w:val="78DD498A"/>
    <w:rsid w:val="79087BC9"/>
    <w:rsid w:val="791A5A70"/>
    <w:rsid w:val="792A3948"/>
    <w:rsid w:val="79597CB7"/>
    <w:rsid w:val="796079CA"/>
    <w:rsid w:val="79815C5D"/>
    <w:rsid w:val="79905DBB"/>
    <w:rsid w:val="79A575DC"/>
    <w:rsid w:val="79AC0800"/>
    <w:rsid w:val="79B4528C"/>
    <w:rsid w:val="79D0629D"/>
    <w:rsid w:val="7A43385D"/>
    <w:rsid w:val="7A747570"/>
    <w:rsid w:val="7AF0009F"/>
    <w:rsid w:val="7AFB37ED"/>
    <w:rsid w:val="7B0C1557"/>
    <w:rsid w:val="7B1C2CAB"/>
    <w:rsid w:val="7B2368A0"/>
    <w:rsid w:val="7B4056A4"/>
    <w:rsid w:val="7B430CF1"/>
    <w:rsid w:val="7B711D02"/>
    <w:rsid w:val="7B8A691F"/>
    <w:rsid w:val="7BA7127F"/>
    <w:rsid w:val="7BB32F79"/>
    <w:rsid w:val="7BB73BB8"/>
    <w:rsid w:val="7BBA0FB3"/>
    <w:rsid w:val="7BCC0CE6"/>
    <w:rsid w:val="7BD05638"/>
    <w:rsid w:val="7BD73ECE"/>
    <w:rsid w:val="7BE67FFA"/>
    <w:rsid w:val="7C0641F8"/>
    <w:rsid w:val="7C436395"/>
    <w:rsid w:val="7C9D3858"/>
    <w:rsid w:val="7CB0668C"/>
    <w:rsid w:val="7CDF6D22"/>
    <w:rsid w:val="7D196D4C"/>
    <w:rsid w:val="7D205BA9"/>
    <w:rsid w:val="7D554DD3"/>
    <w:rsid w:val="7D5C1BD9"/>
    <w:rsid w:val="7D6C2781"/>
    <w:rsid w:val="7DD97964"/>
    <w:rsid w:val="7E004D1D"/>
    <w:rsid w:val="7E396326"/>
    <w:rsid w:val="7E5C0A47"/>
    <w:rsid w:val="7E700220"/>
    <w:rsid w:val="7E834226"/>
    <w:rsid w:val="7E8B394E"/>
    <w:rsid w:val="7E9755DB"/>
    <w:rsid w:val="7EA95E0D"/>
    <w:rsid w:val="7EC9775F"/>
    <w:rsid w:val="7FCC57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widowControl/>
      <w:numPr>
        <w:ilvl w:val="0"/>
        <w:numId w:val="1"/>
      </w:numPr>
      <w:jc w:val="center"/>
      <w:outlineLvl w:val="0"/>
    </w:pPr>
    <w:rPr>
      <w:rFonts w:ascii="黑体" w:eastAsia="黑体"/>
      <w:b/>
      <w:kern w:val="0"/>
      <w:sz w:val="52"/>
      <w:szCs w:val="20"/>
    </w:rPr>
  </w:style>
  <w:style w:type="paragraph" w:styleId="3">
    <w:name w:val="heading 2"/>
    <w:basedOn w:val="1"/>
    <w:next w:val="1"/>
    <w:autoRedefine/>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widowControl/>
      <w:numPr>
        <w:ilvl w:val="2"/>
        <w:numId w:val="1"/>
      </w:numPr>
      <w:spacing w:before="120" w:beforeLines="0" w:after="120" w:afterLines="0" w:line="360" w:lineRule="auto"/>
      <w:jc w:val="center"/>
      <w:outlineLvl w:val="2"/>
    </w:pPr>
    <w:rPr>
      <w:kern w:val="0"/>
      <w:sz w:val="32"/>
      <w:szCs w:val="20"/>
    </w:rPr>
  </w:style>
  <w:style w:type="paragraph" w:styleId="5">
    <w:name w:val="heading 4"/>
    <w:basedOn w:val="1"/>
    <w:next w:val="1"/>
    <w:autoRedefine/>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autoSpaceDE/>
      <w:autoSpaceDN/>
      <w:spacing w:line="315" w:lineRule="atLeast"/>
      <w:ind w:firstLine="420"/>
      <w:textAlignment w:val="baseline"/>
    </w:pPr>
    <w:rPr>
      <w:rFonts w:ascii="宋体" w:hAnsi="Calibri"/>
      <w:sz w:val="20"/>
      <w:szCs w:val="24"/>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line="0" w:lineRule="atLeast"/>
    </w:pPr>
    <w:rPr>
      <w:b/>
      <w:sz w:val="30"/>
      <w:szCs w:val="20"/>
    </w:rPr>
  </w:style>
  <w:style w:type="paragraph" w:styleId="9">
    <w:name w:val="Body Text Indent"/>
    <w:basedOn w:val="1"/>
    <w:autoRedefine/>
    <w:qFormat/>
    <w:uiPriority w:val="0"/>
    <w:pPr>
      <w:spacing w:line="360" w:lineRule="auto"/>
      <w:ind w:firstLine="560"/>
    </w:pPr>
    <w:rPr>
      <w:color w:val="FF0000"/>
      <w:sz w:val="24"/>
    </w:rPr>
  </w:style>
  <w:style w:type="paragraph" w:styleId="10">
    <w:name w:val="Body Text Indent 2"/>
    <w:basedOn w:val="1"/>
    <w:autoRedefine/>
    <w:qFormat/>
    <w:uiPriority w:val="0"/>
    <w:pPr>
      <w:ind w:left="206" w:hanging="206" w:hangingChars="98"/>
    </w:pPr>
    <w:rPr>
      <w:szCs w:val="24"/>
    </w:rPr>
  </w:style>
  <w:style w:type="paragraph" w:styleId="11">
    <w:name w:val="endnote text"/>
    <w:basedOn w:val="1"/>
    <w:qFormat/>
    <w:uiPriority w:val="0"/>
    <w:pPr>
      <w:snapToGrid w:val="0"/>
      <w:jc w:val="left"/>
    </w:pPr>
  </w:style>
  <w:style w:type="paragraph" w:styleId="12">
    <w:name w:val="footer"/>
    <w:basedOn w:val="1"/>
    <w:autoRedefine/>
    <w:qFormat/>
    <w:uiPriority w:val="0"/>
    <w:pPr>
      <w:widowControl/>
      <w:tabs>
        <w:tab w:val="center" w:pos="4153"/>
        <w:tab w:val="right" w:pos="8306"/>
      </w:tabs>
      <w:snapToGrid w:val="0"/>
      <w:jc w:val="center"/>
    </w:pPr>
    <w:rPr>
      <w:b/>
      <w:kern w:val="0"/>
      <w:sz w:val="18"/>
      <w:szCs w:val="20"/>
    </w:rPr>
  </w:style>
  <w:style w:type="paragraph" w:styleId="13">
    <w:name w:val="envelope return"/>
    <w:basedOn w:val="1"/>
    <w:qFormat/>
    <w:uiPriority w:val="0"/>
    <w:pPr>
      <w:snapToGrid w:val="0"/>
    </w:pPr>
    <w:rPr>
      <w:rFonts w:ascii="Arial" w:hAnsi="Arial"/>
    </w:rPr>
  </w:style>
  <w:style w:type="paragraph" w:styleId="14">
    <w:name w:val="header"/>
    <w:basedOn w:val="1"/>
    <w:next w:val="8"/>
    <w:autoRedefine/>
    <w:qFormat/>
    <w:uiPriority w:val="0"/>
    <w:pPr>
      <w:widowControl/>
      <w:pBdr>
        <w:bottom w:val="single" w:color="auto" w:sz="6" w:space="1"/>
      </w:pBdr>
      <w:tabs>
        <w:tab w:val="center" w:pos="4153"/>
        <w:tab w:val="right" w:pos="8306"/>
      </w:tabs>
      <w:snapToGrid w:val="0"/>
      <w:jc w:val="center"/>
    </w:pPr>
    <w:rPr>
      <w:b/>
      <w:kern w:val="0"/>
      <w:sz w:val="18"/>
      <w:szCs w:val="20"/>
    </w:rPr>
  </w:style>
  <w:style w:type="paragraph" w:styleId="15">
    <w:name w:val="toc 1"/>
    <w:basedOn w:val="1"/>
    <w:next w:val="1"/>
    <w:autoRedefine/>
    <w:qFormat/>
    <w:uiPriority w:val="0"/>
    <w:pPr>
      <w:widowControl/>
      <w:tabs>
        <w:tab w:val="left" w:pos="1260"/>
        <w:tab w:val="right" w:leader="dot" w:pos="9402"/>
      </w:tabs>
      <w:autoSpaceDE w:val="0"/>
      <w:autoSpaceDN w:val="0"/>
      <w:adjustRightInd w:val="0"/>
      <w:spacing w:line="440" w:lineRule="exact"/>
      <w:ind w:firstLine="105" w:firstLineChars="50"/>
      <w:jc w:val="left"/>
    </w:pPr>
    <w:rPr>
      <w:rFonts w:ascii="宋体" w:hAnsi="宋体" w:cs="黑体"/>
      <w:kern w:val="0"/>
      <w:szCs w:val="21"/>
    </w:rPr>
  </w:style>
  <w:style w:type="paragraph" w:styleId="16">
    <w:name w:val="footnote text"/>
    <w:basedOn w:val="1"/>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Title"/>
    <w:basedOn w:val="1"/>
    <w:next w:val="1"/>
    <w:autoRedefine/>
    <w:qFormat/>
    <w:uiPriority w:val="0"/>
    <w:pPr>
      <w:widowControl/>
      <w:spacing w:before="240" w:beforeLines="0" w:after="60" w:afterLines="0"/>
      <w:jc w:val="center"/>
      <w:outlineLvl w:val="0"/>
    </w:pPr>
    <w:rPr>
      <w:rFonts w:ascii="Arial" w:hAnsi="Arial" w:cs="Arial"/>
      <w:b/>
      <w:bCs/>
      <w:kern w:val="0"/>
      <w:sz w:val="44"/>
      <w:szCs w:val="32"/>
    </w:rPr>
  </w:style>
  <w:style w:type="paragraph" w:styleId="20">
    <w:name w:val="Body Text First Indent"/>
    <w:basedOn w:val="8"/>
    <w:qFormat/>
    <w:uiPriority w:val="0"/>
    <w:pPr>
      <w:spacing w:after="120"/>
      <w:ind w:firstLine="420" w:firstLineChars="100"/>
    </w:pPr>
    <w:rPr>
      <w:sz w:val="21"/>
    </w:rPr>
  </w:style>
  <w:style w:type="paragraph" w:styleId="21">
    <w:name w:val="Body Text First Indent 2"/>
    <w:basedOn w:val="9"/>
    <w:autoRedefine/>
    <w:qFormat/>
    <w:uiPriority w:val="0"/>
    <w:pPr>
      <w:spacing w:after="120" w:line="240" w:lineRule="auto"/>
      <w:ind w:left="420" w:leftChars="200" w:firstLine="420" w:firstLineChars="200"/>
    </w:pPr>
    <w:rPr>
      <w:rFonts w:ascii="Times New Roman" w:hAnsi="Times New Roman"/>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Cs/>
    </w:rPr>
  </w:style>
  <w:style w:type="character" w:styleId="26">
    <w:name w:val="endnote reference"/>
    <w:basedOn w:val="24"/>
    <w:qFormat/>
    <w:uiPriority w:val="0"/>
    <w:rPr>
      <w:vertAlign w:val="superscript"/>
    </w:rPr>
  </w:style>
  <w:style w:type="character" w:styleId="27">
    <w:name w:val="page number"/>
    <w:basedOn w:val="24"/>
    <w:autoRedefine/>
    <w:qFormat/>
    <w:uiPriority w:val="0"/>
  </w:style>
  <w:style w:type="character" w:styleId="28">
    <w:name w:val="FollowedHyperlink"/>
    <w:basedOn w:val="24"/>
    <w:autoRedefine/>
    <w:qFormat/>
    <w:uiPriority w:val="0"/>
    <w:rPr>
      <w:color w:val="800080"/>
      <w:u w:val="none"/>
    </w:rPr>
  </w:style>
  <w:style w:type="character" w:styleId="29">
    <w:name w:val="Emphasis"/>
    <w:basedOn w:val="24"/>
    <w:autoRedefine/>
    <w:qFormat/>
    <w:uiPriority w:val="0"/>
    <w:rPr>
      <w:b/>
      <w:bCs/>
    </w:rPr>
  </w:style>
  <w:style w:type="character" w:styleId="30">
    <w:name w:val="HTML Definition"/>
    <w:basedOn w:val="24"/>
    <w:autoRedefine/>
    <w:qFormat/>
    <w:uiPriority w:val="0"/>
  </w:style>
  <w:style w:type="character" w:styleId="31">
    <w:name w:val="HTML Typewriter"/>
    <w:basedOn w:val="24"/>
    <w:autoRedefine/>
    <w:qFormat/>
    <w:uiPriority w:val="0"/>
    <w:rPr>
      <w:rFonts w:hint="default" w:ascii="monospace" w:hAnsi="monospace" w:eastAsia="monospace" w:cs="monospace"/>
      <w:sz w:val="20"/>
    </w:rPr>
  </w:style>
  <w:style w:type="character" w:styleId="32">
    <w:name w:val="HTML Acronym"/>
    <w:basedOn w:val="24"/>
    <w:autoRedefine/>
    <w:qFormat/>
    <w:uiPriority w:val="0"/>
  </w:style>
  <w:style w:type="character" w:styleId="33">
    <w:name w:val="HTML Variable"/>
    <w:basedOn w:val="24"/>
    <w:autoRedefine/>
    <w:qFormat/>
    <w:uiPriority w:val="0"/>
  </w:style>
  <w:style w:type="character" w:styleId="34">
    <w:name w:val="Hyperlink"/>
    <w:basedOn w:val="24"/>
    <w:autoRedefine/>
    <w:qFormat/>
    <w:uiPriority w:val="0"/>
    <w:rPr>
      <w:color w:val="0000FF"/>
      <w:u w:val="none"/>
    </w:rPr>
  </w:style>
  <w:style w:type="character" w:styleId="35">
    <w:name w:val="HTML Code"/>
    <w:basedOn w:val="24"/>
    <w:autoRedefine/>
    <w:qFormat/>
    <w:uiPriority w:val="0"/>
    <w:rPr>
      <w:rFonts w:ascii="monospace" w:hAnsi="monospace" w:eastAsia="monospace" w:cs="monospace"/>
      <w:sz w:val="20"/>
    </w:rPr>
  </w:style>
  <w:style w:type="character" w:styleId="36">
    <w:name w:val="HTML Cite"/>
    <w:basedOn w:val="24"/>
    <w:autoRedefine/>
    <w:qFormat/>
    <w:uiPriority w:val="0"/>
  </w:style>
  <w:style w:type="character" w:styleId="37">
    <w:name w:val="footnote reference"/>
    <w:basedOn w:val="24"/>
    <w:qFormat/>
    <w:uiPriority w:val="0"/>
    <w:rPr>
      <w:vertAlign w:val="superscript"/>
    </w:rPr>
  </w:style>
  <w:style w:type="character" w:styleId="38">
    <w:name w:val="HTML Keyboard"/>
    <w:basedOn w:val="24"/>
    <w:autoRedefine/>
    <w:qFormat/>
    <w:uiPriority w:val="0"/>
    <w:rPr>
      <w:rFonts w:hint="default" w:ascii="monospace" w:hAnsi="monospace" w:eastAsia="monospace" w:cs="monospace"/>
      <w:sz w:val="20"/>
    </w:rPr>
  </w:style>
  <w:style w:type="character" w:styleId="39">
    <w:name w:val="HTML Sample"/>
    <w:basedOn w:val="24"/>
    <w:autoRedefine/>
    <w:qFormat/>
    <w:uiPriority w:val="0"/>
    <w:rPr>
      <w:rFonts w:hint="default" w:ascii="monospace" w:hAnsi="monospace" w:eastAsia="monospace" w:cs="monospace"/>
    </w:rPr>
  </w:style>
  <w:style w:type="paragraph" w:customStyle="1" w:styleId="40">
    <w:name w:val="样式 正文11 + 首行缩进:  2 字符"/>
    <w:basedOn w:val="1"/>
    <w:autoRedefine/>
    <w:qFormat/>
    <w:uiPriority w:val="0"/>
    <w:pPr>
      <w:spacing w:line="500" w:lineRule="exact"/>
      <w:ind w:firstLine="560" w:firstLineChars="200"/>
    </w:pPr>
    <w:rPr>
      <w:rFonts w:ascii="宋体" w:hAnsi="宋体" w:eastAsia="宋体" w:cs="宋体"/>
      <w:b/>
      <w:color w:val="FF0000"/>
      <w:sz w:val="28"/>
      <w:szCs w:val="20"/>
    </w:rPr>
  </w:style>
  <w:style w:type="paragraph" w:customStyle="1" w:styleId="41">
    <w:name w:val="范本-正文"/>
    <w:autoRedefine/>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character" w:customStyle="1" w:styleId="42">
    <w:name w:val="mini-outputtext1"/>
    <w:basedOn w:val="24"/>
    <w:autoRedefine/>
    <w:qFormat/>
    <w:uiPriority w:val="0"/>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样式 标题 3 + 居中"/>
    <w:basedOn w:val="19"/>
    <w:autoRedefine/>
    <w:qFormat/>
    <w:uiPriority w:val="0"/>
    <w:pPr>
      <w:widowControl w:val="0"/>
    </w:pPr>
    <w:rPr>
      <w:rFonts w:ascii="宋体" w:hAnsi="宋体" w:cs="宋体"/>
      <w:bCs w:val="0"/>
      <w:kern w:val="2"/>
      <w:sz w:val="32"/>
      <w:szCs w:val="20"/>
      <w:lang w:val="zh-CN"/>
    </w:rPr>
  </w:style>
  <w:style w:type="paragraph" w:customStyle="1" w:styleId="4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Paragraph"/>
    <w:basedOn w:val="1"/>
    <w:autoRedefine/>
    <w:qFormat/>
    <w:uiPriority w:val="1"/>
  </w:style>
  <w:style w:type="paragraph" w:customStyle="1" w:styleId="47">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character" w:customStyle="1" w:styleId="48">
    <w:name w:val="font11"/>
    <w:basedOn w:val="24"/>
    <w:autoRedefine/>
    <w:qFormat/>
    <w:uiPriority w:val="0"/>
    <w:rPr>
      <w:rFonts w:hint="eastAsia" w:ascii="宋体" w:hAnsi="宋体" w:eastAsia="宋体" w:cs="宋体"/>
      <w:color w:val="000000"/>
      <w:sz w:val="24"/>
      <w:szCs w:val="24"/>
      <w:u w:val="none"/>
    </w:rPr>
  </w:style>
  <w:style w:type="character" w:customStyle="1" w:styleId="49">
    <w:name w:val="font61"/>
    <w:basedOn w:val="24"/>
    <w:autoRedefine/>
    <w:qFormat/>
    <w:uiPriority w:val="0"/>
    <w:rPr>
      <w:rFonts w:ascii="Wingdings 2" w:hAnsi="Wingdings 2" w:eastAsia="Wingdings 2" w:cs="Wingdings 2"/>
      <w:color w:val="000000"/>
      <w:sz w:val="24"/>
      <w:szCs w:val="24"/>
      <w:u w:val="none"/>
    </w:rPr>
  </w:style>
  <w:style w:type="paragraph" w:customStyle="1" w:styleId="50">
    <w:name w:val="Other|1"/>
    <w:basedOn w:val="1"/>
    <w:autoRedefine/>
    <w:qFormat/>
    <w:uiPriority w:val="0"/>
    <w:pPr>
      <w:spacing w:after="140" w:line="434" w:lineRule="auto"/>
      <w:ind w:firstLine="400"/>
      <w:jc w:val="left"/>
    </w:pPr>
    <w:rPr>
      <w:rFonts w:ascii="宋体" w:hAnsi="宋体" w:cs="宋体"/>
      <w:kern w:val="0"/>
      <w:sz w:val="22"/>
      <w:szCs w:val="20"/>
      <w:lang w:val="zh-TW" w:eastAsia="zh-TW" w:bidi="zh-TW"/>
    </w:rPr>
  </w:style>
  <w:style w:type="paragraph" w:styleId="51">
    <w:name w:val="List Paragraph"/>
    <w:basedOn w:val="1"/>
    <w:qFormat/>
    <w:uiPriority w:val="34"/>
    <w:pPr>
      <w:ind w:firstLine="420" w:firstLineChars="200"/>
    </w:pPr>
  </w:style>
  <w:style w:type="character" w:customStyle="1" w:styleId="52">
    <w:name w:val="font21"/>
    <w:basedOn w:val="24"/>
    <w:qFormat/>
    <w:uiPriority w:val="0"/>
    <w:rPr>
      <w:rFonts w:hint="eastAsia" w:ascii="宋体" w:hAnsi="宋体" w:eastAsia="宋体" w:cs="宋体"/>
      <w:color w:val="000000"/>
      <w:sz w:val="20"/>
      <w:szCs w:val="20"/>
      <w:u w:val="none"/>
    </w:rPr>
  </w:style>
  <w:style w:type="character" w:customStyle="1" w:styleId="53">
    <w:name w:val="font41"/>
    <w:basedOn w:val="24"/>
    <w:qFormat/>
    <w:uiPriority w:val="0"/>
    <w:rPr>
      <w:rFonts w:hint="eastAsia" w:ascii="宋体" w:hAnsi="宋体" w:eastAsia="宋体" w:cs="宋体"/>
      <w:b/>
      <w:bCs/>
      <w:color w:val="000000"/>
      <w:sz w:val="20"/>
      <w:szCs w:val="20"/>
      <w:u w:val="none"/>
    </w:rPr>
  </w:style>
  <w:style w:type="paragraph" w:customStyle="1" w:styleId="54">
    <w:name w:val="Table Text"/>
    <w:basedOn w:val="1"/>
    <w:semiHidden/>
    <w:qFormat/>
    <w:uiPriority w:val="0"/>
    <w:rPr>
      <w:rFonts w:ascii="宋体" w:hAnsi="宋体" w:eastAsia="宋体" w:cs="宋体"/>
      <w:sz w:val="24"/>
      <w:szCs w:val="24"/>
      <w:lang w:val="en-US" w:eastAsia="en-US" w:bidi="ar-SA"/>
    </w:rPr>
  </w:style>
  <w:style w:type="table" w:customStyle="1" w:styleId="5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24609</Words>
  <Characters>26559</Characters>
  <Lines>0</Lines>
  <Paragraphs>0</Paragraphs>
  <TotalTime>0</TotalTime>
  <ScaleCrop>false</ScaleCrop>
  <LinksUpToDate>false</LinksUpToDate>
  <CharactersWithSpaces>28766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001</cp:lastModifiedBy>
  <cp:lastPrinted>2026-04-27T03:17:00Z</cp:lastPrinted>
  <dcterms:modified xsi:type="dcterms:W3CDTF">2026-04-29T03:21:44Z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E1D49495279247BDB6367D548FBE28E2_13</vt:lpwstr>
  </property>
  <property fmtid="{D5CDD505-2E9C-101B-9397-08002B2CF9AE}" pid="4" name="KSOTemplateDocerSaveRecord">
    <vt:lpwstr>eyJoZGlkIjoiZTJjZTkzZTFjNzQxOGQ3OTEyNDhiMGU3Y2RlMTg5OWUiLCJ1c2VySWQiOiIzNTc0MDYwNDkifQ==</vt:lpwstr>
  </property>
</Properties>
</file>