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4B2BD">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highlight w:val="none"/>
          <w:lang w:val="en-US" w:eastAsia="zh-CN"/>
        </w:rPr>
      </w:pPr>
      <w:r>
        <w:rPr>
          <w:rFonts w:hint="eastAsia" w:ascii="宋体" w:hAnsi="宋体" w:cs="宋体"/>
          <w:b/>
          <w:bCs/>
          <w:color w:val="auto"/>
          <w:sz w:val="32"/>
          <w:szCs w:val="32"/>
          <w:highlight w:val="none"/>
          <w:lang w:eastAsia="zh-CN"/>
        </w:rPr>
        <w:t>云南农业大学植物保护学院专用科研设备采购项目2026-29号</w:t>
      </w:r>
      <w:r>
        <w:rPr>
          <w:rFonts w:hint="eastAsia" w:ascii="宋体" w:hAnsi="宋体" w:cs="宋体"/>
          <w:b/>
          <w:bCs/>
          <w:color w:val="auto"/>
          <w:kern w:val="44"/>
          <w:sz w:val="32"/>
          <w:szCs w:val="32"/>
          <w:highlight w:val="none"/>
          <w:lang w:val="en-US" w:eastAsia="zh-CN" w:bidi="ar-SA"/>
        </w:rPr>
        <w:t>更正公告</w:t>
      </w:r>
    </w:p>
    <w:p w14:paraId="0A475B3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4"/>
          <w:szCs w:val="24"/>
          <w:highlight w:val="none"/>
        </w:rPr>
      </w:pPr>
      <w:bookmarkStart w:id="0" w:name="_Toc35393645"/>
      <w:bookmarkStart w:id="1" w:name="_Toc28359104"/>
      <w:bookmarkStart w:id="2" w:name="_Toc35393814"/>
      <w:bookmarkStart w:id="3" w:name="_Toc28359027"/>
      <w:r>
        <w:rPr>
          <w:rFonts w:hint="eastAsia" w:ascii="宋体" w:hAnsi="宋体" w:eastAsia="宋体" w:cs="宋体"/>
          <w:b/>
          <w:bCs w:val="0"/>
          <w:color w:val="auto"/>
          <w:sz w:val="24"/>
          <w:szCs w:val="24"/>
          <w:highlight w:val="none"/>
        </w:rPr>
        <w:t>一、项目基本情况</w:t>
      </w:r>
      <w:bookmarkEnd w:id="0"/>
      <w:bookmarkEnd w:id="1"/>
      <w:bookmarkEnd w:id="2"/>
      <w:bookmarkEnd w:id="3"/>
    </w:p>
    <w:p w14:paraId="00EB460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原公告的采购项目编号：YNZC2026-G1-02383-YNGR-0178</w:t>
      </w:r>
    </w:p>
    <w:p w14:paraId="7B12545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原公告的采购项目名称：</w:t>
      </w:r>
      <w:r>
        <w:rPr>
          <w:rFonts w:hint="eastAsia" w:ascii="宋体" w:hAnsi="宋体" w:cs="宋体"/>
          <w:color w:val="auto"/>
          <w:sz w:val="24"/>
          <w:szCs w:val="24"/>
          <w:highlight w:val="none"/>
          <w:lang w:eastAsia="zh-CN"/>
        </w:rPr>
        <w:t>云南农业大学植物保护学院专用科研设备采购项目2026-29号</w:t>
      </w:r>
    </w:p>
    <w:p w14:paraId="5C70A01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首次公告日期：202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p>
    <w:p w14:paraId="17060622">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auto"/>
          <w:sz w:val="24"/>
          <w:szCs w:val="24"/>
          <w:highlight w:val="none"/>
        </w:rPr>
      </w:pPr>
      <w:bookmarkStart w:id="4" w:name="_Toc35393815"/>
      <w:bookmarkStart w:id="5" w:name="_Toc28359105"/>
      <w:bookmarkStart w:id="6" w:name="_Toc28359028"/>
      <w:bookmarkStart w:id="7" w:name="_Toc35393646"/>
      <w:r>
        <w:rPr>
          <w:rFonts w:hint="eastAsia" w:ascii="宋体" w:hAnsi="宋体" w:eastAsia="宋体" w:cs="宋体"/>
          <w:b/>
          <w:bCs w:val="0"/>
          <w:color w:val="auto"/>
          <w:sz w:val="24"/>
          <w:szCs w:val="24"/>
          <w:highlight w:val="none"/>
        </w:rPr>
        <w:t>二、更正信息</w:t>
      </w:r>
      <w:bookmarkEnd w:id="4"/>
      <w:bookmarkEnd w:id="5"/>
      <w:bookmarkEnd w:id="6"/>
      <w:bookmarkEnd w:id="7"/>
    </w:p>
    <w:p w14:paraId="583E81E1">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更正事项：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eastAsia="zh-CN"/>
        </w:rPr>
        <w:t>文件</w:t>
      </w:r>
    </w:p>
    <w:p w14:paraId="5CBDA020">
      <w:pPr>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更正内容：</w:t>
      </w:r>
    </w:p>
    <w:p w14:paraId="687E3628">
      <w:pPr>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lang w:eastAsia="zh-CN"/>
        </w:rPr>
        <w:t>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》第五章  采购需求（三）采购标的需满足的质量、安全、技术规格、物理特性等要求</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lang w:eastAsia="zh-CN"/>
        </w:rPr>
        <w:t>1根盒</w:t>
      </w:r>
      <w:r>
        <w:rPr>
          <w:rFonts w:hint="eastAsia" w:ascii="宋体" w:hAnsi="宋体" w:cs="宋体"/>
          <w:color w:val="auto"/>
          <w:sz w:val="24"/>
          <w:szCs w:val="24"/>
          <w:highlight w:val="none"/>
          <w:lang w:eastAsia="zh-CN"/>
        </w:rPr>
        <w:t>“1、植物根系生长盒数量≥2800个，且支持模块化扩展至3000个以上2、植物根系生长盒规格高度≥0.5米。3、小根盒尺寸：≥600*400*20mm（宽×高×厚）4、根系生长装置材质304不锈钢，表面喷砂处理，防锈等级≥C45、根系成像装置材质光学级超白钢化玻璃，透光率≥90%，厚度≥5mm6、根系生长盒适用温度范围不低于-15~65℃，且具备PID温控补偿功能”</w:t>
      </w:r>
    </w:p>
    <w:p w14:paraId="49CCD7C0">
      <w:pPr>
        <w:pageBreakBefore w:val="0"/>
        <w:kinsoku/>
        <w:wordWrap/>
        <w:overflowPunct/>
        <w:topLinePunct w:val="0"/>
        <w:autoSpaceDE/>
        <w:autoSpaceDN/>
        <w:bidi w:val="0"/>
        <w:spacing w:line="360" w:lineRule="auto"/>
        <w:ind w:firstLine="482"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更正</w:t>
      </w:r>
      <w:r>
        <w:rPr>
          <w:rFonts w:hint="eastAsia" w:ascii="宋体" w:hAnsi="宋体" w:cs="宋体"/>
          <w:b/>
          <w:bCs/>
          <w:color w:val="auto"/>
          <w:sz w:val="24"/>
          <w:szCs w:val="24"/>
          <w:highlight w:val="none"/>
          <w:lang w:eastAsia="zh-CN"/>
        </w:rPr>
        <w:t>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》第五章  采购需求（三）采购标的需满足的质量、安全、技术规格、物理特性等要求</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lang w:eastAsia="zh-CN"/>
        </w:rPr>
        <w:t>1根盒</w:t>
      </w:r>
      <w:r>
        <w:rPr>
          <w:rFonts w:hint="eastAsia" w:ascii="宋体" w:hAnsi="宋体" w:cs="宋体"/>
          <w:color w:val="auto"/>
          <w:sz w:val="24"/>
          <w:szCs w:val="24"/>
          <w:highlight w:val="none"/>
          <w:lang w:eastAsia="zh-CN"/>
        </w:rPr>
        <w:t>“1、植物根系生长盒数量≥2800个，且支持模块化扩展至3000个以上</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2、小根盒尺寸：≥600*400*20mm（高×宽×厚）</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3、根系生长装置材质304不锈钢，表面喷砂处理，防锈等级≥C4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4、根系成像装置材质光学级超白钢化玻璃，透光率≥90%，厚度≥5mm6、根系生长盒适用温度范围不低于-15~65℃”</w:t>
      </w:r>
    </w:p>
    <w:p w14:paraId="457D64FB">
      <w:pPr>
        <w:pageBreakBefore w:val="0"/>
        <w:kinsoku/>
        <w:wordWrap/>
        <w:overflowPunct/>
        <w:topLinePunct w:val="0"/>
        <w:autoSpaceDE/>
        <w:autoSpaceDN/>
        <w:bidi w:val="0"/>
        <w:spacing w:line="360" w:lineRule="auto"/>
        <w:ind w:firstLine="482"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lang w:eastAsia="zh-CN"/>
        </w:rPr>
        <w:t>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》第五章  采购需求（三）采购标的需满足的质量、安全、技术规格、物理特性等要求</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lang w:eastAsia="zh-CN"/>
        </w:rPr>
        <w:t>2检测系统</w:t>
      </w:r>
      <w:r>
        <w:rPr>
          <w:rFonts w:hint="eastAsia" w:ascii="宋体" w:hAnsi="宋体" w:cs="宋体"/>
          <w:color w:val="auto"/>
          <w:sz w:val="24"/>
          <w:szCs w:val="24"/>
          <w:highlight w:val="none"/>
          <w:lang w:eastAsia="zh-CN"/>
        </w:rPr>
        <w:t>“RGB可见光成像单元、红外成像单元、高光谱成像单元；根系采集分析系统1.RGB成像单元可测参数，须具备2D/3D根系性状同步提取能力，可测参数包括但不限于：根长、最大分支角度、根系面积、不同深度根系面积和密度、根系平均半径、质心位置、最大扎根区域、根数量、曲率、最大宽度、扎根深度、宽度深度比、凸包、拓扑结构指数、分形维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2.根系生物量估算值；支持360°断层扫描重建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▲3.分辨率≥6000×4000（或等效2000万像素以上），支持ROI感兴趣区域自适应增强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▲4.帧率≥20fps，全局快门，支持运动模糊抑制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5.≥像元尺寸2.74μm（或等效1/1.8英寸靶面）</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6.视野面积≥1200mm(H)×800mm(W)，且支持多视野拼接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7.镜头焦距8-25mm电动变焦，自动对焦，畸变校正≤1%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▲8.每株植物拍摄图像帧数≥360帧（360°旋转扫描，每度至少1帧）</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▲9.软件系统须配备自主知识产权的根系表型分析软件，具备AI辅助根系分割、自动表型提取、数据可视化及导出功能；支持API接口二次开发</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▲10.自动化程度，全自动传送定位，定位精度≤±2mm，承重50-300kg/盆可调，传送速度0-2m/s可调</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11.供应商应具有技术团队，提供2小时内响应、24小时到场服务</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12.知识产权：需提供核心成像分析软件或具备相应功能的同类软件系统的软件著作权登记证书”</w:t>
      </w:r>
    </w:p>
    <w:p w14:paraId="7BA5DEF3">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更正为：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》第五章  采购需求（三）采购标的需满足的质量、安全、技术规格、物理特性等要求</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lang w:eastAsia="zh-CN"/>
        </w:rPr>
        <w:t>2检测系统</w:t>
      </w:r>
      <w:r>
        <w:rPr>
          <w:rFonts w:hint="eastAsia" w:ascii="宋体" w:hAnsi="宋体" w:cs="宋体"/>
          <w:color w:val="auto"/>
          <w:sz w:val="24"/>
          <w:szCs w:val="24"/>
          <w:highlight w:val="none"/>
          <w:lang w:eastAsia="zh-CN"/>
        </w:rPr>
        <w:t>“RGB可见光成像单元、根系采集分析系统1.RGB成像单元可测参数，根长、最大分支角度、根系面积、不同深度根系面积和密度、根系平均半径、质心位置、最大扎根区域、数量、曲率、最大宽度、扎根深度、宽度深度比及凸包等性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▲2.分辨率≥6000×4000（或等效2000万像素及以上），支持ROI感兴趣区域自适应增强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▲3.帧率≥20fps，全局快门，支持运动模糊抑制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4.像元尺寸：≥2.4μm×2.4μm</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5.视野面积≥1200mm(H)×800mm(W)，且支持多视野拼接</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▲6.软件系统须配备自主知识产权的根系表型分析软件，具备辅助根系分割、自动表型提取、数据可视化及导出功能；支持API接口二次开发</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7.供应商应具有技术团队，提供2小时内响应、24小时到场服务</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8.知识产权：需提供核心成像分析软件或具备相应功能的同类软件系统的软件著作权登记证”</w:t>
      </w:r>
    </w:p>
    <w:p w14:paraId="172E3687">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lang w:val="en-US" w:eastAsia="zh-CN"/>
        </w:rPr>
        <w:t>（三）本项目</w:t>
      </w:r>
      <w:r>
        <w:rPr>
          <w:rFonts w:hint="eastAsia" w:ascii="宋体" w:hAnsi="宋体" w:eastAsia="宋体" w:cs="宋体"/>
          <w:b/>
          <w:bCs/>
          <w:color w:val="auto"/>
          <w:sz w:val="24"/>
          <w:szCs w:val="24"/>
          <w:highlight w:val="none"/>
          <w:lang w:eastAsia="zh-CN"/>
        </w:rPr>
        <w:t>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》第五章  采购需求（三）采购标的需满足的质量、安全、技术规格、物理特性等要求</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lang w:eastAsia="zh-CN"/>
        </w:rPr>
        <w:t>3根盒支撑系统</w:t>
      </w:r>
      <w:r>
        <w:rPr>
          <w:rFonts w:hint="eastAsia" w:ascii="宋体" w:hAnsi="宋体" w:cs="宋体"/>
          <w:color w:val="auto"/>
          <w:sz w:val="24"/>
          <w:szCs w:val="24"/>
          <w:highlight w:val="none"/>
          <w:lang w:eastAsia="zh-CN"/>
        </w:rPr>
        <w:t>“1、平台防护等级：≥IP6X</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2、平台设计符合单组双轴拍摄模组尺寸：≥4600×3900×1900mm（L×W×H）</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▲3、单组双轴拍摄模组数量：≥20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▲4、单组双轴拍摄模组搭载小型根盒数量：≥150”</w:t>
      </w:r>
    </w:p>
    <w:p w14:paraId="2458C911">
      <w:pPr>
        <w:pageBreakBefore w:val="0"/>
        <w:kinsoku/>
        <w:wordWrap/>
        <w:overflowPunct/>
        <w:topLinePunct w:val="0"/>
        <w:autoSpaceDE/>
        <w:autoSpaceDN/>
        <w:bidi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更正为：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》第五章  采购需求（三）采购标的需满足的质量、安全、技术规格、物理特性等要求</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lang w:eastAsia="zh-CN"/>
        </w:rPr>
        <w:t>3根盒支撑系统</w:t>
      </w:r>
      <w:r>
        <w:rPr>
          <w:rFonts w:hint="eastAsia" w:ascii="宋体" w:hAnsi="宋体" w:cs="宋体"/>
          <w:color w:val="auto"/>
          <w:sz w:val="24"/>
          <w:szCs w:val="24"/>
          <w:highlight w:val="none"/>
          <w:lang w:eastAsia="zh-CN"/>
        </w:rPr>
        <w:t>“1、平台防护等级：≥IP6X</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▲2、平台设计符合单组双轴拍摄模组尺寸：≥4600×3900×1900mm（L×W×H）（需提供pdf格式的设计图纸）</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▲3、单组双轴拍摄模组数量：≥20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▲4、单组双轴拍摄模组搭载小型根盒数量：≥150”</w:t>
      </w:r>
    </w:p>
    <w:p w14:paraId="748D4C38">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lang w:eastAsia="zh-CN"/>
        </w:rPr>
        <w:t>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》第五章  采购需求（三）采购标的需满足的质量、安全、技术规格、物理特性等要求</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lang w:eastAsia="zh-CN"/>
        </w:rPr>
        <w:t>4滴灌系统</w:t>
      </w:r>
      <w:r>
        <w:rPr>
          <w:rFonts w:hint="eastAsia" w:ascii="宋体" w:hAnsi="宋体" w:cs="宋体"/>
          <w:color w:val="auto"/>
          <w:sz w:val="24"/>
          <w:szCs w:val="24"/>
          <w:highlight w:val="none"/>
          <w:lang w:eastAsia="zh-CN"/>
        </w:rPr>
        <w:t>“1、植物滴灌系统≥3套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2、滴灌带材质：PE，直径：≥20 mm，壁厚：≤0.6 mm</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3、滴灌形式：组合滴灌，含滴箭 ≥1/2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4、滴头类型：针式滴头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5、滴灌带工作压力：≥0.1 MPa6、滴灌带/滴头流量：≥4 L/H”</w:t>
      </w:r>
    </w:p>
    <w:p w14:paraId="5F5FD36A">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更正</w:t>
      </w:r>
      <w:r>
        <w:rPr>
          <w:rFonts w:hint="eastAsia" w:ascii="宋体" w:hAnsi="宋体" w:cs="宋体"/>
          <w:b/>
          <w:bCs/>
          <w:color w:val="auto"/>
          <w:sz w:val="24"/>
          <w:szCs w:val="24"/>
          <w:highlight w:val="none"/>
          <w:lang w:val="en-US" w:eastAsia="zh-CN"/>
        </w:rPr>
        <w:t>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》第五章  采购需求（三）采购标的需满足的质量、安全、技术规格、物理特性等要求</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lang w:eastAsia="zh-CN"/>
        </w:rPr>
        <w:t>4滴灌系统</w:t>
      </w:r>
      <w:r>
        <w:rPr>
          <w:rFonts w:hint="eastAsia" w:ascii="宋体" w:hAnsi="宋体" w:cs="宋体"/>
          <w:color w:val="auto"/>
          <w:sz w:val="24"/>
          <w:szCs w:val="24"/>
          <w:highlight w:val="none"/>
          <w:lang w:eastAsia="zh-CN"/>
        </w:rPr>
        <w:t>“1、植物滴灌系统≥2套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2、滴灌带材质：PE，直径：≥20 mm，壁厚：≤0.6 mm</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3、滴灌形式：组合滴灌，含滴箭 ≥1/2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4、滴头类型：针式滴头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5、滴灌带工作压力：≥0.1 MPa</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6、滴灌带/滴头流量：≥4 L/H”</w:t>
      </w:r>
    </w:p>
    <w:p w14:paraId="3C53F741">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rPr>
        <w:t>更正日期：</w:t>
      </w:r>
      <w:bookmarkStart w:id="8" w:name="_Toc35393816"/>
      <w:bookmarkStart w:id="9" w:name="_Toc35393647"/>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日</w:t>
      </w:r>
    </w:p>
    <w:p w14:paraId="4C3FC934">
      <w:pPr>
        <w:pageBreakBefore w:val="0"/>
        <w:numPr>
          <w:ilvl w:val="0"/>
          <w:numId w:val="1"/>
        </w:numPr>
        <w:kinsoku/>
        <w:wordWrap/>
        <w:overflowPunct/>
        <w:topLinePunct w:val="0"/>
        <w:autoSpaceDE/>
        <w:autoSpaceDN/>
        <w:bidi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其他补充事宜</w:t>
      </w:r>
      <w:bookmarkEnd w:id="8"/>
      <w:bookmarkEnd w:id="9"/>
    </w:p>
    <w:p w14:paraId="433A995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bookmarkStart w:id="10" w:name="_Toc35393648"/>
      <w:bookmarkStart w:id="11" w:name="_Toc35393817"/>
      <w:bookmarkStart w:id="12" w:name="_Toc28359106"/>
      <w:bookmarkStart w:id="13" w:name="_Toc28359029"/>
      <w:r>
        <w:rPr>
          <w:rFonts w:hint="eastAsia" w:ascii="宋体" w:hAnsi="宋体" w:eastAsia="宋体" w:cs="宋体"/>
          <w:color w:val="auto"/>
          <w:sz w:val="24"/>
          <w:szCs w:val="24"/>
          <w:highlight w:val="none"/>
          <w:u w:val="none"/>
          <w:lang w:val="en-US" w:eastAsia="zh-CN"/>
        </w:rPr>
        <w:t>原已获取《</w:t>
      </w:r>
      <w:r>
        <w:rPr>
          <w:rFonts w:hint="eastAsia" w:ascii="宋体" w:hAnsi="宋体" w:cs="宋体"/>
          <w:color w:val="auto"/>
          <w:sz w:val="24"/>
          <w:szCs w:val="24"/>
          <w:highlight w:val="none"/>
          <w:u w:val="none"/>
          <w:lang w:val="en-US" w:eastAsia="zh-CN"/>
        </w:rPr>
        <w:t>招标文件</w:t>
      </w:r>
      <w:r>
        <w:rPr>
          <w:rFonts w:hint="eastAsia" w:ascii="宋体" w:hAnsi="宋体" w:eastAsia="宋体" w:cs="宋体"/>
          <w:color w:val="auto"/>
          <w:sz w:val="24"/>
          <w:szCs w:val="24"/>
          <w:highlight w:val="none"/>
          <w:u w:val="none"/>
          <w:lang w:val="en-US" w:eastAsia="zh-CN"/>
        </w:rPr>
        <w:t>》的</w:t>
      </w:r>
      <w:r>
        <w:rPr>
          <w:rFonts w:hint="eastAsia" w:ascii="宋体" w:hAnsi="宋体" w:cs="宋体"/>
          <w:color w:val="auto"/>
          <w:sz w:val="24"/>
          <w:szCs w:val="24"/>
          <w:highlight w:val="none"/>
          <w:u w:val="none"/>
          <w:lang w:val="en-US" w:eastAsia="zh-CN"/>
        </w:rPr>
        <w:t>投标人</w:t>
      </w:r>
      <w:r>
        <w:rPr>
          <w:rFonts w:hint="eastAsia" w:ascii="宋体" w:hAnsi="宋体" w:eastAsia="宋体" w:cs="宋体"/>
          <w:color w:val="auto"/>
          <w:sz w:val="24"/>
          <w:szCs w:val="24"/>
          <w:highlight w:val="none"/>
          <w:u w:val="none"/>
          <w:lang w:val="en-US" w:eastAsia="zh-CN"/>
        </w:rPr>
        <w:t>请在“</w:t>
      </w:r>
      <w:r>
        <w:rPr>
          <w:rFonts w:hint="eastAsia" w:ascii="宋体" w:hAnsi="宋体" w:cs="宋体"/>
          <w:color w:val="auto"/>
          <w:sz w:val="24"/>
          <w:szCs w:val="24"/>
          <w:highlight w:val="none"/>
          <w:u w:val="none"/>
          <w:lang w:val="en-US" w:eastAsia="zh-CN"/>
        </w:rPr>
        <w:t>政采云</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平台</w:t>
      </w:r>
      <w:r>
        <w:rPr>
          <w:rFonts w:hint="eastAsia" w:ascii="宋体" w:hAnsi="宋体" w:eastAsia="宋体" w:cs="宋体"/>
          <w:color w:val="auto"/>
          <w:sz w:val="24"/>
          <w:szCs w:val="24"/>
          <w:highlight w:val="none"/>
          <w:u w:val="none"/>
          <w:lang w:val="en-US" w:eastAsia="zh-CN"/>
        </w:rPr>
        <w:t>上重新下载《</w:t>
      </w:r>
      <w:r>
        <w:rPr>
          <w:rFonts w:hint="eastAsia" w:ascii="宋体" w:hAnsi="宋体" w:cs="宋体"/>
          <w:color w:val="auto"/>
          <w:sz w:val="24"/>
          <w:szCs w:val="24"/>
          <w:highlight w:val="none"/>
          <w:u w:val="none"/>
          <w:lang w:val="en-US" w:eastAsia="zh-CN"/>
        </w:rPr>
        <w:t>招标文件</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（更正后）</w:t>
      </w:r>
      <w:r>
        <w:rPr>
          <w:rFonts w:hint="eastAsia" w:ascii="宋体" w:hAnsi="宋体" w:eastAsia="宋体" w:cs="宋体"/>
          <w:color w:val="auto"/>
          <w:sz w:val="24"/>
          <w:szCs w:val="24"/>
          <w:highlight w:val="none"/>
          <w:u w:val="none"/>
          <w:lang w:val="en-US" w:eastAsia="zh-CN"/>
        </w:rPr>
        <w:t>；</w:t>
      </w:r>
    </w:p>
    <w:p w14:paraId="085BC4AA">
      <w:pPr>
        <w:pageBreakBefore w:val="0"/>
        <w:numPr>
          <w:ilvl w:val="0"/>
          <w:numId w:val="1"/>
        </w:numPr>
        <w:kinsoku/>
        <w:wordWrap/>
        <w:overflowPunct/>
        <w:topLinePunct w:val="0"/>
        <w:autoSpaceDE/>
        <w:autoSpaceDN/>
        <w:bidi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凡对本次公告内容提出询问，请按以下方式联系。</w:t>
      </w:r>
      <w:bookmarkEnd w:id="10"/>
      <w:bookmarkEnd w:id="11"/>
      <w:bookmarkEnd w:id="12"/>
      <w:bookmarkEnd w:id="13"/>
    </w:p>
    <w:p w14:paraId="18B2740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1.采购人信息</w:t>
      </w:r>
    </w:p>
    <w:p w14:paraId="2E76ABB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bookmarkStart w:id="14" w:name="_Toc28359009"/>
      <w:bookmarkStart w:id="15" w:name="_Toc28359086"/>
      <w:r>
        <w:rPr>
          <w:rFonts w:hint="eastAsia" w:ascii="宋体" w:hAnsi="宋体" w:eastAsia="宋体" w:cs="宋体"/>
          <w:color w:val="auto"/>
          <w:sz w:val="24"/>
          <w:szCs w:val="24"/>
          <w:highlight w:val="none"/>
          <w:u w:val="none"/>
          <w:lang w:val="en-US" w:eastAsia="zh-CN"/>
        </w:rPr>
        <w:t>名称：云南农业大学</w:t>
      </w:r>
      <w:bookmarkStart w:id="18" w:name="_GoBack"/>
    </w:p>
    <w:bookmarkEnd w:id="18"/>
    <w:p w14:paraId="1AA0376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地址：昆明市盘龙区金黑公路95号</w:t>
      </w:r>
    </w:p>
    <w:p w14:paraId="3C81D0C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联系方式：黄老师 0871-65227696</w:t>
      </w:r>
    </w:p>
    <w:p w14:paraId="79DC55D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p>
    <w:p w14:paraId="6363AF7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bookmarkEnd w:id="14"/>
      <w:bookmarkEnd w:id="15"/>
    </w:p>
    <w:p w14:paraId="61E1F78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名称：云南冠睿咨询有限公司</w:t>
      </w:r>
    </w:p>
    <w:p w14:paraId="5021F23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地址：云南省昆明市西山区万达广场南塔32层3201号</w:t>
      </w:r>
    </w:p>
    <w:p w14:paraId="37CD37B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bookmarkStart w:id="16" w:name="_Toc28359087"/>
      <w:bookmarkStart w:id="17" w:name="_Toc28359010"/>
      <w:r>
        <w:rPr>
          <w:rFonts w:hint="eastAsia" w:ascii="宋体" w:hAnsi="宋体" w:eastAsia="宋体" w:cs="宋体"/>
          <w:color w:val="auto"/>
          <w:sz w:val="24"/>
          <w:szCs w:val="24"/>
          <w:highlight w:val="none"/>
          <w:u w:val="none"/>
          <w:lang w:val="en-US" w:eastAsia="zh-CN"/>
        </w:rPr>
        <w:t>0871-65511240、65511241</w:t>
      </w:r>
    </w:p>
    <w:p w14:paraId="2869604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p>
    <w:p w14:paraId="2D72FF1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bookmarkEnd w:id="16"/>
      <w:bookmarkEnd w:id="17"/>
    </w:p>
    <w:p w14:paraId="7A2845E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项目联系人：汪怡含、邓楚卿、吕艺帆、王国玺、吴翊、高良凯、田林轩、赵志超、祝欣、李腾芳、陈沿锦、蒋兴杰、王彦飞、刘晓云、张振荣、丁传觐、杨益鑫、肖枝莲、戚玮薇</w:t>
      </w:r>
    </w:p>
    <w:p w14:paraId="10F7E30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电话：0871-65511240、0871-65511241</w:t>
      </w:r>
    </w:p>
    <w:p w14:paraId="4D5E0B37">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58082"/>
    <w:multiLevelType w:val="singleLevel"/>
    <w:tmpl w:val="D8D580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MjUxN2VmZmE4ZTUzYjdhN2FhNDdjODJiY2Y4Y2IifQ=="/>
  </w:docVars>
  <w:rsids>
    <w:rsidRoot w:val="50632418"/>
    <w:rsid w:val="01013C79"/>
    <w:rsid w:val="01613449"/>
    <w:rsid w:val="02034395"/>
    <w:rsid w:val="02F92D08"/>
    <w:rsid w:val="057C2D5F"/>
    <w:rsid w:val="05B375CD"/>
    <w:rsid w:val="064B1657"/>
    <w:rsid w:val="06653615"/>
    <w:rsid w:val="0782518F"/>
    <w:rsid w:val="0925548A"/>
    <w:rsid w:val="097E1891"/>
    <w:rsid w:val="0BE42744"/>
    <w:rsid w:val="0C255855"/>
    <w:rsid w:val="0C475158"/>
    <w:rsid w:val="0D586E73"/>
    <w:rsid w:val="0DD43726"/>
    <w:rsid w:val="0F312C7C"/>
    <w:rsid w:val="11891358"/>
    <w:rsid w:val="12B640E1"/>
    <w:rsid w:val="160A26DF"/>
    <w:rsid w:val="1ABC48F0"/>
    <w:rsid w:val="1AEB315A"/>
    <w:rsid w:val="1B721452"/>
    <w:rsid w:val="1DDE7A63"/>
    <w:rsid w:val="1EB9790D"/>
    <w:rsid w:val="21A21A43"/>
    <w:rsid w:val="223700F7"/>
    <w:rsid w:val="22D07E49"/>
    <w:rsid w:val="24A735BA"/>
    <w:rsid w:val="260D2DFF"/>
    <w:rsid w:val="26A27542"/>
    <w:rsid w:val="2AB73344"/>
    <w:rsid w:val="2CA9478B"/>
    <w:rsid w:val="2EE42A7F"/>
    <w:rsid w:val="3163735E"/>
    <w:rsid w:val="31A91F5E"/>
    <w:rsid w:val="330D0338"/>
    <w:rsid w:val="3333649F"/>
    <w:rsid w:val="33903F54"/>
    <w:rsid w:val="347378FB"/>
    <w:rsid w:val="37BC0447"/>
    <w:rsid w:val="3A122493"/>
    <w:rsid w:val="3AA66B0E"/>
    <w:rsid w:val="3D974125"/>
    <w:rsid w:val="3E261EFC"/>
    <w:rsid w:val="3F412196"/>
    <w:rsid w:val="3F5A5177"/>
    <w:rsid w:val="40530605"/>
    <w:rsid w:val="414F274F"/>
    <w:rsid w:val="426B6130"/>
    <w:rsid w:val="42BE1465"/>
    <w:rsid w:val="44A621E3"/>
    <w:rsid w:val="45255E68"/>
    <w:rsid w:val="4968636B"/>
    <w:rsid w:val="49EB5DA8"/>
    <w:rsid w:val="4B50680B"/>
    <w:rsid w:val="4FA268DB"/>
    <w:rsid w:val="50632418"/>
    <w:rsid w:val="50812FC2"/>
    <w:rsid w:val="50E17543"/>
    <w:rsid w:val="512A0CC2"/>
    <w:rsid w:val="520E2227"/>
    <w:rsid w:val="55E305D4"/>
    <w:rsid w:val="567A578B"/>
    <w:rsid w:val="573F7F9B"/>
    <w:rsid w:val="58ED488E"/>
    <w:rsid w:val="5E1274FF"/>
    <w:rsid w:val="61B1576D"/>
    <w:rsid w:val="633640E0"/>
    <w:rsid w:val="654E74BF"/>
    <w:rsid w:val="65C14D81"/>
    <w:rsid w:val="673A3A26"/>
    <w:rsid w:val="68581706"/>
    <w:rsid w:val="68D36AC2"/>
    <w:rsid w:val="690E2DE0"/>
    <w:rsid w:val="6AAE2BC1"/>
    <w:rsid w:val="6CC626E4"/>
    <w:rsid w:val="6DAD31F1"/>
    <w:rsid w:val="6DFE5284"/>
    <w:rsid w:val="6F1A1697"/>
    <w:rsid w:val="6FC07921"/>
    <w:rsid w:val="702C75CF"/>
    <w:rsid w:val="724F0D1A"/>
    <w:rsid w:val="750000AA"/>
    <w:rsid w:val="75BB34A7"/>
    <w:rsid w:val="76740DD7"/>
    <w:rsid w:val="7787606A"/>
    <w:rsid w:val="79B3393D"/>
    <w:rsid w:val="7A277D62"/>
    <w:rsid w:val="7AF43D7A"/>
    <w:rsid w:val="7BF169CF"/>
    <w:rsid w:val="7CAA1288"/>
    <w:rsid w:val="7E98086D"/>
    <w:rsid w:val="7EC86835"/>
    <w:rsid w:val="7F4339B5"/>
    <w:rsid w:val="7F776761"/>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keepNext w:val="0"/>
      <w:keepLines w:val="0"/>
      <w:widowControl w:val="0"/>
      <w:suppressLineNumbers w:val="0"/>
      <w:spacing w:before="0" w:beforeAutospacing="0" w:after="0" w:afterAutospacing="0" w:line="460" w:lineRule="exact"/>
      <w:ind w:left="0" w:right="0" w:firstLine="510"/>
      <w:jc w:val="both"/>
    </w:pPr>
    <w:rPr>
      <w:rFonts w:ascii="宋体"/>
    </w:rPr>
  </w:style>
  <w:style w:type="paragraph" w:styleId="5">
    <w:name w:val="Body Text First Indent 2"/>
    <w:basedOn w:val="4"/>
    <w:qFormat/>
    <w:uiPriority w:val="99"/>
    <w:pPr>
      <w:ind w:firstLine="420" w:firstLineChars="200"/>
    </w:pPr>
  </w:style>
  <w:style w:type="paragraph" w:styleId="6">
    <w:name w:val="Plain Text"/>
    <w:basedOn w:val="1"/>
    <w:next w:val="1"/>
    <w:qFormat/>
    <w:uiPriority w:val="0"/>
    <w:rPr>
      <w:rFonts w:ascii="宋体" w:hAnsi="Courier New" w:eastAsiaTheme="minorEastAsia" w:cstheme="minorBidi"/>
      <w:szCs w:val="22"/>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spacing w:line="440" w:lineRule="exact"/>
    </w:pPr>
    <w:rPr>
      <w:rFonts w:ascii="Times New Roman" w:hAnsi="Times New Roman" w:eastAsia="宋体" w:cs="宋体"/>
      <w:color w:val="000000"/>
      <w:sz w:val="24"/>
      <w:szCs w:val="24"/>
      <w:lang w:val="en-US" w:eastAsia="zh-CN" w:bidi="ar-SA"/>
    </w:rPr>
  </w:style>
  <w:style w:type="character" w:customStyle="1" w:styleId="13">
    <w:name w:val="标题 2 Char"/>
    <w:link w:val="3"/>
    <w:qFormat/>
    <w:uiPriority w:val="9"/>
    <w:rPr>
      <w:rFonts w:ascii="Arial" w:hAnsi="Arial" w:eastAsia="黑体" w:cs="Arial"/>
      <w:b/>
      <w:bCs/>
      <w:sz w:val="32"/>
      <w:szCs w:val="32"/>
    </w:rPr>
  </w:style>
  <w:style w:type="paragraph" w:customStyle="1" w:styleId="14">
    <w:name w:val="Normal_1"/>
    <w:autoRedefine/>
    <w:qFormat/>
    <w:uiPriority w:val="0"/>
    <w:rPr>
      <w:rFonts w:ascii="Times New Roman" w:hAnsi="Times New Roman" w:eastAsia="Times New Roman" w:cs="Times New Roman"/>
      <w:sz w:val="24"/>
      <w:szCs w:val="24"/>
      <w:lang w:val="en-US" w:eastAsia="zh-CN" w:bidi="ar-SA"/>
    </w:rPr>
  </w:style>
  <w:style w:type="character" w:customStyle="1" w:styleId="15">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2251</Words>
  <Characters>2642</Characters>
  <Lines>0</Lines>
  <Paragraphs>0</Paragraphs>
  <TotalTime>0</TotalTime>
  <ScaleCrop>false</ScaleCrop>
  <LinksUpToDate>false</LinksUpToDate>
  <CharactersWithSpaces>2705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2021-12-27T15:32:00Z</dcterms:created>
  <dc:creator>〖木〗〖易〗</dc:creator>
  <cp:lastModifiedBy>云南冠睿</cp:lastModifiedBy>
  <dcterms:modified xsi:type="dcterms:W3CDTF">2026-05-18T11:46:29Z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A9432390E5084D42A569A8A801A6117A_13</vt:lpwstr>
  </property>
  <property fmtid="{D5CDD505-2E9C-101B-9397-08002B2CF9AE}" pid="4" name="KSOTemplateDocerSaveRecord">
    <vt:lpwstr>eyJoZGlkIjoiNmRmMjUxN2VmZmE4ZTUzYjdhN2FhNDdjODJiY2Y4Y2IiLCJ1c2VySWQiOiIyMzQ0NjU2MzMifQ==</vt:lpwstr>
  </property>
</Properties>
</file>